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164217" w:rsidRDefault="006933C3" w:rsidP="00B47E2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164217">
        <w:rPr>
          <w:b/>
          <w:sz w:val="26"/>
          <w:szCs w:val="26"/>
          <w:lang w:val="ro-RO"/>
        </w:rPr>
        <w:t>NOTA</w:t>
      </w:r>
      <w:r w:rsidR="00032B46" w:rsidRPr="00164217">
        <w:rPr>
          <w:b/>
          <w:sz w:val="26"/>
          <w:szCs w:val="26"/>
          <w:lang w:val="ro-RO"/>
        </w:rPr>
        <w:t xml:space="preserve"> </w:t>
      </w:r>
      <w:r w:rsidRPr="00164217">
        <w:rPr>
          <w:b/>
          <w:sz w:val="26"/>
          <w:szCs w:val="26"/>
          <w:lang w:val="ro-RO"/>
        </w:rPr>
        <w:t>DE</w:t>
      </w:r>
      <w:r w:rsidR="00032B46" w:rsidRPr="00164217">
        <w:rPr>
          <w:b/>
          <w:sz w:val="26"/>
          <w:szCs w:val="26"/>
          <w:lang w:val="ro-RO"/>
        </w:rPr>
        <w:t xml:space="preserve"> </w:t>
      </w:r>
      <w:r w:rsidRPr="00164217">
        <w:rPr>
          <w:b/>
          <w:sz w:val="26"/>
          <w:szCs w:val="26"/>
          <w:lang w:val="ro-RO"/>
        </w:rPr>
        <w:t>FUNDAMENTARE</w:t>
      </w:r>
    </w:p>
    <w:p w14:paraId="434037E6" w14:textId="7C147683" w:rsidR="000F4602" w:rsidRPr="00164217" w:rsidRDefault="00F02BA9" w:rsidP="00444181">
      <w:pPr>
        <w:ind w:firstLine="720"/>
        <w:rPr>
          <w:rFonts w:eastAsia="Times New Roman"/>
          <w:b/>
          <w:bCs/>
          <w:noProof/>
          <w:sz w:val="26"/>
          <w:szCs w:val="26"/>
          <w:lang w:val="ro-RO"/>
        </w:rPr>
      </w:pPr>
      <w:r w:rsidRPr="00164217">
        <w:rPr>
          <w:rFonts w:eastAsia="Times New Roman"/>
          <w:b/>
          <w:bCs/>
          <w:noProof/>
          <w:sz w:val="26"/>
          <w:szCs w:val="26"/>
          <w:lang w:val="ro-RO"/>
        </w:rPr>
        <w:t xml:space="preserve">la proiectul </w:t>
      </w:r>
      <w:r w:rsidR="00444181">
        <w:rPr>
          <w:rFonts w:eastAsia="Times New Roman"/>
          <w:b/>
          <w:bCs/>
          <w:noProof/>
          <w:sz w:val="26"/>
          <w:szCs w:val="26"/>
          <w:lang w:val="ro-RO"/>
        </w:rPr>
        <w:t>de Ordin</w:t>
      </w:r>
      <w:r w:rsidRPr="00164217">
        <w:rPr>
          <w:rFonts w:eastAsia="Times New Roman"/>
          <w:b/>
          <w:bCs/>
          <w:noProof/>
          <w:sz w:val="26"/>
          <w:szCs w:val="26"/>
          <w:lang w:val="ro-RO"/>
        </w:rPr>
        <w:t xml:space="preserve"> </w:t>
      </w:r>
      <w:r w:rsidR="002D1B0D" w:rsidRPr="002D1B0D">
        <w:rPr>
          <w:rFonts w:eastAsia="Times New Roman"/>
          <w:b/>
          <w:bCs/>
          <w:noProof/>
          <w:sz w:val="26"/>
          <w:szCs w:val="26"/>
          <w:lang w:val="ro-RO"/>
        </w:rPr>
        <w:t>cu privire la</w:t>
      </w:r>
      <w:r w:rsidRPr="00164217">
        <w:rPr>
          <w:rFonts w:eastAsia="Times New Roman"/>
          <w:b/>
          <w:bCs/>
          <w:noProof/>
          <w:sz w:val="26"/>
          <w:szCs w:val="26"/>
          <w:lang w:val="ro-RO"/>
        </w:rPr>
        <w:t xml:space="preserve"> aprobarea</w:t>
      </w:r>
      <w:r w:rsidR="00B407DA" w:rsidRPr="00164217">
        <w:rPr>
          <w:rFonts w:eastAsia="Times New Roman"/>
          <w:b/>
          <w:bCs/>
          <w:noProof/>
          <w:sz w:val="26"/>
          <w:szCs w:val="26"/>
          <w:lang w:val="ro-RO"/>
        </w:rPr>
        <w:t xml:space="preserve"> </w:t>
      </w:r>
      <w:r w:rsidR="00444181" w:rsidRPr="00444181">
        <w:rPr>
          <w:rFonts w:eastAsia="Times New Roman"/>
          <w:b/>
          <w:bCs/>
          <w:noProof/>
          <w:sz w:val="26"/>
          <w:szCs w:val="26"/>
          <w:lang w:val="ro-RO"/>
        </w:rPr>
        <w:t>Recomandării</w:t>
      </w:r>
      <w:r w:rsidR="00444181">
        <w:rPr>
          <w:rFonts w:eastAsia="Times New Roman"/>
          <w:b/>
          <w:bCs/>
          <w:noProof/>
          <w:sz w:val="26"/>
          <w:szCs w:val="26"/>
          <w:lang w:val="ro-RO"/>
        </w:rPr>
        <w:t xml:space="preserve"> </w:t>
      </w:r>
      <w:r w:rsidR="00444181" w:rsidRPr="00444181">
        <w:rPr>
          <w:rFonts w:eastAsia="Times New Roman"/>
          <w:b/>
          <w:bCs/>
          <w:noProof/>
          <w:sz w:val="26"/>
          <w:szCs w:val="26"/>
          <w:lang w:val="ro-RO"/>
        </w:rPr>
        <w:t>privind monitorizarea și reducerea prezenței contaminanților (micotoxine, metale grele și</w:t>
      </w:r>
      <w:r w:rsidR="00444181">
        <w:rPr>
          <w:rFonts w:eastAsia="Times New Roman"/>
          <w:b/>
          <w:bCs/>
          <w:noProof/>
          <w:sz w:val="26"/>
          <w:szCs w:val="26"/>
          <w:lang w:val="ro-RO"/>
        </w:rPr>
        <w:t xml:space="preserve"> </w:t>
      </w:r>
      <w:r w:rsidR="00444181" w:rsidRPr="00444181">
        <w:rPr>
          <w:rFonts w:eastAsia="Times New Roman"/>
          <w:b/>
          <w:bCs/>
          <w:noProof/>
          <w:sz w:val="26"/>
          <w:szCs w:val="26"/>
          <w:lang w:val="ro-RO"/>
        </w:rPr>
        <w:t>poluanți organici persistenți) în produsele</w:t>
      </w:r>
      <w:r w:rsidR="00444181">
        <w:rPr>
          <w:rFonts w:eastAsia="Times New Roman"/>
          <w:b/>
          <w:bCs/>
          <w:noProof/>
          <w:sz w:val="26"/>
          <w:szCs w:val="26"/>
          <w:lang w:val="ro-RO"/>
        </w:rPr>
        <w:t xml:space="preserve"> </w:t>
      </w:r>
      <w:r w:rsidR="00444181" w:rsidRPr="00444181">
        <w:rPr>
          <w:rFonts w:eastAsia="Times New Roman"/>
          <w:b/>
          <w:bCs/>
          <w:noProof/>
          <w:sz w:val="26"/>
          <w:szCs w:val="26"/>
          <w:lang w:val="ro-RO"/>
        </w:rPr>
        <w:t>destinate hranei animalelor</w:t>
      </w:r>
    </w:p>
    <w:tbl>
      <w:tblPr>
        <w:tblStyle w:val="TableGrid"/>
        <w:tblW w:w="5485" w:type="pct"/>
        <w:tblInd w:w="-709" w:type="dxa"/>
        <w:tblLook w:val="04A0" w:firstRow="1" w:lastRow="0" w:firstColumn="1" w:lastColumn="0" w:noHBand="0" w:noVBand="1"/>
      </w:tblPr>
      <w:tblGrid>
        <w:gridCol w:w="9618"/>
      </w:tblGrid>
      <w:tr w:rsidR="0062592D" w:rsidRPr="001E744A" w14:paraId="45BA7C8E" w14:textId="77777777" w:rsidTr="00A35D10">
        <w:tc>
          <w:tcPr>
            <w:tcW w:w="5000" w:type="pct"/>
          </w:tcPr>
          <w:p w14:paraId="330AF089" w14:textId="77777777" w:rsidR="0062592D" w:rsidRPr="001E744A" w:rsidRDefault="0062592D" w:rsidP="00822EC4">
            <w:pPr>
              <w:rPr>
                <w:rFonts w:ascii="Times New Roman" w:hAnsi="Times New Roman"/>
                <w:sz w:val="28"/>
                <w:szCs w:val="28"/>
                <w:lang w:val="zh-CN" w:eastAsia="zh-CN"/>
              </w:rPr>
            </w:pPr>
            <w:r w:rsidRPr="001E744A">
              <w:rPr>
                <w:rFonts w:ascii="Times New Roman" w:hAnsi="Times New Roman"/>
                <w:b/>
                <w:bCs/>
                <w:sz w:val="28"/>
                <w:szCs w:val="28"/>
                <w:lang w:val="zh-CN" w:eastAsia="ru-RU"/>
              </w:rPr>
              <w:t>1.</w:t>
            </w:r>
            <w:r w:rsidRPr="008307DB">
              <w:rPr>
                <w:rFonts w:ascii="Times New Roman" w:hAnsi="Times New Roman"/>
                <w:b/>
                <w:bCs/>
                <w:sz w:val="28"/>
                <w:szCs w:val="28"/>
                <w:lang w:val="zh-CN" w:eastAsia="ru-RU"/>
              </w:rPr>
              <w:t>Denumirea sau numele autorului şi, după caz, a/al participanţilor la elaborar</w:t>
            </w:r>
            <w:r>
              <w:rPr>
                <w:rFonts w:ascii="Times New Roman" w:hAnsi="Times New Roman"/>
                <w:b/>
                <w:bCs/>
                <w:sz w:val="28"/>
                <w:szCs w:val="28"/>
                <w:lang w:val="zh-CN" w:eastAsia="ru-RU"/>
              </w:rPr>
              <w:t>ea proiectului actului normativ</w:t>
            </w:r>
          </w:p>
        </w:tc>
      </w:tr>
      <w:tr w:rsidR="006D3EB7" w:rsidRPr="00765A7A" w14:paraId="287A4E29"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E9E4CB" w14:textId="7E50D8E1" w:rsidR="00EE5F09" w:rsidRPr="000F4602" w:rsidRDefault="00EE5F09" w:rsidP="00DE15F2">
            <w:pPr>
              <w:ind w:firstLine="720"/>
              <w:rPr>
                <w:rFonts w:ascii="Times New Roman" w:eastAsia="Times New Roman" w:hAnsi="Times New Roman"/>
                <w:b/>
                <w:bCs/>
                <w:noProof/>
                <w:sz w:val="28"/>
                <w:szCs w:val="28"/>
                <w:lang w:val="ro-RO"/>
              </w:rPr>
            </w:pPr>
            <w:r w:rsidRPr="00FB4FE4">
              <w:rPr>
                <w:rFonts w:ascii="Times New Roman" w:hAnsi="Times New Roman"/>
                <w:bCs/>
                <w:sz w:val="28"/>
                <w:szCs w:val="28"/>
                <w:lang w:val="ro-RO"/>
              </w:rPr>
              <w:t>P</w:t>
            </w:r>
            <w:r w:rsidR="005179B4" w:rsidRPr="005179B4">
              <w:rPr>
                <w:rFonts w:ascii="Times New Roman" w:hAnsi="Times New Roman"/>
                <w:bCs/>
                <w:sz w:val="28"/>
                <w:szCs w:val="28"/>
                <w:lang w:val="ro-RO"/>
              </w:rPr>
              <w:t xml:space="preserve">roiectul de Ordin </w:t>
            </w:r>
            <w:r w:rsidR="00A41938" w:rsidRPr="00A075F8">
              <w:rPr>
                <w:rFonts w:ascii="Times New Roman" w:hAnsi="Times New Roman"/>
                <w:bCs/>
                <w:sz w:val="28"/>
                <w:szCs w:val="28"/>
                <w:lang w:val="ro-RO"/>
              </w:rPr>
              <w:t>cu privire la</w:t>
            </w:r>
            <w:r w:rsidR="005179B4" w:rsidRPr="005179B4">
              <w:rPr>
                <w:rFonts w:ascii="Times New Roman" w:hAnsi="Times New Roman"/>
                <w:bCs/>
                <w:sz w:val="28"/>
                <w:szCs w:val="28"/>
                <w:lang w:val="ro-RO"/>
              </w:rPr>
              <w:t xml:space="preserve"> aprobarea Recomandării privind monitorizarea și reducerea prezenței contaminanților (</w:t>
            </w:r>
            <w:proofErr w:type="spellStart"/>
            <w:r w:rsidR="005179B4" w:rsidRPr="005179B4">
              <w:rPr>
                <w:rFonts w:ascii="Times New Roman" w:hAnsi="Times New Roman"/>
                <w:bCs/>
                <w:sz w:val="28"/>
                <w:szCs w:val="28"/>
                <w:lang w:val="ro-RO"/>
              </w:rPr>
              <w:t>micotoxine</w:t>
            </w:r>
            <w:proofErr w:type="spellEnd"/>
            <w:r w:rsidR="005179B4" w:rsidRPr="005179B4">
              <w:rPr>
                <w:rFonts w:ascii="Times New Roman" w:hAnsi="Times New Roman"/>
                <w:bCs/>
                <w:sz w:val="28"/>
                <w:szCs w:val="28"/>
                <w:lang w:val="ro-RO"/>
              </w:rPr>
              <w:t>, metale grele și poluanți organici persistenți) în produsele destinate hranei animalelor</w:t>
            </w:r>
            <w:r w:rsidR="003C4DDB" w:rsidRPr="003C4DDB">
              <w:rPr>
                <w:rFonts w:ascii="Times New Roman" w:hAnsi="Times New Roman"/>
                <w:bCs/>
                <w:sz w:val="28"/>
                <w:szCs w:val="28"/>
                <w:lang w:val="ro-RO"/>
              </w:rPr>
              <w:t xml:space="preserve"> </w:t>
            </w:r>
            <w:r w:rsidR="00443445" w:rsidRPr="00FB4FE4">
              <w:rPr>
                <w:rFonts w:ascii="Times New Roman" w:hAnsi="Times New Roman"/>
                <w:bCs/>
                <w:sz w:val="28"/>
                <w:szCs w:val="28"/>
                <w:lang w:val="ro-RO"/>
              </w:rPr>
              <w:t>este elaborat de Ministerul Agriculturii și Industriei Alimentare</w:t>
            </w:r>
          </w:p>
          <w:p w14:paraId="7DF477A7" w14:textId="2A85898E" w:rsidR="00644DB6" w:rsidRPr="00FB4FE4" w:rsidRDefault="00644DB6" w:rsidP="00DE15F2">
            <w:pPr>
              <w:ind w:firstLine="0"/>
              <w:rPr>
                <w:rFonts w:ascii="Times New Roman" w:eastAsia="SimSun" w:hAnsi="Times New Roman"/>
                <w:sz w:val="28"/>
                <w:szCs w:val="28"/>
                <w:u w:val="single"/>
                <w:lang w:val="ro-MD" w:eastAsia="zh-CN"/>
              </w:rPr>
            </w:pPr>
            <w:r w:rsidRPr="00FB4FE4">
              <w:rPr>
                <w:rFonts w:ascii="Times New Roman" w:hAnsi="Times New Roman"/>
                <w:bCs/>
                <w:sz w:val="28"/>
                <w:szCs w:val="28"/>
                <w:u w:val="single"/>
                <w:lang w:val="zh-CN"/>
              </w:rPr>
              <w:t>Subdiviziunea</w:t>
            </w:r>
            <w:r w:rsidRPr="00FB4FE4">
              <w:rPr>
                <w:rFonts w:ascii="Times New Roman" w:hAnsi="Times New Roman"/>
                <w:b/>
                <w:bCs/>
                <w:sz w:val="28"/>
                <w:szCs w:val="28"/>
                <w:lang w:val="zh-CN"/>
              </w:rPr>
              <w:t>:</w:t>
            </w:r>
            <w:r w:rsidRPr="00FB4FE4">
              <w:rPr>
                <w:rFonts w:ascii="Times New Roman" w:hAnsi="Times New Roman"/>
                <w:sz w:val="28"/>
                <w:szCs w:val="28"/>
                <w:lang w:val="zh-CN"/>
              </w:rPr>
              <w:t xml:space="preserve"> </w:t>
            </w:r>
            <w:r w:rsidRPr="00FB4FE4">
              <w:rPr>
                <w:rStyle w:val="FontStyle42"/>
                <w:b w:val="0"/>
                <w:bCs w:val="0"/>
                <w:sz w:val="28"/>
                <w:szCs w:val="28"/>
                <w:lang w:val="zh-CN" w:eastAsia="ro-RO"/>
              </w:rPr>
              <w:t xml:space="preserve">Direcția </w:t>
            </w:r>
            <w:r w:rsidRPr="00FB4FE4">
              <w:rPr>
                <w:rStyle w:val="FontStyle42"/>
                <w:b w:val="0"/>
                <w:bCs w:val="0"/>
                <w:sz w:val="28"/>
                <w:szCs w:val="28"/>
                <w:lang w:val="ro-MD" w:eastAsia="ro-RO"/>
              </w:rPr>
              <w:t>s</w:t>
            </w:r>
            <w:r w:rsidR="00530DD6" w:rsidRPr="00FB4FE4">
              <w:rPr>
                <w:rStyle w:val="FontStyle42"/>
                <w:b w:val="0"/>
                <w:bCs w:val="0"/>
                <w:sz w:val="28"/>
                <w:szCs w:val="28"/>
                <w:lang w:val="ro-MD" w:eastAsia="ro-RO"/>
              </w:rPr>
              <w:t>ănătatea</w:t>
            </w:r>
            <w:r w:rsidRPr="00FB4FE4">
              <w:rPr>
                <w:rStyle w:val="FontStyle42"/>
                <w:b w:val="0"/>
                <w:bCs w:val="0"/>
                <w:sz w:val="28"/>
                <w:szCs w:val="28"/>
                <w:lang w:val="ro-MD" w:eastAsia="ro-RO"/>
              </w:rPr>
              <w:t xml:space="preserve"> </w:t>
            </w:r>
            <w:r w:rsidR="00CB7D30" w:rsidRPr="00FB4FE4">
              <w:rPr>
                <w:rStyle w:val="FontStyle42"/>
                <w:b w:val="0"/>
                <w:bCs w:val="0"/>
                <w:sz w:val="28"/>
                <w:szCs w:val="28"/>
                <w:lang w:val="ro-MD" w:eastAsia="ro-RO"/>
              </w:rPr>
              <w:t>și bunăstarea animalelor</w:t>
            </w:r>
          </w:p>
          <w:p w14:paraId="0E761F6B" w14:textId="4DE7ED4A" w:rsidR="00443445" w:rsidRPr="00FB4FE4" w:rsidRDefault="004769EC" w:rsidP="00DE15F2">
            <w:pPr>
              <w:ind w:firstLine="0"/>
              <w:rPr>
                <w:rFonts w:ascii="Times New Roman" w:hAnsi="Times New Roman"/>
                <w:bCs/>
                <w:sz w:val="28"/>
                <w:szCs w:val="28"/>
                <w:lang w:val="ro-RO"/>
              </w:rPr>
            </w:pPr>
            <w:r w:rsidRPr="00FB4FE4">
              <w:rPr>
                <w:rFonts w:ascii="Times New Roman" w:hAnsi="Times New Roman"/>
                <w:bCs/>
                <w:sz w:val="28"/>
                <w:szCs w:val="28"/>
                <w:u w:val="single"/>
                <w:lang w:val="ro-RO"/>
              </w:rPr>
              <w:t>Persoana responsabilă</w:t>
            </w:r>
            <w:r w:rsidR="000F3A66" w:rsidRPr="00FB4FE4">
              <w:rPr>
                <w:rFonts w:ascii="Times New Roman" w:hAnsi="Times New Roman"/>
                <w:bCs/>
                <w:sz w:val="28"/>
                <w:szCs w:val="28"/>
                <w:u w:val="single"/>
                <w:lang w:val="ro-RO"/>
              </w:rPr>
              <w:t xml:space="preserve"> și datele de contact</w:t>
            </w:r>
            <w:r w:rsidR="000F3A66" w:rsidRPr="00FB4FE4">
              <w:rPr>
                <w:rFonts w:ascii="Times New Roman" w:hAnsi="Times New Roman"/>
                <w:bCs/>
                <w:sz w:val="28"/>
                <w:szCs w:val="28"/>
                <w:lang w:val="ro-RO"/>
              </w:rPr>
              <w:t>:</w:t>
            </w:r>
            <w:r w:rsidR="00443445" w:rsidRPr="00FB4FE4">
              <w:rPr>
                <w:rFonts w:ascii="Times New Roman" w:hAnsi="Times New Roman"/>
                <w:bCs/>
                <w:sz w:val="28"/>
                <w:szCs w:val="28"/>
                <w:lang w:val="ro-RO"/>
              </w:rPr>
              <w:t xml:space="preserve"> </w:t>
            </w:r>
            <w:r w:rsidR="00E968C7" w:rsidRPr="00FB4FE4">
              <w:rPr>
                <w:rStyle w:val="FontStyle42"/>
                <w:rFonts w:eastAsiaTheme="minorHAnsi"/>
                <w:b w:val="0"/>
                <w:bCs w:val="0"/>
                <w:sz w:val="28"/>
                <w:szCs w:val="28"/>
                <w:lang w:val="zh-CN" w:eastAsia="ro-RO"/>
              </w:rPr>
              <w:t>Tatiana Antohiev</w:t>
            </w:r>
          </w:p>
          <w:p w14:paraId="3A0D3A17" w14:textId="28F2A523" w:rsidR="004769EC" w:rsidRPr="00FB4FE4" w:rsidRDefault="00443445" w:rsidP="00DE15F2">
            <w:pPr>
              <w:ind w:firstLine="0"/>
              <w:rPr>
                <w:rFonts w:ascii="Times New Roman" w:hAnsi="Times New Roman"/>
                <w:b/>
                <w:bCs/>
                <w:sz w:val="28"/>
                <w:szCs w:val="28"/>
                <w:lang w:val="ro-RO"/>
              </w:rPr>
            </w:pPr>
            <w:r w:rsidRPr="00FB4FE4">
              <w:rPr>
                <w:rFonts w:ascii="Times New Roman" w:hAnsi="Times New Roman"/>
                <w:bCs/>
                <w:sz w:val="28"/>
                <w:szCs w:val="28"/>
                <w:lang w:val="ro-RO"/>
              </w:rPr>
              <w:t>t</w:t>
            </w:r>
            <w:r w:rsidR="004769EC" w:rsidRPr="00FB4FE4">
              <w:rPr>
                <w:rFonts w:ascii="Times New Roman" w:hAnsi="Times New Roman"/>
                <w:bCs/>
                <w:sz w:val="28"/>
                <w:szCs w:val="28"/>
                <w:lang w:val="ro-RO"/>
              </w:rPr>
              <w:t>el. 022 204 531, e-mail:</w:t>
            </w:r>
            <w:r w:rsidR="005A296A" w:rsidRPr="00FB4FE4">
              <w:rPr>
                <w:sz w:val="28"/>
                <w:szCs w:val="28"/>
              </w:rPr>
              <w:t xml:space="preserve"> </w:t>
            </w:r>
            <w:hyperlink r:id="rId11" w:history="1">
              <w:r w:rsidR="005A296A" w:rsidRPr="00FB4FE4">
                <w:rPr>
                  <w:rStyle w:val="Hyperlink"/>
                  <w:rFonts w:ascii="Times New Roman" w:hAnsi="Times New Roman"/>
                  <w:sz w:val="28"/>
                  <w:szCs w:val="28"/>
                  <w:lang w:val="zh-CN" w:eastAsia="ro-RO"/>
                </w:rPr>
                <w:t>tatiana.antohiev@maia.gov.md</w:t>
              </w:r>
            </w:hyperlink>
          </w:p>
        </w:tc>
      </w:tr>
      <w:tr w:rsidR="006D3EB7" w:rsidRPr="00765A7A" w14:paraId="54985D5B"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FB4FE4" w:rsidRDefault="006933C3" w:rsidP="00164217">
            <w:pPr>
              <w:ind w:firstLine="733"/>
              <w:rPr>
                <w:rFonts w:ascii="Times New Roman" w:hAnsi="Times New Roman"/>
                <w:b/>
                <w:bCs/>
                <w:sz w:val="28"/>
                <w:szCs w:val="28"/>
                <w:lang w:val="ro-RO"/>
              </w:rPr>
            </w:pPr>
            <w:r w:rsidRPr="00FB4FE4">
              <w:rPr>
                <w:rFonts w:ascii="Times New Roman" w:hAnsi="Times New Roman"/>
                <w:b/>
                <w:bCs/>
                <w:sz w:val="28"/>
                <w:szCs w:val="28"/>
                <w:lang w:val="ro-RO"/>
              </w:rPr>
              <w:t>2.</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Condi</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iile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impus</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elaborarea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F79667C"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6E03F1" w14:textId="77777777" w:rsidR="008B4BE6" w:rsidRPr="005E6B26" w:rsidRDefault="006933C3" w:rsidP="00DE15F2">
            <w:pPr>
              <w:rPr>
                <w:rFonts w:ascii="Times New Roman" w:hAnsi="Times New Roman"/>
                <w:b/>
                <w:i/>
                <w:sz w:val="28"/>
                <w:szCs w:val="28"/>
                <w:lang w:val="ro-RO"/>
              </w:rPr>
            </w:pPr>
            <w:r w:rsidRPr="005E6B26">
              <w:rPr>
                <w:rFonts w:ascii="Times New Roman" w:hAnsi="Times New Roman"/>
                <w:b/>
                <w:i/>
                <w:sz w:val="28"/>
                <w:szCs w:val="28"/>
                <w:lang w:val="ro-RO"/>
              </w:rPr>
              <w:t>2.1.</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Temeiul</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legal</w:t>
            </w:r>
            <w:r w:rsidR="00825DC9" w:rsidRPr="005E6B26">
              <w:rPr>
                <w:rFonts w:ascii="Times New Roman" w:hAnsi="Times New Roman"/>
                <w:b/>
                <w:i/>
                <w:sz w:val="28"/>
                <w:szCs w:val="28"/>
                <w:lang w:val="ro-RO"/>
              </w:rPr>
              <w:t xml:space="preserve"> sau</w:t>
            </w:r>
            <w:r w:rsidRPr="005E6B26">
              <w:rPr>
                <w:rFonts w:ascii="Times New Roman" w:hAnsi="Times New Roman"/>
                <w:b/>
                <w:i/>
                <w:sz w:val="28"/>
                <w:szCs w:val="28"/>
                <w:lang w:val="ro-RO"/>
              </w:rPr>
              <w:t>,</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după</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caz</w:t>
            </w:r>
            <w:r w:rsidR="00825DC9" w:rsidRPr="005E6B26">
              <w:rPr>
                <w:rFonts w:ascii="Times New Roman" w:hAnsi="Times New Roman"/>
                <w:b/>
                <w:i/>
                <w:sz w:val="28"/>
                <w:szCs w:val="28"/>
                <w:lang w:val="ro-RO"/>
              </w:rPr>
              <w:t>,</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sursa</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proiectului</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actului</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normativ</w:t>
            </w:r>
          </w:p>
          <w:p w14:paraId="0BDE4CAA" w14:textId="560F5D4C" w:rsidR="0096518C" w:rsidRPr="005E6B26" w:rsidRDefault="005179B4" w:rsidP="00DE15F2">
            <w:pPr>
              <w:rPr>
                <w:rFonts w:ascii="Times New Roman" w:hAnsi="Times New Roman"/>
                <w:sz w:val="28"/>
                <w:szCs w:val="28"/>
                <w:lang w:val="ro-RO"/>
              </w:rPr>
            </w:pPr>
            <w:r w:rsidRPr="00FB4FE4">
              <w:rPr>
                <w:rFonts w:ascii="Times New Roman" w:hAnsi="Times New Roman"/>
                <w:bCs/>
                <w:sz w:val="28"/>
                <w:szCs w:val="28"/>
                <w:lang w:val="ro-RO"/>
              </w:rPr>
              <w:t>P</w:t>
            </w:r>
            <w:r w:rsidRPr="005179B4">
              <w:rPr>
                <w:rFonts w:ascii="Times New Roman" w:hAnsi="Times New Roman"/>
                <w:bCs/>
                <w:sz w:val="28"/>
                <w:szCs w:val="28"/>
                <w:lang w:val="ro-RO"/>
              </w:rPr>
              <w:t xml:space="preserve">roiectul de Ordin </w:t>
            </w:r>
            <w:r w:rsidR="00A075F8" w:rsidRPr="00A075F8">
              <w:rPr>
                <w:rFonts w:ascii="Times New Roman" w:hAnsi="Times New Roman"/>
                <w:bCs/>
                <w:sz w:val="28"/>
                <w:szCs w:val="28"/>
                <w:lang w:val="ro-RO"/>
              </w:rPr>
              <w:t>cu privire la</w:t>
            </w:r>
            <w:r w:rsidRPr="005179B4">
              <w:rPr>
                <w:rFonts w:ascii="Times New Roman" w:hAnsi="Times New Roman"/>
                <w:bCs/>
                <w:sz w:val="28"/>
                <w:szCs w:val="28"/>
                <w:lang w:val="ro-RO"/>
              </w:rPr>
              <w:t xml:space="preserve"> aprobarea Recomandării privind monitorizarea și reducerea prezenței contaminanților (</w:t>
            </w:r>
            <w:proofErr w:type="spellStart"/>
            <w:r w:rsidRPr="005179B4">
              <w:rPr>
                <w:rFonts w:ascii="Times New Roman" w:hAnsi="Times New Roman"/>
                <w:bCs/>
                <w:sz w:val="28"/>
                <w:szCs w:val="28"/>
                <w:lang w:val="ro-RO"/>
              </w:rPr>
              <w:t>micotoxine</w:t>
            </w:r>
            <w:proofErr w:type="spellEnd"/>
            <w:r w:rsidRPr="005179B4">
              <w:rPr>
                <w:rFonts w:ascii="Times New Roman" w:hAnsi="Times New Roman"/>
                <w:bCs/>
                <w:sz w:val="28"/>
                <w:szCs w:val="28"/>
                <w:lang w:val="ro-RO"/>
              </w:rPr>
              <w:t>, metale grele și poluanți organici persistenți) în produsele destinate hranei animalelor</w:t>
            </w:r>
            <w:r w:rsidR="00A41938">
              <w:rPr>
                <w:rFonts w:ascii="Times New Roman" w:hAnsi="Times New Roman"/>
                <w:bCs/>
                <w:sz w:val="28"/>
                <w:szCs w:val="28"/>
                <w:lang w:val="ro-RO"/>
              </w:rPr>
              <w:t>,</w:t>
            </w:r>
            <w:r>
              <w:rPr>
                <w:rFonts w:ascii="Times New Roman" w:hAnsi="Times New Roman"/>
                <w:bCs/>
                <w:sz w:val="28"/>
                <w:szCs w:val="28"/>
                <w:lang w:val="ro-RO"/>
              </w:rPr>
              <w:t xml:space="preserve"> </w:t>
            </w:r>
            <w:r w:rsidR="0096518C" w:rsidRPr="005E6B26">
              <w:rPr>
                <w:rFonts w:ascii="Times New Roman" w:hAnsi="Times New Roman"/>
                <w:sz w:val="28"/>
                <w:szCs w:val="28"/>
                <w:lang w:val="ro-RO"/>
              </w:rPr>
              <w:t>vine întru executarea acțiunii nr.</w:t>
            </w:r>
            <w:r w:rsidR="004743E5" w:rsidRPr="005E6B26">
              <w:rPr>
                <w:rFonts w:ascii="Times New Roman" w:hAnsi="Times New Roman"/>
                <w:sz w:val="28"/>
                <w:szCs w:val="28"/>
                <w:lang w:val="ro-RO"/>
              </w:rPr>
              <w:t xml:space="preserve"> </w:t>
            </w:r>
            <w:r w:rsidR="00026CD2">
              <w:rPr>
                <w:rFonts w:ascii="Times New Roman" w:hAnsi="Times New Roman"/>
                <w:sz w:val="28"/>
                <w:szCs w:val="28"/>
                <w:lang w:val="ro-RO"/>
              </w:rPr>
              <w:t>94</w:t>
            </w:r>
            <w:r w:rsidR="00FC4503">
              <w:rPr>
                <w:rFonts w:ascii="Times New Roman" w:hAnsi="Times New Roman"/>
                <w:sz w:val="28"/>
                <w:szCs w:val="28"/>
                <w:lang w:val="ro-RO"/>
              </w:rPr>
              <w:t xml:space="preserve"> și </w:t>
            </w:r>
            <w:r w:rsidR="00026CD2">
              <w:rPr>
                <w:rFonts w:ascii="Times New Roman" w:hAnsi="Times New Roman"/>
                <w:sz w:val="28"/>
                <w:szCs w:val="28"/>
                <w:lang w:val="ro-RO"/>
              </w:rPr>
              <w:t>95</w:t>
            </w:r>
            <w:r w:rsidR="00526824">
              <w:rPr>
                <w:rFonts w:ascii="Times New Roman" w:hAnsi="Times New Roman"/>
                <w:sz w:val="28"/>
                <w:szCs w:val="28"/>
                <w:lang w:val="ro-RO"/>
              </w:rPr>
              <w:t xml:space="preserve"> cu termen decembrie 2026</w:t>
            </w:r>
            <w:r w:rsidR="0096518C" w:rsidRPr="005E6B26">
              <w:rPr>
                <w:rFonts w:ascii="Times New Roman" w:hAnsi="Times New Roman"/>
                <w:sz w:val="28"/>
                <w:szCs w:val="28"/>
                <w:lang w:val="ro-RO"/>
              </w:rPr>
              <w:t xml:space="preserve">, din Cap.12 al </w:t>
            </w:r>
            <w:r w:rsidR="00CB3260">
              <w:rPr>
                <w:rFonts w:ascii="Times New Roman" w:hAnsi="Times New Roman"/>
                <w:sz w:val="28"/>
                <w:szCs w:val="28"/>
                <w:lang w:val="ro-RO"/>
              </w:rPr>
              <w:t xml:space="preserve">Programului </w:t>
            </w:r>
            <w:r w:rsidR="00CB3260" w:rsidRPr="00CB3260">
              <w:rPr>
                <w:rFonts w:ascii="Times New Roman" w:hAnsi="Times New Roman"/>
                <w:sz w:val="28"/>
                <w:szCs w:val="28"/>
                <w:lang w:val="ro-RO"/>
              </w:rPr>
              <w:t>național de aderare a Republicii Moldova la</w:t>
            </w:r>
            <w:r w:rsidR="00CB3260">
              <w:rPr>
                <w:rFonts w:ascii="Times New Roman" w:hAnsi="Times New Roman"/>
                <w:sz w:val="28"/>
                <w:szCs w:val="28"/>
                <w:lang w:val="ro-RO"/>
              </w:rPr>
              <w:t xml:space="preserve"> </w:t>
            </w:r>
            <w:r w:rsidR="00CB3260" w:rsidRPr="00CB3260">
              <w:rPr>
                <w:rFonts w:ascii="Times New Roman" w:hAnsi="Times New Roman"/>
                <w:sz w:val="28"/>
                <w:szCs w:val="28"/>
                <w:lang w:val="ro-RO"/>
              </w:rPr>
              <w:t>Uniunea Europeană pentru anii 2025-2029</w:t>
            </w:r>
            <w:r w:rsidR="0096518C" w:rsidRPr="005E6B26">
              <w:rPr>
                <w:rFonts w:ascii="Times New Roman" w:hAnsi="Times New Roman"/>
                <w:sz w:val="28"/>
                <w:szCs w:val="28"/>
                <w:lang w:val="ro-RO"/>
              </w:rPr>
              <w:t>, aprobat prin Hotăr</w:t>
            </w:r>
            <w:r w:rsidR="00237BFB" w:rsidRPr="005E6B26">
              <w:rPr>
                <w:rFonts w:ascii="Times New Roman" w:hAnsi="Times New Roman"/>
                <w:sz w:val="28"/>
                <w:szCs w:val="28"/>
                <w:lang w:val="ro-RO"/>
              </w:rPr>
              <w:t>â</w:t>
            </w:r>
            <w:r w:rsidR="0096518C" w:rsidRPr="005E6B26">
              <w:rPr>
                <w:rFonts w:ascii="Times New Roman" w:hAnsi="Times New Roman"/>
                <w:sz w:val="28"/>
                <w:szCs w:val="28"/>
                <w:lang w:val="ro-RO"/>
              </w:rPr>
              <w:t xml:space="preserve">rea de Guvern </w:t>
            </w:r>
            <w:r w:rsidR="0096518C" w:rsidRPr="00CB3260">
              <w:rPr>
                <w:rFonts w:ascii="Times New Roman" w:hAnsi="Times New Roman"/>
                <w:sz w:val="28"/>
                <w:szCs w:val="28"/>
                <w:lang w:val="ro-RO"/>
              </w:rPr>
              <w:t>nr.</w:t>
            </w:r>
            <w:r w:rsidR="006A755D" w:rsidRPr="00CB3260">
              <w:rPr>
                <w:rFonts w:ascii="Times New Roman" w:hAnsi="Times New Roman"/>
                <w:sz w:val="28"/>
                <w:szCs w:val="28"/>
                <w:lang w:val="ro-RO"/>
              </w:rPr>
              <w:t xml:space="preserve"> </w:t>
            </w:r>
            <w:r w:rsidR="00CB3260" w:rsidRPr="00CB3260">
              <w:rPr>
                <w:rFonts w:ascii="Times New Roman" w:hAnsi="Times New Roman"/>
                <w:sz w:val="28"/>
                <w:szCs w:val="28"/>
                <w:lang w:val="ro-RO"/>
              </w:rPr>
              <w:t>818</w:t>
            </w:r>
            <w:r w:rsidR="0096518C" w:rsidRPr="00CB3260">
              <w:rPr>
                <w:rFonts w:ascii="Times New Roman" w:hAnsi="Times New Roman"/>
                <w:sz w:val="28"/>
                <w:szCs w:val="28"/>
                <w:lang w:val="ro-RO"/>
              </w:rPr>
              <w:t>/202</w:t>
            </w:r>
            <w:r w:rsidR="005107D8" w:rsidRPr="00CB3260">
              <w:rPr>
                <w:rFonts w:ascii="Times New Roman" w:hAnsi="Times New Roman"/>
                <w:sz w:val="28"/>
                <w:szCs w:val="28"/>
                <w:lang w:val="ro-RO"/>
              </w:rPr>
              <w:t>5</w:t>
            </w:r>
            <w:r w:rsidR="0096518C" w:rsidRPr="00CB3260">
              <w:rPr>
                <w:rFonts w:ascii="Times New Roman" w:hAnsi="Times New Roman"/>
                <w:sz w:val="28"/>
                <w:szCs w:val="28"/>
                <w:lang w:val="ro-RO"/>
              </w:rPr>
              <w:t>.</w:t>
            </w:r>
          </w:p>
          <w:p w14:paraId="2E2152FC" w14:textId="2459AA1D" w:rsidR="0096518C" w:rsidRPr="00FB4FE4" w:rsidRDefault="0096518C" w:rsidP="00102CAC">
            <w:pPr>
              <w:rPr>
                <w:rFonts w:ascii="Times New Roman" w:hAnsi="Times New Roman"/>
                <w:sz w:val="28"/>
                <w:szCs w:val="28"/>
                <w:lang w:val="ro-RO"/>
              </w:rPr>
            </w:pPr>
            <w:r w:rsidRPr="005E6B26">
              <w:rPr>
                <w:rFonts w:ascii="Times New Roman" w:hAnsi="Times New Roman"/>
                <w:sz w:val="28"/>
                <w:szCs w:val="28"/>
                <w:lang w:val="ro-RO"/>
              </w:rPr>
              <w:t xml:space="preserve">De asemenea, proiectul prenotat este elaborat </w:t>
            </w:r>
            <w:r w:rsidR="00102CAC">
              <w:rPr>
                <w:rFonts w:ascii="Times New Roman" w:hAnsi="Times New Roman"/>
                <w:sz w:val="28"/>
                <w:szCs w:val="28"/>
                <w:lang w:val="ro-RO"/>
              </w:rPr>
              <w:t>î</w:t>
            </w:r>
            <w:r w:rsidR="00102CAC" w:rsidRPr="00102CAC">
              <w:rPr>
                <w:rFonts w:ascii="Times New Roman" w:hAnsi="Times New Roman"/>
                <w:sz w:val="28"/>
                <w:szCs w:val="28"/>
                <w:lang w:val="ro-RO"/>
              </w:rPr>
              <w:t xml:space="preserve">n temeiul Legii </w:t>
            </w:r>
            <w:r w:rsidR="00B66850" w:rsidRPr="00B66850">
              <w:rPr>
                <w:rFonts w:ascii="Times New Roman" w:hAnsi="Times New Roman"/>
                <w:sz w:val="28"/>
                <w:szCs w:val="28"/>
                <w:lang w:val="ro-RO"/>
              </w:rPr>
              <w:t>nr. 112/2014 pentru ratificarea Acordului de Asociere între Republica Moldova, pe de o parte, și Uniunea Europeană și Comunitatea Europeană a Energiei Atomice și statele membre ale acestora, pe de altă parte</w:t>
            </w:r>
            <w:r w:rsidR="00B66850">
              <w:rPr>
                <w:rFonts w:ascii="Times New Roman" w:hAnsi="Times New Roman"/>
                <w:sz w:val="28"/>
                <w:szCs w:val="28"/>
                <w:lang w:val="ro-RO"/>
              </w:rPr>
              <w:t>.</w:t>
            </w:r>
          </w:p>
        </w:tc>
      </w:tr>
      <w:tr w:rsidR="006D3EB7" w:rsidRPr="00765A7A" w14:paraId="6F56D62C"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967"/>
        </w:trPr>
        <w:tc>
          <w:tcPr>
            <w:tcW w:w="5000" w:type="pct"/>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6FCEC52" w14:textId="028937CF" w:rsidR="008B4BE6" w:rsidRDefault="006933C3" w:rsidP="00DE15F2">
            <w:pPr>
              <w:rPr>
                <w:rFonts w:ascii="Times New Roman" w:hAnsi="Times New Roman"/>
                <w:b/>
                <w:i/>
                <w:sz w:val="28"/>
                <w:szCs w:val="28"/>
                <w:lang w:val="ro-MD"/>
              </w:rPr>
            </w:pPr>
            <w:r w:rsidRPr="00FB4FE4">
              <w:rPr>
                <w:rFonts w:ascii="Times New Roman" w:hAnsi="Times New Roman"/>
                <w:b/>
                <w:i/>
                <w:sz w:val="28"/>
                <w:szCs w:val="28"/>
                <w:lang w:val="ro-MD"/>
              </w:rPr>
              <w:t>2.2.</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Descrierea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situa</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iei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actuale</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problemelor</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care</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impun</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interven</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ia,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inclusiv</w:t>
            </w:r>
            <w:r w:rsidR="00032B46" w:rsidRPr="00FB4FE4">
              <w:rPr>
                <w:rFonts w:ascii="Times New Roman" w:hAnsi="Times New Roman"/>
                <w:b/>
                <w:i/>
                <w:sz w:val="28"/>
                <w:szCs w:val="28"/>
                <w:lang w:val="ro-MD"/>
              </w:rPr>
              <w:t xml:space="preserve"> </w:t>
            </w:r>
            <w:r w:rsidR="005C7769" w:rsidRPr="00FB4FE4">
              <w:rPr>
                <w:rFonts w:ascii="Times New Roman" w:hAnsi="Times New Roman"/>
                <w:b/>
                <w:i/>
                <w:sz w:val="28"/>
                <w:szCs w:val="28"/>
                <w:lang w:val="ro-MD"/>
              </w:rPr>
              <w:t xml:space="preserve">a </w:t>
            </w:r>
            <w:r w:rsidRPr="00FB4FE4">
              <w:rPr>
                <w:rFonts w:ascii="Times New Roman" w:hAnsi="Times New Roman"/>
                <w:b/>
                <w:i/>
                <w:sz w:val="28"/>
                <w:szCs w:val="28"/>
                <w:lang w:val="ro-MD"/>
              </w:rPr>
              <w:t>cadrul</w:t>
            </w:r>
            <w:r w:rsidR="005C7769" w:rsidRPr="00FB4FE4">
              <w:rPr>
                <w:rFonts w:ascii="Times New Roman" w:hAnsi="Times New Roman"/>
                <w:b/>
                <w:i/>
                <w:sz w:val="28"/>
                <w:szCs w:val="28"/>
                <w:lang w:val="ro-MD"/>
              </w:rPr>
              <w:t>ui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normativ</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aplicabil</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5C7769" w:rsidRPr="00FB4FE4">
              <w:rPr>
                <w:rFonts w:ascii="Times New Roman" w:hAnsi="Times New Roman"/>
                <w:b/>
                <w:i/>
                <w:sz w:val="28"/>
                <w:szCs w:val="28"/>
                <w:lang w:val="ro-MD"/>
              </w:rPr>
              <w:t xml:space="preserve">a </w:t>
            </w:r>
            <w:r w:rsidRPr="00FB4FE4">
              <w:rPr>
                <w:rFonts w:ascii="Times New Roman" w:hAnsi="Times New Roman"/>
                <w:b/>
                <w:i/>
                <w:sz w:val="28"/>
                <w:szCs w:val="28"/>
                <w:lang w:val="ro-MD"/>
              </w:rPr>
              <w:t>deficien</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el</w:t>
            </w:r>
            <w:r w:rsidR="005C7769" w:rsidRPr="00FB4FE4">
              <w:rPr>
                <w:rFonts w:ascii="Times New Roman" w:hAnsi="Times New Roman"/>
                <w:b/>
                <w:i/>
                <w:sz w:val="28"/>
                <w:szCs w:val="28"/>
                <w:lang w:val="ro-MD"/>
              </w:rPr>
              <w:t>or</w:t>
            </w:r>
            <w:r w:rsidRPr="00FB4FE4">
              <w:rPr>
                <w:rFonts w:ascii="Times New Roman" w:hAnsi="Times New Roman"/>
                <w:b/>
                <w:i/>
                <w:sz w:val="28"/>
                <w:szCs w:val="28"/>
                <w:lang w:val="ro-MD"/>
              </w:rPr>
              <w:t>/lacunel</w:t>
            </w:r>
            <w:r w:rsidR="005C7769" w:rsidRPr="00FB4FE4">
              <w:rPr>
                <w:rFonts w:ascii="Times New Roman" w:hAnsi="Times New Roman"/>
                <w:b/>
                <w:i/>
                <w:sz w:val="28"/>
                <w:szCs w:val="28"/>
                <w:lang w:val="ro-MD"/>
              </w:rPr>
              <w:t>or</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normative</w:t>
            </w:r>
          </w:p>
          <w:p w14:paraId="1F86A937" w14:textId="7EB9AD00" w:rsidR="00FC4503" w:rsidRPr="00FC4503" w:rsidRDefault="004C2EDF" w:rsidP="00FC4503">
            <w:pPr>
              <w:rPr>
                <w:rFonts w:ascii="Times New Roman" w:hAnsi="Times New Roman"/>
                <w:sz w:val="28"/>
                <w:szCs w:val="28"/>
                <w:lang w:val="ro-MD"/>
              </w:rPr>
            </w:pPr>
            <w:r w:rsidRPr="004C2EDF">
              <w:rPr>
                <w:rFonts w:ascii="Times New Roman" w:hAnsi="Times New Roman"/>
                <w:b/>
                <w:sz w:val="28"/>
                <w:szCs w:val="28"/>
                <w:lang w:val="ro-MD"/>
              </w:rPr>
              <w:t>1.</w:t>
            </w:r>
            <w:r>
              <w:rPr>
                <w:rFonts w:ascii="Times New Roman" w:hAnsi="Times New Roman"/>
                <w:sz w:val="28"/>
                <w:szCs w:val="28"/>
                <w:lang w:val="ro-MD"/>
              </w:rPr>
              <w:t xml:space="preserve"> </w:t>
            </w:r>
            <w:r w:rsidR="00FC4503" w:rsidRPr="00FC4503">
              <w:rPr>
                <w:rFonts w:ascii="Times New Roman" w:hAnsi="Times New Roman"/>
                <w:sz w:val="28"/>
                <w:szCs w:val="28"/>
                <w:lang w:val="ro-MD"/>
              </w:rPr>
              <w:t>Având în vedere prevederile din Legea nr. 221/2007 privind activitatea sanitară veterinară, în special art. 36 alin. 3 și 6, întrucât:</w:t>
            </w:r>
          </w:p>
          <w:p w14:paraId="0C166F69" w14:textId="66A4DEFE" w:rsidR="00FC4503" w:rsidRPr="00FC4503" w:rsidRDefault="00FC4503" w:rsidP="00FC4503">
            <w:pPr>
              <w:rPr>
                <w:rFonts w:ascii="Times New Roman" w:hAnsi="Times New Roman"/>
                <w:sz w:val="28"/>
                <w:szCs w:val="28"/>
                <w:lang w:val="ro-MD"/>
              </w:rPr>
            </w:pPr>
            <w:r w:rsidRPr="00FC4503">
              <w:rPr>
                <w:rFonts w:ascii="Times New Roman" w:hAnsi="Times New Roman"/>
                <w:sz w:val="28"/>
                <w:szCs w:val="28"/>
                <w:lang w:val="ro-MD"/>
              </w:rPr>
              <w:t>1. prezența nichelului (Ni) în hrana pentru animale poate apărea atât din surse naturale, cât și antropice. În plus, anumite materii prime destinate hranei pentru animale conțin nichel metalic, deoarece acesta este utilizat drept catalizator în procesul de producție;</w:t>
            </w:r>
          </w:p>
          <w:p w14:paraId="0D158D55" w14:textId="6F20FEFB" w:rsidR="00FC4503" w:rsidRPr="00FC4503" w:rsidRDefault="007921E0" w:rsidP="007921E0">
            <w:pPr>
              <w:rPr>
                <w:rFonts w:ascii="Times New Roman" w:hAnsi="Times New Roman"/>
                <w:sz w:val="28"/>
                <w:szCs w:val="28"/>
                <w:lang w:val="ro-MD"/>
              </w:rPr>
            </w:pPr>
            <w:r>
              <w:rPr>
                <w:rFonts w:ascii="Times New Roman" w:hAnsi="Times New Roman"/>
                <w:sz w:val="28"/>
                <w:szCs w:val="28"/>
                <w:lang w:val="ro-MD"/>
              </w:rPr>
              <w:t>2.</w:t>
            </w:r>
            <w:r w:rsidR="00FC4503" w:rsidRPr="00FC4503">
              <w:rPr>
                <w:rFonts w:ascii="Times New Roman" w:hAnsi="Times New Roman"/>
                <w:sz w:val="28"/>
                <w:szCs w:val="28"/>
                <w:lang w:val="ro-MD"/>
              </w:rPr>
              <w:t xml:space="preserve"> s-a constatat că datele actuale privind prezența nichelului (Ni) în hrana pentru animale, utilizate în evaluările europene, provin dintr-un număr limitat de regiuni și nu reflectă neapărat specificul pedoclimatic al Republicii Moldova. Având în vedere că nivelul de Ni din furaje este strâns legat de compoziția solului local, este necesară o monitorizare națională pentru a stabili date reprezentative pentru teritoriul Republicii Moldova;</w:t>
            </w:r>
          </w:p>
          <w:p w14:paraId="267B179C" w14:textId="2D589522" w:rsidR="00FC4503" w:rsidRDefault="007921E0" w:rsidP="00FC4503">
            <w:pPr>
              <w:rPr>
                <w:rFonts w:ascii="Times New Roman" w:hAnsi="Times New Roman"/>
                <w:sz w:val="28"/>
                <w:szCs w:val="28"/>
                <w:lang w:val="ro-MD"/>
              </w:rPr>
            </w:pPr>
            <w:r>
              <w:rPr>
                <w:rFonts w:ascii="Times New Roman" w:hAnsi="Times New Roman"/>
                <w:sz w:val="28"/>
                <w:szCs w:val="28"/>
                <w:lang w:val="ro-MD"/>
              </w:rPr>
              <w:t>3</w:t>
            </w:r>
            <w:r w:rsidR="00FC4503" w:rsidRPr="00FC4503">
              <w:rPr>
                <w:rFonts w:ascii="Times New Roman" w:hAnsi="Times New Roman"/>
                <w:sz w:val="28"/>
                <w:szCs w:val="28"/>
                <w:lang w:val="ro-MD"/>
              </w:rPr>
              <w:t>. prin urmare, este necesar să se monitorizeze prezența Ni în hrana pentru animale înainte de a se lua în considerare stabilirea unor niveluri maxime de Ni în hrana pentru animale sau orice alte măsuri de gestionare a riscurilor necesare pentru a asigura un nivel ridicat de protecție a sănătății umane și animale.</w:t>
            </w:r>
          </w:p>
          <w:p w14:paraId="36077C67" w14:textId="267557E5" w:rsidR="001136EA" w:rsidRPr="001136EA" w:rsidRDefault="004C2EDF" w:rsidP="001136EA">
            <w:pPr>
              <w:tabs>
                <w:tab w:val="left" w:pos="1440"/>
              </w:tabs>
              <w:ind w:firstLine="567"/>
              <w:rPr>
                <w:rFonts w:ascii="Times New Roman" w:hAnsi="Times New Roman"/>
                <w:sz w:val="28"/>
                <w:szCs w:val="28"/>
                <w:lang w:val="ro-MD"/>
              </w:rPr>
            </w:pPr>
            <w:r w:rsidRPr="004C2EDF">
              <w:rPr>
                <w:rFonts w:ascii="Times New Roman" w:hAnsi="Times New Roman"/>
                <w:b/>
                <w:sz w:val="28"/>
                <w:szCs w:val="28"/>
                <w:lang w:val="ro-MD"/>
              </w:rPr>
              <w:lastRenderedPageBreak/>
              <w:t>2.</w:t>
            </w:r>
            <w:r>
              <w:rPr>
                <w:rFonts w:ascii="Times New Roman" w:hAnsi="Times New Roman"/>
                <w:sz w:val="28"/>
                <w:szCs w:val="28"/>
                <w:lang w:val="ro-MD"/>
              </w:rPr>
              <w:t xml:space="preserve"> </w:t>
            </w:r>
            <w:r w:rsidR="001136EA" w:rsidRPr="001136EA">
              <w:rPr>
                <w:rFonts w:ascii="Times New Roman" w:hAnsi="Times New Roman"/>
                <w:sz w:val="28"/>
                <w:szCs w:val="28"/>
                <w:lang w:val="ro-MD"/>
              </w:rPr>
              <w:t>Având în vedere prevederile Legii nr. 221/2007 privind activitatea sanitar-veterinară și Cerințele sanitare veterinare față de hrana pentru animale, aprobate prin Hotărârea Guvernului nr. 910/2020, întrucât:</w:t>
            </w:r>
          </w:p>
          <w:p w14:paraId="583C3D94" w14:textId="7507D083" w:rsidR="001136EA" w:rsidRPr="001136EA" w:rsidRDefault="001136EA" w:rsidP="001136EA">
            <w:pPr>
              <w:tabs>
                <w:tab w:val="left" w:pos="1440"/>
              </w:tabs>
              <w:ind w:firstLine="567"/>
              <w:rPr>
                <w:rFonts w:ascii="Times New Roman" w:hAnsi="Times New Roman"/>
                <w:sz w:val="28"/>
                <w:szCs w:val="28"/>
                <w:lang w:val="ro-MD"/>
              </w:rPr>
            </w:pPr>
            <w:r w:rsidRPr="001136EA">
              <w:rPr>
                <w:rFonts w:ascii="Times New Roman" w:hAnsi="Times New Roman"/>
                <w:sz w:val="28"/>
                <w:szCs w:val="28"/>
                <w:lang w:val="ro-MD"/>
              </w:rPr>
              <w:t>1. formele anorganice și organice ale arsenului diferă în mod semnificativ în ceea ce privește toxicitatea lor, compușii organici ai arsenului prezentând un potențial toxic foarte scăzut. Prin urmare, efectele adverse posibile ale arsenului asupra sănătății animale (și umane) sunt determinate de fracțiunea anorganică dintr-un anumit produs de hrană pentru animale (sau alimentar). În materiile prime destinate hranei animalelor cum ar fi peștii, alte animale acvatice și produsele derivate din acestea, precum și algele și produsele derivate din acestea, arsenul este prezent predominant în forme organice</w:t>
            </w:r>
            <w:r w:rsidR="00F72C4B">
              <w:rPr>
                <w:rFonts w:ascii="Times New Roman" w:hAnsi="Times New Roman"/>
                <w:sz w:val="28"/>
                <w:szCs w:val="28"/>
                <w:lang w:val="ro-MD"/>
              </w:rPr>
              <w:t>.</w:t>
            </w:r>
          </w:p>
          <w:p w14:paraId="1A133F85" w14:textId="44C227BC" w:rsidR="001136EA" w:rsidRPr="001136EA" w:rsidRDefault="001136EA" w:rsidP="001136EA">
            <w:pPr>
              <w:tabs>
                <w:tab w:val="left" w:pos="1440"/>
              </w:tabs>
              <w:ind w:firstLine="567"/>
              <w:rPr>
                <w:rFonts w:ascii="Times New Roman" w:hAnsi="Times New Roman"/>
                <w:sz w:val="28"/>
                <w:szCs w:val="28"/>
                <w:lang w:val="ro-MD"/>
              </w:rPr>
            </w:pPr>
            <w:r w:rsidRPr="001136EA">
              <w:rPr>
                <w:rFonts w:ascii="Times New Roman" w:hAnsi="Times New Roman"/>
                <w:sz w:val="28"/>
                <w:szCs w:val="28"/>
                <w:lang w:val="ro-MD"/>
              </w:rPr>
              <w:t>2. anexa nr. 7 la Cerințele sanitar-veterinare față de hrana pentru animale, aprobate prin Hotărârea Guvernului 910/2020 stabilește niveluri maxime pentru arsen într-o gamă largă de produse destinate hranei animalelor. Nivelurile maxime se referă la arsenul total, deoarece, la stabilirea nivelurilor maxime de arsen din hrana pentru animale, nu a fost disponibilă nicio metodă de analiză de rutină pentru analizarea separată a arsenului anorganic și numai nivelul arsenului total a putut fi analizat în mod regulat.</w:t>
            </w:r>
          </w:p>
          <w:p w14:paraId="6F78823E" w14:textId="677B3627" w:rsidR="001136EA" w:rsidRPr="001136EA" w:rsidRDefault="001136EA" w:rsidP="001136EA">
            <w:pPr>
              <w:tabs>
                <w:tab w:val="left" w:pos="1440"/>
              </w:tabs>
              <w:ind w:firstLine="567"/>
              <w:rPr>
                <w:rFonts w:ascii="Times New Roman" w:hAnsi="Times New Roman"/>
                <w:sz w:val="28"/>
                <w:szCs w:val="28"/>
                <w:lang w:val="ro-MD"/>
              </w:rPr>
            </w:pPr>
            <w:r w:rsidRPr="001136EA">
              <w:rPr>
                <w:rFonts w:ascii="Times New Roman" w:hAnsi="Times New Roman"/>
                <w:sz w:val="28"/>
                <w:szCs w:val="28"/>
                <w:lang w:val="ro-MD"/>
              </w:rPr>
              <w:t>3. laboratorul de referință pentru metale și compuși azotați a confirmat că sunt disponibile metode de analiză de rutină pentru arsenul anorganic din hrana pentru animale de origine marină, animală și vegetală, dar nu și din matricele de furaje minerale. Cu toate acestea, în furajele minerale, arsenul va fi prezent în formă anorganică și, prin urmare, determinarea arsenului total din aceste matrice de furaje este o bună estimare a concentrației de arsen anorganic;</w:t>
            </w:r>
          </w:p>
          <w:p w14:paraId="7D2975D0" w14:textId="7CD974B8" w:rsidR="001136EA" w:rsidRPr="001136EA" w:rsidRDefault="001136EA" w:rsidP="001136EA">
            <w:pPr>
              <w:tabs>
                <w:tab w:val="left" w:pos="1440"/>
              </w:tabs>
              <w:ind w:firstLine="567"/>
              <w:rPr>
                <w:rFonts w:ascii="Times New Roman" w:hAnsi="Times New Roman"/>
                <w:sz w:val="28"/>
                <w:szCs w:val="28"/>
                <w:lang w:val="ro-MD"/>
              </w:rPr>
            </w:pPr>
            <w:r w:rsidRPr="001136EA">
              <w:rPr>
                <w:rFonts w:ascii="Times New Roman" w:hAnsi="Times New Roman"/>
                <w:sz w:val="28"/>
                <w:szCs w:val="28"/>
                <w:lang w:val="ro-MD"/>
              </w:rPr>
              <w:t>4. în baza de date a autorității competente sunt disponibile doar date limitate privind prezența arsenului anorganic în hrana pentru animale;</w:t>
            </w:r>
          </w:p>
          <w:p w14:paraId="3A999EFB" w14:textId="3D5FAF07" w:rsidR="001136EA" w:rsidRPr="001136EA" w:rsidRDefault="001136EA" w:rsidP="001136EA">
            <w:pPr>
              <w:tabs>
                <w:tab w:val="left" w:pos="1440"/>
              </w:tabs>
              <w:ind w:firstLine="567"/>
              <w:rPr>
                <w:rFonts w:ascii="Times New Roman" w:hAnsi="Times New Roman"/>
                <w:sz w:val="28"/>
                <w:szCs w:val="28"/>
                <w:lang w:val="ro-MD"/>
              </w:rPr>
            </w:pPr>
            <w:r w:rsidRPr="001136EA">
              <w:rPr>
                <w:rFonts w:ascii="Times New Roman" w:hAnsi="Times New Roman"/>
                <w:sz w:val="28"/>
                <w:szCs w:val="28"/>
                <w:lang w:val="ro-MD"/>
              </w:rPr>
              <w:t xml:space="preserve">5. prin urmare, este oportună să se monitorizeze prezența arsenului anorganic în hrana pentru animale pe întreg teritoriul Republicii Moldova înainte de a lua în considerare stabilirea nivelurilor maxime de arsen anorganic din anumite produse de </w:t>
            </w:r>
          </w:p>
          <w:p w14:paraId="3274C4BF" w14:textId="77777777" w:rsidR="001136EA" w:rsidRPr="001136EA" w:rsidRDefault="001136EA" w:rsidP="00F72C4B">
            <w:pPr>
              <w:tabs>
                <w:tab w:val="left" w:pos="1440"/>
              </w:tabs>
              <w:ind w:firstLine="0"/>
              <w:rPr>
                <w:rFonts w:ascii="Times New Roman" w:hAnsi="Times New Roman"/>
                <w:sz w:val="28"/>
                <w:szCs w:val="28"/>
                <w:lang w:val="ro-MD"/>
              </w:rPr>
            </w:pPr>
            <w:r w:rsidRPr="001136EA">
              <w:rPr>
                <w:rFonts w:ascii="Times New Roman" w:hAnsi="Times New Roman"/>
                <w:sz w:val="28"/>
                <w:szCs w:val="28"/>
                <w:lang w:val="ro-MD"/>
              </w:rPr>
              <w:t>hrană pentru animale sau a oricăror alte măsuri de gestionare a riscurilor necesare pentru a asigura un nivel ridicat de protecție a sănătății animale și umane.</w:t>
            </w:r>
          </w:p>
          <w:p w14:paraId="5656437B" w14:textId="215D27BB" w:rsidR="00C83A3E" w:rsidRPr="00C83A3E" w:rsidRDefault="00C83A3E" w:rsidP="00DE15F2">
            <w:pPr>
              <w:ind w:left="29" w:firstLine="680"/>
              <w:rPr>
                <w:rFonts w:ascii="Times New Roman" w:hAnsi="Times New Roman"/>
                <w:sz w:val="28"/>
                <w:szCs w:val="28"/>
                <w:u w:val="single"/>
                <w:lang w:val="ro-MD"/>
              </w:rPr>
            </w:pPr>
            <w:r w:rsidRPr="00C83A3E">
              <w:rPr>
                <w:rFonts w:ascii="Times New Roman" w:hAnsi="Times New Roman"/>
                <w:sz w:val="28"/>
                <w:szCs w:val="28"/>
                <w:u w:val="single"/>
                <w:lang w:val="ro-MD"/>
              </w:rPr>
              <w:t xml:space="preserve"> Condițiile ce au impus elabora</w:t>
            </w:r>
            <w:r>
              <w:rPr>
                <w:rFonts w:ascii="Times New Roman" w:hAnsi="Times New Roman"/>
                <w:sz w:val="28"/>
                <w:szCs w:val="28"/>
                <w:u w:val="single"/>
                <w:lang w:val="ro-MD"/>
              </w:rPr>
              <w:t>rea proiectului de act normativ</w:t>
            </w:r>
          </w:p>
          <w:p w14:paraId="265BB232" w14:textId="2494431D" w:rsidR="00ED616D" w:rsidRDefault="00ED616D" w:rsidP="0023080C">
            <w:pPr>
              <w:ind w:left="29" w:firstLine="283"/>
              <w:rPr>
                <w:rFonts w:ascii="Times New Roman" w:hAnsi="Times New Roman"/>
                <w:sz w:val="28"/>
                <w:szCs w:val="28"/>
                <w:lang w:val="ro-MD"/>
              </w:rPr>
            </w:pPr>
            <w:r w:rsidRPr="00ED616D">
              <w:rPr>
                <w:rFonts w:ascii="Times New Roman" w:hAnsi="Times New Roman"/>
                <w:sz w:val="28"/>
                <w:szCs w:val="28"/>
                <w:lang w:val="ro-MD"/>
              </w:rPr>
              <w:t xml:space="preserve">Siguranța lanțului alimentar începe cu siguranța hranei pentru animale. Prezența contaminanților precum </w:t>
            </w:r>
            <w:proofErr w:type="spellStart"/>
            <w:r w:rsidRPr="00ED616D">
              <w:rPr>
                <w:rFonts w:ascii="Times New Roman" w:hAnsi="Times New Roman"/>
                <w:sz w:val="28"/>
                <w:szCs w:val="28"/>
                <w:lang w:val="ro-MD"/>
              </w:rPr>
              <w:t>micotoxinele</w:t>
            </w:r>
            <w:proofErr w:type="spellEnd"/>
            <w:r w:rsidRPr="00ED616D">
              <w:rPr>
                <w:rFonts w:ascii="Times New Roman" w:hAnsi="Times New Roman"/>
                <w:sz w:val="28"/>
                <w:szCs w:val="28"/>
                <w:lang w:val="ro-MD"/>
              </w:rPr>
              <w:t>, metalele grele (plumb, cadmiu, mercur, arsenic) și poluanții organici persistenți (</w:t>
            </w:r>
            <w:proofErr w:type="spellStart"/>
            <w:r w:rsidRPr="00ED616D">
              <w:rPr>
                <w:rFonts w:ascii="Times New Roman" w:hAnsi="Times New Roman"/>
                <w:sz w:val="28"/>
                <w:szCs w:val="28"/>
                <w:lang w:val="ro-MD"/>
              </w:rPr>
              <w:t>dioxine</w:t>
            </w:r>
            <w:proofErr w:type="spellEnd"/>
            <w:r w:rsidRPr="00ED616D">
              <w:rPr>
                <w:rFonts w:ascii="Times New Roman" w:hAnsi="Times New Roman"/>
                <w:sz w:val="28"/>
                <w:szCs w:val="28"/>
                <w:lang w:val="ro-MD"/>
              </w:rPr>
              <w:t xml:space="preserve">, PCB-uri) reprezintă o amenințare dublă: asupra sănătății animalelor și, prin fenomenul de bioacumulare, asupra </w:t>
            </w:r>
            <w:r>
              <w:rPr>
                <w:rFonts w:ascii="Times New Roman" w:hAnsi="Times New Roman"/>
                <w:sz w:val="28"/>
                <w:szCs w:val="28"/>
                <w:lang w:val="ro-MD"/>
              </w:rPr>
              <w:t xml:space="preserve">sănătății consumatorilor umani. </w:t>
            </w:r>
            <w:r w:rsidRPr="00ED616D">
              <w:rPr>
                <w:rFonts w:ascii="Times New Roman" w:hAnsi="Times New Roman"/>
                <w:sz w:val="28"/>
                <w:szCs w:val="28"/>
                <w:lang w:val="ro-MD"/>
              </w:rPr>
              <w:t>Necesitatea intervenției este d</w:t>
            </w:r>
            <w:r>
              <w:rPr>
                <w:rFonts w:ascii="Times New Roman" w:hAnsi="Times New Roman"/>
                <w:sz w:val="28"/>
                <w:szCs w:val="28"/>
                <w:lang w:val="ro-MD"/>
              </w:rPr>
              <w:t>ictată de următoarele condiții:</w:t>
            </w:r>
          </w:p>
          <w:p w14:paraId="575F03BD" w14:textId="5FECFDC6" w:rsidR="00ED616D" w:rsidRPr="00ED616D" w:rsidRDefault="00ED616D" w:rsidP="00ED616D">
            <w:pPr>
              <w:ind w:left="29" w:firstLine="283"/>
              <w:rPr>
                <w:rFonts w:ascii="Times New Roman" w:hAnsi="Times New Roman"/>
                <w:sz w:val="28"/>
                <w:szCs w:val="28"/>
                <w:lang w:val="ro-MD"/>
              </w:rPr>
            </w:pPr>
            <w:r>
              <w:rPr>
                <w:rFonts w:ascii="Times New Roman" w:hAnsi="Times New Roman"/>
                <w:sz w:val="28"/>
                <w:szCs w:val="28"/>
                <w:lang w:val="ro-MD"/>
              </w:rPr>
              <w:t xml:space="preserve">- </w:t>
            </w:r>
            <w:r w:rsidRPr="00ED616D">
              <w:rPr>
                <w:rFonts w:ascii="Times New Roman" w:hAnsi="Times New Roman"/>
                <w:sz w:val="28"/>
                <w:szCs w:val="28"/>
                <w:lang w:val="ro-MD"/>
              </w:rPr>
              <w:t>Riscul de bioacumulare: nu se degradează ușor și se acumulează în țesuturile animaliere (lapte, carne, ouă), necesitând un control riguros la intrarea în procesul de producție.</w:t>
            </w:r>
          </w:p>
          <w:p w14:paraId="6664D57B" w14:textId="77777777" w:rsidR="005F39C3" w:rsidRPr="005F39C3" w:rsidRDefault="005F39C3" w:rsidP="005F39C3">
            <w:pPr>
              <w:ind w:left="29" w:firstLine="283"/>
              <w:rPr>
                <w:rFonts w:ascii="Times New Roman" w:hAnsi="Times New Roman"/>
                <w:sz w:val="28"/>
                <w:szCs w:val="28"/>
                <w:lang w:val="ro-MD"/>
              </w:rPr>
            </w:pPr>
            <w:r w:rsidRPr="005F39C3">
              <w:rPr>
                <w:rFonts w:ascii="Times New Roman" w:hAnsi="Times New Roman"/>
                <w:sz w:val="28"/>
                <w:szCs w:val="28"/>
                <w:lang w:val="ro-MD"/>
              </w:rPr>
              <w:t>Deficiențe și lacune normative:</w:t>
            </w:r>
          </w:p>
          <w:p w14:paraId="609691EE" w14:textId="2E69BAE9" w:rsidR="005F39C3" w:rsidRPr="005F39C3" w:rsidRDefault="005F39C3" w:rsidP="005F39C3">
            <w:pPr>
              <w:ind w:left="29" w:firstLine="283"/>
              <w:rPr>
                <w:rFonts w:ascii="Times New Roman" w:hAnsi="Times New Roman"/>
                <w:sz w:val="28"/>
                <w:szCs w:val="28"/>
                <w:lang w:val="ro-MD"/>
              </w:rPr>
            </w:pPr>
            <w:r>
              <w:rPr>
                <w:rFonts w:ascii="Times New Roman" w:hAnsi="Times New Roman"/>
                <w:sz w:val="28"/>
                <w:szCs w:val="28"/>
                <w:lang w:val="ro-MD"/>
              </w:rPr>
              <w:lastRenderedPageBreak/>
              <w:t xml:space="preserve">- </w:t>
            </w:r>
            <w:r w:rsidRPr="005F39C3">
              <w:rPr>
                <w:rFonts w:ascii="Times New Roman" w:hAnsi="Times New Roman"/>
                <w:sz w:val="28"/>
                <w:szCs w:val="28"/>
                <w:lang w:val="ro-MD"/>
              </w:rPr>
              <w:t>Fragmentarea monitorizării: Normele actuale se concentrează pe limite maxime (ML), dar nu oferă mecanisme clare pentru monitorizarea preventivă și raportarea timpurie a tendințelor de creștere a nivelurilor de contaminare (sub pragul legal, dar peste cel optim).</w:t>
            </w:r>
          </w:p>
          <w:p w14:paraId="5F44553E" w14:textId="29345955" w:rsidR="005F39C3" w:rsidRPr="005F39C3" w:rsidRDefault="005F39C3" w:rsidP="005F39C3">
            <w:pPr>
              <w:ind w:left="29" w:firstLine="283"/>
              <w:rPr>
                <w:rFonts w:ascii="Times New Roman" w:hAnsi="Times New Roman"/>
                <w:sz w:val="28"/>
                <w:szCs w:val="28"/>
                <w:lang w:val="ro-MD"/>
              </w:rPr>
            </w:pPr>
            <w:r>
              <w:rPr>
                <w:rFonts w:ascii="Times New Roman" w:hAnsi="Times New Roman"/>
                <w:sz w:val="28"/>
                <w:szCs w:val="28"/>
                <w:lang w:val="ro-MD"/>
              </w:rPr>
              <w:t xml:space="preserve">- </w:t>
            </w:r>
            <w:r w:rsidRPr="005F39C3">
              <w:rPr>
                <w:rFonts w:ascii="Times New Roman" w:hAnsi="Times New Roman"/>
                <w:sz w:val="28"/>
                <w:szCs w:val="28"/>
                <w:lang w:val="ro-MD"/>
              </w:rPr>
              <w:t>Lipsa metodologiilor armonizate: Există discrepanțe între laboratoarele de control privind pragurile de detecție pentru noile amestecuri de furaje complexe.</w:t>
            </w:r>
          </w:p>
          <w:p w14:paraId="440AD9EB" w14:textId="5853DFCE" w:rsidR="005F39C3" w:rsidRPr="00C83A3E" w:rsidRDefault="005F39C3" w:rsidP="005F39C3">
            <w:pPr>
              <w:ind w:left="29" w:firstLine="283"/>
              <w:rPr>
                <w:rFonts w:ascii="Times New Roman" w:hAnsi="Times New Roman"/>
                <w:sz w:val="28"/>
                <w:szCs w:val="28"/>
                <w:lang w:val="ro-MD"/>
              </w:rPr>
            </w:pPr>
            <w:r>
              <w:rPr>
                <w:rFonts w:ascii="Times New Roman" w:hAnsi="Times New Roman"/>
                <w:sz w:val="28"/>
                <w:szCs w:val="28"/>
                <w:lang w:val="ro-MD"/>
              </w:rPr>
              <w:t xml:space="preserve">- </w:t>
            </w:r>
            <w:r w:rsidRPr="005F39C3">
              <w:rPr>
                <w:rFonts w:ascii="Times New Roman" w:hAnsi="Times New Roman"/>
                <w:sz w:val="28"/>
                <w:szCs w:val="28"/>
                <w:lang w:val="ro-MD"/>
              </w:rPr>
              <w:t>Absența procedurilor de urgență: Cadrul actual nu definește clar pașii de remediere și decontaminare rapidă a stocurilor în cazul în care se detectează depășiri ale poluanților organici persistenți, ducând la întârzieri în eliminarea riscului.</w:t>
            </w:r>
          </w:p>
        </w:tc>
      </w:tr>
      <w:tr w:rsidR="006D3EB7" w:rsidRPr="00765A7A" w14:paraId="595D390F"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469EEEC9" w:rsidR="00D927DB" w:rsidRPr="00FB4FE4" w:rsidRDefault="006933C3" w:rsidP="00DE15F2">
            <w:pPr>
              <w:rPr>
                <w:rFonts w:ascii="Times New Roman" w:hAnsi="Times New Roman"/>
                <w:b/>
                <w:bCs/>
                <w:sz w:val="28"/>
                <w:szCs w:val="28"/>
                <w:lang w:val="ro-MD"/>
              </w:rPr>
            </w:pPr>
            <w:r w:rsidRPr="00053C09">
              <w:rPr>
                <w:rFonts w:ascii="Times New Roman" w:hAnsi="Times New Roman"/>
                <w:b/>
                <w:bCs/>
                <w:sz w:val="28"/>
                <w:szCs w:val="28"/>
                <w:lang w:val="ro-MD"/>
              </w:rPr>
              <w:lastRenderedPageBreak/>
              <w:t>3.</w:t>
            </w:r>
            <w:r w:rsidR="00032B46" w:rsidRPr="00053C09">
              <w:rPr>
                <w:rFonts w:ascii="Times New Roman" w:hAnsi="Times New Roman"/>
                <w:b/>
                <w:bCs/>
                <w:sz w:val="28"/>
                <w:szCs w:val="28"/>
                <w:lang w:val="ro-MD"/>
              </w:rPr>
              <w:t xml:space="preserve"> </w:t>
            </w:r>
            <w:r w:rsidRPr="00053C09">
              <w:rPr>
                <w:rFonts w:ascii="Times New Roman" w:hAnsi="Times New Roman"/>
                <w:b/>
                <w:bCs/>
                <w:sz w:val="28"/>
                <w:szCs w:val="28"/>
                <w:lang w:val="ro-MD"/>
              </w:rPr>
              <w:t>Obiectivele</w:t>
            </w:r>
            <w:r w:rsidR="00032B46" w:rsidRPr="00053C09">
              <w:rPr>
                <w:rFonts w:ascii="Times New Roman" w:hAnsi="Times New Roman"/>
                <w:b/>
                <w:bCs/>
                <w:sz w:val="28"/>
                <w:szCs w:val="28"/>
                <w:lang w:val="ro-MD"/>
              </w:rPr>
              <w:t xml:space="preserve"> </w:t>
            </w:r>
            <w:r w:rsidRPr="00053C09">
              <w:rPr>
                <w:rFonts w:ascii="Times New Roman" w:hAnsi="Times New Roman"/>
                <w:b/>
                <w:bCs/>
                <w:sz w:val="28"/>
                <w:szCs w:val="28"/>
                <w:lang w:val="ro-MD"/>
              </w:rPr>
              <w:t>urmărite</w:t>
            </w:r>
            <w:r w:rsidR="00032B46" w:rsidRPr="00053C09">
              <w:rPr>
                <w:rFonts w:ascii="Times New Roman" w:hAnsi="Times New Roman"/>
                <w:b/>
                <w:bCs/>
                <w:sz w:val="28"/>
                <w:szCs w:val="28"/>
                <w:lang w:val="ro-MD"/>
              </w:rPr>
              <w:t xml:space="preserve"> </w:t>
            </w:r>
            <w:r w:rsidR="00863417" w:rsidRPr="00053C09">
              <w:rPr>
                <w:rFonts w:ascii="Times New Roman" w:hAnsi="Times New Roman"/>
                <w:b/>
                <w:bCs/>
                <w:sz w:val="28"/>
                <w:szCs w:val="28"/>
                <w:lang w:val="ro-MD"/>
              </w:rPr>
              <w:t>ș</w:t>
            </w:r>
            <w:r w:rsidRPr="00053C09">
              <w:rPr>
                <w:rFonts w:ascii="Times New Roman" w:hAnsi="Times New Roman"/>
                <w:b/>
                <w:bCs/>
                <w:sz w:val="28"/>
                <w:szCs w:val="28"/>
                <w:lang w:val="ro-MD"/>
              </w:rPr>
              <w:t>i</w:t>
            </w:r>
            <w:r w:rsidR="00032B46" w:rsidRPr="00053C09">
              <w:rPr>
                <w:rFonts w:ascii="Times New Roman" w:hAnsi="Times New Roman"/>
                <w:b/>
                <w:bCs/>
                <w:sz w:val="28"/>
                <w:szCs w:val="28"/>
                <w:lang w:val="ro-MD"/>
              </w:rPr>
              <w:t xml:space="preserve"> </w:t>
            </w:r>
            <w:r w:rsidRPr="00053C09">
              <w:rPr>
                <w:rFonts w:ascii="Times New Roman" w:hAnsi="Times New Roman"/>
                <w:b/>
                <w:bCs/>
                <w:sz w:val="28"/>
                <w:szCs w:val="28"/>
                <w:lang w:val="ro-MD"/>
              </w:rPr>
              <w:t>solu</w:t>
            </w:r>
            <w:r w:rsidR="00863417" w:rsidRPr="00053C09">
              <w:rPr>
                <w:rFonts w:ascii="Times New Roman" w:hAnsi="Times New Roman"/>
                <w:b/>
                <w:bCs/>
                <w:sz w:val="28"/>
                <w:szCs w:val="28"/>
                <w:lang w:val="ro-MD"/>
              </w:rPr>
              <w:t>ț</w:t>
            </w:r>
            <w:r w:rsidRPr="00053C09">
              <w:rPr>
                <w:rFonts w:ascii="Times New Roman" w:hAnsi="Times New Roman"/>
                <w:b/>
                <w:bCs/>
                <w:sz w:val="28"/>
                <w:szCs w:val="28"/>
                <w:lang w:val="ro-MD"/>
              </w:rPr>
              <w:t>iile</w:t>
            </w:r>
            <w:r w:rsidR="00032B46" w:rsidRPr="00053C09">
              <w:rPr>
                <w:rFonts w:ascii="Times New Roman" w:hAnsi="Times New Roman"/>
                <w:b/>
                <w:bCs/>
                <w:sz w:val="28"/>
                <w:szCs w:val="28"/>
                <w:lang w:val="ro-MD"/>
              </w:rPr>
              <w:t xml:space="preserve"> </w:t>
            </w:r>
            <w:r w:rsidRPr="00053C09">
              <w:rPr>
                <w:rFonts w:ascii="Times New Roman" w:hAnsi="Times New Roman"/>
                <w:b/>
                <w:bCs/>
                <w:sz w:val="28"/>
                <w:szCs w:val="28"/>
                <w:lang w:val="ro-MD"/>
              </w:rPr>
              <w:t>propuse</w:t>
            </w:r>
          </w:p>
        </w:tc>
      </w:tr>
      <w:tr w:rsidR="006D3EB7" w:rsidRPr="004A7B3F" w14:paraId="256ADACA"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A09125" w14:textId="3D6D7BBB" w:rsidR="00CF4504" w:rsidRPr="00D060D3" w:rsidRDefault="00CF4504" w:rsidP="00DE15F2">
            <w:pPr>
              <w:ind w:firstLine="454"/>
              <w:rPr>
                <w:rFonts w:ascii="Times New Roman" w:eastAsia="Times New Roman" w:hAnsi="Times New Roman"/>
                <w:b/>
                <w:i/>
                <w:sz w:val="28"/>
                <w:szCs w:val="28"/>
                <w:lang w:val="ro-RO" w:eastAsia="ro-RO"/>
              </w:rPr>
            </w:pPr>
            <w:r w:rsidRPr="00D060D3">
              <w:rPr>
                <w:rFonts w:ascii="Times New Roman" w:eastAsia="Times New Roman" w:hAnsi="Times New Roman"/>
                <w:b/>
                <w:i/>
                <w:sz w:val="28"/>
                <w:szCs w:val="28"/>
                <w:lang w:val="ro-RO" w:eastAsia="ro-RO"/>
              </w:rPr>
              <w:t>3.1. Principalele prevederi ale proiectului și evidențierea elementelor noi</w:t>
            </w:r>
          </w:p>
          <w:p w14:paraId="223B124A" w14:textId="6D726FD5" w:rsidR="00416749" w:rsidRPr="00416749" w:rsidRDefault="00416749" w:rsidP="00DE15F2">
            <w:pPr>
              <w:ind w:firstLine="454"/>
              <w:rPr>
                <w:rFonts w:ascii="Times New Roman" w:eastAsia="Times New Roman" w:hAnsi="Times New Roman"/>
                <w:sz w:val="28"/>
                <w:szCs w:val="28"/>
                <w:lang w:val="ro-RO" w:eastAsia="ro-RO"/>
              </w:rPr>
            </w:pPr>
            <w:r w:rsidRPr="00416749">
              <w:rPr>
                <w:rFonts w:ascii="Times New Roman" w:eastAsia="Times New Roman" w:hAnsi="Times New Roman"/>
                <w:sz w:val="28"/>
                <w:szCs w:val="28"/>
                <w:lang w:val="ro-RO" w:eastAsia="ro-RO"/>
              </w:rPr>
              <w:t>Prevederile principale ale actului normativ vizează îmbunătățirea sănătății și bunăstării animalelor prin reglementarea utilizării</w:t>
            </w:r>
            <w:r w:rsidR="007946E1">
              <w:rPr>
                <w:rFonts w:ascii="Times New Roman" w:eastAsia="Times New Roman" w:hAnsi="Times New Roman"/>
                <w:sz w:val="28"/>
                <w:szCs w:val="28"/>
                <w:lang w:val="ro-RO" w:eastAsia="ro-RO"/>
              </w:rPr>
              <w:t xml:space="preserve"> </w:t>
            </w:r>
            <w:r w:rsidR="00272D16">
              <w:rPr>
                <w:rFonts w:ascii="Times New Roman" w:eastAsia="Times New Roman" w:hAnsi="Times New Roman"/>
                <w:sz w:val="28"/>
                <w:szCs w:val="28"/>
                <w:lang w:val="ro-RO" w:eastAsia="ro-RO"/>
              </w:rPr>
              <w:t>substanțelor nedorite</w:t>
            </w:r>
            <w:r w:rsidRPr="00416749">
              <w:rPr>
                <w:rFonts w:ascii="Times New Roman" w:eastAsia="Times New Roman" w:hAnsi="Times New Roman"/>
                <w:sz w:val="28"/>
                <w:szCs w:val="28"/>
                <w:lang w:val="ro-RO" w:eastAsia="ro-RO"/>
              </w:rPr>
              <w:t xml:space="preserve"> și pot fi sintetizate în următoarele puncte:</w:t>
            </w:r>
          </w:p>
          <w:p w14:paraId="667FD26B" w14:textId="66B95017" w:rsidR="00416749" w:rsidRPr="00416749" w:rsidRDefault="00FC6CC2" w:rsidP="00DE15F2">
            <w:pPr>
              <w:ind w:left="-113" w:firstLine="283"/>
              <w:outlineLvl w:val="2"/>
              <w:rPr>
                <w:rFonts w:ascii="Times New Roman" w:eastAsia="Times New Roman" w:hAnsi="Times New Roman"/>
                <w:bCs/>
                <w:sz w:val="28"/>
                <w:szCs w:val="28"/>
                <w:lang w:val="ro-RO" w:eastAsia="ro-RO"/>
              </w:rPr>
            </w:pPr>
            <w:r>
              <w:rPr>
                <w:rFonts w:ascii="Times New Roman" w:eastAsia="Times New Roman" w:hAnsi="Times New Roman"/>
                <w:bCs/>
                <w:sz w:val="28"/>
                <w:szCs w:val="28"/>
                <w:lang w:val="ro-RO" w:eastAsia="ro-RO"/>
              </w:rPr>
              <w:t xml:space="preserve">1. </w:t>
            </w:r>
            <w:r w:rsidR="00CA10DD">
              <w:rPr>
                <w:rFonts w:ascii="Times New Roman" w:eastAsia="Times New Roman" w:hAnsi="Times New Roman"/>
                <w:bCs/>
                <w:sz w:val="28"/>
                <w:szCs w:val="28"/>
                <w:lang w:val="ro-RO" w:eastAsia="ro-RO"/>
              </w:rPr>
              <w:t xml:space="preserve">Reducerea bolilor. </w:t>
            </w:r>
            <w:r w:rsidR="00416749" w:rsidRPr="00416749">
              <w:rPr>
                <w:rFonts w:ascii="Times New Roman" w:eastAsia="Times New Roman" w:hAnsi="Times New Roman"/>
                <w:sz w:val="28"/>
                <w:szCs w:val="28"/>
                <w:lang w:val="ro-RO" w:eastAsia="ro-RO"/>
              </w:rPr>
              <w:t xml:space="preserve">Scăderea cu </w:t>
            </w:r>
            <w:r w:rsidR="00416749" w:rsidRPr="00416749">
              <w:rPr>
                <w:rFonts w:ascii="Times New Roman" w:eastAsia="Times New Roman" w:hAnsi="Times New Roman"/>
                <w:bCs/>
                <w:sz w:val="28"/>
                <w:szCs w:val="28"/>
                <w:lang w:val="ro-RO" w:eastAsia="ro-RO"/>
              </w:rPr>
              <w:t>20%</w:t>
            </w:r>
            <w:r w:rsidR="00416749" w:rsidRPr="00416749">
              <w:rPr>
                <w:rFonts w:ascii="Times New Roman" w:eastAsia="Times New Roman" w:hAnsi="Times New Roman"/>
                <w:sz w:val="28"/>
                <w:szCs w:val="28"/>
                <w:lang w:val="ro-RO" w:eastAsia="ro-RO"/>
              </w:rPr>
              <w:t xml:space="preserve"> a focarelor de boli în termen de</w:t>
            </w:r>
            <w:r w:rsidR="001950FA">
              <w:rPr>
                <w:rFonts w:ascii="Times New Roman" w:eastAsia="Times New Roman" w:hAnsi="Times New Roman"/>
                <w:sz w:val="28"/>
                <w:szCs w:val="28"/>
                <w:lang w:val="ro-RO" w:eastAsia="ro-RO"/>
              </w:rPr>
              <w:t xml:space="preserve"> 2</w:t>
            </w:r>
            <w:r w:rsidR="00416749" w:rsidRPr="00416749">
              <w:rPr>
                <w:rFonts w:ascii="Times New Roman" w:eastAsia="Times New Roman" w:hAnsi="Times New Roman"/>
                <w:bCs/>
                <w:sz w:val="28"/>
                <w:szCs w:val="28"/>
                <w:lang w:val="ro-RO" w:eastAsia="ro-RO"/>
              </w:rPr>
              <w:t xml:space="preserve"> ani</w:t>
            </w:r>
            <w:r w:rsidR="00416749" w:rsidRPr="00416749">
              <w:rPr>
                <w:rFonts w:ascii="Times New Roman" w:eastAsia="Times New Roman" w:hAnsi="Times New Roman"/>
                <w:sz w:val="28"/>
                <w:szCs w:val="28"/>
                <w:lang w:val="ro-RO" w:eastAsia="ro-RO"/>
              </w:rPr>
              <w:t>.</w:t>
            </w:r>
          </w:p>
          <w:p w14:paraId="3EB4945E" w14:textId="08AC54C3" w:rsidR="00416749" w:rsidRPr="00416749" w:rsidRDefault="00FC6CC2" w:rsidP="00FC6CC2">
            <w:pPr>
              <w:ind w:left="170"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2. </w:t>
            </w:r>
            <w:r w:rsidR="007177BB">
              <w:rPr>
                <w:rFonts w:ascii="Times New Roman" w:eastAsia="Times New Roman" w:hAnsi="Times New Roman"/>
                <w:bCs/>
                <w:sz w:val="28"/>
                <w:szCs w:val="28"/>
                <w:lang w:val="ro-RO" w:eastAsia="ro-RO"/>
              </w:rPr>
              <w:t>Aprobarea planurilor oficiale.</w:t>
            </w:r>
            <w:r w:rsidR="00416749" w:rsidRPr="00416749">
              <w:rPr>
                <w:rFonts w:ascii="Times New Roman" w:eastAsia="Times New Roman" w:hAnsi="Times New Roman"/>
                <w:sz w:val="28"/>
                <w:szCs w:val="28"/>
                <w:lang w:val="ro-RO" w:eastAsia="ro-RO"/>
              </w:rPr>
              <w:t xml:space="preserve"> Consolidarea rolului </w:t>
            </w:r>
            <w:r w:rsidR="00416749" w:rsidRPr="00416749">
              <w:rPr>
                <w:rFonts w:ascii="Times New Roman" w:eastAsia="Times New Roman" w:hAnsi="Times New Roman"/>
                <w:bCs/>
                <w:sz w:val="28"/>
                <w:szCs w:val="28"/>
                <w:lang w:val="ro-RO" w:eastAsia="ro-RO"/>
              </w:rPr>
              <w:t>ANSA</w:t>
            </w:r>
            <w:r w:rsidR="00416749" w:rsidRPr="00416749">
              <w:rPr>
                <w:rFonts w:ascii="Times New Roman" w:eastAsia="Times New Roman" w:hAnsi="Times New Roman"/>
                <w:sz w:val="28"/>
                <w:szCs w:val="28"/>
                <w:lang w:val="ro-RO" w:eastAsia="ro-RO"/>
              </w:rPr>
              <w:t xml:space="preserve"> ca autoritate responsabilă de aprobarea planurilor de </w:t>
            </w:r>
            <w:r w:rsidR="001950FA">
              <w:rPr>
                <w:rFonts w:ascii="Times New Roman" w:eastAsia="Times New Roman" w:hAnsi="Times New Roman"/>
                <w:sz w:val="28"/>
                <w:szCs w:val="28"/>
                <w:lang w:val="ro-RO" w:eastAsia="ro-RO"/>
              </w:rPr>
              <w:t>control.</w:t>
            </w:r>
          </w:p>
          <w:p w14:paraId="30ACAF6B" w14:textId="70151589" w:rsidR="00416749" w:rsidRPr="00416749" w:rsidRDefault="007177BB" w:rsidP="00DE15F2">
            <w:pPr>
              <w:numPr>
                <w:ilvl w:val="0"/>
                <w:numId w:val="12"/>
              </w:numPr>
              <w:ind w:left="-113" w:firstLine="283"/>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Monitorizare și </w:t>
            </w:r>
            <w:r w:rsidR="002D7DE1">
              <w:rPr>
                <w:rFonts w:ascii="Times New Roman" w:eastAsia="Times New Roman" w:hAnsi="Times New Roman"/>
                <w:bCs/>
                <w:sz w:val="28"/>
                <w:szCs w:val="28"/>
                <w:lang w:val="ro-RO" w:eastAsia="ro-RO"/>
              </w:rPr>
              <w:t>e</w:t>
            </w:r>
            <w:r>
              <w:rPr>
                <w:rFonts w:ascii="Times New Roman" w:eastAsia="Times New Roman" w:hAnsi="Times New Roman"/>
                <w:bCs/>
                <w:sz w:val="28"/>
                <w:szCs w:val="28"/>
                <w:lang w:val="ro-RO" w:eastAsia="ro-RO"/>
              </w:rPr>
              <w:t>vidență.</w:t>
            </w:r>
            <w:r w:rsidR="00416749" w:rsidRPr="00416749">
              <w:rPr>
                <w:rFonts w:ascii="Times New Roman" w:eastAsia="Times New Roman" w:hAnsi="Times New Roman"/>
                <w:sz w:val="28"/>
                <w:szCs w:val="28"/>
                <w:lang w:val="ro-RO" w:eastAsia="ro-RO"/>
              </w:rPr>
              <w:t xml:space="preserve"> Crearea unui sistem de înregistrare care să in</w:t>
            </w:r>
            <w:r w:rsidR="00FC6CC2">
              <w:rPr>
                <w:rFonts w:ascii="Times New Roman" w:eastAsia="Times New Roman" w:hAnsi="Times New Roman"/>
                <w:sz w:val="28"/>
                <w:szCs w:val="28"/>
                <w:lang w:val="ro-RO" w:eastAsia="ro-RO"/>
              </w:rPr>
              <w:t xml:space="preserve">cludă identificarea animalelor </w:t>
            </w:r>
            <w:r w:rsidR="00416749" w:rsidRPr="00416749">
              <w:rPr>
                <w:rFonts w:ascii="Times New Roman" w:eastAsia="Times New Roman" w:hAnsi="Times New Roman"/>
                <w:sz w:val="28"/>
                <w:szCs w:val="28"/>
                <w:lang w:val="ro-RO" w:eastAsia="ro-RO"/>
              </w:rPr>
              <w:t>și datele privind eventuala eliminare/ucidere a animalelor.</w:t>
            </w:r>
          </w:p>
          <w:p w14:paraId="6BD26A78" w14:textId="7EE7AAB4" w:rsidR="00416749" w:rsidRPr="00416749" w:rsidRDefault="00867585" w:rsidP="00DE15F2">
            <w:pPr>
              <w:ind w:left="-113" w:firstLine="283"/>
              <w:outlineLvl w:val="2"/>
              <w:rPr>
                <w:rFonts w:ascii="Times New Roman" w:eastAsia="Times New Roman" w:hAnsi="Times New Roman"/>
                <w:bCs/>
                <w:sz w:val="28"/>
                <w:szCs w:val="28"/>
                <w:lang w:val="ro-RO" w:eastAsia="ro-RO"/>
              </w:rPr>
            </w:pPr>
            <w:r>
              <w:rPr>
                <w:rFonts w:ascii="Times New Roman" w:eastAsia="Times New Roman" w:hAnsi="Times New Roman"/>
                <w:bCs/>
                <w:sz w:val="28"/>
                <w:szCs w:val="28"/>
                <w:lang w:val="ro-RO" w:eastAsia="ro-RO"/>
              </w:rPr>
              <w:t>4</w:t>
            </w:r>
            <w:r w:rsidR="00416749" w:rsidRPr="00416749">
              <w:rPr>
                <w:rFonts w:ascii="Times New Roman" w:eastAsia="Times New Roman" w:hAnsi="Times New Roman"/>
                <w:bCs/>
                <w:sz w:val="28"/>
                <w:szCs w:val="28"/>
                <w:lang w:val="ro-RO" w:eastAsia="ro-RO"/>
              </w:rPr>
              <w:t>. Cooperare și Managementul Riscului</w:t>
            </w:r>
            <w:r w:rsidR="00AA2844">
              <w:rPr>
                <w:rFonts w:ascii="Times New Roman" w:eastAsia="Times New Roman" w:hAnsi="Times New Roman"/>
                <w:bCs/>
                <w:sz w:val="28"/>
                <w:szCs w:val="28"/>
                <w:lang w:val="ro-RO" w:eastAsia="ro-RO"/>
              </w:rPr>
              <w:t>.</w:t>
            </w:r>
          </w:p>
          <w:p w14:paraId="024B6C31" w14:textId="38ED0A37" w:rsidR="00416749" w:rsidRPr="00416749" w:rsidRDefault="00416749" w:rsidP="00DE15F2">
            <w:pPr>
              <w:numPr>
                <w:ilvl w:val="0"/>
                <w:numId w:val="13"/>
              </w:numPr>
              <w:ind w:left="-113" w:firstLine="283"/>
              <w:rPr>
                <w:rFonts w:ascii="Times New Roman" w:eastAsia="Times New Roman" w:hAnsi="Times New Roman"/>
                <w:sz w:val="28"/>
                <w:szCs w:val="28"/>
                <w:lang w:val="ro-RO" w:eastAsia="ro-RO"/>
              </w:rPr>
            </w:pPr>
            <w:r w:rsidRPr="00416749">
              <w:rPr>
                <w:rFonts w:ascii="Times New Roman" w:eastAsia="Times New Roman" w:hAnsi="Times New Roman"/>
                <w:bCs/>
                <w:sz w:val="28"/>
                <w:szCs w:val="28"/>
                <w:lang w:val="ro-RO" w:eastAsia="ro-RO"/>
              </w:rPr>
              <w:t>Colaborare Internațională:</w:t>
            </w:r>
            <w:r w:rsidRPr="00416749">
              <w:rPr>
                <w:rFonts w:ascii="Times New Roman" w:eastAsia="Times New Roman" w:hAnsi="Times New Roman"/>
                <w:sz w:val="28"/>
                <w:szCs w:val="28"/>
                <w:lang w:val="ro-RO" w:eastAsia="ro-RO"/>
              </w:rPr>
              <w:t xml:space="preserve"> Coordonarea cu autoritățile din </w:t>
            </w:r>
            <w:r w:rsidRPr="00416749">
              <w:rPr>
                <w:rFonts w:ascii="Times New Roman" w:eastAsia="Times New Roman" w:hAnsi="Times New Roman"/>
                <w:bCs/>
                <w:sz w:val="28"/>
                <w:szCs w:val="28"/>
                <w:lang w:val="ro-RO" w:eastAsia="ro-RO"/>
              </w:rPr>
              <w:t>România și Ucraina</w:t>
            </w:r>
            <w:r w:rsidRPr="00416749">
              <w:rPr>
                <w:rFonts w:ascii="Times New Roman" w:eastAsia="Times New Roman" w:hAnsi="Times New Roman"/>
                <w:sz w:val="28"/>
                <w:szCs w:val="28"/>
                <w:lang w:val="ro-RO" w:eastAsia="ro-RO"/>
              </w:rPr>
              <w:t xml:space="preserve"> pentru gestionarea riscurilor transfrontaliere și crearea unor zone comune de </w:t>
            </w:r>
            <w:r w:rsidR="00636F4A">
              <w:rPr>
                <w:rFonts w:ascii="Times New Roman" w:eastAsia="Times New Roman" w:hAnsi="Times New Roman"/>
                <w:sz w:val="28"/>
                <w:szCs w:val="28"/>
                <w:lang w:val="ro-RO" w:eastAsia="ro-RO"/>
              </w:rPr>
              <w:t>monitorizare</w:t>
            </w:r>
            <w:r w:rsidRPr="00416749">
              <w:rPr>
                <w:rFonts w:ascii="Times New Roman" w:eastAsia="Times New Roman" w:hAnsi="Times New Roman"/>
                <w:sz w:val="28"/>
                <w:szCs w:val="28"/>
                <w:lang w:val="ro-RO" w:eastAsia="ro-RO"/>
              </w:rPr>
              <w:t>.</w:t>
            </w:r>
          </w:p>
          <w:p w14:paraId="22824B2D" w14:textId="78ADC0A3" w:rsidR="00416749" w:rsidRPr="00416749" w:rsidRDefault="00416749" w:rsidP="00DE15F2">
            <w:pPr>
              <w:numPr>
                <w:ilvl w:val="0"/>
                <w:numId w:val="13"/>
              </w:numPr>
              <w:ind w:left="-113" w:firstLine="283"/>
              <w:rPr>
                <w:rFonts w:ascii="Times New Roman" w:eastAsia="Times New Roman" w:hAnsi="Times New Roman"/>
                <w:sz w:val="28"/>
                <w:szCs w:val="28"/>
                <w:lang w:val="ro-RO" w:eastAsia="ro-RO"/>
              </w:rPr>
            </w:pPr>
            <w:r w:rsidRPr="00416749">
              <w:rPr>
                <w:rFonts w:ascii="Times New Roman" w:eastAsia="Times New Roman" w:hAnsi="Times New Roman"/>
                <w:sz w:val="28"/>
                <w:szCs w:val="28"/>
                <w:lang w:val="ro-RO" w:eastAsia="ro-RO"/>
              </w:rPr>
              <w:t>Implicarea operatorilor economici relevanți  și a medicilor veterinari în procesul de implementare.</w:t>
            </w:r>
          </w:p>
          <w:p w14:paraId="7B8AB9BD" w14:textId="188CBE25" w:rsidR="00416749" w:rsidRPr="00416749" w:rsidRDefault="00867585" w:rsidP="00DE15F2">
            <w:pPr>
              <w:ind w:left="-113" w:firstLine="283"/>
              <w:outlineLvl w:val="2"/>
              <w:rPr>
                <w:rFonts w:ascii="Times New Roman" w:eastAsia="Times New Roman" w:hAnsi="Times New Roman"/>
                <w:bCs/>
                <w:sz w:val="28"/>
                <w:szCs w:val="28"/>
                <w:lang w:val="ro-RO" w:eastAsia="ro-RO"/>
              </w:rPr>
            </w:pPr>
            <w:r>
              <w:rPr>
                <w:rFonts w:ascii="Times New Roman" w:eastAsia="Times New Roman" w:hAnsi="Times New Roman"/>
                <w:bCs/>
                <w:sz w:val="28"/>
                <w:szCs w:val="28"/>
                <w:lang w:val="ro-RO" w:eastAsia="ro-RO"/>
              </w:rPr>
              <w:t>5</w:t>
            </w:r>
            <w:r w:rsidR="00416749" w:rsidRPr="00416749">
              <w:rPr>
                <w:rFonts w:ascii="Times New Roman" w:eastAsia="Times New Roman" w:hAnsi="Times New Roman"/>
                <w:bCs/>
                <w:sz w:val="28"/>
                <w:szCs w:val="28"/>
                <w:lang w:val="ro-RO" w:eastAsia="ro-RO"/>
              </w:rPr>
              <w:t>. Alinierea la Standardele Europene</w:t>
            </w:r>
            <w:r w:rsidR="00AA2844">
              <w:rPr>
                <w:rFonts w:ascii="Times New Roman" w:eastAsia="Times New Roman" w:hAnsi="Times New Roman"/>
                <w:bCs/>
                <w:sz w:val="28"/>
                <w:szCs w:val="28"/>
                <w:lang w:val="ro-RO" w:eastAsia="ro-RO"/>
              </w:rPr>
              <w:t>.</w:t>
            </w:r>
          </w:p>
          <w:p w14:paraId="140487F1" w14:textId="09094D1C" w:rsidR="00416749" w:rsidRPr="00416749" w:rsidRDefault="00416749" w:rsidP="00DE15F2">
            <w:pPr>
              <w:numPr>
                <w:ilvl w:val="0"/>
                <w:numId w:val="14"/>
              </w:numPr>
              <w:ind w:left="-113" w:firstLine="283"/>
              <w:rPr>
                <w:rFonts w:ascii="Times New Roman" w:eastAsia="Times New Roman" w:hAnsi="Times New Roman"/>
                <w:sz w:val="28"/>
                <w:szCs w:val="28"/>
                <w:lang w:val="ro-RO" w:eastAsia="ro-RO"/>
              </w:rPr>
            </w:pPr>
            <w:r w:rsidRPr="00416749">
              <w:rPr>
                <w:rFonts w:ascii="Times New Roman" w:eastAsia="Times New Roman" w:hAnsi="Times New Roman"/>
                <w:sz w:val="28"/>
                <w:szCs w:val="28"/>
                <w:lang w:val="ro-RO" w:eastAsia="ro-RO"/>
              </w:rPr>
              <w:t xml:space="preserve">Actualizarea legislației naționale pentru a răspunde cerințelor </w:t>
            </w:r>
            <w:r w:rsidRPr="00416749">
              <w:rPr>
                <w:rFonts w:ascii="Times New Roman" w:eastAsia="Times New Roman" w:hAnsi="Times New Roman"/>
                <w:bCs/>
                <w:sz w:val="28"/>
                <w:szCs w:val="28"/>
                <w:lang w:val="ro-RO" w:eastAsia="ro-RO"/>
              </w:rPr>
              <w:t>Uniunii Europene</w:t>
            </w:r>
            <w:r w:rsidRPr="00416749">
              <w:rPr>
                <w:rFonts w:ascii="Times New Roman" w:eastAsia="Times New Roman" w:hAnsi="Times New Roman"/>
                <w:sz w:val="28"/>
                <w:szCs w:val="28"/>
                <w:lang w:val="ro-RO" w:eastAsia="ro-RO"/>
              </w:rPr>
              <w:t xml:space="preserve">, abordând vulnerabilitățile evidențiate de </w:t>
            </w:r>
            <w:r w:rsidR="00636F4A">
              <w:rPr>
                <w:rFonts w:ascii="Times New Roman" w:eastAsia="Times New Roman" w:hAnsi="Times New Roman"/>
                <w:sz w:val="28"/>
                <w:szCs w:val="28"/>
                <w:lang w:val="ro-RO" w:eastAsia="ro-RO"/>
              </w:rPr>
              <w:t>cazuri</w:t>
            </w:r>
            <w:r w:rsidRPr="00416749">
              <w:rPr>
                <w:rFonts w:ascii="Times New Roman" w:eastAsia="Times New Roman" w:hAnsi="Times New Roman"/>
                <w:sz w:val="28"/>
                <w:szCs w:val="28"/>
                <w:lang w:val="ro-RO" w:eastAsia="ro-RO"/>
              </w:rPr>
              <w:t xml:space="preserve"> recente</w:t>
            </w:r>
            <w:r w:rsidR="00636F4A">
              <w:rPr>
                <w:rFonts w:ascii="Times New Roman" w:eastAsia="Times New Roman" w:hAnsi="Times New Roman"/>
                <w:sz w:val="28"/>
                <w:szCs w:val="28"/>
                <w:lang w:val="ro-RO" w:eastAsia="ro-RO"/>
              </w:rPr>
              <w:t xml:space="preserve"> de boli</w:t>
            </w:r>
            <w:r w:rsidRPr="00416749">
              <w:rPr>
                <w:rFonts w:ascii="Times New Roman" w:eastAsia="Times New Roman" w:hAnsi="Times New Roman"/>
                <w:sz w:val="28"/>
                <w:szCs w:val="28"/>
                <w:lang w:val="ro-RO" w:eastAsia="ro-RO"/>
              </w:rPr>
              <w:t>.</w:t>
            </w:r>
          </w:p>
          <w:p w14:paraId="0E4919AE" w14:textId="2E551BD5" w:rsidR="00142B61" w:rsidRPr="004D2FA7" w:rsidRDefault="00416749" w:rsidP="00A4338D">
            <w:pPr>
              <w:numPr>
                <w:ilvl w:val="0"/>
                <w:numId w:val="14"/>
              </w:numPr>
              <w:ind w:left="-113" w:firstLine="283"/>
              <w:rPr>
                <w:rFonts w:ascii="Times New Roman" w:eastAsia="Times New Roman" w:hAnsi="Times New Roman"/>
                <w:sz w:val="28"/>
                <w:szCs w:val="28"/>
                <w:lang w:val="ro-RO" w:eastAsia="ro-RO"/>
              </w:rPr>
            </w:pPr>
            <w:r w:rsidRPr="00416749">
              <w:rPr>
                <w:rFonts w:ascii="Times New Roman" w:eastAsia="Times New Roman" w:hAnsi="Times New Roman"/>
                <w:sz w:val="28"/>
                <w:szCs w:val="28"/>
                <w:lang w:val="ro-RO" w:eastAsia="ro-RO"/>
              </w:rPr>
              <w:t xml:space="preserve">Protejarea sănătății publice și a siguranței alimentare prin </w:t>
            </w:r>
            <w:r w:rsidR="00A4338D">
              <w:rPr>
                <w:rFonts w:ascii="Times New Roman" w:eastAsia="Times New Roman" w:hAnsi="Times New Roman"/>
                <w:sz w:val="28"/>
                <w:szCs w:val="28"/>
                <w:lang w:val="ro-RO" w:eastAsia="ro-RO"/>
              </w:rPr>
              <w:t xml:space="preserve">controlul  </w:t>
            </w:r>
            <w:r w:rsidR="00E06B39">
              <w:rPr>
                <w:rFonts w:ascii="Times New Roman" w:eastAsia="Times New Roman" w:hAnsi="Times New Roman"/>
                <w:sz w:val="28"/>
                <w:szCs w:val="28"/>
                <w:lang w:val="ro-RO" w:eastAsia="ro-RO"/>
              </w:rPr>
              <w:t>substanțe</w:t>
            </w:r>
            <w:r w:rsidR="00A4338D">
              <w:rPr>
                <w:rFonts w:ascii="Times New Roman" w:eastAsia="Times New Roman" w:hAnsi="Times New Roman"/>
                <w:sz w:val="28"/>
                <w:szCs w:val="28"/>
                <w:lang w:val="ro-RO" w:eastAsia="ro-RO"/>
              </w:rPr>
              <w:t>lor</w:t>
            </w:r>
            <w:r w:rsidR="00E06B39">
              <w:rPr>
                <w:rFonts w:ascii="Times New Roman" w:eastAsia="Times New Roman" w:hAnsi="Times New Roman"/>
                <w:sz w:val="28"/>
                <w:szCs w:val="28"/>
                <w:lang w:val="ro-RO" w:eastAsia="ro-RO"/>
              </w:rPr>
              <w:t xml:space="preserve"> nedorite</w:t>
            </w:r>
            <w:r w:rsidR="00A4338D">
              <w:rPr>
                <w:rFonts w:ascii="Times New Roman" w:eastAsia="Times New Roman" w:hAnsi="Times New Roman"/>
                <w:sz w:val="28"/>
                <w:szCs w:val="28"/>
                <w:lang w:val="ro-RO" w:eastAsia="ro-RO"/>
              </w:rPr>
              <w:t xml:space="preserve"> în hrana pentru animale </w:t>
            </w:r>
            <w:r w:rsidRPr="00416749">
              <w:rPr>
                <w:rFonts w:ascii="Times New Roman" w:eastAsia="Times New Roman" w:hAnsi="Times New Roman"/>
                <w:sz w:val="28"/>
                <w:szCs w:val="28"/>
                <w:lang w:val="ro-RO" w:eastAsia="ro-RO"/>
              </w:rPr>
              <w:t>și reducerea impactului economic negativ asupra agriculturii.</w:t>
            </w:r>
          </w:p>
        </w:tc>
      </w:tr>
      <w:tr w:rsidR="006D3EB7" w:rsidRPr="00765A7A" w14:paraId="3761439B"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849F2B" w14:textId="7435E534" w:rsidR="00D927DB" w:rsidRPr="008E3EE8" w:rsidRDefault="00D927DB" w:rsidP="00DE15F2">
            <w:pPr>
              <w:rPr>
                <w:rFonts w:ascii="Times New Roman" w:hAnsi="Times New Roman"/>
                <w:b/>
                <w:i/>
                <w:sz w:val="28"/>
                <w:szCs w:val="28"/>
                <w:lang w:val="ro-RO"/>
              </w:rPr>
            </w:pPr>
            <w:r w:rsidRPr="008E3EE8">
              <w:rPr>
                <w:rFonts w:ascii="Times New Roman" w:hAnsi="Times New Roman"/>
                <w:b/>
                <w:i/>
                <w:sz w:val="28"/>
                <w:szCs w:val="28"/>
                <w:lang w:val="ro-RO"/>
              </w:rPr>
              <w:t>3.2.</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Op</w:t>
            </w:r>
            <w:r w:rsidR="00863417" w:rsidRPr="008E3EE8">
              <w:rPr>
                <w:rFonts w:ascii="Times New Roman" w:hAnsi="Times New Roman"/>
                <w:b/>
                <w:i/>
                <w:sz w:val="28"/>
                <w:szCs w:val="28"/>
                <w:lang w:val="ro-RO"/>
              </w:rPr>
              <w:t>ț</w:t>
            </w:r>
            <w:r w:rsidRPr="008E3EE8">
              <w:rPr>
                <w:rFonts w:ascii="Times New Roman" w:hAnsi="Times New Roman"/>
                <w:b/>
                <w:i/>
                <w:sz w:val="28"/>
                <w:szCs w:val="28"/>
                <w:lang w:val="ro-RO"/>
              </w:rPr>
              <w:t>iunile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alternative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analizate</w:t>
            </w:r>
            <w:r w:rsidR="00032B46" w:rsidRPr="008E3EE8">
              <w:rPr>
                <w:rFonts w:ascii="Times New Roman" w:hAnsi="Times New Roman"/>
                <w:b/>
                <w:i/>
                <w:sz w:val="28"/>
                <w:szCs w:val="28"/>
                <w:lang w:val="ro-RO"/>
              </w:rPr>
              <w:t xml:space="preserve"> </w:t>
            </w:r>
            <w:r w:rsidR="00863417" w:rsidRPr="008E3EE8">
              <w:rPr>
                <w:rFonts w:ascii="Times New Roman" w:hAnsi="Times New Roman"/>
                <w:b/>
                <w:i/>
                <w:sz w:val="28"/>
                <w:szCs w:val="28"/>
                <w:lang w:val="ro-RO"/>
              </w:rPr>
              <w:t>ș</w:t>
            </w:r>
            <w:r w:rsidRPr="008E3EE8">
              <w:rPr>
                <w:rFonts w:ascii="Times New Roman" w:hAnsi="Times New Roman"/>
                <w:b/>
                <w:i/>
                <w:sz w:val="28"/>
                <w:szCs w:val="28"/>
                <w:lang w:val="ro-RO"/>
              </w:rPr>
              <w:t>i</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motivele</w:t>
            </w:r>
            <w:r w:rsidR="00032B46" w:rsidRPr="008E3EE8">
              <w:rPr>
                <w:rFonts w:ascii="Times New Roman" w:hAnsi="Times New Roman"/>
                <w:b/>
                <w:i/>
                <w:sz w:val="28"/>
                <w:szCs w:val="28"/>
                <w:lang w:val="ro-RO"/>
              </w:rPr>
              <w:t xml:space="preserve"> </w:t>
            </w:r>
            <w:r w:rsidR="00E44F7F" w:rsidRPr="008E3EE8">
              <w:rPr>
                <w:rFonts w:ascii="Times New Roman" w:hAnsi="Times New Roman"/>
                <w:b/>
                <w:i/>
                <w:sz w:val="28"/>
                <w:szCs w:val="28"/>
                <w:lang w:val="ro-RO"/>
              </w:rPr>
              <w:t>pentru</w:t>
            </w:r>
            <w:r w:rsidR="00032B46" w:rsidRPr="008E3EE8">
              <w:rPr>
                <w:rFonts w:ascii="Times New Roman" w:hAnsi="Times New Roman"/>
                <w:b/>
                <w:i/>
                <w:sz w:val="28"/>
                <w:szCs w:val="28"/>
                <w:lang w:val="ro-RO"/>
              </w:rPr>
              <w:t xml:space="preserve"> </w:t>
            </w:r>
            <w:r w:rsidR="00E44F7F" w:rsidRPr="008E3EE8">
              <w:rPr>
                <w:rFonts w:ascii="Times New Roman" w:hAnsi="Times New Roman"/>
                <w:b/>
                <w:i/>
                <w:sz w:val="28"/>
                <w:szCs w:val="28"/>
                <w:lang w:val="ro-RO"/>
              </w:rPr>
              <w:t>care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acestea</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nu</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au</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fost</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luate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în</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considerare</w:t>
            </w:r>
          </w:p>
          <w:p w14:paraId="0166EAD6" w14:textId="47898E70" w:rsidR="00B66DEE" w:rsidRPr="00B66DEE" w:rsidRDefault="00B66DEE" w:rsidP="00B66DEE">
            <w:pPr>
              <w:rPr>
                <w:rFonts w:ascii="Times New Roman" w:hAnsi="Times New Roman"/>
                <w:sz w:val="28"/>
                <w:szCs w:val="28"/>
                <w:lang w:val="ro-MD"/>
              </w:rPr>
            </w:pPr>
            <w:r w:rsidRPr="00B66DEE">
              <w:rPr>
                <w:rFonts w:ascii="Times New Roman" w:hAnsi="Times New Roman"/>
                <w:sz w:val="28"/>
                <w:szCs w:val="28"/>
                <w:lang w:val="ro-MD"/>
              </w:rPr>
              <w:t>1. Opțiunea „Status Quo” (Lipsa oricărei acțiuni)</w:t>
            </w:r>
            <w:r>
              <w:rPr>
                <w:rFonts w:ascii="Times New Roman" w:hAnsi="Times New Roman"/>
                <w:sz w:val="28"/>
                <w:szCs w:val="28"/>
                <w:lang w:val="ro-MD"/>
              </w:rPr>
              <w:t xml:space="preserve">. </w:t>
            </w:r>
            <w:r w:rsidRPr="00B66DEE">
              <w:rPr>
                <w:rFonts w:ascii="Times New Roman" w:hAnsi="Times New Roman"/>
                <w:sz w:val="28"/>
                <w:szCs w:val="28"/>
                <w:lang w:val="ro-MD"/>
              </w:rPr>
              <w:t>Această opțiune presupunea menținerea cadrului normativ actual, bazat pe controale sporadice și pe pragurile de toxicitate stabilite anterior.</w:t>
            </w:r>
          </w:p>
          <w:p w14:paraId="15ACF0B8" w14:textId="6A674391" w:rsidR="00B66DEE" w:rsidRPr="00B66DEE" w:rsidRDefault="00B66DEE" w:rsidP="00B66DEE">
            <w:pPr>
              <w:rPr>
                <w:rFonts w:ascii="Times New Roman" w:hAnsi="Times New Roman"/>
                <w:sz w:val="28"/>
                <w:szCs w:val="28"/>
                <w:lang w:val="ro-MD"/>
              </w:rPr>
            </w:pPr>
            <w:r w:rsidRPr="00B66DEE">
              <w:rPr>
                <w:rFonts w:ascii="Times New Roman" w:hAnsi="Times New Roman"/>
                <w:sz w:val="28"/>
                <w:szCs w:val="28"/>
                <w:lang w:val="ro-MD"/>
              </w:rPr>
              <w:t>2. Opțiunea Auto</w:t>
            </w:r>
            <w:r w:rsidR="00AA2844">
              <w:rPr>
                <w:rFonts w:ascii="Times New Roman" w:hAnsi="Times New Roman"/>
                <w:sz w:val="28"/>
                <w:szCs w:val="28"/>
                <w:lang w:val="ro-MD"/>
              </w:rPr>
              <w:t xml:space="preserve"> </w:t>
            </w:r>
            <w:r w:rsidRPr="00B66DEE">
              <w:rPr>
                <w:rFonts w:ascii="Times New Roman" w:hAnsi="Times New Roman"/>
                <w:sz w:val="28"/>
                <w:szCs w:val="28"/>
                <w:lang w:val="ro-MD"/>
              </w:rPr>
              <w:t>reglementării (Coduri de bune practici voluntare)</w:t>
            </w:r>
          </w:p>
          <w:p w14:paraId="269B9318" w14:textId="77777777" w:rsidR="00B66DEE" w:rsidRPr="00B66DEE" w:rsidRDefault="00B66DEE" w:rsidP="00B66DEE">
            <w:pPr>
              <w:rPr>
                <w:rFonts w:ascii="Times New Roman" w:hAnsi="Times New Roman"/>
                <w:sz w:val="28"/>
                <w:szCs w:val="28"/>
                <w:lang w:val="ro-MD"/>
              </w:rPr>
            </w:pPr>
            <w:r w:rsidRPr="00B66DEE">
              <w:rPr>
                <w:rFonts w:ascii="Times New Roman" w:hAnsi="Times New Roman"/>
                <w:sz w:val="28"/>
                <w:szCs w:val="28"/>
                <w:lang w:val="ro-MD"/>
              </w:rPr>
              <w:t>Această opțiune se baza pe dorința producătorilor de furaje de a implementa propriile sisteme de monitorizare și standarde de calitate, fără o impunere legală și fără sancțiuni.</w:t>
            </w:r>
          </w:p>
          <w:p w14:paraId="00A17A67" w14:textId="77777777" w:rsidR="00B66DEE" w:rsidRPr="00B66DEE" w:rsidRDefault="00B66DEE" w:rsidP="00B66DEE">
            <w:pPr>
              <w:rPr>
                <w:rFonts w:ascii="Times New Roman" w:hAnsi="Times New Roman"/>
                <w:sz w:val="28"/>
                <w:szCs w:val="28"/>
                <w:lang w:val="ro-MD"/>
              </w:rPr>
            </w:pPr>
            <w:r w:rsidRPr="00B66DEE">
              <w:rPr>
                <w:rFonts w:ascii="Times New Roman" w:hAnsi="Times New Roman"/>
                <w:sz w:val="28"/>
                <w:szCs w:val="28"/>
                <w:lang w:val="ro-MD"/>
              </w:rPr>
              <w:t>3. Opțiunea Intervenției Normative (Opțiunea selectată)</w:t>
            </w:r>
          </w:p>
          <w:p w14:paraId="4DE16B27" w14:textId="77777777" w:rsidR="00B66DEE" w:rsidRPr="00B66DEE" w:rsidRDefault="00B66DEE" w:rsidP="00B66DEE">
            <w:pPr>
              <w:rPr>
                <w:rFonts w:ascii="Times New Roman" w:hAnsi="Times New Roman"/>
                <w:sz w:val="28"/>
                <w:szCs w:val="28"/>
                <w:lang w:val="ro-MD"/>
              </w:rPr>
            </w:pPr>
            <w:r w:rsidRPr="00B66DEE">
              <w:rPr>
                <w:rFonts w:ascii="Times New Roman" w:hAnsi="Times New Roman"/>
                <w:sz w:val="28"/>
                <w:szCs w:val="28"/>
                <w:lang w:val="ro-MD"/>
              </w:rPr>
              <w:t>Adoptarea proiectului de act normativ care stabilește monitorizarea obligatorie, praguri de orientare (nu doar limite maxime) și digitalizarea datelor.</w:t>
            </w:r>
          </w:p>
          <w:p w14:paraId="47EF0360" w14:textId="1F3FAB5B" w:rsidR="00BF0535" w:rsidRPr="002F328F" w:rsidRDefault="00B66DEE" w:rsidP="00B66DEE">
            <w:pPr>
              <w:rPr>
                <w:rFonts w:ascii="Times New Roman" w:hAnsi="Times New Roman"/>
                <w:sz w:val="28"/>
                <w:szCs w:val="28"/>
                <w:u w:val="single"/>
                <w:lang w:val="ro-MD"/>
              </w:rPr>
            </w:pPr>
            <w:r w:rsidRPr="00B66DEE">
              <w:rPr>
                <w:rFonts w:ascii="Times New Roman" w:hAnsi="Times New Roman"/>
                <w:sz w:val="28"/>
                <w:szCs w:val="28"/>
                <w:lang w:val="ro-MD"/>
              </w:rPr>
              <w:lastRenderedPageBreak/>
              <w:t>Motivele alegerii: Aceasta este singura opțiune care garantează o protecție uniformă a consumatorilor pe întreg teritoriul țării. Permite intervenția preventivă a statului prin identificarea focarelor de contaminare înainte ca produsele de origine animală (carne, lapte) să ajungă pe rafturile magazinelor.</w:t>
            </w:r>
          </w:p>
        </w:tc>
      </w:tr>
      <w:tr w:rsidR="006D3EB7" w:rsidRPr="00765A7A" w14:paraId="64CCC468"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381"/>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33ACA023" w:rsidR="001121DD" w:rsidRPr="00B0374F" w:rsidRDefault="006933C3" w:rsidP="00DE15F2">
            <w:pPr>
              <w:rPr>
                <w:rFonts w:ascii="Times New Roman" w:hAnsi="Times New Roman"/>
                <w:b/>
                <w:bCs/>
                <w:sz w:val="28"/>
                <w:szCs w:val="28"/>
                <w:lang w:val="ro-RO"/>
              </w:rPr>
            </w:pPr>
            <w:r w:rsidRPr="00FB4FE4">
              <w:rPr>
                <w:rFonts w:ascii="Times New Roman" w:hAnsi="Times New Roman"/>
                <w:b/>
                <w:bCs/>
                <w:sz w:val="28"/>
                <w:szCs w:val="28"/>
                <w:lang w:val="ro-RO"/>
              </w:rPr>
              <w:lastRenderedPageBreak/>
              <w:t>4.</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Analiza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de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reglementare</w:t>
            </w:r>
            <w:r w:rsidR="00032B46" w:rsidRPr="00FB4FE4">
              <w:rPr>
                <w:rFonts w:ascii="Times New Roman" w:hAnsi="Times New Roman"/>
                <w:b/>
                <w:bCs/>
                <w:sz w:val="28"/>
                <w:szCs w:val="28"/>
                <w:lang w:val="ro-RO"/>
              </w:rPr>
              <w:t xml:space="preserve"> </w:t>
            </w:r>
          </w:p>
        </w:tc>
      </w:tr>
      <w:tr w:rsidR="006D3EB7" w:rsidRPr="00765A7A" w14:paraId="07121640"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A282C5" w14:textId="76BB5C6C" w:rsidR="008B4BE6" w:rsidRPr="00FB4FE4" w:rsidRDefault="006933C3" w:rsidP="00DE15F2">
            <w:pPr>
              <w:rPr>
                <w:rFonts w:ascii="Times New Roman" w:hAnsi="Times New Roman"/>
                <w:b/>
                <w:i/>
                <w:sz w:val="28"/>
                <w:szCs w:val="28"/>
                <w:lang w:val="ro-RO"/>
              </w:rPr>
            </w:pPr>
            <w:r w:rsidRPr="00FB4FE4">
              <w:rPr>
                <w:rFonts w:ascii="Times New Roman" w:hAnsi="Times New Roman"/>
                <w:b/>
                <w:i/>
                <w:sz w:val="28"/>
                <w:szCs w:val="28"/>
                <w:lang w:val="ro-RO"/>
              </w:rPr>
              <w:t>4.1.</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sectorului</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public</w:t>
            </w:r>
          </w:p>
          <w:p w14:paraId="27A4B78C" w14:textId="77777777" w:rsidR="00FA2647" w:rsidRDefault="007D3AD8" w:rsidP="00DE15F2">
            <w:pPr>
              <w:tabs>
                <w:tab w:val="left" w:pos="308"/>
                <w:tab w:val="left" w:pos="6611"/>
              </w:tabs>
              <w:ind w:firstLine="738"/>
              <w:rPr>
                <w:rFonts w:ascii="Times New Roman" w:hAnsi="Times New Roman"/>
                <w:sz w:val="28"/>
                <w:szCs w:val="28"/>
                <w:lang w:val="ro-RO"/>
              </w:rPr>
            </w:pPr>
            <w:r w:rsidRPr="007D3AD8">
              <w:rPr>
                <w:rFonts w:ascii="Times New Roman" w:hAnsi="Times New Roman"/>
                <w:sz w:val="28"/>
                <w:szCs w:val="28"/>
                <w:lang w:val="ro-RO"/>
              </w:rPr>
              <w:t>1. Impactul asupra capacității administrative și instituționale</w:t>
            </w:r>
            <w:r w:rsidR="00FA2647">
              <w:rPr>
                <w:rFonts w:ascii="Times New Roman" w:hAnsi="Times New Roman"/>
                <w:sz w:val="28"/>
                <w:szCs w:val="28"/>
                <w:lang w:val="ro-RO"/>
              </w:rPr>
              <w:t xml:space="preserve">. </w:t>
            </w:r>
          </w:p>
          <w:p w14:paraId="43F2B2AF" w14:textId="5D0DFF79" w:rsidR="00FA2647" w:rsidRDefault="00FA2647" w:rsidP="00DE15F2">
            <w:pPr>
              <w:tabs>
                <w:tab w:val="left" w:pos="308"/>
                <w:tab w:val="left" w:pos="6611"/>
              </w:tabs>
              <w:ind w:firstLine="738"/>
              <w:rPr>
                <w:rFonts w:ascii="Times New Roman" w:hAnsi="Times New Roman"/>
                <w:sz w:val="28"/>
                <w:szCs w:val="28"/>
                <w:lang w:val="ro-RO"/>
              </w:rPr>
            </w:pPr>
            <w:r>
              <w:rPr>
                <w:rFonts w:ascii="Times New Roman" w:hAnsi="Times New Roman"/>
                <w:sz w:val="28"/>
                <w:szCs w:val="28"/>
                <w:lang w:val="ro-RO"/>
              </w:rPr>
              <w:t xml:space="preserve">- </w:t>
            </w:r>
            <w:r w:rsidR="007D3AD8" w:rsidRPr="007D3AD8">
              <w:rPr>
                <w:rFonts w:ascii="Times New Roman" w:hAnsi="Times New Roman"/>
                <w:sz w:val="28"/>
                <w:szCs w:val="28"/>
                <w:lang w:val="ro-RO"/>
              </w:rPr>
              <w:t>Modernizarea Laboratoarelor de Stat: Este necesară dotarea laboratoarelor sanitar</w:t>
            </w:r>
            <w:r w:rsidR="00F22A67">
              <w:rPr>
                <w:rFonts w:ascii="Times New Roman" w:hAnsi="Times New Roman"/>
                <w:sz w:val="28"/>
                <w:szCs w:val="28"/>
                <w:lang w:val="ro-RO"/>
              </w:rPr>
              <w:t xml:space="preserve">e </w:t>
            </w:r>
            <w:r w:rsidR="007D3AD8" w:rsidRPr="007D3AD8">
              <w:rPr>
                <w:rFonts w:ascii="Times New Roman" w:hAnsi="Times New Roman"/>
                <w:sz w:val="28"/>
                <w:szCs w:val="28"/>
                <w:lang w:val="ro-RO"/>
              </w:rPr>
              <w:t>veterinare județene cu echipamente de înaltă.</w:t>
            </w:r>
            <w:r>
              <w:rPr>
                <w:rFonts w:ascii="Times New Roman" w:hAnsi="Times New Roman"/>
                <w:sz w:val="28"/>
                <w:szCs w:val="28"/>
                <w:lang w:val="ro-RO"/>
              </w:rPr>
              <w:t xml:space="preserve"> </w:t>
            </w:r>
          </w:p>
          <w:p w14:paraId="02D90155" w14:textId="77777777" w:rsidR="00FA2647" w:rsidRDefault="00FA2647" w:rsidP="00DE15F2">
            <w:pPr>
              <w:tabs>
                <w:tab w:val="left" w:pos="308"/>
                <w:tab w:val="left" w:pos="6611"/>
              </w:tabs>
              <w:ind w:firstLine="738"/>
              <w:rPr>
                <w:rFonts w:ascii="Times New Roman" w:hAnsi="Times New Roman"/>
                <w:sz w:val="28"/>
                <w:szCs w:val="28"/>
                <w:lang w:val="ro-RO"/>
              </w:rPr>
            </w:pPr>
            <w:r>
              <w:rPr>
                <w:rFonts w:ascii="Times New Roman" w:hAnsi="Times New Roman"/>
                <w:sz w:val="28"/>
                <w:szCs w:val="28"/>
                <w:lang w:val="ro-RO"/>
              </w:rPr>
              <w:t xml:space="preserve">- </w:t>
            </w:r>
            <w:r w:rsidR="007D3AD8" w:rsidRPr="007D3AD8">
              <w:rPr>
                <w:rFonts w:ascii="Times New Roman" w:hAnsi="Times New Roman"/>
                <w:sz w:val="28"/>
                <w:szCs w:val="28"/>
                <w:lang w:val="ro-RO"/>
              </w:rPr>
              <w:t>Formarea Profesională: Va fi necesară instruirea personalului de inspecție și control în privința noilor proceduri de eșantionare pentru poluanții organici persistenți (POP), care necesită protocoale de recoltare mult mai stricte pentru a evita contaminarea accidentală a probelor.</w:t>
            </w:r>
            <w:r>
              <w:rPr>
                <w:rFonts w:ascii="Times New Roman" w:hAnsi="Times New Roman"/>
                <w:sz w:val="28"/>
                <w:szCs w:val="28"/>
                <w:lang w:val="ro-RO"/>
              </w:rPr>
              <w:t xml:space="preserve"> </w:t>
            </w:r>
          </w:p>
          <w:p w14:paraId="2C2EFA3E" w14:textId="77777777" w:rsidR="002A6B28" w:rsidRDefault="00FA2647" w:rsidP="00DE15F2">
            <w:pPr>
              <w:tabs>
                <w:tab w:val="left" w:pos="308"/>
                <w:tab w:val="left" w:pos="6611"/>
              </w:tabs>
              <w:ind w:firstLine="738"/>
              <w:rPr>
                <w:rFonts w:ascii="Times New Roman" w:hAnsi="Times New Roman"/>
                <w:sz w:val="28"/>
                <w:szCs w:val="28"/>
                <w:lang w:val="ro-RO"/>
              </w:rPr>
            </w:pPr>
            <w:r>
              <w:rPr>
                <w:rFonts w:ascii="Times New Roman" w:hAnsi="Times New Roman"/>
                <w:sz w:val="28"/>
                <w:szCs w:val="28"/>
                <w:lang w:val="ro-RO"/>
              </w:rPr>
              <w:t xml:space="preserve">- </w:t>
            </w:r>
            <w:r w:rsidR="007D3AD8" w:rsidRPr="007D3AD8">
              <w:rPr>
                <w:rFonts w:ascii="Times New Roman" w:hAnsi="Times New Roman"/>
                <w:sz w:val="28"/>
                <w:szCs w:val="28"/>
                <w:lang w:val="ro-RO"/>
              </w:rPr>
              <w:t>Digitalizarea Controlului: Implementarea bazei de date centralizate va reduce birocrația, permițând funcționarilor publici să acceseze istoricul de conformitate al unui operator cu un singur click.</w:t>
            </w:r>
          </w:p>
          <w:p w14:paraId="1DC1C430" w14:textId="245BBAE3" w:rsidR="002A6B28" w:rsidRDefault="007D3AD8" w:rsidP="00DE15F2">
            <w:pPr>
              <w:tabs>
                <w:tab w:val="left" w:pos="308"/>
                <w:tab w:val="left" w:pos="6611"/>
              </w:tabs>
              <w:ind w:firstLine="738"/>
              <w:rPr>
                <w:rFonts w:ascii="Times New Roman" w:hAnsi="Times New Roman"/>
                <w:sz w:val="28"/>
                <w:szCs w:val="28"/>
                <w:lang w:val="ro-RO"/>
              </w:rPr>
            </w:pPr>
            <w:r w:rsidRPr="007D3AD8">
              <w:rPr>
                <w:rFonts w:ascii="Times New Roman" w:hAnsi="Times New Roman"/>
                <w:sz w:val="28"/>
                <w:szCs w:val="28"/>
                <w:lang w:val="ro-RO"/>
              </w:rPr>
              <w:t xml:space="preserve">2. Impactul asupra bugetului </w:t>
            </w:r>
            <w:r w:rsidR="000F29F3">
              <w:rPr>
                <w:rFonts w:ascii="Times New Roman" w:hAnsi="Times New Roman"/>
                <w:sz w:val="28"/>
                <w:szCs w:val="28"/>
                <w:lang w:val="ro-RO"/>
              </w:rPr>
              <w:t>ANSA</w:t>
            </w:r>
            <w:r w:rsidR="00FA2647">
              <w:rPr>
                <w:rFonts w:ascii="Times New Roman" w:hAnsi="Times New Roman"/>
                <w:sz w:val="28"/>
                <w:szCs w:val="28"/>
                <w:lang w:val="ro-RO"/>
              </w:rPr>
              <w:t xml:space="preserve">. </w:t>
            </w:r>
          </w:p>
          <w:p w14:paraId="0EF2B9D6" w14:textId="77777777" w:rsidR="002A6B28" w:rsidRDefault="007D3AD8" w:rsidP="00DE15F2">
            <w:pPr>
              <w:tabs>
                <w:tab w:val="left" w:pos="308"/>
                <w:tab w:val="left" w:pos="6611"/>
              </w:tabs>
              <w:ind w:firstLine="738"/>
              <w:rPr>
                <w:rFonts w:ascii="Times New Roman" w:hAnsi="Times New Roman"/>
                <w:sz w:val="28"/>
                <w:szCs w:val="28"/>
                <w:lang w:val="ro-RO"/>
              </w:rPr>
            </w:pPr>
            <w:r w:rsidRPr="007D3AD8">
              <w:rPr>
                <w:rFonts w:ascii="Times New Roman" w:hAnsi="Times New Roman"/>
                <w:sz w:val="28"/>
                <w:szCs w:val="28"/>
                <w:lang w:val="ro-RO"/>
              </w:rPr>
              <w:t>Deși proiectul implică cheltuieli inițiale, acestea sunt compensate de economiile pe termen lung:</w:t>
            </w:r>
            <w:r w:rsidR="00FA2647">
              <w:rPr>
                <w:rFonts w:ascii="Times New Roman" w:hAnsi="Times New Roman"/>
                <w:sz w:val="28"/>
                <w:szCs w:val="28"/>
                <w:lang w:val="ro-RO"/>
              </w:rPr>
              <w:t xml:space="preserve"> </w:t>
            </w:r>
          </w:p>
          <w:p w14:paraId="5635E03C" w14:textId="77777777" w:rsidR="002A6B28" w:rsidRDefault="007D3AD8" w:rsidP="00DE15F2">
            <w:pPr>
              <w:tabs>
                <w:tab w:val="left" w:pos="308"/>
                <w:tab w:val="left" w:pos="6611"/>
              </w:tabs>
              <w:ind w:firstLine="738"/>
              <w:rPr>
                <w:rFonts w:ascii="Times New Roman" w:hAnsi="Times New Roman"/>
                <w:sz w:val="28"/>
                <w:szCs w:val="28"/>
                <w:lang w:val="ro-RO"/>
              </w:rPr>
            </w:pPr>
            <w:r w:rsidRPr="007D3AD8">
              <w:rPr>
                <w:rFonts w:ascii="Times New Roman" w:hAnsi="Times New Roman"/>
                <w:sz w:val="28"/>
                <w:szCs w:val="28"/>
                <w:lang w:val="ro-RO"/>
              </w:rPr>
              <w:t xml:space="preserve">Reducerea cheltuielilor în sistemul de sănătate: </w:t>
            </w:r>
          </w:p>
          <w:p w14:paraId="6E1D57BA" w14:textId="77777777" w:rsidR="000F29F3" w:rsidRDefault="002A6B28" w:rsidP="00DE15F2">
            <w:pPr>
              <w:tabs>
                <w:tab w:val="left" w:pos="308"/>
                <w:tab w:val="left" w:pos="6611"/>
              </w:tabs>
              <w:ind w:firstLine="738"/>
              <w:rPr>
                <w:rFonts w:ascii="Times New Roman" w:hAnsi="Times New Roman"/>
                <w:sz w:val="28"/>
                <w:szCs w:val="28"/>
                <w:lang w:val="ro-RO"/>
              </w:rPr>
            </w:pPr>
            <w:r>
              <w:rPr>
                <w:rFonts w:ascii="Times New Roman" w:hAnsi="Times New Roman"/>
                <w:sz w:val="28"/>
                <w:szCs w:val="28"/>
                <w:lang w:val="ro-RO"/>
              </w:rPr>
              <w:t xml:space="preserve">- </w:t>
            </w:r>
            <w:r w:rsidR="007D3AD8" w:rsidRPr="007D3AD8">
              <w:rPr>
                <w:rFonts w:ascii="Times New Roman" w:hAnsi="Times New Roman"/>
                <w:sz w:val="28"/>
                <w:szCs w:val="28"/>
                <w:lang w:val="ro-RO"/>
              </w:rPr>
              <w:t xml:space="preserve">Scăderea incidenței bolilor cronice (provocate de metale grele și </w:t>
            </w:r>
            <w:proofErr w:type="spellStart"/>
            <w:r w:rsidR="007D3AD8" w:rsidRPr="007D3AD8">
              <w:rPr>
                <w:rFonts w:ascii="Times New Roman" w:hAnsi="Times New Roman"/>
                <w:sz w:val="28"/>
                <w:szCs w:val="28"/>
                <w:lang w:val="ro-RO"/>
              </w:rPr>
              <w:t>micotoxine</w:t>
            </w:r>
            <w:proofErr w:type="spellEnd"/>
            <w:r w:rsidR="007D3AD8" w:rsidRPr="007D3AD8">
              <w:rPr>
                <w:rFonts w:ascii="Times New Roman" w:hAnsi="Times New Roman"/>
                <w:sz w:val="28"/>
                <w:szCs w:val="28"/>
                <w:lang w:val="ro-RO"/>
              </w:rPr>
              <w:t>) în rândul populației reduce presiunea asupra Fondului Național Unic de Asigurări Sociale de Sănătate.</w:t>
            </w:r>
            <w:r w:rsidR="000F29F3">
              <w:rPr>
                <w:rFonts w:ascii="Times New Roman" w:hAnsi="Times New Roman"/>
                <w:sz w:val="28"/>
                <w:szCs w:val="28"/>
                <w:lang w:val="ro-RO"/>
              </w:rPr>
              <w:t xml:space="preserve"> </w:t>
            </w:r>
          </w:p>
          <w:p w14:paraId="01891F7A" w14:textId="77777777" w:rsidR="00BD2237" w:rsidRPr="00B71B0A" w:rsidRDefault="007D3AD8" w:rsidP="00BD2237">
            <w:pPr>
              <w:tabs>
                <w:tab w:val="left" w:pos="308"/>
                <w:tab w:val="left" w:pos="6611"/>
              </w:tabs>
              <w:ind w:firstLine="738"/>
              <w:rPr>
                <w:rFonts w:ascii="Times New Roman" w:hAnsi="Times New Roman"/>
                <w:sz w:val="28"/>
                <w:szCs w:val="28"/>
                <w:lang w:val="ro-RO"/>
              </w:rPr>
            </w:pPr>
            <w:r w:rsidRPr="00B71B0A">
              <w:rPr>
                <w:rFonts w:ascii="Times New Roman" w:hAnsi="Times New Roman"/>
                <w:sz w:val="28"/>
                <w:szCs w:val="28"/>
                <w:lang w:val="ro-RO"/>
              </w:rPr>
              <w:t xml:space="preserve">3. </w:t>
            </w:r>
            <w:r w:rsidR="00BD2237" w:rsidRPr="00B71B0A">
              <w:rPr>
                <w:rFonts w:ascii="Times New Roman" w:hAnsi="Times New Roman"/>
                <w:sz w:val="28"/>
                <w:szCs w:val="28"/>
                <w:lang w:val="ro-RO"/>
              </w:rPr>
              <w:t>Eficacitatea intervenției va fi evaluată prin următorii indicatori cheie (KPI):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8"/>
              <w:gridCol w:w="4489"/>
              <w:gridCol w:w="2555"/>
            </w:tblGrid>
            <w:tr w:rsidR="00BD2237" w:rsidRPr="00BD2237" w14:paraId="60A5D1EB" w14:textId="77777777" w:rsidTr="00BD223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89440C" w14:textId="77777777" w:rsidR="00BD2237" w:rsidRPr="00BD2237" w:rsidRDefault="00BD2237" w:rsidP="0090401F">
                  <w:pPr>
                    <w:tabs>
                      <w:tab w:val="left" w:pos="308"/>
                      <w:tab w:val="left" w:pos="6611"/>
                    </w:tabs>
                    <w:ind w:firstLine="738"/>
                    <w:jc w:val="center"/>
                    <w:rPr>
                      <w:rFonts w:eastAsia="Calibri"/>
                      <w:sz w:val="28"/>
                      <w:szCs w:val="28"/>
                      <w:lang w:val="ro-RO"/>
                    </w:rPr>
                  </w:pPr>
                  <w:r w:rsidRPr="00BD2237">
                    <w:rPr>
                      <w:rFonts w:eastAsia="Calibri"/>
                      <w:b/>
                      <w:bCs/>
                      <w:sz w:val="28"/>
                      <w:szCs w:val="28"/>
                      <w:lang w:val="ro-RO"/>
                    </w:rPr>
                    <w:t>Indicator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420BB" w14:textId="77777777" w:rsidR="00BD2237" w:rsidRPr="00BD2237" w:rsidRDefault="00BD2237" w:rsidP="0090401F">
                  <w:pPr>
                    <w:tabs>
                      <w:tab w:val="left" w:pos="308"/>
                      <w:tab w:val="left" w:pos="6611"/>
                    </w:tabs>
                    <w:ind w:firstLine="738"/>
                    <w:jc w:val="center"/>
                    <w:rPr>
                      <w:rFonts w:eastAsia="Calibri"/>
                      <w:sz w:val="28"/>
                      <w:szCs w:val="28"/>
                      <w:lang w:val="ro-RO"/>
                    </w:rPr>
                  </w:pPr>
                  <w:r w:rsidRPr="00BD2237">
                    <w:rPr>
                      <w:rFonts w:eastAsia="Calibri"/>
                      <w:b/>
                      <w:bCs/>
                      <w:sz w:val="28"/>
                      <w:szCs w:val="28"/>
                      <w:lang w:val="ro-RO"/>
                    </w:rPr>
                    <w:t>Descriere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876E4" w14:textId="77777777" w:rsidR="00BD2237" w:rsidRPr="00BD2237" w:rsidRDefault="00BD2237" w:rsidP="0090401F">
                  <w:pPr>
                    <w:tabs>
                      <w:tab w:val="left" w:pos="308"/>
                      <w:tab w:val="left" w:pos="6611"/>
                    </w:tabs>
                    <w:ind w:firstLine="738"/>
                    <w:jc w:val="center"/>
                    <w:rPr>
                      <w:rFonts w:eastAsia="Calibri"/>
                      <w:sz w:val="28"/>
                      <w:szCs w:val="28"/>
                      <w:lang w:val="ro-RO"/>
                    </w:rPr>
                  </w:pPr>
                  <w:r w:rsidRPr="00BD2237">
                    <w:rPr>
                      <w:rFonts w:eastAsia="Calibri"/>
                      <w:b/>
                      <w:bCs/>
                      <w:sz w:val="28"/>
                      <w:szCs w:val="28"/>
                      <w:lang w:val="ro-RO"/>
                    </w:rPr>
                    <w:t>Țintă (Anul 2)</w:t>
                  </w:r>
                </w:p>
              </w:tc>
            </w:tr>
            <w:tr w:rsidR="00BD2237" w:rsidRPr="00BD2237" w14:paraId="6DC2FA3B" w14:textId="77777777" w:rsidTr="00BD223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7318A9" w14:textId="77777777" w:rsidR="00BD2237" w:rsidRPr="00C944FB" w:rsidRDefault="00BD2237" w:rsidP="0090401F">
                  <w:pPr>
                    <w:tabs>
                      <w:tab w:val="left" w:pos="308"/>
                      <w:tab w:val="left" w:pos="6611"/>
                    </w:tabs>
                    <w:ind w:firstLine="0"/>
                    <w:jc w:val="center"/>
                    <w:rPr>
                      <w:rFonts w:eastAsia="Calibri"/>
                      <w:sz w:val="24"/>
                      <w:szCs w:val="24"/>
                      <w:lang w:val="ro-RO"/>
                    </w:rPr>
                  </w:pPr>
                  <w:r w:rsidRPr="00C944FB">
                    <w:rPr>
                      <w:rFonts w:eastAsia="Calibri"/>
                      <w:bCs/>
                      <w:sz w:val="24"/>
                      <w:szCs w:val="24"/>
                      <w:lang w:val="ro-RO"/>
                    </w:rPr>
                    <w:t>Rata de conformare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5E1A3" w14:textId="77777777" w:rsidR="00BD2237" w:rsidRPr="00C944FB" w:rsidRDefault="00BD2237" w:rsidP="0090401F">
                  <w:pPr>
                    <w:tabs>
                      <w:tab w:val="left" w:pos="308"/>
                      <w:tab w:val="left" w:pos="6611"/>
                    </w:tabs>
                    <w:ind w:firstLine="0"/>
                    <w:jc w:val="center"/>
                    <w:rPr>
                      <w:rFonts w:eastAsia="Calibri"/>
                      <w:sz w:val="24"/>
                      <w:szCs w:val="24"/>
                      <w:lang w:val="ro-RO"/>
                    </w:rPr>
                  </w:pPr>
                  <w:r w:rsidRPr="00C944FB">
                    <w:rPr>
                      <w:rFonts w:eastAsia="Calibri"/>
                      <w:sz w:val="24"/>
                      <w:szCs w:val="24"/>
                      <w:lang w:val="ro-RO"/>
                    </w:rPr>
                    <w:t>Procentul de probe conforme din totalul testat</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E06AD" w14:textId="77777777" w:rsidR="00BD2237" w:rsidRPr="00C944FB" w:rsidRDefault="00BD2237" w:rsidP="0090401F">
                  <w:pPr>
                    <w:tabs>
                      <w:tab w:val="left" w:pos="308"/>
                      <w:tab w:val="left" w:pos="6611"/>
                    </w:tabs>
                    <w:ind w:firstLine="0"/>
                    <w:jc w:val="center"/>
                    <w:rPr>
                      <w:rFonts w:eastAsia="Calibri"/>
                      <w:sz w:val="24"/>
                      <w:szCs w:val="24"/>
                      <w:lang w:val="ro-RO"/>
                    </w:rPr>
                  </w:pPr>
                  <w:r w:rsidRPr="00C944FB">
                    <w:rPr>
                      <w:rFonts w:eastAsia="Calibri"/>
                      <w:bCs/>
                      <w:sz w:val="24"/>
                      <w:szCs w:val="24"/>
                      <w:lang w:val="ro-RO"/>
                    </w:rPr>
                    <w:t>&gt; 98%</w:t>
                  </w:r>
                </w:p>
              </w:tc>
            </w:tr>
            <w:tr w:rsidR="00BD2237" w:rsidRPr="00BD2237" w14:paraId="05720391" w14:textId="77777777" w:rsidTr="00BD223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068C09" w14:textId="77777777" w:rsidR="00BD2237" w:rsidRPr="00C944FB" w:rsidRDefault="00BD2237" w:rsidP="0090401F">
                  <w:pPr>
                    <w:tabs>
                      <w:tab w:val="left" w:pos="308"/>
                      <w:tab w:val="left" w:pos="6611"/>
                    </w:tabs>
                    <w:ind w:firstLine="0"/>
                    <w:jc w:val="center"/>
                    <w:rPr>
                      <w:rFonts w:eastAsia="Calibri"/>
                      <w:sz w:val="24"/>
                      <w:szCs w:val="24"/>
                      <w:lang w:val="ro-RO"/>
                    </w:rPr>
                  </w:pPr>
                  <w:r w:rsidRPr="00C944FB">
                    <w:rPr>
                      <w:rFonts w:eastAsia="Calibri"/>
                      <w:bCs/>
                      <w:sz w:val="24"/>
                      <w:szCs w:val="24"/>
                      <w:lang w:val="ro-RO"/>
                    </w:rPr>
                    <w:t>Timpul de răspuns</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736F8" w14:textId="77777777" w:rsidR="00BD2237" w:rsidRPr="00C944FB" w:rsidRDefault="00BD2237" w:rsidP="0090401F">
                  <w:pPr>
                    <w:tabs>
                      <w:tab w:val="left" w:pos="308"/>
                      <w:tab w:val="left" w:pos="6611"/>
                    </w:tabs>
                    <w:ind w:firstLine="0"/>
                    <w:jc w:val="center"/>
                    <w:rPr>
                      <w:rFonts w:eastAsia="Calibri"/>
                      <w:sz w:val="24"/>
                      <w:szCs w:val="24"/>
                      <w:lang w:val="ro-RO"/>
                    </w:rPr>
                  </w:pPr>
                  <w:r w:rsidRPr="00C944FB">
                    <w:rPr>
                      <w:rFonts w:eastAsia="Calibri"/>
                      <w:sz w:val="24"/>
                      <w:szCs w:val="24"/>
                      <w:lang w:val="ro-RO"/>
                    </w:rPr>
                    <w:t>Durata de la alertă până la retragerea lotului</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4B21E" w14:textId="77777777" w:rsidR="00BD2237" w:rsidRPr="00C944FB" w:rsidRDefault="00BD2237" w:rsidP="0090401F">
                  <w:pPr>
                    <w:tabs>
                      <w:tab w:val="left" w:pos="308"/>
                      <w:tab w:val="left" w:pos="6611"/>
                    </w:tabs>
                    <w:ind w:firstLine="0"/>
                    <w:jc w:val="center"/>
                    <w:rPr>
                      <w:rFonts w:eastAsia="Calibri"/>
                      <w:sz w:val="24"/>
                      <w:szCs w:val="24"/>
                      <w:lang w:val="ro-RO"/>
                    </w:rPr>
                  </w:pPr>
                  <w:r w:rsidRPr="00C944FB">
                    <w:rPr>
                      <w:rFonts w:eastAsia="Calibri"/>
                      <w:bCs/>
                      <w:sz w:val="24"/>
                      <w:szCs w:val="24"/>
                      <w:lang w:val="ro-RO"/>
                    </w:rPr>
                    <w:t>&lt; 24 ore</w:t>
                  </w:r>
                </w:p>
              </w:tc>
            </w:tr>
            <w:tr w:rsidR="00BD2237" w:rsidRPr="00BD2237" w14:paraId="288BEE10" w14:textId="77777777" w:rsidTr="00BD223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FF7CEA" w14:textId="77777777" w:rsidR="00BD2237" w:rsidRPr="00C944FB" w:rsidRDefault="00BD2237" w:rsidP="0090401F">
                  <w:pPr>
                    <w:tabs>
                      <w:tab w:val="left" w:pos="308"/>
                      <w:tab w:val="left" w:pos="6611"/>
                    </w:tabs>
                    <w:ind w:firstLine="0"/>
                    <w:jc w:val="center"/>
                    <w:rPr>
                      <w:rFonts w:eastAsia="Calibri"/>
                      <w:sz w:val="24"/>
                      <w:szCs w:val="24"/>
                      <w:lang w:val="ro-RO"/>
                    </w:rPr>
                  </w:pPr>
                  <w:r w:rsidRPr="00C944FB">
                    <w:rPr>
                      <w:rFonts w:eastAsia="Calibri"/>
                      <w:bCs/>
                      <w:sz w:val="24"/>
                      <w:szCs w:val="24"/>
                      <w:lang w:val="ro-RO"/>
                    </w:rPr>
                    <w:t>Digitalizare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7C911" w14:textId="37542ABE" w:rsidR="00BD2237" w:rsidRPr="00C944FB" w:rsidRDefault="0090401F" w:rsidP="0090401F">
                  <w:pPr>
                    <w:tabs>
                      <w:tab w:val="left" w:pos="308"/>
                      <w:tab w:val="left" w:pos="6611"/>
                    </w:tabs>
                    <w:ind w:firstLine="0"/>
                    <w:rPr>
                      <w:rFonts w:eastAsia="Calibri"/>
                      <w:sz w:val="24"/>
                      <w:szCs w:val="24"/>
                      <w:lang w:val="ro-RO"/>
                    </w:rPr>
                  </w:pPr>
                  <w:r>
                    <w:rPr>
                      <w:rFonts w:eastAsia="Calibri"/>
                      <w:sz w:val="24"/>
                      <w:szCs w:val="24"/>
                      <w:lang w:val="ro-RO"/>
                    </w:rPr>
                    <w:t xml:space="preserve">  </w:t>
                  </w:r>
                  <w:r w:rsidR="00BD2237" w:rsidRPr="00C944FB">
                    <w:rPr>
                      <w:rFonts w:eastAsia="Calibri"/>
                      <w:sz w:val="24"/>
                      <w:szCs w:val="24"/>
                      <w:lang w:val="ro-RO"/>
                    </w:rPr>
                    <w:t>Rapoarte de laborator transmise electronic</w:t>
                  </w:r>
                </w:p>
              </w:tc>
              <w:tc>
                <w:tcPr>
                  <w:tcW w:w="0" w:type="auto"/>
                  <w:tcBorders>
                    <w:top w:val="single" w:sz="6" w:space="0" w:color="auto"/>
                    <w:left w:val="single" w:sz="6" w:space="0" w:color="auto"/>
                    <w:bottom w:val="single" w:sz="6" w:space="0" w:color="auto"/>
                    <w:right w:val="single" w:sz="6" w:space="0" w:color="auto"/>
                  </w:tcBorders>
                  <w:vAlign w:val="center"/>
                  <w:hideMark/>
                </w:tcPr>
                <w:p w14:paraId="45996386" w14:textId="77777777" w:rsidR="00BD2237" w:rsidRPr="00C944FB" w:rsidRDefault="00BD2237" w:rsidP="0090401F">
                  <w:pPr>
                    <w:tabs>
                      <w:tab w:val="left" w:pos="308"/>
                      <w:tab w:val="left" w:pos="6611"/>
                    </w:tabs>
                    <w:ind w:firstLine="0"/>
                    <w:jc w:val="center"/>
                    <w:rPr>
                      <w:rFonts w:eastAsia="Calibri"/>
                      <w:sz w:val="24"/>
                      <w:szCs w:val="24"/>
                      <w:lang w:val="ro-RO"/>
                    </w:rPr>
                  </w:pPr>
                  <w:r w:rsidRPr="00C944FB">
                    <w:rPr>
                      <w:rFonts w:eastAsia="Calibri"/>
                      <w:bCs/>
                      <w:sz w:val="24"/>
                      <w:szCs w:val="24"/>
                      <w:lang w:val="ro-RO"/>
                    </w:rPr>
                    <w:t>100%</w:t>
                  </w:r>
                </w:p>
              </w:tc>
            </w:tr>
          </w:tbl>
          <w:p w14:paraId="1B38A23F" w14:textId="77777777" w:rsidR="00BD2237" w:rsidRPr="00F22A67" w:rsidRDefault="00BD2237" w:rsidP="00BD2237">
            <w:pPr>
              <w:tabs>
                <w:tab w:val="left" w:pos="308"/>
                <w:tab w:val="left" w:pos="6611"/>
              </w:tabs>
              <w:ind w:firstLine="738"/>
              <w:rPr>
                <w:rFonts w:ascii="Times New Roman" w:hAnsi="Times New Roman"/>
                <w:bCs/>
                <w:sz w:val="28"/>
                <w:szCs w:val="28"/>
                <w:lang w:val="ro-RO"/>
              </w:rPr>
            </w:pPr>
            <w:r w:rsidRPr="00F22A67">
              <w:rPr>
                <w:rFonts w:ascii="Times New Roman" w:hAnsi="Times New Roman"/>
                <w:bCs/>
                <w:sz w:val="28"/>
                <w:szCs w:val="28"/>
                <w:lang w:val="ro-RO"/>
              </w:rPr>
              <w:t>Concluzie privind impactul public</w:t>
            </w:r>
          </w:p>
          <w:p w14:paraId="3AFC95F8" w14:textId="19E3C73C" w:rsidR="00B05953" w:rsidRPr="00FB4FE4" w:rsidRDefault="00BD2237" w:rsidP="00F22A67">
            <w:pPr>
              <w:tabs>
                <w:tab w:val="left" w:pos="308"/>
                <w:tab w:val="left" w:pos="6611"/>
              </w:tabs>
              <w:ind w:firstLine="738"/>
              <w:rPr>
                <w:rFonts w:ascii="Times New Roman" w:hAnsi="Times New Roman"/>
                <w:sz w:val="28"/>
                <w:szCs w:val="28"/>
                <w:lang w:val="ro-RO"/>
              </w:rPr>
            </w:pPr>
            <w:r w:rsidRPr="00F22A67">
              <w:rPr>
                <w:rFonts w:ascii="Times New Roman" w:hAnsi="Times New Roman"/>
                <w:sz w:val="28"/>
                <w:szCs w:val="28"/>
                <w:lang w:val="ro-RO"/>
              </w:rPr>
              <w:t xml:space="preserve">Implementarea proiectului transformă autoritățile publice din organe strict represive în </w:t>
            </w:r>
            <w:proofErr w:type="spellStart"/>
            <w:r w:rsidRPr="00F22A67">
              <w:rPr>
                <w:rFonts w:ascii="Times New Roman" w:hAnsi="Times New Roman"/>
                <w:bCs/>
                <w:sz w:val="28"/>
                <w:szCs w:val="28"/>
                <w:lang w:val="ro-RO"/>
              </w:rPr>
              <w:t>garantori</w:t>
            </w:r>
            <w:proofErr w:type="spellEnd"/>
            <w:r w:rsidRPr="00F22A67">
              <w:rPr>
                <w:rFonts w:ascii="Times New Roman" w:hAnsi="Times New Roman"/>
                <w:bCs/>
                <w:sz w:val="28"/>
                <w:szCs w:val="28"/>
                <w:lang w:val="ro-RO"/>
              </w:rPr>
              <w:t xml:space="preserve"> ai prevenției</w:t>
            </w:r>
            <w:r w:rsidRPr="00F22A67">
              <w:rPr>
                <w:rFonts w:ascii="Times New Roman" w:hAnsi="Times New Roman"/>
                <w:sz w:val="28"/>
                <w:szCs w:val="28"/>
                <w:lang w:val="ro-RO"/>
              </w:rPr>
              <w:t xml:space="preserve">. Prin monitorizarea </w:t>
            </w:r>
            <w:proofErr w:type="spellStart"/>
            <w:r w:rsidRPr="00F22A67">
              <w:rPr>
                <w:rFonts w:ascii="Times New Roman" w:hAnsi="Times New Roman"/>
                <w:sz w:val="28"/>
                <w:szCs w:val="28"/>
                <w:lang w:val="ro-RO"/>
              </w:rPr>
              <w:t>proactivă</w:t>
            </w:r>
            <w:proofErr w:type="spellEnd"/>
            <w:r w:rsidRPr="00F22A67">
              <w:rPr>
                <w:rFonts w:ascii="Times New Roman" w:hAnsi="Times New Roman"/>
                <w:sz w:val="28"/>
                <w:szCs w:val="28"/>
                <w:lang w:val="ro-RO"/>
              </w:rPr>
              <w:t xml:space="preserve"> a contaminanților, statul reduce riscurile de sănătate publică (boli cronice, intoxicații) și securizează exporturile agroalimentare, consolidând încrederea consumatorilor și a partenerilor externi în siguranța lanțului alimentar național.</w:t>
            </w:r>
          </w:p>
        </w:tc>
      </w:tr>
      <w:tr w:rsidR="006D3EB7" w:rsidRPr="00765A7A" w14:paraId="44F24487"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1EE82D" w14:textId="73A7E10E" w:rsidR="005B34B3" w:rsidRPr="00BF2479" w:rsidRDefault="006933C3" w:rsidP="00DE15F2">
            <w:pPr>
              <w:rPr>
                <w:rFonts w:ascii="Times New Roman" w:hAnsi="Times New Roman"/>
                <w:b/>
                <w:i/>
                <w:sz w:val="28"/>
                <w:szCs w:val="28"/>
                <w:lang w:val="ro-MD"/>
              </w:rPr>
            </w:pPr>
            <w:r w:rsidRPr="00FB4FE4">
              <w:rPr>
                <w:rFonts w:ascii="Times New Roman" w:hAnsi="Times New Roman"/>
                <w:b/>
                <w:i/>
                <w:sz w:val="28"/>
                <w:szCs w:val="28"/>
                <w:lang w:val="ro-RO"/>
              </w:rPr>
              <w:t>4.2.</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MD"/>
              </w:rPr>
              <w:t>Impactul</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financiar</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00CA2822"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argumentarea</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costurilor</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estimative</w:t>
            </w:r>
          </w:p>
          <w:p w14:paraId="573D26E0" w14:textId="43BE2DD8" w:rsidR="00457C13" w:rsidRPr="00457C13" w:rsidRDefault="00457C13" w:rsidP="00DE15F2">
            <w:pPr>
              <w:rPr>
                <w:rFonts w:ascii="Times New Roman" w:hAnsi="Times New Roman"/>
                <w:sz w:val="28"/>
                <w:szCs w:val="28"/>
                <w:lang w:val="ro-MD"/>
              </w:rPr>
            </w:pPr>
            <w:r w:rsidRPr="00457C13">
              <w:rPr>
                <w:rFonts w:ascii="Times New Roman" w:hAnsi="Times New Roman"/>
                <w:sz w:val="28"/>
                <w:szCs w:val="28"/>
                <w:lang w:val="ro-MD"/>
              </w:rPr>
              <w:t>Din punct de vedere economic și financiar, impactul este estimat ca fiind unul pozitiv. Adoptarea prezentului proiect de hotărâre de Guvern nu implică generarea unor cheltuieli suplimentare i</w:t>
            </w:r>
            <w:r>
              <w:rPr>
                <w:rFonts w:ascii="Times New Roman" w:hAnsi="Times New Roman"/>
                <w:sz w:val="28"/>
                <w:szCs w:val="28"/>
                <w:lang w:val="ro-MD"/>
              </w:rPr>
              <w:t>mediate pentru bugetul de stat.</w:t>
            </w:r>
          </w:p>
          <w:p w14:paraId="13BFECF6" w14:textId="3EFA2557" w:rsidR="00FA09A0" w:rsidRPr="00B741C7" w:rsidRDefault="00492BF0" w:rsidP="00DA6AF0">
            <w:pPr>
              <w:ind w:firstLine="1021"/>
              <w:rPr>
                <w:rFonts w:ascii="Times New Roman" w:hAnsi="Times New Roman"/>
                <w:sz w:val="28"/>
                <w:szCs w:val="28"/>
                <w:lang w:val="ro-MD"/>
              </w:rPr>
            </w:pPr>
            <w:r w:rsidRPr="00492BF0">
              <w:rPr>
                <w:rFonts w:ascii="Times New Roman" w:eastAsia="Times New Roman" w:hAnsi="Times New Roman"/>
                <w:sz w:val="28"/>
                <w:szCs w:val="28"/>
                <w:lang w:val="ro-MD"/>
              </w:rPr>
              <w:t xml:space="preserve">Conform bugetului de stat pentru anul 2026, adoptat de Parlamentul Republicii Moldova prin Legea nr. 322/2025, pentru domeniul de creștere și sănătatea animalelor, conform subprogramului 5103 au fost </w:t>
            </w:r>
            <w:r w:rsidRPr="00C944FB">
              <w:rPr>
                <w:rFonts w:ascii="Times New Roman" w:eastAsia="Times New Roman" w:hAnsi="Times New Roman"/>
                <w:sz w:val="28"/>
                <w:szCs w:val="28"/>
                <w:lang w:val="ro-MD"/>
              </w:rPr>
              <w:t xml:space="preserve">alocate </w:t>
            </w:r>
            <w:r w:rsidRPr="00C944FB">
              <w:rPr>
                <w:rFonts w:ascii="Times New Roman" w:eastAsia="Times New Roman" w:hAnsi="Times New Roman"/>
                <w:iCs/>
                <w:sz w:val="28"/>
                <w:szCs w:val="28"/>
                <w:lang w:val="ro-MD"/>
              </w:rPr>
              <w:t>242842,8 mii lei</w:t>
            </w:r>
            <w:r w:rsidRPr="00C944FB">
              <w:rPr>
                <w:rFonts w:ascii="Times New Roman" w:eastAsia="Times New Roman" w:hAnsi="Times New Roman"/>
                <w:i/>
                <w:iCs/>
                <w:sz w:val="28"/>
                <w:szCs w:val="28"/>
                <w:lang w:val="ro-MD"/>
              </w:rPr>
              <w:t>.</w:t>
            </w:r>
            <w:r w:rsidR="00274D47">
              <w:rPr>
                <w:rFonts w:ascii="Times New Roman" w:eastAsia="Times New Roman" w:hAnsi="Times New Roman"/>
                <w:i/>
                <w:iCs/>
                <w:sz w:val="28"/>
                <w:szCs w:val="28"/>
                <w:lang w:val="ro-MD"/>
              </w:rPr>
              <w:t xml:space="preserve"> </w:t>
            </w:r>
            <w:r w:rsidR="00457C13" w:rsidRPr="00457C13">
              <w:rPr>
                <w:rFonts w:ascii="Times New Roman" w:hAnsi="Times New Roman"/>
                <w:sz w:val="28"/>
                <w:szCs w:val="28"/>
                <w:lang w:val="ro-MD"/>
              </w:rPr>
              <w:t xml:space="preserve">Proiectul propus stabilește cadrul juridic pentru elaborarea și aprobarea actelor de </w:t>
            </w:r>
            <w:r w:rsidR="00457C13" w:rsidRPr="00457C13">
              <w:rPr>
                <w:rFonts w:ascii="Times New Roman" w:hAnsi="Times New Roman"/>
                <w:sz w:val="28"/>
                <w:szCs w:val="28"/>
                <w:lang w:val="ro-MD"/>
              </w:rPr>
              <w:lastRenderedPageBreak/>
              <w:t>punere în aplicare, respectiv pentru fiecare act de implementare vor fi stabilite în detaliu impacturile financiare și costurile estimative cu propunerile de</w:t>
            </w:r>
            <w:r w:rsidR="000B7FBF">
              <w:rPr>
                <w:rFonts w:ascii="Times New Roman" w:hAnsi="Times New Roman"/>
                <w:sz w:val="28"/>
                <w:szCs w:val="28"/>
                <w:lang w:val="ro-MD"/>
              </w:rPr>
              <w:t xml:space="preserve"> rigoare pentru cadrul bugetar.</w:t>
            </w:r>
          </w:p>
        </w:tc>
      </w:tr>
      <w:tr w:rsidR="006D3EB7" w:rsidRPr="009D31A2" w14:paraId="02E2B551"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C81256" w14:textId="53F72DAD" w:rsidR="001C4768" w:rsidRPr="00665291" w:rsidRDefault="006933C3" w:rsidP="00DE15F2">
            <w:pPr>
              <w:rPr>
                <w:rFonts w:ascii="Times New Roman" w:hAnsi="Times New Roman"/>
                <w:sz w:val="28"/>
                <w:szCs w:val="28"/>
                <w:lang w:val="ro-MD"/>
              </w:rPr>
            </w:pPr>
            <w:r w:rsidRPr="00665291">
              <w:rPr>
                <w:rFonts w:ascii="Times New Roman" w:hAnsi="Times New Roman"/>
                <w:b/>
                <w:i/>
                <w:sz w:val="28"/>
                <w:szCs w:val="28"/>
                <w:lang w:val="ro-MD"/>
              </w:rPr>
              <w:lastRenderedPageBreak/>
              <w:t>4.3.</w:t>
            </w:r>
            <w:r w:rsidR="00032B46" w:rsidRPr="00665291">
              <w:rPr>
                <w:rFonts w:ascii="Times New Roman" w:hAnsi="Times New Roman"/>
                <w:b/>
                <w:i/>
                <w:sz w:val="28"/>
                <w:szCs w:val="28"/>
                <w:lang w:val="ro-MD"/>
              </w:rPr>
              <w:t xml:space="preserve"> </w:t>
            </w:r>
            <w:r w:rsidRPr="00665291">
              <w:rPr>
                <w:rFonts w:ascii="Times New Roman" w:hAnsi="Times New Roman"/>
                <w:b/>
                <w:i/>
                <w:sz w:val="28"/>
                <w:szCs w:val="28"/>
                <w:lang w:val="ro-MD"/>
              </w:rPr>
              <w:t>Impactul</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asupra</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sectorului</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privat</w:t>
            </w:r>
          </w:p>
          <w:p w14:paraId="22887202" w14:textId="1D773F2B" w:rsidR="00706278" w:rsidRDefault="00706278" w:rsidP="00DE15F2">
            <w:pPr>
              <w:jc w:val="left"/>
              <w:rPr>
                <w:rFonts w:ascii="Times New Roman" w:hAnsi="Times New Roman"/>
                <w:sz w:val="28"/>
                <w:szCs w:val="28"/>
                <w:lang w:val="ro-MD"/>
              </w:rPr>
            </w:pPr>
            <w:r w:rsidRPr="00706278">
              <w:rPr>
                <w:rFonts w:ascii="Times New Roman" w:hAnsi="Times New Roman"/>
                <w:sz w:val="28"/>
                <w:szCs w:val="28"/>
                <w:lang w:val="ro-MD"/>
              </w:rPr>
              <w:t>Obținerea (sau redobândirea un unele situații) și menținerea statutului ”indemn de boală” pentru anumite boli, va favoriza circulația</w:t>
            </w:r>
            <w:r w:rsidRPr="00706278">
              <w:rPr>
                <w:rFonts w:ascii="Times New Roman" w:hAnsi="Times New Roman"/>
                <w:sz w:val="28"/>
                <w:szCs w:val="28"/>
              </w:rPr>
              <w:t xml:space="preserve"> </w:t>
            </w:r>
            <w:r w:rsidRPr="00706278">
              <w:rPr>
                <w:rFonts w:ascii="Times New Roman" w:hAnsi="Times New Roman"/>
                <w:sz w:val="28"/>
                <w:szCs w:val="28"/>
                <w:lang w:val="ro-MD"/>
              </w:rPr>
              <w:t xml:space="preserve">liberă pe teritoriul republicii și cu dreptul de export fără restricții pe piața internațională a animalelor, produselor de origine animală și a materialului genetic, iar crescătorii de animale, sectorul privat, vor obține plus valoare din activitățile sale. Impactul asupra sectorului privat, în special asupra fermierilor și întreprinderilor zootehnice, va fi, în special prin creșterea costurilor de conformare. Fermierii vor trebui să: </w:t>
            </w:r>
          </w:p>
          <w:p w14:paraId="47E792B9" w14:textId="77777777" w:rsidR="00706278" w:rsidRDefault="00706278" w:rsidP="00DE15F2">
            <w:pPr>
              <w:jc w:val="left"/>
              <w:rPr>
                <w:rFonts w:ascii="Times New Roman" w:hAnsi="Times New Roman"/>
                <w:sz w:val="28"/>
                <w:szCs w:val="28"/>
                <w:lang w:val="ro-MD"/>
              </w:rPr>
            </w:pPr>
            <w:r w:rsidRPr="00706278">
              <w:rPr>
                <w:rFonts w:ascii="Times New Roman" w:hAnsi="Times New Roman"/>
                <w:sz w:val="28"/>
                <w:szCs w:val="28"/>
                <w:lang w:val="ro-MD"/>
              </w:rPr>
              <w:t xml:space="preserve">• Implementeze măsuri suplimentare de </w:t>
            </w:r>
            <w:proofErr w:type="spellStart"/>
            <w:r w:rsidRPr="00706278">
              <w:rPr>
                <w:rFonts w:ascii="Times New Roman" w:hAnsi="Times New Roman"/>
                <w:sz w:val="28"/>
                <w:szCs w:val="28"/>
                <w:lang w:val="ro-MD"/>
              </w:rPr>
              <w:t>biosecuritate</w:t>
            </w:r>
            <w:proofErr w:type="spellEnd"/>
            <w:r w:rsidRPr="00706278">
              <w:rPr>
                <w:rFonts w:ascii="Times New Roman" w:hAnsi="Times New Roman"/>
                <w:sz w:val="28"/>
                <w:szCs w:val="28"/>
                <w:lang w:val="ro-MD"/>
              </w:rPr>
              <w:t xml:space="preserve"> în ferme, cum ar fi sisteme de dezinfectare și bariere sanitare. </w:t>
            </w:r>
          </w:p>
          <w:p w14:paraId="55C4235A" w14:textId="77777777" w:rsidR="00706278" w:rsidRDefault="00706278" w:rsidP="00DE15F2">
            <w:pPr>
              <w:jc w:val="left"/>
              <w:rPr>
                <w:rFonts w:ascii="Times New Roman" w:hAnsi="Times New Roman"/>
                <w:sz w:val="28"/>
                <w:szCs w:val="28"/>
                <w:lang w:val="ro-MD"/>
              </w:rPr>
            </w:pPr>
            <w:r w:rsidRPr="00706278">
              <w:rPr>
                <w:rFonts w:ascii="Times New Roman" w:hAnsi="Times New Roman"/>
                <w:sz w:val="28"/>
                <w:szCs w:val="28"/>
                <w:lang w:val="ro-MD"/>
              </w:rPr>
              <w:t xml:space="preserve">• Modernizeze infrastructura pentru a respecta cerințele privind trasabilitatea și notificarea. </w:t>
            </w:r>
          </w:p>
          <w:p w14:paraId="2141106E" w14:textId="77777777" w:rsidR="00706278" w:rsidRDefault="00706278" w:rsidP="00DE15F2">
            <w:pPr>
              <w:jc w:val="left"/>
              <w:rPr>
                <w:rFonts w:ascii="Times New Roman" w:hAnsi="Times New Roman"/>
                <w:sz w:val="28"/>
                <w:szCs w:val="28"/>
                <w:lang w:val="ro-MD"/>
              </w:rPr>
            </w:pPr>
            <w:r w:rsidRPr="00706278">
              <w:rPr>
                <w:rFonts w:ascii="Times New Roman" w:hAnsi="Times New Roman"/>
                <w:sz w:val="28"/>
                <w:szCs w:val="28"/>
                <w:lang w:val="ro-MD"/>
              </w:rPr>
              <w:t xml:space="preserve">• Suporte costuri asociate cu inspecțiile veterinare regulate și procedurile stricte de control al bolilor. Estimări de costuri pentru fermieri: </w:t>
            </w:r>
          </w:p>
          <w:p w14:paraId="62D2EC9A" w14:textId="77777777" w:rsidR="00706278" w:rsidRDefault="00706278" w:rsidP="00DE15F2">
            <w:pPr>
              <w:jc w:val="left"/>
              <w:rPr>
                <w:rFonts w:ascii="Times New Roman" w:hAnsi="Times New Roman"/>
                <w:sz w:val="28"/>
                <w:szCs w:val="28"/>
                <w:lang w:val="ro-MD"/>
              </w:rPr>
            </w:pPr>
            <w:r w:rsidRPr="00706278">
              <w:rPr>
                <w:rFonts w:ascii="Times New Roman" w:hAnsi="Times New Roman"/>
                <w:sz w:val="28"/>
                <w:szCs w:val="28"/>
                <w:lang w:val="ro-MD"/>
              </w:rPr>
              <w:t xml:space="preserve">• Fermierii mari și medii: 5-8% creștere a costurilor operaționale. </w:t>
            </w:r>
          </w:p>
          <w:p w14:paraId="176E709B" w14:textId="0E81AF3F" w:rsidR="0017451E" w:rsidRPr="006B0194" w:rsidRDefault="00706278" w:rsidP="00DE15F2">
            <w:pPr>
              <w:jc w:val="left"/>
              <w:rPr>
                <w:rFonts w:ascii="Times New Roman" w:hAnsi="Times New Roman"/>
                <w:sz w:val="28"/>
                <w:szCs w:val="28"/>
                <w:lang w:val="ro-RO"/>
              </w:rPr>
            </w:pPr>
            <w:r w:rsidRPr="00706278">
              <w:rPr>
                <w:rFonts w:ascii="Times New Roman" w:hAnsi="Times New Roman"/>
                <w:sz w:val="28"/>
                <w:szCs w:val="28"/>
                <w:lang w:val="ro-MD"/>
              </w:rPr>
              <w:t>• Fermierii mici: necesită acces la fonduri europene pentru a acoperi costurile de conformare.</w:t>
            </w:r>
          </w:p>
        </w:tc>
      </w:tr>
      <w:tr w:rsidR="006D3EB7" w:rsidRPr="00765A7A" w14:paraId="7424CF32"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741C75" w14:textId="527C94BC" w:rsidR="00CA2822" w:rsidRPr="00FB4FE4" w:rsidRDefault="006933C3" w:rsidP="00DE15F2">
            <w:pPr>
              <w:rPr>
                <w:rFonts w:ascii="Times New Roman" w:hAnsi="Times New Roman"/>
                <w:sz w:val="28"/>
                <w:szCs w:val="28"/>
                <w:lang w:val="ro-RO"/>
              </w:rPr>
            </w:pPr>
            <w:r w:rsidRPr="00FB4FE4">
              <w:rPr>
                <w:rFonts w:ascii="Times New Roman" w:hAnsi="Times New Roman"/>
                <w:b/>
                <w:i/>
                <w:sz w:val="28"/>
                <w:szCs w:val="28"/>
                <w:lang w:val="ro-RO"/>
              </w:rPr>
              <w:t>4.4</w:t>
            </w:r>
            <w:r w:rsidR="0036135C"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social</w:t>
            </w:r>
          </w:p>
          <w:p w14:paraId="365DE3D8" w14:textId="0E544E89" w:rsidR="00170201" w:rsidRPr="00170201" w:rsidRDefault="00170201" w:rsidP="00DE15F2">
            <w:pPr>
              <w:rPr>
                <w:rFonts w:ascii="Times New Roman" w:hAnsi="Times New Roman"/>
                <w:sz w:val="28"/>
                <w:szCs w:val="28"/>
                <w:lang w:val="ro-RO"/>
              </w:rPr>
            </w:pPr>
            <w:r w:rsidRPr="00D31A9C">
              <w:rPr>
                <w:rFonts w:ascii="Times New Roman" w:hAnsi="Times New Roman"/>
                <w:sz w:val="28"/>
                <w:szCs w:val="28"/>
                <w:u w:val="single"/>
                <w:lang w:val="ro-RO"/>
              </w:rPr>
              <w:t>Sănătatea publică</w:t>
            </w:r>
            <w:r w:rsidR="00D31A9C">
              <w:rPr>
                <w:rFonts w:ascii="Times New Roman" w:hAnsi="Times New Roman"/>
                <w:sz w:val="28"/>
                <w:szCs w:val="28"/>
                <w:lang w:val="ro-RO"/>
              </w:rPr>
              <w:t>.</w:t>
            </w:r>
            <w:r w:rsidRPr="00170201">
              <w:rPr>
                <w:rFonts w:ascii="Times New Roman" w:hAnsi="Times New Roman"/>
                <w:sz w:val="28"/>
                <w:szCs w:val="28"/>
                <w:lang w:val="ro-RO"/>
              </w:rPr>
              <w:t xml:space="preserve"> Deși </w:t>
            </w:r>
            <w:r w:rsidR="00013BDC">
              <w:rPr>
                <w:rFonts w:ascii="Times New Roman" w:hAnsi="Times New Roman"/>
                <w:sz w:val="28"/>
                <w:szCs w:val="28"/>
                <w:lang w:val="ro-RO"/>
              </w:rPr>
              <w:t>prevederile din proiect</w:t>
            </w:r>
            <w:r w:rsidRPr="00170201">
              <w:rPr>
                <w:rFonts w:ascii="Times New Roman" w:hAnsi="Times New Roman"/>
                <w:sz w:val="28"/>
                <w:szCs w:val="28"/>
                <w:lang w:val="ro-RO"/>
              </w:rPr>
              <w:t xml:space="preserve"> se concentrează pe animale, controlul bolilor animale are un impact pozitiv asupra sănătății publice, prevenind posibile zoonoze (boli transmisibile de la animale la om). De exemplu, controlul gripei aviare la păsări reduce riscul de transmitere la oameni.</w:t>
            </w:r>
          </w:p>
          <w:p w14:paraId="0A6CC62E" w14:textId="0F368F6D" w:rsidR="00170201" w:rsidRPr="00170201" w:rsidRDefault="00170201" w:rsidP="00DE15F2">
            <w:pPr>
              <w:rPr>
                <w:rFonts w:ascii="Times New Roman" w:hAnsi="Times New Roman"/>
                <w:sz w:val="28"/>
                <w:szCs w:val="28"/>
                <w:lang w:val="ro-RO"/>
              </w:rPr>
            </w:pPr>
            <w:r w:rsidRPr="00D31A9C">
              <w:rPr>
                <w:rFonts w:ascii="Times New Roman" w:hAnsi="Times New Roman"/>
                <w:sz w:val="28"/>
                <w:szCs w:val="28"/>
                <w:u w:val="single"/>
                <w:lang w:val="ro-RO"/>
              </w:rPr>
              <w:t>Securitatea alimentară</w:t>
            </w:r>
            <w:r w:rsidR="00D31A9C">
              <w:rPr>
                <w:rFonts w:ascii="Times New Roman" w:hAnsi="Times New Roman"/>
                <w:sz w:val="28"/>
                <w:szCs w:val="28"/>
                <w:lang w:val="ro-RO"/>
              </w:rPr>
              <w:t>.</w:t>
            </w:r>
            <w:r w:rsidRPr="00170201">
              <w:rPr>
                <w:rFonts w:ascii="Times New Roman" w:hAnsi="Times New Roman"/>
                <w:sz w:val="28"/>
                <w:szCs w:val="28"/>
                <w:lang w:val="ro-RO"/>
              </w:rPr>
              <w:t xml:space="preserve"> Prin prevenirea bolilor grave, norma contribuie la asigurarea securității alimentare, garantând disponibilitatea și calitatea produselor de origine animală pentru consumatori.</w:t>
            </w:r>
          </w:p>
          <w:p w14:paraId="1479AD08" w14:textId="2FA007F6" w:rsidR="00170201" w:rsidRPr="00170201" w:rsidRDefault="00170201" w:rsidP="00DE15F2">
            <w:pPr>
              <w:rPr>
                <w:rFonts w:ascii="Times New Roman" w:hAnsi="Times New Roman"/>
                <w:sz w:val="28"/>
                <w:szCs w:val="28"/>
                <w:lang w:val="ro-RO"/>
              </w:rPr>
            </w:pPr>
            <w:r w:rsidRPr="00D31A9C">
              <w:rPr>
                <w:rFonts w:ascii="Times New Roman" w:hAnsi="Times New Roman"/>
                <w:sz w:val="28"/>
                <w:szCs w:val="28"/>
                <w:u w:val="single"/>
                <w:lang w:val="ro-RO"/>
              </w:rPr>
              <w:t>Impact asupra forței de muncă</w:t>
            </w:r>
            <w:r w:rsidR="00D31A9C">
              <w:rPr>
                <w:rFonts w:ascii="Times New Roman" w:hAnsi="Times New Roman"/>
                <w:sz w:val="28"/>
                <w:szCs w:val="28"/>
                <w:lang w:val="ro-RO"/>
              </w:rPr>
              <w:t>.</w:t>
            </w:r>
            <w:r w:rsidRPr="00170201">
              <w:rPr>
                <w:rFonts w:ascii="Times New Roman" w:hAnsi="Times New Roman"/>
                <w:sz w:val="28"/>
                <w:szCs w:val="28"/>
                <w:lang w:val="ro-RO"/>
              </w:rPr>
              <w:t xml:space="preserve"> În cazul focarelor majore, pot exista pierderi de locuri de muncă în sectorul zootehnic (din cauza sacrificărilor). Pe de altă parte, măsurile de control și supraveghere pot crea noi locuri de muncă în domeniul veterinar (inspectori, tehnicieni de laborator).</w:t>
            </w:r>
          </w:p>
          <w:p w14:paraId="7AA7C31B" w14:textId="77777777" w:rsidR="00170201" w:rsidRPr="00170201" w:rsidRDefault="00170201" w:rsidP="00DE15F2">
            <w:pPr>
              <w:rPr>
                <w:rFonts w:ascii="Times New Roman" w:hAnsi="Times New Roman"/>
                <w:sz w:val="28"/>
                <w:szCs w:val="28"/>
                <w:lang w:val="ro-RO"/>
              </w:rPr>
            </w:pPr>
            <w:r w:rsidRPr="00D31A9C">
              <w:rPr>
                <w:rFonts w:ascii="Times New Roman" w:hAnsi="Times New Roman"/>
                <w:sz w:val="28"/>
                <w:szCs w:val="28"/>
                <w:u w:val="single"/>
                <w:lang w:val="ro-RO"/>
              </w:rPr>
              <w:t>Impact asupra comunităților rurale</w:t>
            </w:r>
            <w:r w:rsidRPr="00170201">
              <w:rPr>
                <w:rFonts w:ascii="Times New Roman" w:hAnsi="Times New Roman"/>
                <w:sz w:val="28"/>
                <w:szCs w:val="28"/>
                <w:lang w:val="ro-RO"/>
              </w:rPr>
              <w:t>: Comunitățile rurale, unde activitățile zootehnice sunt predominante, vor fi direct afectate. Restricțiile de circulație pot afecta micile afaceri locale și mijloacele de trai ale fermierilor.</w:t>
            </w:r>
          </w:p>
          <w:p w14:paraId="4E529115" w14:textId="457DE778" w:rsidR="008B4BE6" w:rsidRPr="00FB4FE4" w:rsidRDefault="00CA2822" w:rsidP="00DE15F2">
            <w:pPr>
              <w:rPr>
                <w:rFonts w:ascii="Times New Roman" w:hAnsi="Times New Roman"/>
                <w:b/>
                <w:i/>
                <w:sz w:val="28"/>
                <w:szCs w:val="28"/>
                <w:lang w:val="ro-RO"/>
              </w:rPr>
            </w:pPr>
            <w:r w:rsidRPr="00FB4FE4">
              <w:rPr>
                <w:rFonts w:ascii="Times New Roman" w:hAnsi="Times New Roman"/>
                <w:b/>
                <w:i/>
                <w:sz w:val="28"/>
                <w:szCs w:val="28"/>
                <w:lang w:val="ro-RO"/>
              </w:rPr>
              <w:t>4.4.1.</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datelor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cu</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caracter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personal</w:t>
            </w:r>
          </w:p>
          <w:p w14:paraId="4FD45CA3" w14:textId="7A432398" w:rsidR="00170201" w:rsidRPr="00170201" w:rsidRDefault="00170201" w:rsidP="00DE15F2">
            <w:pPr>
              <w:rPr>
                <w:rFonts w:ascii="Times New Roman" w:hAnsi="Times New Roman"/>
                <w:sz w:val="28"/>
                <w:szCs w:val="28"/>
                <w:lang w:val="ro-RO"/>
              </w:rPr>
            </w:pPr>
            <w:r w:rsidRPr="00192EC0">
              <w:rPr>
                <w:rFonts w:ascii="Times New Roman" w:hAnsi="Times New Roman"/>
                <w:sz w:val="28"/>
                <w:szCs w:val="28"/>
                <w:u w:val="single"/>
                <w:lang w:val="ro-RO"/>
              </w:rPr>
              <w:t>Scopul prelucrării</w:t>
            </w:r>
            <w:r w:rsidRPr="00170201">
              <w:rPr>
                <w:rFonts w:ascii="Times New Roman" w:hAnsi="Times New Roman"/>
                <w:sz w:val="28"/>
                <w:szCs w:val="28"/>
                <w:lang w:val="ro-RO"/>
              </w:rPr>
              <w:t>: Datele cu caracter personal vor fi prelucrate în scopul înregistrării și monitorizării vaccinării animalelor, precum și a circulației acestora și a produselor derivate.</w:t>
            </w:r>
          </w:p>
          <w:p w14:paraId="1D2D2AD5" w14:textId="25752C07" w:rsidR="00170201" w:rsidRPr="00170201" w:rsidRDefault="00170201" w:rsidP="00DE15F2">
            <w:pPr>
              <w:rPr>
                <w:rFonts w:ascii="Times New Roman" w:hAnsi="Times New Roman"/>
                <w:sz w:val="28"/>
                <w:szCs w:val="28"/>
                <w:lang w:val="ro-RO"/>
              </w:rPr>
            </w:pPr>
            <w:r w:rsidRPr="00192EC0">
              <w:rPr>
                <w:rFonts w:ascii="Times New Roman" w:hAnsi="Times New Roman"/>
                <w:sz w:val="28"/>
                <w:szCs w:val="28"/>
                <w:u w:val="single"/>
                <w:lang w:val="ro-RO"/>
              </w:rPr>
              <w:t>Categorii de date</w:t>
            </w:r>
            <w:r w:rsidRPr="00170201">
              <w:rPr>
                <w:rFonts w:ascii="Times New Roman" w:hAnsi="Times New Roman"/>
                <w:sz w:val="28"/>
                <w:szCs w:val="28"/>
                <w:lang w:val="ro-RO"/>
              </w:rPr>
              <w:t>: Acestea vor include probabil date de identificare ale proprietarilor de animale (nume, adresă, date de contact) și informații legate de unitățile deținătoare de animale (locație, număr de animale, specii, istoricul vaccinării și al sănătății).</w:t>
            </w:r>
          </w:p>
          <w:p w14:paraId="09DAD1D4" w14:textId="47933078" w:rsidR="0096518C" w:rsidRDefault="00170201" w:rsidP="00DE15F2">
            <w:pPr>
              <w:rPr>
                <w:rFonts w:ascii="Times New Roman" w:hAnsi="Times New Roman"/>
                <w:sz w:val="28"/>
                <w:szCs w:val="28"/>
                <w:lang w:val="ro-RO"/>
              </w:rPr>
            </w:pPr>
            <w:r w:rsidRPr="00192EC0">
              <w:rPr>
                <w:rFonts w:ascii="Times New Roman" w:hAnsi="Times New Roman"/>
                <w:sz w:val="28"/>
                <w:szCs w:val="28"/>
                <w:u w:val="single"/>
                <w:lang w:val="ro-RO"/>
              </w:rPr>
              <w:lastRenderedPageBreak/>
              <w:t>Riscuri</w:t>
            </w:r>
            <w:r w:rsidRPr="00170201">
              <w:rPr>
                <w:rFonts w:ascii="Times New Roman" w:hAnsi="Times New Roman"/>
                <w:sz w:val="28"/>
                <w:szCs w:val="28"/>
                <w:lang w:val="ro-RO"/>
              </w:rPr>
              <w:t>: Există întotdeauna un risc minimal de acces neautorizat sau utilizare abuzivă a datelor, dar acesta va fi gestionat prin măsuri de securitate cibernetică și controale interne stricte. Perioadele de stocare a datelor vor fi stabilite în funcție de cerințele legale.</w:t>
            </w:r>
          </w:p>
          <w:p w14:paraId="02C72A8F" w14:textId="77777777" w:rsidR="00425704" w:rsidRPr="00425704" w:rsidRDefault="00425704" w:rsidP="00DE15F2">
            <w:pPr>
              <w:rPr>
                <w:rFonts w:ascii="Times New Roman" w:hAnsi="Times New Roman"/>
                <w:b/>
                <w:i/>
                <w:sz w:val="28"/>
                <w:szCs w:val="28"/>
                <w:lang w:val="ro-RO"/>
              </w:rPr>
            </w:pPr>
            <w:r w:rsidRPr="00425704">
              <w:rPr>
                <w:rFonts w:ascii="Times New Roman" w:hAnsi="Times New Roman"/>
                <w:b/>
                <w:i/>
                <w:sz w:val="28"/>
                <w:szCs w:val="28"/>
                <w:lang w:val="ro-RO"/>
              </w:rPr>
              <w:t>4.4.2. Impactul asupra Echității și Egalității de Gen</w:t>
            </w:r>
          </w:p>
          <w:p w14:paraId="5094B65C" w14:textId="2DB85112" w:rsidR="00425704" w:rsidRPr="00FB4FE4" w:rsidRDefault="00425704" w:rsidP="00DE15F2">
            <w:pPr>
              <w:rPr>
                <w:rFonts w:ascii="Times New Roman" w:hAnsi="Times New Roman"/>
                <w:sz w:val="28"/>
                <w:szCs w:val="28"/>
                <w:lang w:val="ro-RO"/>
              </w:rPr>
            </w:pPr>
            <w:r w:rsidRPr="00425704">
              <w:rPr>
                <w:rFonts w:ascii="Times New Roman" w:hAnsi="Times New Roman"/>
                <w:sz w:val="28"/>
                <w:szCs w:val="28"/>
                <w:lang w:val="ro-RO"/>
              </w:rPr>
              <w:t>Proiectul de normă are un impact neutru asupra echității și egalității de gen. Prevederile se aplică uniform tuturor proprietarilor de animale și operatorilor din sectorul zootehnic, indiferent de gen. Nu există măsuri care să influențeze diferit femeile, bărbații sau minoritățile de gen, și nici nu se introduc discriminări sau oportunități inegale bazate pe gen.</w:t>
            </w:r>
          </w:p>
        </w:tc>
      </w:tr>
      <w:tr w:rsidR="006D3EB7" w:rsidRPr="00765A7A" w14:paraId="5A26B0A1"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EFC9A0" w14:textId="77777777" w:rsidR="008B4BE6" w:rsidRPr="00E95C0E" w:rsidRDefault="006933C3" w:rsidP="00DE15F2">
            <w:pPr>
              <w:rPr>
                <w:rFonts w:ascii="Times New Roman" w:hAnsi="Times New Roman"/>
                <w:b/>
                <w:i/>
                <w:sz w:val="28"/>
                <w:szCs w:val="28"/>
                <w:lang w:val="ro-RO"/>
              </w:rPr>
            </w:pPr>
            <w:r w:rsidRPr="00E95C0E">
              <w:rPr>
                <w:rFonts w:ascii="Times New Roman" w:hAnsi="Times New Roman"/>
                <w:b/>
                <w:i/>
                <w:sz w:val="28"/>
                <w:szCs w:val="28"/>
                <w:lang w:val="ro-RO"/>
              </w:rPr>
              <w:lastRenderedPageBreak/>
              <w:t>4.</w:t>
            </w:r>
            <w:r w:rsidR="00CA2822" w:rsidRPr="00E95C0E">
              <w:rPr>
                <w:rFonts w:ascii="Times New Roman" w:hAnsi="Times New Roman"/>
                <w:b/>
                <w:i/>
                <w:sz w:val="28"/>
                <w:szCs w:val="28"/>
                <w:lang w:val="ro-RO"/>
              </w:rPr>
              <w:t>5</w:t>
            </w:r>
            <w:r w:rsidRPr="00E95C0E">
              <w:rPr>
                <w:rFonts w:ascii="Times New Roman" w:hAnsi="Times New Roman"/>
                <w:b/>
                <w:i/>
                <w:sz w:val="28"/>
                <w:szCs w:val="28"/>
                <w:lang w:val="ro-RO"/>
              </w:rPr>
              <w:t>.</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Impactul</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asupra</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mediului</w:t>
            </w:r>
          </w:p>
          <w:p w14:paraId="40E2DB4B" w14:textId="77777777" w:rsidR="00425704" w:rsidRPr="00425704" w:rsidRDefault="00425704" w:rsidP="00DE15F2">
            <w:pPr>
              <w:rPr>
                <w:rFonts w:ascii="Times New Roman" w:hAnsi="Times New Roman"/>
                <w:sz w:val="28"/>
                <w:szCs w:val="28"/>
                <w:lang w:val="ro-RO"/>
              </w:rPr>
            </w:pPr>
            <w:r w:rsidRPr="00BC6867">
              <w:rPr>
                <w:rFonts w:ascii="Times New Roman" w:hAnsi="Times New Roman"/>
                <w:sz w:val="28"/>
                <w:szCs w:val="28"/>
                <w:u w:val="single"/>
                <w:lang w:val="ro-RO"/>
              </w:rPr>
              <w:t>Efecte pozitive</w:t>
            </w:r>
            <w:r w:rsidRPr="00425704">
              <w:rPr>
                <w:rFonts w:ascii="Times New Roman" w:hAnsi="Times New Roman"/>
                <w:sz w:val="28"/>
                <w:szCs w:val="28"/>
                <w:lang w:val="ro-RO"/>
              </w:rPr>
              <w:t>:</w:t>
            </w:r>
          </w:p>
          <w:p w14:paraId="58B9CF28" w14:textId="608613C9" w:rsidR="00425704" w:rsidRPr="00425704" w:rsidRDefault="00114C26" w:rsidP="00DE15F2">
            <w:pPr>
              <w:rPr>
                <w:rFonts w:ascii="Times New Roman" w:hAnsi="Times New Roman"/>
                <w:sz w:val="28"/>
                <w:szCs w:val="28"/>
                <w:lang w:val="ro-RO"/>
              </w:rPr>
            </w:pPr>
            <w:r>
              <w:rPr>
                <w:rFonts w:ascii="Times New Roman" w:hAnsi="Times New Roman"/>
                <w:sz w:val="28"/>
                <w:szCs w:val="28"/>
                <w:lang w:val="ro-RO"/>
              </w:rPr>
              <w:t>-</w:t>
            </w:r>
            <w:r w:rsidR="00425704" w:rsidRPr="00425704">
              <w:rPr>
                <w:rFonts w:ascii="Times New Roman" w:hAnsi="Times New Roman"/>
                <w:sz w:val="28"/>
                <w:szCs w:val="28"/>
                <w:lang w:val="ro-RO"/>
              </w:rPr>
              <w:t>Reducerea riscului de poluare</w:t>
            </w:r>
            <w:r w:rsidR="00BC6867">
              <w:rPr>
                <w:rFonts w:ascii="Times New Roman" w:hAnsi="Times New Roman"/>
                <w:sz w:val="28"/>
                <w:szCs w:val="28"/>
                <w:lang w:val="ro-RO"/>
              </w:rPr>
              <w:t>.</w:t>
            </w:r>
            <w:r w:rsidR="00425704" w:rsidRPr="00425704">
              <w:rPr>
                <w:rFonts w:ascii="Times New Roman" w:hAnsi="Times New Roman"/>
                <w:sz w:val="28"/>
                <w:szCs w:val="28"/>
                <w:lang w:val="ro-RO"/>
              </w:rPr>
              <w:t xml:space="preserve"> Prin controlul eficient al bolilor și managementul sanitar, se reduce riscul de răspândire a </w:t>
            </w:r>
            <w:r w:rsidR="00316DFE">
              <w:rPr>
                <w:rFonts w:ascii="Times New Roman" w:hAnsi="Times New Roman"/>
                <w:sz w:val="28"/>
                <w:szCs w:val="28"/>
                <w:lang w:val="ro-RO"/>
              </w:rPr>
              <w:t>toxinelor</w:t>
            </w:r>
            <w:r w:rsidR="00425704" w:rsidRPr="00425704">
              <w:rPr>
                <w:rFonts w:ascii="Times New Roman" w:hAnsi="Times New Roman"/>
                <w:sz w:val="28"/>
                <w:szCs w:val="28"/>
                <w:lang w:val="ro-RO"/>
              </w:rPr>
              <w:t xml:space="preserve"> în mediu (sol, apă), de exemplu, prin deșeurile de la animalele bolnave.</w:t>
            </w:r>
          </w:p>
          <w:p w14:paraId="0516348F" w14:textId="3EFA7E8A" w:rsidR="00425704" w:rsidRPr="00425704" w:rsidRDefault="00114C26" w:rsidP="00DE15F2">
            <w:pPr>
              <w:rPr>
                <w:rFonts w:ascii="Times New Roman" w:hAnsi="Times New Roman"/>
                <w:sz w:val="28"/>
                <w:szCs w:val="28"/>
                <w:lang w:val="ro-RO"/>
              </w:rPr>
            </w:pPr>
            <w:r>
              <w:rPr>
                <w:rFonts w:ascii="Times New Roman" w:hAnsi="Times New Roman"/>
                <w:sz w:val="28"/>
                <w:szCs w:val="28"/>
                <w:lang w:val="ro-RO"/>
              </w:rPr>
              <w:t>-</w:t>
            </w:r>
            <w:r w:rsidR="00425704" w:rsidRPr="00425704">
              <w:rPr>
                <w:rFonts w:ascii="Times New Roman" w:hAnsi="Times New Roman"/>
                <w:sz w:val="28"/>
                <w:szCs w:val="28"/>
                <w:lang w:val="ro-RO"/>
              </w:rPr>
              <w:t>Gestionarea deșeurilor</w:t>
            </w:r>
            <w:r w:rsidR="004552E7">
              <w:rPr>
                <w:rFonts w:ascii="Times New Roman" w:hAnsi="Times New Roman"/>
                <w:sz w:val="28"/>
                <w:szCs w:val="28"/>
                <w:lang w:val="ro-RO"/>
              </w:rPr>
              <w:t>.</w:t>
            </w:r>
            <w:r w:rsidR="00425704" w:rsidRPr="00425704">
              <w:rPr>
                <w:rFonts w:ascii="Times New Roman" w:hAnsi="Times New Roman"/>
                <w:sz w:val="28"/>
                <w:szCs w:val="28"/>
                <w:lang w:val="ro-RO"/>
              </w:rPr>
              <w:t xml:space="preserve"> Sacrificarea controlată a animalelor bolnave și vaccinarea supresoare implică măsuri de </w:t>
            </w:r>
            <w:proofErr w:type="spellStart"/>
            <w:r w:rsidR="00425704" w:rsidRPr="00425704">
              <w:rPr>
                <w:rFonts w:ascii="Times New Roman" w:hAnsi="Times New Roman"/>
                <w:sz w:val="28"/>
                <w:szCs w:val="28"/>
                <w:lang w:val="ro-RO"/>
              </w:rPr>
              <w:t>biosecuritate</w:t>
            </w:r>
            <w:proofErr w:type="spellEnd"/>
            <w:r w:rsidR="00425704" w:rsidRPr="00425704">
              <w:rPr>
                <w:rFonts w:ascii="Times New Roman" w:hAnsi="Times New Roman"/>
                <w:sz w:val="28"/>
                <w:szCs w:val="28"/>
                <w:lang w:val="ro-RO"/>
              </w:rPr>
              <w:t xml:space="preserve"> stricte pentru eliminarea carcaselor și a subproduselor animale, minimizând impactul negativ asupra mediului.</w:t>
            </w:r>
          </w:p>
          <w:p w14:paraId="0622AA7E" w14:textId="4E2A9DFB" w:rsidR="00425704" w:rsidRPr="00425704" w:rsidRDefault="00114C26" w:rsidP="00DE15F2">
            <w:pPr>
              <w:rPr>
                <w:rFonts w:ascii="Times New Roman" w:hAnsi="Times New Roman"/>
                <w:sz w:val="28"/>
                <w:szCs w:val="28"/>
                <w:lang w:val="ro-RO"/>
              </w:rPr>
            </w:pPr>
            <w:r>
              <w:rPr>
                <w:rFonts w:ascii="Times New Roman" w:hAnsi="Times New Roman"/>
                <w:sz w:val="28"/>
                <w:szCs w:val="28"/>
                <w:lang w:val="ro-RO"/>
              </w:rPr>
              <w:t>-</w:t>
            </w:r>
            <w:r w:rsidR="00425704" w:rsidRPr="00425704">
              <w:rPr>
                <w:rFonts w:ascii="Times New Roman" w:hAnsi="Times New Roman"/>
                <w:sz w:val="28"/>
                <w:szCs w:val="28"/>
                <w:lang w:val="ro-RO"/>
              </w:rPr>
              <w:t>Utilizarea resurselor</w:t>
            </w:r>
            <w:r w:rsidR="004552E7">
              <w:rPr>
                <w:rFonts w:ascii="Times New Roman" w:hAnsi="Times New Roman"/>
                <w:sz w:val="28"/>
                <w:szCs w:val="28"/>
                <w:lang w:val="ro-RO"/>
              </w:rPr>
              <w:t>.</w:t>
            </w:r>
            <w:r w:rsidR="00425704" w:rsidRPr="00425704">
              <w:rPr>
                <w:rFonts w:ascii="Times New Roman" w:hAnsi="Times New Roman"/>
                <w:sz w:val="28"/>
                <w:szCs w:val="28"/>
                <w:lang w:val="ro-RO"/>
              </w:rPr>
              <w:t xml:space="preserve"> Producția și transportul </w:t>
            </w:r>
            <w:r w:rsidR="00316DFE">
              <w:rPr>
                <w:rFonts w:ascii="Times New Roman" w:hAnsi="Times New Roman"/>
                <w:sz w:val="28"/>
                <w:szCs w:val="28"/>
                <w:lang w:val="ro-RO"/>
              </w:rPr>
              <w:t>pentru hrana de animale</w:t>
            </w:r>
            <w:r w:rsidR="00425704" w:rsidRPr="00425704">
              <w:rPr>
                <w:rFonts w:ascii="Times New Roman" w:hAnsi="Times New Roman"/>
                <w:sz w:val="28"/>
                <w:szCs w:val="28"/>
                <w:lang w:val="ro-RO"/>
              </w:rPr>
              <w:t>, precum și activitățile de eșantionare și diagnosticare în laborator, implică un anumit consum de energie și resurse.</w:t>
            </w:r>
          </w:p>
          <w:p w14:paraId="662D2F7D" w14:textId="564BAA49" w:rsidR="00425704" w:rsidRPr="00425704" w:rsidRDefault="00114C26" w:rsidP="00DE15F2">
            <w:pPr>
              <w:rPr>
                <w:rFonts w:ascii="Times New Roman" w:hAnsi="Times New Roman"/>
                <w:sz w:val="28"/>
                <w:szCs w:val="28"/>
                <w:lang w:val="ro-RO"/>
              </w:rPr>
            </w:pPr>
            <w:r>
              <w:rPr>
                <w:rFonts w:ascii="Times New Roman" w:hAnsi="Times New Roman"/>
                <w:sz w:val="28"/>
                <w:szCs w:val="28"/>
                <w:lang w:val="ro-RO"/>
              </w:rPr>
              <w:t>-</w:t>
            </w:r>
            <w:r w:rsidR="00425704" w:rsidRPr="00425704">
              <w:rPr>
                <w:rFonts w:ascii="Times New Roman" w:hAnsi="Times New Roman"/>
                <w:sz w:val="28"/>
                <w:szCs w:val="28"/>
                <w:lang w:val="ro-RO"/>
              </w:rPr>
              <w:t>Deșeuri medicale</w:t>
            </w:r>
            <w:r w:rsidR="004552E7">
              <w:rPr>
                <w:rFonts w:ascii="Times New Roman" w:hAnsi="Times New Roman"/>
                <w:sz w:val="28"/>
                <w:szCs w:val="28"/>
                <w:lang w:val="ro-RO"/>
              </w:rPr>
              <w:t>.</w:t>
            </w:r>
            <w:r w:rsidR="00480613">
              <w:rPr>
                <w:rFonts w:ascii="Times New Roman" w:hAnsi="Times New Roman"/>
                <w:sz w:val="28"/>
                <w:szCs w:val="28"/>
                <w:lang w:val="ro-RO"/>
              </w:rPr>
              <w:t xml:space="preserve"> Generarea de seringi </w:t>
            </w:r>
            <w:r w:rsidR="00425704" w:rsidRPr="00425704">
              <w:rPr>
                <w:rFonts w:ascii="Times New Roman" w:hAnsi="Times New Roman"/>
                <w:sz w:val="28"/>
                <w:szCs w:val="28"/>
                <w:lang w:val="ro-RO"/>
              </w:rPr>
              <w:t>și alte deșeuri medicale necesită un management adecvat pentru a preveni poluarea.</w:t>
            </w:r>
          </w:p>
          <w:p w14:paraId="1E69059D" w14:textId="77777777" w:rsidR="0096518C" w:rsidRDefault="00F6073B" w:rsidP="00DE15F2">
            <w:pPr>
              <w:rPr>
                <w:rFonts w:ascii="Times New Roman" w:hAnsi="Times New Roman"/>
                <w:sz w:val="28"/>
                <w:szCs w:val="28"/>
                <w:lang w:val="ro-RO"/>
              </w:rPr>
            </w:pPr>
            <w:r>
              <w:rPr>
                <w:rFonts w:ascii="Times New Roman" w:hAnsi="Times New Roman"/>
                <w:sz w:val="28"/>
                <w:szCs w:val="28"/>
                <w:lang w:val="ro-RO"/>
              </w:rPr>
              <w:t>-</w:t>
            </w:r>
            <w:r w:rsidR="00425704" w:rsidRPr="00425704">
              <w:rPr>
                <w:rFonts w:ascii="Times New Roman" w:hAnsi="Times New Roman"/>
                <w:sz w:val="28"/>
                <w:szCs w:val="28"/>
                <w:lang w:val="ro-RO"/>
              </w:rPr>
              <w:t>Pe termen lung</w:t>
            </w:r>
            <w:r w:rsidR="004552E7">
              <w:rPr>
                <w:rFonts w:ascii="Times New Roman" w:hAnsi="Times New Roman"/>
                <w:sz w:val="28"/>
                <w:szCs w:val="28"/>
                <w:lang w:val="ro-RO"/>
              </w:rPr>
              <w:t>.</w:t>
            </w:r>
            <w:r w:rsidR="00425704" w:rsidRPr="00425704">
              <w:rPr>
                <w:rFonts w:ascii="Times New Roman" w:hAnsi="Times New Roman"/>
                <w:sz w:val="28"/>
                <w:szCs w:val="28"/>
                <w:lang w:val="ro-RO"/>
              </w:rPr>
              <w:t xml:space="preserve"> Un sector zootehnic sănătos, cu boli controlate, contribuie la o utilizare mai eficientă a resurselor și la o amprentă ecologică mai redusă pe unitate de produs, comparativ cu situația în </w:t>
            </w:r>
            <w:r w:rsidR="00425704">
              <w:rPr>
                <w:rFonts w:ascii="Times New Roman" w:hAnsi="Times New Roman"/>
                <w:sz w:val="28"/>
                <w:szCs w:val="28"/>
                <w:lang w:val="ro-RO"/>
              </w:rPr>
              <w:t>care bolile ar fi răspândite.</w:t>
            </w:r>
          </w:p>
          <w:p w14:paraId="2325481E" w14:textId="4EB1FD34" w:rsidR="007511A3" w:rsidRDefault="00581603" w:rsidP="00DE15F2">
            <w:r w:rsidRPr="00581603">
              <w:rPr>
                <w:rFonts w:ascii="Times New Roman" w:hAnsi="Times New Roman"/>
                <w:sz w:val="28"/>
                <w:szCs w:val="28"/>
                <w:lang w:val="ro-RO"/>
              </w:rPr>
              <w:t>Concluzi</w:t>
            </w:r>
            <w:r w:rsidR="006D493A">
              <w:rPr>
                <w:rFonts w:ascii="Times New Roman" w:hAnsi="Times New Roman"/>
                <w:sz w:val="28"/>
                <w:szCs w:val="28"/>
                <w:lang w:val="ro-RO"/>
              </w:rPr>
              <w:t xml:space="preserve">e, </w:t>
            </w:r>
            <w:r w:rsidRPr="00581603">
              <w:rPr>
                <w:rFonts w:ascii="Times New Roman" w:hAnsi="Times New Roman"/>
                <w:sz w:val="28"/>
                <w:szCs w:val="28"/>
                <w:lang w:val="ro-RO"/>
              </w:rPr>
              <w:t>deși măsurile de control, cum ar fi sacrificarea controlată, implică un anumit consum de resurse (energie, materiale și diagnostic) și generare de deșeuri medicale, impactul lor general asupra mediului este preponderent pozitiv. Prin reducerea riscului de poluare cu agenți patogeni din deșeurile animale și printr-o gestionare riguroasă a carcaselor și subproduselor, se minimizează răspândirea bolilor în mediu (sol, apă). Pe termen lung, un sector zootehnic sănătos, rezultat din aceste măsuri, conduce la o utilizare mai eficientă a resurselor și la o amprentă ecologică redusă per unitate de produs, demonstrând că beneficiile de mediu depășesc costurile asociate implementării acestor strategii.</w:t>
            </w:r>
            <w:r w:rsidR="007511A3">
              <w:t xml:space="preserve"> </w:t>
            </w:r>
          </w:p>
          <w:p w14:paraId="1ED48608" w14:textId="684C70DA" w:rsidR="00581603" w:rsidRPr="00FB4FE4" w:rsidRDefault="007511A3" w:rsidP="00DE15F2">
            <w:pPr>
              <w:rPr>
                <w:rFonts w:ascii="Times New Roman" w:hAnsi="Times New Roman"/>
                <w:sz w:val="28"/>
                <w:szCs w:val="28"/>
                <w:lang w:val="ro-RO"/>
              </w:rPr>
            </w:pPr>
            <w:r w:rsidRPr="007511A3">
              <w:rPr>
                <w:rFonts w:ascii="Times New Roman" w:hAnsi="Times New Roman"/>
                <w:sz w:val="28"/>
                <w:szCs w:val="28"/>
                <w:lang w:val="ro-RO"/>
              </w:rPr>
              <w:t>Este necesar de a efectua analize periodi</w:t>
            </w:r>
            <w:r>
              <w:rPr>
                <w:rFonts w:ascii="Times New Roman" w:hAnsi="Times New Roman"/>
                <w:sz w:val="28"/>
                <w:szCs w:val="28"/>
                <w:lang w:val="ro-RO"/>
              </w:rPr>
              <w:t xml:space="preserve">ce și de a monitoriza impactul </w:t>
            </w:r>
            <w:r w:rsidRPr="007511A3">
              <w:rPr>
                <w:rFonts w:ascii="Times New Roman" w:hAnsi="Times New Roman"/>
                <w:sz w:val="28"/>
                <w:szCs w:val="28"/>
                <w:lang w:val="ro-RO"/>
              </w:rPr>
              <w:t>normelor asupra mediului.</w:t>
            </w:r>
          </w:p>
        </w:tc>
      </w:tr>
      <w:tr w:rsidR="006D3EB7" w:rsidRPr="00765A7A" w14:paraId="42A0201F"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1E278501" w:rsidR="0096518C" w:rsidRPr="00FB4FE4" w:rsidRDefault="006933C3" w:rsidP="00DE15F2">
            <w:pPr>
              <w:rPr>
                <w:rFonts w:ascii="Times New Roman" w:hAnsi="Times New Roman"/>
                <w:b/>
                <w:i/>
                <w:sz w:val="28"/>
                <w:szCs w:val="28"/>
                <w:lang w:val="ro-RO"/>
              </w:rPr>
            </w:pPr>
            <w:r w:rsidRPr="00FB4FE4">
              <w:rPr>
                <w:rFonts w:ascii="Times New Roman" w:hAnsi="Times New Roman"/>
                <w:b/>
                <w:i/>
                <w:sz w:val="28"/>
                <w:szCs w:val="28"/>
                <w:lang w:val="ro-RO"/>
              </w:rPr>
              <w:t>4.</w:t>
            </w:r>
            <w:r w:rsidR="00CA2822" w:rsidRPr="00FB4FE4">
              <w:rPr>
                <w:rFonts w:ascii="Times New Roman" w:hAnsi="Times New Roman"/>
                <w:b/>
                <w:i/>
                <w:sz w:val="28"/>
                <w:szCs w:val="28"/>
                <w:lang w:val="ro-RO"/>
              </w:rPr>
              <w:t>6</w:t>
            </w:r>
            <w:r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Alte</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impacturi</w:t>
            </w:r>
            <w:r w:rsidR="00032B46" w:rsidRPr="00FB4FE4">
              <w:rPr>
                <w:rFonts w:ascii="Times New Roman" w:hAnsi="Times New Roman"/>
                <w:b/>
                <w:i/>
                <w:sz w:val="28"/>
                <w:szCs w:val="28"/>
                <w:lang w:val="ro-RO"/>
              </w:rPr>
              <w:t xml:space="preserve"> </w:t>
            </w:r>
            <w:r w:rsidR="00863417" w:rsidRPr="00FB4FE4">
              <w:rPr>
                <w:rFonts w:ascii="Times New Roman" w:hAnsi="Times New Roman"/>
                <w:b/>
                <w:i/>
                <w:sz w:val="28"/>
                <w:szCs w:val="28"/>
                <w:lang w:val="ro-RO"/>
              </w:rPr>
              <w:t>ș</w:t>
            </w:r>
            <w:r w:rsidRPr="00FB4FE4">
              <w:rPr>
                <w:rFonts w:ascii="Times New Roman" w:hAnsi="Times New Roman"/>
                <w:b/>
                <w:i/>
                <w:sz w:val="28"/>
                <w:szCs w:val="28"/>
                <w:lang w:val="ro-RO"/>
              </w:rPr>
              <w:t>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informa</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relevante</w:t>
            </w:r>
          </w:p>
        </w:tc>
      </w:tr>
      <w:tr w:rsidR="006D3EB7" w:rsidRPr="00765A7A" w14:paraId="70A7B0BB"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1D84C3A8" w:rsidR="000D3F44" w:rsidRPr="00FB4FE4" w:rsidRDefault="00BC6867" w:rsidP="00DE15F2">
            <w:pPr>
              <w:rPr>
                <w:rFonts w:ascii="Times New Roman" w:hAnsi="Times New Roman"/>
                <w:sz w:val="28"/>
                <w:szCs w:val="28"/>
                <w:lang w:val="ro-RO"/>
              </w:rPr>
            </w:pPr>
            <w:r w:rsidRPr="00BC6867">
              <w:rPr>
                <w:rFonts w:ascii="Times New Roman" w:hAnsi="Times New Roman"/>
                <w:sz w:val="28"/>
                <w:szCs w:val="28"/>
                <w:lang w:val="ro-RO"/>
              </w:rPr>
              <w:t>Nu s-au identificat alte impacturi.</w:t>
            </w:r>
          </w:p>
        </w:tc>
      </w:tr>
      <w:tr w:rsidR="006D3EB7" w:rsidRPr="00765A7A" w14:paraId="3227BD3A"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4A540C9C" w:rsidR="006B16A9" w:rsidRPr="00FB4FE4" w:rsidRDefault="006933C3" w:rsidP="00DE15F2">
            <w:pPr>
              <w:rPr>
                <w:rFonts w:ascii="Times New Roman" w:hAnsi="Times New Roman"/>
                <w:b/>
                <w:bCs/>
                <w:sz w:val="28"/>
                <w:szCs w:val="28"/>
                <w:lang w:val="ro-RO"/>
              </w:rPr>
            </w:pPr>
            <w:r w:rsidRPr="00FB4FE4">
              <w:rPr>
                <w:rFonts w:ascii="Times New Roman" w:hAnsi="Times New Roman"/>
                <w:b/>
                <w:bCs/>
                <w:sz w:val="28"/>
                <w:szCs w:val="28"/>
                <w:lang w:val="ro-RO"/>
              </w:rPr>
              <w:t>5.</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Compatibilitatea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legisla</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UE</w:t>
            </w:r>
            <w:r w:rsidR="00032B46" w:rsidRPr="00FB4FE4">
              <w:rPr>
                <w:rFonts w:ascii="Times New Roman" w:hAnsi="Times New Roman"/>
                <w:b/>
                <w:bCs/>
                <w:sz w:val="28"/>
                <w:szCs w:val="28"/>
                <w:lang w:val="ro-RO"/>
              </w:rPr>
              <w:t xml:space="preserve"> </w:t>
            </w:r>
          </w:p>
        </w:tc>
      </w:tr>
      <w:tr w:rsidR="006D3EB7" w:rsidRPr="00765A7A" w14:paraId="564B5E4C"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A2426B" w14:textId="0527161A" w:rsidR="008B4BE6" w:rsidRPr="006F6EC4" w:rsidRDefault="006933C3" w:rsidP="00DE15F2">
            <w:pPr>
              <w:rPr>
                <w:rFonts w:ascii="Times New Roman" w:hAnsi="Times New Roman"/>
                <w:b/>
                <w:i/>
                <w:sz w:val="28"/>
                <w:szCs w:val="28"/>
                <w:lang w:val="ro-RO"/>
              </w:rPr>
            </w:pPr>
            <w:r w:rsidRPr="006F6EC4">
              <w:rPr>
                <w:rFonts w:ascii="Times New Roman" w:hAnsi="Times New Roman"/>
                <w:b/>
                <w:i/>
                <w:sz w:val="28"/>
                <w:szCs w:val="28"/>
                <w:lang w:val="ro-RO"/>
              </w:rPr>
              <w:t>5.1.</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Măsuri</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normative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necesare</w:t>
            </w:r>
            <w:r w:rsidR="00032B46" w:rsidRPr="006F6EC4">
              <w:rPr>
                <w:rFonts w:ascii="Times New Roman" w:hAnsi="Times New Roman"/>
                <w:b/>
                <w:i/>
                <w:sz w:val="28"/>
                <w:szCs w:val="28"/>
                <w:lang w:val="ro-RO"/>
              </w:rPr>
              <w:t xml:space="preserve"> </w:t>
            </w:r>
            <w:r w:rsidR="006E0A2E" w:rsidRPr="006F6EC4">
              <w:rPr>
                <w:rFonts w:ascii="Times New Roman" w:hAnsi="Times New Roman"/>
                <w:b/>
                <w:i/>
                <w:sz w:val="28"/>
                <w:szCs w:val="28"/>
                <w:lang w:val="ro-RO"/>
              </w:rPr>
              <w:t xml:space="preserve">pentru </w:t>
            </w:r>
            <w:r w:rsidRPr="006F6EC4">
              <w:rPr>
                <w:rFonts w:ascii="Times New Roman" w:hAnsi="Times New Roman"/>
                <w:b/>
                <w:i/>
                <w:sz w:val="28"/>
                <w:szCs w:val="28"/>
                <w:lang w:val="ro-RO"/>
              </w:rPr>
              <w:t>transpuner</w:t>
            </w:r>
            <w:r w:rsidR="006E0A2E" w:rsidRPr="006F6EC4">
              <w:rPr>
                <w:rFonts w:ascii="Times New Roman" w:hAnsi="Times New Roman"/>
                <w:b/>
                <w:i/>
                <w:sz w:val="28"/>
                <w:szCs w:val="28"/>
                <w:lang w:val="ro-RO"/>
              </w:rPr>
              <w:t>ea</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actelor</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juridice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ale</w:t>
            </w:r>
            <w:r w:rsidR="00032B46" w:rsidRPr="006F6EC4">
              <w:rPr>
                <w:rFonts w:ascii="Times New Roman" w:hAnsi="Times New Roman"/>
                <w:b/>
                <w:i/>
                <w:sz w:val="28"/>
                <w:szCs w:val="28"/>
                <w:lang w:val="ro-RO"/>
              </w:rPr>
              <w:t xml:space="preserve"> </w:t>
            </w:r>
            <w:r w:rsidR="007C53A1" w:rsidRPr="006F6EC4">
              <w:rPr>
                <w:rFonts w:ascii="Times New Roman" w:hAnsi="Times New Roman"/>
                <w:b/>
                <w:i/>
                <w:sz w:val="28"/>
                <w:szCs w:val="28"/>
                <w:lang w:val="ro-RO"/>
              </w:rPr>
              <w:t>UE</w:t>
            </w:r>
            <w:r w:rsidR="00825DC9" w:rsidRPr="006F6EC4">
              <w:rPr>
                <w:rFonts w:ascii="Times New Roman" w:hAnsi="Times New Roman"/>
                <w:b/>
                <w:i/>
                <w:sz w:val="28"/>
                <w:szCs w:val="28"/>
                <w:lang w:val="ro-RO"/>
              </w:rPr>
              <w:t xml:space="preserve"> în legislația națională</w:t>
            </w:r>
          </w:p>
          <w:p w14:paraId="1581978A" w14:textId="712E541B" w:rsidR="003A0038" w:rsidRDefault="003A0038" w:rsidP="00597229">
            <w:pPr>
              <w:rPr>
                <w:rFonts w:ascii="Times New Roman" w:hAnsi="Times New Roman"/>
                <w:sz w:val="28"/>
                <w:szCs w:val="28"/>
                <w:lang w:val="ro-RO"/>
              </w:rPr>
            </w:pPr>
            <w:r w:rsidRPr="003A0038">
              <w:rPr>
                <w:rFonts w:ascii="Times New Roman" w:hAnsi="Times New Roman"/>
                <w:sz w:val="28"/>
                <w:szCs w:val="28"/>
                <w:lang w:val="ro-RO"/>
              </w:rPr>
              <w:lastRenderedPageBreak/>
              <w:t>Obiectivul este de a armoniza legislația cu standardele UE pentru prevenirea și controlu</w:t>
            </w:r>
            <w:r>
              <w:rPr>
                <w:rFonts w:ascii="Times New Roman" w:hAnsi="Times New Roman"/>
                <w:sz w:val="28"/>
                <w:szCs w:val="28"/>
                <w:lang w:val="ro-RO"/>
              </w:rPr>
              <w:t xml:space="preserve">l </w:t>
            </w:r>
            <w:r w:rsidR="00521C79">
              <w:rPr>
                <w:rFonts w:ascii="Times New Roman" w:hAnsi="Times New Roman"/>
                <w:sz w:val="28"/>
                <w:szCs w:val="28"/>
                <w:lang w:val="ro-RO"/>
              </w:rPr>
              <w:t xml:space="preserve">de </w:t>
            </w:r>
            <w:r w:rsidR="00597229">
              <w:rPr>
                <w:rFonts w:ascii="Times New Roman" w:hAnsi="Times New Roman"/>
                <w:sz w:val="28"/>
                <w:szCs w:val="28"/>
                <w:lang w:val="ro-RO"/>
              </w:rPr>
              <w:t>reducere</w:t>
            </w:r>
            <w:r w:rsidR="00521C79" w:rsidRPr="00521C79">
              <w:rPr>
                <w:rFonts w:ascii="Times New Roman" w:hAnsi="Times New Roman"/>
                <w:sz w:val="28"/>
                <w:szCs w:val="28"/>
                <w:lang w:val="ro-RO"/>
              </w:rPr>
              <w:t xml:space="preserve"> prezenței contaminanțilo</w:t>
            </w:r>
            <w:r w:rsidR="00597229">
              <w:rPr>
                <w:rFonts w:ascii="Times New Roman" w:hAnsi="Times New Roman"/>
                <w:sz w:val="28"/>
                <w:szCs w:val="28"/>
                <w:lang w:val="ro-RO"/>
              </w:rPr>
              <w:t xml:space="preserve">r </w:t>
            </w:r>
            <w:bookmarkStart w:id="0" w:name="_GoBack"/>
            <w:bookmarkEnd w:id="0"/>
            <w:r w:rsidR="00521C79" w:rsidRPr="00521C79">
              <w:rPr>
                <w:rFonts w:ascii="Times New Roman" w:hAnsi="Times New Roman"/>
                <w:sz w:val="28"/>
                <w:szCs w:val="28"/>
                <w:lang w:val="ro-RO"/>
              </w:rPr>
              <w:t>și poluanți organici persistenți</w:t>
            </w:r>
            <w:r w:rsidR="00597229">
              <w:rPr>
                <w:rFonts w:ascii="Times New Roman" w:hAnsi="Times New Roman"/>
                <w:sz w:val="28"/>
                <w:szCs w:val="28"/>
                <w:lang w:val="ro-RO"/>
              </w:rPr>
              <w:t>.</w:t>
            </w:r>
          </w:p>
          <w:p w14:paraId="4D5635B7" w14:textId="77777777" w:rsidR="00227F98" w:rsidRPr="00CC05EA" w:rsidRDefault="00227F98" w:rsidP="00227F98">
            <w:pPr>
              <w:ind w:firstLine="567"/>
              <w:rPr>
                <w:rFonts w:ascii="Times New Roman" w:hAnsi="Times New Roman"/>
                <w:sz w:val="28"/>
                <w:szCs w:val="28"/>
              </w:rPr>
            </w:pPr>
            <w:proofErr w:type="spellStart"/>
            <w:r w:rsidRPr="00CC05EA">
              <w:rPr>
                <w:rFonts w:ascii="Times New Roman" w:hAnsi="Times New Roman"/>
                <w:sz w:val="28"/>
                <w:szCs w:val="28"/>
              </w:rPr>
              <w:t>Prezentul</w:t>
            </w:r>
            <w:proofErr w:type="spellEnd"/>
            <w:r>
              <w:rPr>
                <w:rFonts w:ascii="Times New Roman" w:hAnsi="Times New Roman"/>
                <w:sz w:val="28"/>
                <w:szCs w:val="28"/>
              </w:rPr>
              <w:t xml:space="preserve"> de </w:t>
            </w:r>
            <w:proofErr w:type="spellStart"/>
            <w:r w:rsidRPr="00CC05EA">
              <w:rPr>
                <w:rFonts w:ascii="Times New Roman" w:hAnsi="Times New Roman"/>
                <w:sz w:val="28"/>
                <w:szCs w:val="28"/>
              </w:rPr>
              <w:t>Ordin</w:t>
            </w:r>
            <w:proofErr w:type="spellEnd"/>
            <w:r w:rsidRPr="00CC05EA">
              <w:rPr>
                <w:rFonts w:ascii="Times New Roman" w:hAnsi="Times New Roman"/>
                <w:sz w:val="28"/>
                <w:szCs w:val="28"/>
              </w:rPr>
              <w:t>:</w:t>
            </w:r>
          </w:p>
          <w:p w14:paraId="5BBB68CA" w14:textId="77777777" w:rsidR="00227F98" w:rsidRPr="00A85754" w:rsidRDefault="00227F98" w:rsidP="00227F98">
            <w:pPr>
              <w:ind w:firstLine="567"/>
              <w:rPr>
                <w:rFonts w:ascii="Times New Roman" w:hAnsi="Times New Roman"/>
                <w:bCs/>
                <w:sz w:val="28"/>
                <w:szCs w:val="28"/>
                <w:lang w:val="ro-MD"/>
              </w:rPr>
            </w:pPr>
            <w:r w:rsidRPr="00A85754">
              <w:rPr>
                <w:rFonts w:ascii="Times New Roman" w:hAnsi="Times New Roman"/>
                <w:sz w:val="28"/>
                <w:szCs w:val="28"/>
              </w:rPr>
              <w:t xml:space="preserve">- </w:t>
            </w:r>
            <w:r w:rsidRPr="00A85754">
              <w:rPr>
                <w:rFonts w:ascii="Times New Roman" w:hAnsi="Times New Roman"/>
                <w:bCs/>
                <w:sz w:val="28"/>
                <w:szCs w:val="28"/>
                <w:lang w:val="ro-MD"/>
              </w:rPr>
              <w:t xml:space="preserve">transpune </w:t>
            </w:r>
            <w:r w:rsidRPr="005F49CA">
              <w:rPr>
                <w:rFonts w:ascii="Times New Roman" w:eastAsia="Times New Roman" w:hAnsi="Times New Roman"/>
                <w:bCs/>
                <w:noProof/>
                <w:sz w:val="28"/>
                <w:szCs w:val="28"/>
              </w:rPr>
              <w:t>Recomandarea (UE) 2016/1110 a Comisiei din 28 iunie 2016 privind monitorizarea prezenței nichelului în hrana pentru animale,</w:t>
            </w:r>
            <w:r w:rsidRPr="005F49CA">
              <w:rPr>
                <w:rFonts w:ascii="Times New Roman" w:hAnsi="Times New Roman"/>
                <w:bCs/>
                <w:noProof/>
                <w:sz w:val="28"/>
                <w:szCs w:val="28"/>
              </w:rPr>
              <w:t xml:space="preserve"> </w:t>
            </w:r>
            <w:r w:rsidRPr="005F49CA">
              <w:rPr>
                <w:rFonts w:ascii="Times New Roman" w:eastAsia="Times New Roman" w:hAnsi="Times New Roman"/>
                <w:noProof/>
                <w:sz w:val="28"/>
                <w:szCs w:val="28"/>
              </w:rPr>
              <w:t>CELEX:</w:t>
            </w:r>
            <w:r w:rsidRPr="005F49CA">
              <w:rPr>
                <w:rFonts w:ascii="Times New Roman" w:hAnsi="Times New Roman"/>
                <w:color w:val="333333"/>
                <w:sz w:val="28"/>
                <w:szCs w:val="28"/>
                <w:shd w:val="clear" w:color="auto" w:fill="FFFFFF"/>
              </w:rPr>
              <w:t xml:space="preserve"> </w:t>
            </w:r>
            <w:r w:rsidRPr="005F49CA">
              <w:rPr>
                <w:rFonts w:ascii="Times New Roman" w:eastAsia="Times New Roman" w:hAnsi="Times New Roman"/>
                <w:noProof/>
                <w:sz w:val="28"/>
                <w:szCs w:val="28"/>
              </w:rPr>
              <w:t xml:space="preserve">32016H1110, publicat în Jurnalul Oficial al Uniunii Europene </w:t>
            </w:r>
            <w:r w:rsidRPr="00386D13">
              <w:rPr>
                <w:rFonts w:ascii="Times New Roman" w:eastAsia="Times New Roman" w:hAnsi="Times New Roman"/>
                <w:iCs/>
                <w:noProof/>
                <w:sz w:val="28"/>
                <w:szCs w:val="28"/>
              </w:rPr>
              <w:t>L 183/68</w:t>
            </w:r>
            <w:r w:rsidRPr="005F49CA">
              <w:rPr>
                <w:rFonts w:ascii="Times New Roman" w:eastAsia="Times New Roman" w:hAnsi="Times New Roman"/>
                <w:iCs/>
                <w:noProof/>
                <w:sz w:val="28"/>
                <w:szCs w:val="28"/>
              </w:rPr>
              <w:t>, din 8 iulie 2016</w:t>
            </w:r>
            <w:r>
              <w:rPr>
                <w:rFonts w:ascii="Times New Roman" w:eastAsia="Times New Roman" w:hAnsi="Times New Roman"/>
                <w:iCs/>
                <w:noProof/>
                <w:sz w:val="28"/>
                <w:szCs w:val="28"/>
              </w:rPr>
              <w:t>;</w:t>
            </w:r>
          </w:p>
          <w:p w14:paraId="3FAFE43A" w14:textId="77777777" w:rsidR="00227F98" w:rsidRPr="0057101A" w:rsidRDefault="00227F98" w:rsidP="00227F98">
            <w:pPr>
              <w:ind w:firstLine="567"/>
              <w:rPr>
                <w:rFonts w:ascii="Times New Roman" w:eastAsia="Times New Roman" w:hAnsi="Times New Roman"/>
                <w:iCs/>
                <w:noProof/>
                <w:sz w:val="28"/>
                <w:szCs w:val="28"/>
              </w:rPr>
            </w:pPr>
            <w:r w:rsidRPr="00A85754">
              <w:rPr>
                <w:rFonts w:ascii="Times New Roman" w:hAnsi="Times New Roman"/>
                <w:sz w:val="28"/>
                <w:szCs w:val="28"/>
              </w:rPr>
              <w:t xml:space="preserve">- </w:t>
            </w:r>
            <w:r w:rsidRPr="00A85754">
              <w:rPr>
                <w:rFonts w:ascii="Times New Roman" w:hAnsi="Times New Roman"/>
                <w:bCs/>
                <w:sz w:val="28"/>
                <w:szCs w:val="28"/>
                <w:lang w:val="ro-MD"/>
              </w:rPr>
              <w:t xml:space="preserve">transpune </w:t>
            </w:r>
            <w:r w:rsidRPr="005F49CA">
              <w:rPr>
                <w:rFonts w:ascii="Times New Roman" w:eastAsia="Times New Roman" w:hAnsi="Times New Roman"/>
                <w:bCs/>
                <w:noProof/>
                <w:sz w:val="28"/>
                <w:szCs w:val="28"/>
              </w:rPr>
              <w:t>Recomandarea Comisiei din 20 mai 2022 privind monitorizarea prezenței arsenicului anorganic în furajele,</w:t>
            </w:r>
            <w:r w:rsidRPr="005F49CA">
              <w:rPr>
                <w:rFonts w:ascii="Times New Roman" w:hAnsi="Times New Roman"/>
                <w:bCs/>
                <w:noProof/>
                <w:sz w:val="28"/>
                <w:szCs w:val="28"/>
              </w:rPr>
              <w:t xml:space="preserve"> </w:t>
            </w:r>
            <w:r w:rsidRPr="005F49CA">
              <w:rPr>
                <w:rFonts w:ascii="Times New Roman" w:eastAsia="Times New Roman" w:hAnsi="Times New Roman"/>
                <w:noProof/>
                <w:sz w:val="28"/>
                <w:szCs w:val="28"/>
              </w:rPr>
              <w:t>CELEX:</w:t>
            </w:r>
            <w:r w:rsidRPr="005F49CA">
              <w:rPr>
                <w:rFonts w:ascii="Times New Roman" w:hAnsi="Times New Roman"/>
                <w:color w:val="333333"/>
                <w:sz w:val="28"/>
                <w:szCs w:val="28"/>
                <w:shd w:val="clear" w:color="auto" w:fill="FFFFFF"/>
              </w:rPr>
              <w:t xml:space="preserve"> </w:t>
            </w:r>
            <w:r w:rsidRPr="005F49CA">
              <w:rPr>
                <w:rFonts w:ascii="Times New Roman" w:eastAsia="Times New Roman" w:hAnsi="Times New Roman"/>
                <w:noProof/>
                <w:sz w:val="28"/>
                <w:szCs w:val="28"/>
              </w:rPr>
              <w:t xml:space="preserve">32022H0523(01), publicat în Jurnalul Oficial al Uniunii Europene </w:t>
            </w:r>
            <w:r w:rsidRPr="005F49CA">
              <w:rPr>
                <w:rFonts w:ascii="Times New Roman" w:eastAsia="Times New Roman" w:hAnsi="Times New Roman"/>
                <w:iCs/>
                <w:noProof/>
                <w:sz w:val="28"/>
                <w:szCs w:val="28"/>
              </w:rPr>
              <w:t>C206/1, din 23 mai 2022.</w:t>
            </w:r>
          </w:p>
          <w:p w14:paraId="1A2F742D" w14:textId="1A2CA201" w:rsidR="007861F3" w:rsidRDefault="001A1E04" w:rsidP="00DE15F2">
            <w:pPr>
              <w:rPr>
                <w:rFonts w:ascii="Times New Roman" w:eastAsia="Times New Roman" w:hAnsi="Times New Roman"/>
                <w:sz w:val="28"/>
                <w:szCs w:val="28"/>
                <w:lang w:val="ro-MD"/>
              </w:rPr>
            </w:pPr>
            <w:r w:rsidRPr="001A1E04">
              <w:rPr>
                <w:rFonts w:ascii="Times New Roman" w:eastAsia="Times New Roman" w:hAnsi="Times New Roman"/>
                <w:sz w:val="28"/>
                <w:szCs w:val="28"/>
                <w:lang w:val="ro-MD"/>
              </w:rPr>
              <w:t xml:space="preserve">Aceste reglementări sunt fundamentale </w:t>
            </w:r>
            <w:r w:rsidRPr="008314D5">
              <w:rPr>
                <w:rFonts w:ascii="Times New Roman" w:eastAsia="Times New Roman" w:hAnsi="Times New Roman"/>
                <w:sz w:val="28"/>
                <w:szCs w:val="28"/>
                <w:lang w:val="ro-MD"/>
              </w:rPr>
              <w:t>pentru facilitarea comerțului internațional și pentru îmbunătățirea normelor de sănătate</w:t>
            </w:r>
            <w:r w:rsidR="00F04EE7" w:rsidRPr="008314D5">
              <w:rPr>
                <w:rFonts w:ascii="Times New Roman" w:eastAsia="Times New Roman" w:hAnsi="Times New Roman"/>
                <w:sz w:val="28"/>
                <w:szCs w:val="28"/>
                <w:lang w:val="ro-MD"/>
              </w:rPr>
              <w:t xml:space="preserve">a populației. Pentru </w:t>
            </w:r>
            <w:r w:rsidR="00DC7235">
              <w:rPr>
                <w:rFonts w:ascii="Times New Roman" w:eastAsia="Times New Roman" w:hAnsi="Times New Roman"/>
                <w:sz w:val="28"/>
                <w:szCs w:val="28"/>
                <w:lang w:val="ro-MD"/>
              </w:rPr>
              <w:t>transpunerea</w:t>
            </w:r>
            <w:r w:rsidR="00F04EE7" w:rsidRPr="00F04EE7">
              <w:rPr>
                <w:rFonts w:ascii="Times New Roman" w:eastAsia="Times New Roman" w:hAnsi="Times New Roman"/>
                <w:sz w:val="28"/>
                <w:szCs w:val="28"/>
                <w:lang w:val="ro-MD"/>
              </w:rPr>
              <w:t xml:space="preserve"> regulamentului în legislația națională, următoarele </w:t>
            </w:r>
            <w:r w:rsidR="00F04EE7" w:rsidRPr="00BE1101">
              <w:rPr>
                <w:rFonts w:ascii="Times New Roman" w:eastAsia="Times New Roman" w:hAnsi="Times New Roman"/>
                <w:sz w:val="28"/>
                <w:szCs w:val="28"/>
                <w:u w:val="single"/>
                <w:lang w:val="ro-MD"/>
              </w:rPr>
              <w:t>măsuri normative</w:t>
            </w:r>
            <w:r w:rsidR="00F04EE7" w:rsidRPr="00F04EE7">
              <w:rPr>
                <w:rFonts w:ascii="Times New Roman" w:eastAsia="Times New Roman" w:hAnsi="Times New Roman"/>
                <w:sz w:val="28"/>
                <w:szCs w:val="28"/>
                <w:lang w:val="ro-MD"/>
              </w:rPr>
              <w:t xml:space="preserve"> sunt necesare:</w:t>
            </w:r>
          </w:p>
          <w:p w14:paraId="43D1B5AB" w14:textId="667ACABE" w:rsidR="00F04EE7" w:rsidRPr="008314D5" w:rsidRDefault="00F51BDE" w:rsidP="00DE15F2">
            <w:pPr>
              <w:rPr>
                <w:rFonts w:ascii="Times New Roman" w:hAnsi="Times New Roman"/>
                <w:sz w:val="28"/>
                <w:szCs w:val="28"/>
                <w:lang w:val="ro-RO"/>
              </w:rPr>
            </w:pPr>
            <w:r>
              <w:rPr>
                <w:rFonts w:ascii="Times New Roman" w:hAnsi="Times New Roman"/>
                <w:sz w:val="28"/>
                <w:szCs w:val="28"/>
                <w:lang w:val="ro-RO"/>
              </w:rPr>
              <w:t>•</w:t>
            </w:r>
            <w:r w:rsidR="00F04EE7" w:rsidRPr="008314D5">
              <w:rPr>
                <w:rFonts w:ascii="Times New Roman" w:hAnsi="Times New Roman"/>
                <w:sz w:val="28"/>
                <w:szCs w:val="28"/>
                <w:lang w:val="ro-RO"/>
              </w:rPr>
              <w:t>Actualizarea legislației privind</w:t>
            </w:r>
            <w:r w:rsidR="00F124A5" w:rsidRPr="008314D5">
              <w:rPr>
                <w:rFonts w:ascii="Times New Roman" w:hAnsi="Times New Roman"/>
                <w:sz w:val="28"/>
                <w:szCs w:val="28"/>
                <w:lang w:val="ro-RO"/>
              </w:rPr>
              <w:t xml:space="preserve"> neconformitățile cu substanțele farmacologic active. </w:t>
            </w:r>
          </w:p>
          <w:p w14:paraId="2C33EC84" w14:textId="6F58DEE2" w:rsidR="00F124A5" w:rsidRPr="0088677B" w:rsidRDefault="00F51BDE" w:rsidP="00DE15F2">
            <w:pPr>
              <w:rPr>
                <w:rFonts w:ascii="Times New Roman" w:hAnsi="Times New Roman"/>
                <w:sz w:val="28"/>
                <w:szCs w:val="28"/>
                <w:lang w:val="ro-RO"/>
              </w:rPr>
            </w:pPr>
            <w:r>
              <w:rPr>
                <w:rFonts w:ascii="Times New Roman" w:hAnsi="Times New Roman"/>
                <w:sz w:val="28"/>
                <w:szCs w:val="28"/>
                <w:lang w:val="ro-RO"/>
              </w:rPr>
              <w:t>•</w:t>
            </w:r>
            <w:r w:rsidR="00F124A5" w:rsidRPr="008314D5">
              <w:rPr>
                <w:rFonts w:ascii="Times New Roman" w:hAnsi="Times New Roman"/>
                <w:sz w:val="28"/>
                <w:szCs w:val="28"/>
                <w:lang w:val="ro-RO"/>
              </w:rPr>
              <w:t xml:space="preserve">Crearea unui sistem național de trasabilitate digitalizată, care să fie compatibil cu cerințele UE pentru urmărirea și gestionarea datelor legate </w:t>
            </w:r>
            <w:r w:rsidR="00C40E13" w:rsidRPr="008314D5">
              <w:rPr>
                <w:rFonts w:ascii="Times New Roman" w:hAnsi="Times New Roman"/>
                <w:sz w:val="28"/>
                <w:szCs w:val="28"/>
                <w:lang w:val="ro-RO"/>
              </w:rPr>
              <w:t xml:space="preserve">de </w:t>
            </w:r>
            <w:r w:rsidR="00F124A5" w:rsidRPr="0088677B">
              <w:rPr>
                <w:rFonts w:ascii="Times New Roman" w:hAnsi="Times New Roman"/>
                <w:sz w:val="28"/>
                <w:szCs w:val="28"/>
                <w:lang w:val="ro-RO"/>
              </w:rPr>
              <w:t>medicamente de uz veterinar.</w:t>
            </w:r>
          </w:p>
          <w:p w14:paraId="5EC5689E" w14:textId="071EBE6B" w:rsidR="00F069E5" w:rsidRPr="00227F98" w:rsidRDefault="00F51BDE" w:rsidP="00F73959">
            <w:pPr>
              <w:rPr>
                <w:rFonts w:ascii="Times New Roman" w:hAnsi="Times New Roman"/>
                <w:sz w:val="28"/>
                <w:szCs w:val="28"/>
                <w:lang w:val="ro-RO"/>
              </w:rPr>
            </w:pPr>
            <w:r>
              <w:rPr>
                <w:rFonts w:ascii="Times New Roman" w:hAnsi="Times New Roman"/>
                <w:sz w:val="28"/>
                <w:szCs w:val="28"/>
                <w:lang w:val="ro-RO"/>
              </w:rPr>
              <w:t>•</w:t>
            </w:r>
            <w:r w:rsidR="00F91455" w:rsidRPr="0088677B">
              <w:rPr>
                <w:rFonts w:ascii="Times New Roman" w:hAnsi="Times New Roman"/>
                <w:sz w:val="28"/>
                <w:szCs w:val="28"/>
                <w:lang w:val="ro-RO"/>
              </w:rPr>
              <w:t xml:space="preserve">Introducerea de noi </w:t>
            </w:r>
            <w:r w:rsidR="0088677B" w:rsidRPr="0088677B">
              <w:rPr>
                <w:rFonts w:ascii="Times New Roman" w:hAnsi="Times New Roman"/>
                <w:sz w:val="28"/>
                <w:szCs w:val="28"/>
                <w:lang w:val="ro-RO"/>
              </w:rPr>
              <w:t xml:space="preserve">norme de utilizare a anumitor medicamente de uz veterinar în vederea prevenirii și </w:t>
            </w:r>
            <w:r w:rsidR="00F73959" w:rsidRPr="00F73959">
              <w:rPr>
                <w:rFonts w:ascii="Times New Roman" w:hAnsi="Times New Roman"/>
                <w:sz w:val="28"/>
                <w:szCs w:val="28"/>
                <w:lang w:val="ro-RO"/>
              </w:rPr>
              <w:t>reducer</w:t>
            </w:r>
            <w:r w:rsidR="00F73959">
              <w:rPr>
                <w:rFonts w:ascii="Times New Roman" w:hAnsi="Times New Roman"/>
                <w:sz w:val="28"/>
                <w:szCs w:val="28"/>
                <w:lang w:val="ro-RO"/>
              </w:rPr>
              <w:t>ii</w:t>
            </w:r>
            <w:r w:rsidR="00F73959" w:rsidRPr="00F73959">
              <w:rPr>
                <w:rFonts w:ascii="Times New Roman" w:hAnsi="Times New Roman"/>
                <w:sz w:val="28"/>
                <w:szCs w:val="28"/>
                <w:lang w:val="ro-RO"/>
              </w:rPr>
              <w:t xml:space="preserve"> prezenței contaminanți</w:t>
            </w:r>
            <w:r w:rsidR="00F73959">
              <w:rPr>
                <w:rFonts w:ascii="Times New Roman" w:hAnsi="Times New Roman"/>
                <w:sz w:val="28"/>
                <w:szCs w:val="28"/>
                <w:lang w:val="ro-RO"/>
              </w:rPr>
              <w:t>lor (</w:t>
            </w:r>
            <w:proofErr w:type="spellStart"/>
            <w:r w:rsidR="00F73959">
              <w:rPr>
                <w:rFonts w:ascii="Times New Roman" w:hAnsi="Times New Roman"/>
                <w:sz w:val="28"/>
                <w:szCs w:val="28"/>
                <w:lang w:val="ro-RO"/>
              </w:rPr>
              <w:t>micotoxine</w:t>
            </w:r>
            <w:proofErr w:type="spellEnd"/>
            <w:r w:rsidR="00F73959">
              <w:rPr>
                <w:rFonts w:ascii="Times New Roman" w:hAnsi="Times New Roman"/>
                <w:sz w:val="28"/>
                <w:szCs w:val="28"/>
                <w:lang w:val="ro-RO"/>
              </w:rPr>
              <w:t xml:space="preserve">, metale grele </w:t>
            </w:r>
            <w:r w:rsidR="00F73959" w:rsidRPr="00F73959">
              <w:rPr>
                <w:rFonts w:ascii="Times New Roman" w:hAnsi="Times New Roman"/>
                <w:sz w:val="28"/>
                <w:szCs w:val="28"/>
                <w:lang w:val="ro-RO"/>
              </w:rPr>
              <w:t>și poluanți organici persistenți</w:t>
            </w:r>
            <w:r w:rsidR="00391051" w:rsidRPr="0088677B">
              <w:rPr>
                <w:rFonts w:ascii="Times New Roman" w:hAnsi="Times New Roman"/>
                <w:sz w:val="28"/>
                <w:szCs w:val="28"/>
                <w:lang w:val="ro-RO"/>
              </w:rPr>
              <w:t>.</w:t>
            </w:r>
          </w:p>
        </w:tc>
      </w:tr>
      <w:tr w:rsidR="006D3EB7" w:rsidRPr="00765A7A" w14:paraId="1541F0CB"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3C6BF1" w14:textId="1208796D" w:rsidR="003C3DB4" w:rsidRPr="00A77182" w:rsidRDefault="006933C3" w:rsidP="00DE15F2">
            <w:pPr>
              <w:rPr>
                <w:rFonts w:ascii="Times New Roman" w:hAnsi="Times New Roman"/>
                <w:b/>
                <w:i/>
                <w:sz w:val="28"/>
                <w:szCs w:val="28"/>
                <w:lang w:val="ro-RO"/>
              </w:rPr>
            </w:pPr>
            <w:r w:rsidRPr="00A77182">
              <w:rPr>
                <w:rFonts w:ascii="Times New Roman" w:hAnsi="Times New Roman"/>
                <w:b/>
                <w:i/>
                <w:sz w:val="28"/>
                <w:szCs w:val="28"/>
                <w:lang w:val="ro-RO"/>
              </w:rPr>
              <w:lastRenderedPageBreak/>
              <w:t>5.2.</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Măsuri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normative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care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urmăresc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crearea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cadrului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juridic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intern</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necesar</w:t>
            </w:r>
            <w:r w:rsidR="00032B46" w:rsidRPr="00A77182">
              <w:rPr>
                <w:rFonts w:ascii="Times New Roman" w:hAnsi="Times New Roman"/>
                <w:b/>
                <w:i/>
                <w:sz w:val="28"/>
                <w:szCs w:val="28"/>
                <w:lang w:val="ro-RO"/>
              </w:rPr>
              <w:t xml:space="preserve"> </w:t>
            </w:r>
            <w:r w:rsidR="006E0A2E" w:rsidRPr="00A77182">
              <w:rPr>
                <w:rFonts w:ascii="Times New Roman" w:hAnsi="Times New Roman"/>
                <w:b/>
                <w:i/>
                <w:sz w:val="28"/>
                <w:szCs w:val="28"/>
                <w:lang w:val="ro-RO"/>
              </w:rPr>
              <w:t xml:space="preserve">pentru </w:t>
            </w:r>
            <w:r w:rsidRPr="00A77182">
              <w:rPr>
                <w:rFonts w:ascii="Times New Roman" w:hAnsi="Times New Roman"/>
                <w:b/>
                <w:i/>
                <w:sz w:val="28"/>
                <w:szCs w:val="28"/>
                <w:lang w:val="ro-RO"/>
              </w:rPr>
              <w:t>implement</w:t>
            </w:r>
            <w:r w:rsidR="006E0A2E" w:rsidRPr="00A77182">
              <w:rPr>
                <w:rFonts w:ascii="Times New Roman" w:hAnsi="Times New Roman"/>
                <w:b/>
                <w:i/>
                <w:sz w:val="28"/>
                <w:szCs w:val="28"/>
                <w:lang w:val="ro-RO"/>
              </w:rPr>
              <w:t>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legisla</w:t>
            </w:r>
            <w:r w:rsidR="00863417" w:rsidRPr="00A77182">
              <w:rPr>
                <w:rFonts w:ascii="Times New Roman" w:hAnsi="Times New Roman"/>
                <w:b/>
                <w:i/>
                <w:sz w:val="28"/>
                <w:szCs w:val="28"/>
                <w:lang w:val="ro-RO"/>
              </w:rPr>
              <w:t>ț</w:t>
            </w:r>
            <w:r w:rsidRPr="00A77182">
              <w:rPr>
                <w:rFonts w:ascii="Times New Roman" w:hAnsi="Times New Roman"/>
                <w:b/>
                <w:i/>
                <w:sz w:val="28"/>
                <w:szCs w:val="28"/>
                <w:lang w:val="ro-RO"/>
              </w:rPr>
              <w:t>iei</w:t>
            </w:r>
            <w:r w:rsidR="00032B46" w:rsidRPr="00A77182">
              <w:rPr>
                <w:rFonts w:ascii="Times New Roman" w:hAnsi="Times New Roman"/>
                <w:b/>
                <w:i/>
                <w:sz w:val="28"/>
                <w:szCs w:val="28"/>
                <w:lang w:val="ro-RO"/>
              </w:rPr>
              <w:t xml:space="preserve"> </w:t>
            </w:r>
            <w:r w:rsidR="007C53A1" w:rsidRPr="00A77182">
              <w:rPr>
                <w:rFonts w:ascii="Times New Roman" w:hAnsi="Times New Roman"/>
                <w:b/>
                <w:i/>
                <w:sz w:val="28"/>
                <w:szCs w:val="28"/>
                <w:lang w:val="ro-RO"/>
              </w:rPr>
              <w:t>UE</w:t>
            </w:r>
            <w:r w:rsidR="00C265B1" w:rsidRPr="00A77182">
              <w:rPr>
                <w:rFonts w:ascii="Times New Roman" w:hAnsi="Times New Roman"/>
                <w:b/>
                <w:i/>
                <w:sz w:val="28"/>
                <w:szCs w:val="28"/>
                <w:lang w:val="ro-RO"/>
              </w:rPr>
              <w:t>.</w:t>
            </w:r>
          </w:p>
          <w:p w14:paraId="30684F43" w14:textId="77777777" w:rsidR="00B15742" w:rsidRPr="00B15742" w:rsidRDefault="00B15742" w:rsidP="00B15742">
            <w:pPr>
              <w:ind w:firstLine="720"/>
              <w:rPr>
                <w:rFonts w:ascii="Times New Roman" w:hAnsi="Times New Roman"/>
                <w:sz w:val="28"/>
                <w:szCs w:val="28"/>
                <w:lang w:val="ro-RO"/>
              </w:rPr>
            </w:pPr>
            <w:r w:rsidRPr="00B15742">
              <w:rPr>
                <w:rFonts w:ascii="Times New Roman" w:hAnsi="Times New Roman"/>
                <w:sz w:val="28"/>
                <w:szCs w:val="28"/>
                <w:lang w:val="ro-RO"/>
              </w:rPr>
              <w:t>cadrul legal pentru trecerea de la un control bazat pe incidente la o strategie de prevenție activă. Acesta vizează trei piloni principali:</w:t>
            </w:r>
          </w:p>
          <w:p w14:paraId="4B3F4ADC" w14:textId="77777777" w:rsidR="00B15742" w:rsidRPr="00B15742" w:rsidRDefault="00B15742" w:rsidP="00B15742">
            <w:pPr>
              <w:ind w:firstLine="720"/>
              <w:rPr>
                <w:rFonts w:ascii="Times New Roman" w:hAnsi="Times New Roman"/>
                <w:sz w:val="28"/>
                <w:szCs w:val="28"/>
                <w:lang w:val="ro-RO"/>
              </w:rPr>
            </w:pPr>
            <w:r w:rsidRPr="00B15742">
              <w:rPr>
                <w:rFonts w:ascii="Times New Roman" w:hAnsi="Times New Roman"/>
                <w:sz w:val="28"/>
                <w:szCs w:val="28"/>
                <w:lang w:val="ro-RO"/>
              </w:rPr>
              <w:t>1. Monitorizarea Integrată a Contaminanților</w:t>
            </w:r>
          </w:p>
          <w:p w14:paraId="5627B988" w14:textId="77777777" w:rsidR="00B15742" w:rsidRPr="00B15742" w:rsidRDefault="00B15742" w:rsidP="00B15742">
            <w:pPr>
              <w:ind w:firstLine="720"/>
              <w:rPr>
                <w:rFonts w:ascii="Times New Roman" w:hAnsi="Times New Roman"/>
                <w:sz w:val="28"/>
                <w:szCs w:val="28"/>
                <w:lang w:val="ro-RO"/>
              </w:rPr>
            </w:pPr>
            <w:proofErr w:type="spellStart"/>
            <w:r w:rsidRPr="00B15742">
              <w:rPr>
                <w:rFonts w:ascii="Times New Roman" w:hAnsi="Times New Roman"/>
                <w:sz w:val="28"/>
                <w:szCs w:val="28"/>
                <w:lang w:val="ro-RO"/>
              </w:rPr>
              <w:t>Micotoxine</w:t>
            </w:r>
            <w:proofErr w:type="spellEnd"/>
            <w:r w:rsidRPr="00B15742">
              <w:rPr>
                <w:rFonts w:ascii="Times New Roman" w:hAnsi="Times New Roman"/>
                <w:sz w:val="28"/>
                <w:szCs w:val="28"/>
                <w:lang w:val="ro-RO"/>
              </w:rPr>
              <w:t xml:space="preserve">: Supravegherea speciilor de </w:t>
            </w:r>
            <w:proofErr w:type="spellStart"/>
            <w:r w:rsidRPr="00B15742">
              <w:rPr>
                <w:rFonts w:ascii="Times New Roman" w:hAnsi="Times New Roman"/>
                <w:sz w:val="28"/>
                <w:szCs w:val="28"/>
                <w:lang w:val="ro-RO"/>
              </w:rPr>
              <w:t>Aspergillus</w:t>
            </w:r>
            <w:proofErr w:type="spellEnd"/>
            <w:r w:rsidRPr="00B15742">
              <w:rPr>
                <w:rFonts w:ascii="Times New Roman" w:hAnsi="Times New Roman"/>
                <w:sz w:val="28"/>
                <w:szCs w:val="28"/>
                <w:lang w:val="ro-RO"/>
              </w:rPr>
              <w:t xml:space="preserve"> și </w:t>
            </w:r>
            <w:proofErr w:type="spellStart"/>
            <w:r w:rsidRPr="00B15742">
              <w:rPr>
                <w:rFonts w:ascii="Times New Roman" w:hAnsi="Times New Roman"/>
                <w:sz w:val="28"/>
                <w:szCs w:val="28"/>
                <w:lang w:val="ro-RO"/>
              </w:rPr>
              <w:t>Fusarium</w:t>
            </w:r>
            <w:proofErr w:type="spellEnd"/>
            <w:r w:rsidRPr="00B15742">
              <w:rPr>
                <w:rFonts w:ascii="Times New Roman" w:hAnsi="Times New Roman"/>
                <w:sz w:val="28"/>
                <w:szCs w:val="28"/>
                <w:lang w:val="ro-RO"/>
              </w:rPr>
              <w:t xml:space="preserve"> prin valori de orientare mai stricte.</w:t>
            </w:r>
          </w:p>
          <w:p w14:paraId="6362818F" w14:textId="77777777" w:rsidR="00B15742" w:rsidRPr="00B15742" w:rsidRDefault="00B15742" w:rsidP="00B15742">
            <w:pPr>
              <w:ind w:firstLine="720"/>
              <w:rPr>
                <w:rFonts w:ascii="Times New Roman" w:hAnsi="Times New Roman"/>
                <w:sz w:val="28"/>
                <w:szCs w:val="28"/>
                <w:lang w:val="ro-RO"/>
              </w:rPr>
            </w:pPr>
            <w:r w:rsidRPr="00B15742">
              <w:rPr>
                <w:rFonts w:ascii="Times New Roman" w:hAnsi="Times New Roman"/>
                <w:sz w:val="28"/>
                <w:szCs w:val="28"/>
                <w:lang w:val="ro-RO"/>
              </w:rPr>
              <w:t>Metale Grele: Controlul riguros al plumbului, cadmiului și arsenicului, cu accent pe acumularea în organele comestibile.</w:t>
            </w:r>
          </w:p>
          <w:p w14:paraId="13FCA5FF" w14:textId="77777777" w:rsidR="00F837B7" w:rsidRDefault="00B15742" w:rsidP="00B15742">
            <w:pPr>
              <w:rPr>
                <w:rFonts w:ascii="Times New Roman" w:hAnsi="Times New Roman"/>
                <w:sz w:val="28"/>
                <w:szCs w:val="28"/>
                <w:lang w:val="ro-RO"/>
              </w:rPr>
            </w:pPr>
            <w:r w:rsidRPr="00B15742">
              <w:rPr>
                <w:rFonts w:ascii="Times New Roman" w:hAnsi="Times New Roman"/>
                <w:sz w:val="28"/>
                <w:szCs w:val="28"/>
                <w:lang w:val="ro-RO"/>
              </w:rPr>
              <w:t xml:space="preserve">Poluanți Organici (POP): Monitorizarea </w:t>
            </w:r>
            <w:proofErr w:type="spellStart"/>
            <w:r w:rsidRPr="00B15742">
              <w:rPr>
                <w:rFonts w:ascii="Times New Roman" w:hAnsi="Times New Roman"/>
                <w:sz w:val="28"/>
                <w:szCs w:val="28"/>
                <w:lang w:val="ro-RO"/>
              </w:rPr>
              <w:t>dioxinelor</w:t>
            </w:r>
            <w:proofErr w:type="spellEnd"/>
            <w:r w:rsidRPr="00B15742">
              <w:rPr>
                <w:rFonts w:ascii="Times New Roman" w:hAnsi="Times New Roman"/>
                <w:sz w:val="28"/>
                <w:szCs w:val="28"/>
                <w:lang w:val="ro-RO"/>
              </w:rPr>
              <w:t xml:space="preserve"> și PCB-urilor, în special în grăsimile și uleiurile utilizate în hrana animalelor.</w:t>
            </w:r>
          </w:p>
          <w:p w14:paraId="7B80709B" w14:textId="77777777" w:rsidR="00F837B7" w:rsidRPr="00F837B7" w:rsidRDefault="00F837B7" w:rsidP="00F837B7">
            <w:pPr>
              <w:rPr>
                <w:rFonts w:ascii="Times New Roman" w:hAnsi="Times New Roman"/>
                <w:sz w:val="28"/>
                <w:szCs w:val="28"/>
                <w:lang w:val="ro-RO"/>
              </w:rPr>
            </w:pPr>
            <w:r w:rsidRPr="00F837B7">
              <w:rPr>
                <w:rFonts w:ascii="Times New Roman" w:hAnsi="Times New Roman"/>
                <w:sz w:val="28"/>
                <w:szCs w:val="28"/>
                <w:lang w:val="ro-RO"/>
              </w:rPr>
              <w:t>2. Standardizarea Procedurilor de Control</w:t>
            </w:r>
          </w:p>
          <w:p w14:paraId="096CD6A9" w14:textId="77777777" w:rsidR="00F837B7" w:rsidRPr="00F837B7" w:rsidRDefault="00F837B7" w:rsidP="00F837B7">
            <w:pPr>
              <w:rPr>
                <w:rFonts w:ascii="Times New Roman" w:hAnsi="Times New Roman"/>
                <w:sz w:val="28"/>
                <w:szCs w:val="28"/>
                <w:lang w:val="ro-RO"/>
              </w:rPr>
            </w:pPr>
            <w:r w:rsidRPr="00F837B7">
              <w:rPr>
                <w:rFonts w:ascii="Times New Roman" w:hAnsi="Times New Roman"/>
                <w:sz w:val="28"/>
                <w:szCs w:val="28"/>
                <w:lang w:val="ro-RO"/>
              </w:rPr>
              <w:t>Eșantionare Reprezentativă: Stabilește metode precise de recoltare a probelor pentru a evita erorile de laborator cauzate de "</w:t>
            </w:r>
            <w:proofErr w:type="spellStart"/>
            <w:r w:rsidRPr="00F837B7">
              <w:rPr>
                <w:rFonts w:ascii="Times New Roman" w:hAnsi="Times New Roman"/>
                <w:sz w:val="28"/>
                <w:szCs w:val="28"/>
                <w:lang w:val="ro-RO"/>
              </w:rPr>
              <w:t>hotspots</w:t>
            </w:r>
            <w:proofErr w:type="spellEnd"/>
            <w:r w:rsidRPr="00F837B7">
              <w:rPr>
                <w:rFonts w:ascii="Times New Roman" w:hAnsi="Times New Roman"/>
                <w:sz w:val="28"/>
                <w:szCs w:val="28"/>
                <w:lang w:val="ro-RO"/>
              </w:rPr>
              <w:t>" (distribuția neuniformă a contaminanților în loturi mari).</w:t>
            </w:r>
          </w:p>
          <w:p w14:paraId="055A8773" w14:textId="77777777" w:rsidR="00F837B7" w:rsidRPr="00F837B7" w:rsidRDefault="00F837B7" w:rsidP="00F837B7">
            <w:pPr>
              <w:rPr>
                <w:rFonts w:ascii="Times New Roman" w:hAnsi="Times New Roman"/>
                <w:sz w:val="28"/>
                <w:szCs w:val="28"/>
                <w:lang w:val="ro-RO"/>
              </w:rPr>
            </w:pPr>
            <w:r w:rsidRPr="00F837B7">
              <w:rPr>
                <w:rFonts w:ascii="Times New Roman" w:hAnsi="Times New Roman"/>
                <w:sz w:val="28"/>
                <w:szCs w:val="28"/>
                <w:lang w:val="ro-RO"/>
              </w:rPr>
              <w:t>Analiza Sinergică: Introduce obligativitatea evaluării efectului combinat al mai multor toxine prezente simultan, chiar dacă individual acestea se află sub limita maximă.</w:t>
            </w:r>
          </w:p>
          <w:p w14:paraId="28942845" w14:textId="77777777" w:rsidR="00F837B7" w:rsidRPr="00F837B7" w:rsidRDefault="00F837B7" w:rsidP="00F837B7">
            <w:pPr>
              <w:rPr>
                <w:rFonts w:ascii="Times New Roman" w:hAnsi="Times New Roman"/>
                <w:sz w:val="28"/>
                <w:szCs w:val="28"/>
                <w:lang w:val="ro-RO"/>
              </w:rPr>
            </w:pPr>
            <w:r w:rsidRPr="00F837B7">
              <w:rPr>
                <w:rFonts w:ascii="Times New Roman" w:hAnsi="Times New Roman"/>
                <w:sz w:val="28"/>
                <w:szCs w:val="28"/>
                <w:lang w:val="ro-RO"/>
              </w:rPr>
              <w:t>3. Mecanismul de Reacție Rapidă</w:t>
            </w:r>
          </w:p>
          <w:p w14:paraId="56D9B0D0" w14:textId="77777777" w:rsidR="00F837B7" w:rsidRPr="00F837B7" w:rsidRDefault="00F837B7" w:rsidP="00F837B7">
            <w:pPr>
              <w:rPr>
                <w:rFonts w:ascii="Times New Roman" w:hAnsi="Times New Roman"/>
                <w:sz w:val="28"/>
                <w:szCs w:val="28"/>
                <w:lang w:val="ro-RO"/>
              </w:rPr>
            </w:pPr>
            <w:r w:rsidRPr="00F837B7">
              <w:rPr>
                <w:rFonts w:ascii="Times New Roman" w:hAnsi="Times New Roman"/>
                <w:sz w:val="28"/>
                <w:szCs w:val="28"/>
                <w:lang w:val="ro-RO"/>
              </w:rPr>
              <w:t>Sistemul i-</w:t>
            </w:r>
            <w:proofErr w:type="spellStart"/>
            <w:r w:rsidRPr="00F837B7">
              <w:rPr>
                <w:rFonts w:ascii="Times New Roman" w:hAnsi="Times New Roman"/>
                <w:sz w:val="28"/>
                <w:szCs w:val="28"/>
                <w:lang w:val="ro-RO"/>
              </w:rPr>
              <w:t>Feed</w:t>
            </w:r>
            <w:proofErr w:type="spellEnd"/>
            <w:r w:rsidRPr="00F837B7">
              <w:rPr>
                <w:rFonts w:ascii="Times New Roman" w:hAnsi="Times New Roman"/>
                <w:sz w:val="28"/>
                <w:szCs w:val="28"/>
                <w:lang w:val="ro-RO"/>
              </w:rPr>
              <w:t>: Obligativitatea raportării digitale imediate a oricărei neconformități.</w:t>
            </w:r>
          </w:p>
          <w:p w14:paraId="5E15F239" w14:textId="3BAD56D7" w:rsidR="00F837B7" w:rsidRDefault="00F837B7" w:rsidP="00F837B7">
            <w:pPr>
              <w:rPr>
                <w:rFonts w:ascii="Times New Roman" w:hAnsi="Times New Roman"/>
                <w:sz w:val="28"/>
                <w:szCs w:val="28"/>
                <w:lang w:val="ro-RO"/>
              </w:rPr>
            </w:pPr>
            <w:r w:rsidRPr="00F837B7">
              <w:rPr>
                <w:rFonts w:ascii="Times New Roman" w:hAnsi="Times New Roman"/>
                <w:sz w:val="28"/>
                <w:szCs w:val="28"/>
                <w:lang w:val="ro-RO"/>
              </w:rPr>
              <w:lastRenderedPageBreak/>
              <w:t>Măsuri de Remediere: Proceduri clare pentru decontaminarea sau distrugerea loturilor neconforme, eliminând ambiguitățile administrative actuale.</w:t>
            </w:r>
          </w:p>
          <w:p w14:paraId="246D6ED7" w14:textId="03E94250" w:rsidR="001925A4" w:rsidRPr="005E4515" w:rsidRDefault="005D6F19" w:rsidP="00B15742">
            <w:pPr>
              <w:rPr>
                <w:rFonts w:ascii="Times New Roman" w:hAnsi="Times New Roman"/>
                <w:bCs/>
                <w:sz w:val="28"/>
                <w:szCs w:val="28"/>
                <w:lang w:val="ro-RO"/>
              </w:rPr>
            </w:pPr>
            <w:r w:rsidRPr="001925A4">
              <w:rPr>
                <w:rFonts w:ascii="Times New Roman" w:hAnsi="Times New Roman"/>
                <w:sz w:val="28"/>
                <w:szCs w:val="28"/>
                <w:lang w:val="ro-RO"/>
              </w:rPr>
              <w:t>Regulamentului privind armonizarea legislației Republicii Moldova cu legislația Uniunii Europene aprobat prin Hotăr</w:t>
            </w:r>
            <w:r>
              <w:rPr>
                <w:rFonts w:ascii="Times New Roman" w:hAnsi="Times New Roman"/>
                <w:sz w:val="28"/>
                <w:szCs w:val="28"/>
                <w:lang w:val="ro-RO"/>
              </w:rPr>
              <w:t>â</w:t>
            </w:r>
            <w:r w:rsidRPr="001925A4">
              <w:rPr>
                <w:rFonts w:ascii="Times New Roman" w:hAnsi="Times New Roman"/>
                <w:sz w:val="28"/>
                <w:szCs w:val="28"/>
                <w:lang w:val="ro-RO"/>
              </w:rPr>
              <w:t>rea de Guvern nr.1171/2018.</w:t>
            </w:r>
          </w:p>
        </w:tc>
      </w:tr>
      <w:tr w:rsidR="006D3EB7" w:rsidRPr="00765A7A" w14:paraId="338B3440"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13FBCB78" w:rsidR="008B4BE6" w:rsidRPr="00FB4FE4" w:rsidRDefault="006933C3" w:rsidP="00DE15F2">
            <w:pPr>
              <w:rPr>
                <w:rFonts w:ascii="Times New Roman" w:hAnsi="Times New Roman"/>
                <w:b/>
                <w:bCs/>
                <w:sz w:val="28"/>
                <w:szCs w:val="28"/>
                <w:lang w:val="ro-RO"/>
              </w:rPr>
            </w:pPr>
            <w:r w:rsidRPr="00FB4FE4">
              <w:rPr>
                <w:rFonts w:ascii="Times New Roman" w:hAnsi="Times New Roman"/>
                <w:b/>
                <w:bCs/>
                <w:sz w:val="28"/>
                <w:szCs w:val="28"/>
                <w:lang w:val="ro-RO"/>
              </w:rPr>
              <w:lastRenderedPageBreak/>
              <w:t>6.</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Avizarea</w:t>
            </w:r>
            <w:r w:rsidR="00032B46" w:rsidRPr="00FB4FE4">
              <w:rPr>
                <w:rFonts w:ascii="Times New Roman" w:hAnsi="Times New Roman"/>
                <w:b/>
                <w:bCs/>
                <w:sz w:val="28"/>
                <w:szCs w:val="28"/>
                <w:lang w:val="ro-RO"/>
              </w:rPr>
              <w:t xml:space="preserve"> </w:t>
            </w:r>
            <w:r w:rsidR="00863417" w:rsidRPr="00FB4FE4">
              <w:rPr>
                <w:rFonts w:ascii="Times New Roman" w:hAnsi="Times New Roman"/>
                <w:b/>
                <w:bCs/>
                <w:sz w:val="28"/>
                <w:szCs w:val="28"/>
                <w:lang w:val="ro-RO"/>
              </w:rPr>
              <w:t>ș</w:t>
            </w:r>
            <w:r w:rsidRPr="00FB4FE4">
              <w:rPr>
                <w:rFonts w:ascii="Times New Roman" w:hAnsi="Times New Roman"/>
                <w:b/>
                <w:bCs/>
                <w:sz w:val="28"/>
                <w:szCs w:val="28"/>
                <w:lang w:val="ro-RO"/>
              </w:rPr>
              <w:t>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consultarea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publică</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921E0" w14:paraId="4E687F27"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689"/>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3123A8" w14:textId="5F86D2BE" w:rsidR="007C4B69" w:rsidRPr="00F80ACD" w:rsidRDefault="00B07366" w:rsidP="00DE15F2">
            <w:pPr>
              <w:tabs>
                <w:tab w:val="left" w:pos="743"/>
                <w:tab w:val="left" w:pos="1196"/>
              </w:tabs>
              <w:ind w:left="34" w:firstLine="425"/>
              <w:rPr>
                <w:rStyle w:val="Hyperlink"/>
                <w:rFonts w:ascii="Times New Roman" w:hAnsi="Times New Roman"/>
                <w:sz w:val="28"/>
                <w:szCs w:val="28"/>
                <w:lang w:val="ro-RO"/>
              </w:rPr>
            </w:pPr>
            <w:r w:rsidRPr="00C87FB1">
              <w:rPr>
                <w:rFonts w:ascii="Times New Roman" w:hAnsi="Times New Roman"/>
                <w:sz w:val="28"/>
                <w:szCs w:val="28"/>
                <w:lang w:val="zh-CN"/>
              </w:rPr>
              <w:t xml:space="preserve">În scopul respectării prevederilor </w:t>
            </w:r>
            <w:r w:rsidR="00A73522" w:rsidRPr="00C87FB1">
              <w:rPr>
                <w:rFonts w:ascii="Times New Roman" w:hAnsi="Times New Roman"/>
                <w:sz w:val="28"/>
                <w:szCs w:val="28"/>
                <w:lang w:val="zh-CN"/>
              </w:rPr>
              <w:t>art.</w:t>
            </w:r>
            <w:r w:rsidR="000C3F0D" w:rsidRPr="00C87FB1">
              <w:rPr>
                <w:rFonts w:ascii="Times New Roman" w:hAnsi="Times New Roman"/>
                <w:sz w:val="28"/>
                <w:szCs w:val="28"/>
                <w:lang w:val="ro-RO"/>
              </w:rPr>
              <w:t xml:space="preserve"> </w:t>
            </w:r>
            <w:r w:rsidR="00A73522" w:rsidRPr="00C87FB1">
              <w:rPr>
                <w:rFonts w:ascii="Times New Roman" w:hAnsi="Times New Roman"/>
                <w:sz w:val="28"/>
                <w:szCs w:val="28"/>
                <w:lang w:val="zh-CN"/>
              </w:rPr>
              <w:t xml:space="preserve">9 al Legii nr.239/2008 privind transparența în procesul decizional, </w:t>
            </w:r>
            <w:r w:rsidR="00182037" w:rsidRPr="00C87FB1">
              <w:rPr>
                <w:rFonts w:ascii="Times New Roman" w:hAnsi="Times New Roman"/>
                <w:sz w:val="28"/>
                <w:szCs w:val="28"/>
                <w:lang w:val="ro-MD"/>
              </w:rPr>
              <w:t>Anunțul de inițiere a elaborării proiectelor a fost plasat pe pagina Ministerului Agriculturii și Industriei Alimentare și pe pagina</w:t>
            </w:r>
            <w:r w:rsidR="00182037" w:rsidRPr="00C87FB1">
              <w:rPr>
                <w:rFonts w:ascii="Times New Roman" w:hAnsi="Times New Roman"/>
                <w:sz w:val="28"/>
                <w:szCs w:val="28"/>
              </w:rPr>
              <w:t xml:space="preserve"> web </w:t>
            </w:r>
            <w:hyperlink r:id="rId12" w:tgtFrame="_blank" w:history="1">
              <w:r w:rsidR="008A0D41" w:rsidRPr="008A0D41">
                <w:rPr>
                  <w:rStyle w:val="Hyperlink"/>
                  <w:rFonts w:ascii="Times New Roman" w:hAnsi="Times New Roman"/>
                  <w:sz w:val="28"/>
                  <w:szCs w:val="28"/>
                </w:rPr>
                <w:t>https://particip.gov.md/ro/document/stages/anunt-privind-initierea-elaborarii-proiectului-de-ordin-cu-privire-la-aprobarea-recomandarii-privind/16121</w:t>
              </w:r>
            </w:hyperlink>
          </w:p>
          <w:p w14:paraId="31DB21C4" w14:textId="77777777" w:rsidR="00815029" w:rsidRDefault="00182037" w:rsidP="008E19A3">
            <w:pPr>
              <w:tabs>
                <w:tab w:val="left" w:pos="743"/>
                <w:tab w:val="left" w:pos="1196"/>
              </w:tabs>
              <w:ind w:left="34" w:firstLine="425"/>
              <w:rPr>
                <w:rFonts w:ascii="Times New Roman" w:eastAsia="SimSun" w:hAnsi="Times New Roman"/>
                <w:sz w:val="28"/>
                <w:szCs w:val="28"/>
                <w:lang w:val="ro-RO" w:eastAsia="zh-CN"/>
              </w:rPr>
            </w:pPr>
            <w:r w:rsidRPr="00F80ACD">
              <w:rPr>
                <w:rFonts w:ascii="Times New Roman" w:eastAsia="SimSun" w:hAnsi="Times New Roman"/>
                <w:sz w:val="28"/>
                <w:szCs w:val="28"/>
                <w:lang w:val="ro-RO" w:eastAsia="zh-CN"/>
              </w:rPr>
              <w:t xml:space="preserve">A fost stabilită perioada de înaintare a propunerilor și recomandărilor pe marginea proiectelor începând cu data </w:t>
            </w:r>
            <w:r w:rsidR="008E19A3">
              <w:rPr>
                <w:rFonts w:ascii="Times New Roman" w:eastAsia="SimSun" w:hAnsi="Times New Roman"/>
                <w:sz w:val="28"/>
                <w:szCs w:val="28"/>
                <w:lang w:val="ro-RO" w:eastAsia="zh-CN"/>
              </w:rPr>
              <w:t>06</w:t>
            </w:r>
            <w:r w:rsidR="00FF385D" w:rsidRPr="008E19A3">
              <w:rPr>
                <w:rFonts w:ascii="Times New Roman" w:eastAsia="SimSun" w:hAnsi="Times New Roman"/>
                <w:sz w:val="28"/>
                <w:szCs w:val="28"/>
                <w:lang w:val="ro-RO" w:eastAsia="zh-CN"/>
              </w:rPr>
              <w:t>.0</w:t>
            </w:r>
            <w:r w:rsidR="008E19A3">
              <w:rPr>
                <w:rFonts w:ascii="Times New Roman" w:eastAsia="SimSun" w:hAnsi="Times New Roman"/>
                <w:sz w:val="28"/>
                <w:szCs w:val="28"/>
                <w:lang w:val="ro-RO" w:eastAsia="zh-CN"/>
              </w:rPr>
              <w:t>2</w:t>
            </w:r>
            <w:r w:rsidR="00FF385D" w:rsidRPr="008E19A3">
              <w:rPr>
                <w:rFonts w:ascii="Times New Roman" w:eastAsia="SimSun" w:hAnsi="Times New Roman"/>
                <w:sz w:val="28"/>
                <w:szCs w:val="28"/>
                <w:lang w:val="ro-RO" w:eastAsia="zh-CN"/>
              </w:rPr>
              <w:t>.202</w:t>
            </w:r>
            <w:r w:rsidR="008E19A3" w:rsidRPr="008E19A3">
              <w:rPr>
                <w:rFonts w:ascii="Times New Roman" w:eastAsia="SimSun" w:hAnsi="Times New Roman"/>
                <w:sz w:val="28"/>
                <w:szCs w:val="28"/>
                <w:lang w:val="ro-RO" w:eastAsia="zh-CN"/>
              </w:rPr>
              <w:t>6</w:t>
            </w:r>
            <w:r w:rsidR="00FF385D" w:rsidRPr="008E19A3">
              <w:rPr>
                <w:rFonts w:ascii="Times New Roman" w:eastAsia="SimSun" w:hAnsi="Times New Roman"/>
                <w:sz w:val="28"/>
                <w:szCs w:val="28"/>
                <w:lang w:val="ro-RO" w:eastAsia="zh-CN"/>
              </w:rPr>
              <w:t xml:space="preserve"> - </w:t>
            </w:r>
            <w:r w:rsidR="008E19A3">
              <w:rPr>
                <w:rFonts w:ascii="Times New Roman" w:eastAsia="SimSun" w:hAnsi="Times New Roman"/>
                <w:sz w:val="28"/>
                <w:szCs w:val="28"/>
                <w:lang w:val="ro-RO" w:eastAsia="zh-CN"/>
              </w:rPr>
              <w:t>13</w:t>
            </w:r>
            <w:r w:rsidR="00FF385D" w:rsidRPr="008E19A3">
              <w:rPr>
                <w:rFonts w:ascii="Times New Roman" w:eastAsia="SimSun" w:hAnsi="Times New Roman"/>
                <w:sz w:val="28"/>
                <w:szCs w:val="28"/>
                <w:lang w:val="ro-RO" w:eastAsia="zh-CN"/>
              </w:rPr>
              <w:t>.0</w:t>
            </w:r>
            <w:r w:rsidR="008E19A3">
              <w:rPr>
                <w:rFonts w:ascii="Times New Roman" w:eastAsia="SimSun" w:hAnsi="Times New Roman"/>
                <w:sz w:val="28"/>
                <w:szCs w:val="28"/>
                <w:lang w:val="ro-RO" w:eastAsia="zh-CN"/>
              </w:rPr>
              <w:t>2</w:t>
            </w:r>
            <w:r w:rsidR="00FF385D" w:rsidRPr="008E19A3">
              <w:rPr>
                <w:rFonts w:ascii="Times New Roman" w:eastAsia="SimSun" w:hAnsi="Times New Roman"/>
                <w:sz w:val="28"/>
                <w:szCs w:val="28"/>
                <w:lang w:val="ro-RO" w:eastAsia="zh-CN"/>
              </w:rPr>
              <w:t>.202</w:t>
            </w:r>
            <w:r w:rsidR="008E19A3" w:rsidRPr="008E19A3">
              <w:rPr>
                <w:rFonts w:ascii="Times New Roman" w:eastAsia="SimSun" w:hAnsi="Times New Roman"/>
                <w:sz w:val="28"/>
                <w:szCs w:val="28"/>
                <w:lang w:val="ro-RO" w:eastAsia="zh-CN"/>
              </w:rPr>
              <w:t>6</w:t>
            </w:r>
            <w:r w:rsidRPr="008E19A3">
              <w:rPr>
                <w:rFonts w:ascii="Times New Roman" w:eastAsia="SimSun" w:hAnsi="Times New Roman"/>
                <w:sz w:val="28"/>
                <w:szCs w:val="28"/>
                <w:lang w:val="ro-RO" w:eastAsia="zh-CN"/>
              </w:rPr>
              <w:t>.</w:t>
            </w:r>
            <w:r w:rsidR="002F328F" w:rsidRPr="00F80ACD">
              <w:rPr>
                <w:rFonts w:ascii="Times New Roman" w:eastAsia="SimSun" w:hAnsi="Times New Roman"/>
                <w:sz w:val="28"/>
                <w:szCs w:val="28"/>
                <w:lang w:val="ro-RO" w:eastAsia="zh-CN"/>
              </w:rPr>
              <w:t xml:space="preserve"> </w:t>
            </w:r>
            <w:r w:rsidR="004B5358" w:rsidRPr="00F80ACD">
              <w:rPr>
                <w:rFonts w:ascii="Times New Roman" w:eastAsia="SimSun" w:hAnsi="Times New Roman"/>
                <w:sz w:val="28"/>
                <w:szCs w:val="28"/>
                <w:lang w:val="ro-RO" w:eastAsia="zh-CN"/>
              </w:rPr>
              <w:t>În vederea respectării prevederilor legislației în vigoare proiectele urmează a fi supuse avizării și consultării publice cu autoritățile publice și asociațiile de profil, conform prevederilor art. 32 din Legea 100/2017 cu privire la actele normative, fiind plasat pe pagina web a Ministerului Agriculturii și Industriei Alimentare www.maia.gov.md la compartimentul Transparență decizională/ Proiecte de documente.</w:t>
            </w:r>
          </w:p>
          <w:p w14:paraId="7E6045F3" w14:textId="315E2305" w:rsidR="00CE7090" w:rsidRPr="00CE7090" w:rsidRDefault="006B1C21" w:rsidP="00CE7090">
            <w:pPr>
              <w:tabs>
                <w:tab w:val="left" w:pos="743"/>
                <w:tab w:val="left" w:pos="1196"/>
              </w:tabs>
              <w:ind w:left="34" w:firstLine="425"/>
              <w:rPr>
                <w:sz w:val="28"/>
                <w:szCs w:val="28"/>
                <w:lang w:val="ro-RO" w:eastAsia="zh-CN"/>
              </w:rPr>
            </w:pPr>
            <w:hyperlink r:id="rId13" w:tgtFrame="_blank" w:history="1">
              <w:r w:rsidR="00CE7090" w:rsidRPr="00CE7090">
                <w:rPr>
                  <w:rStyle w:val="Hyperlink"/>
                  <w:sz w:val="28"/>
                  <w:szCs w:val="28"/>
                  <w:lang w:val="ro-RO" w:eastAsia="zh-CN"/>
                </w:rPr>
                <w:t>https://particip.gov.md/ro/document/stages/proiectul-de-ordin-cu-privire-la-aprobarea-recomandarii-privind-monitorizarea-si-reducerea-prezentei/16187</w:t>
              </w:r>
            </w:hyperlink>
          </w:p>
        </w:tc>
      </w:tr>
      <w:tr w:rsidR="006D3EB7" w:rsidRPr="00765A7A" w14:paraId="2C469418"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FB4FE4" w:rsidRDefault="006933C3" w:rsidP="00DE15F2">
            <w:pPr>
              <w:rPr>
                <w:rFonts w:ascii="Times New Roman" w:hAnsi="Times New Roman"/>
                <w:b/>
                <w:bCs/>
                <w:sz w:val="28"/>
                <w:szCs w:val="28"/>
                <w:lang w:val="ro-RO"/>
              </w:rPr>
            </w:pPr>
            <w:r w:rsidRPr="00E15367">
              <w:rPr>
                <w:rFonts w:ascii="Times New Roman" w:hAnsi="Times New Roman"/>
                <w:b/>
                <w:bCs/>
                <w:sz w:val="28"/>
                <w:szCs w:val="28"/>
                <w:lang w:val="ro-RO"/>
              </w:rPr>
              <w:t>7.</w:t>
            </w:r>
            <w:r w:rsidR="00032B46" w:rsidRPr="00E15367">
              <w:rPr>
                <w:rFonts w:ascii="Times New Roman" w:hAnsi="Times New Roman"/>
                <w:b/>
                <w:bCs/>
                <w:sz w:val="28"/>
                <w:szCs w:val="28"/>
                <w:lang w:val="ro-RO"/>
              </w:rPr>
              <w:t xml:space="preserve"> </w:t>
            </w:r>
            <w:r w:rsidR="00A95A2D" w:rsidRPr="00E15367">
              <w:rPr>
                <w:rFonts w:ascii="Times New Roman" w:hAnsi="Times New Roman"/>
                <w:b/>
                <w:bCs/>
                <w:sz w:val="28"/>
                <w:szCs w:val="28"/>
                <w:lang w:val="ro-RO"/>
              </w:rPr>
              <w:t>C</w:t>
            </w:r>
            <w:r w:rsidRPr="00E15367">
              <w:rPr>
                <w:rFonts w:ascii="Times New Roman" w:hAnsi="Times New Roman"/>
                <w:b/>
                <w:bCs/>
                <w:sz w:val="28"/>
                <w:szCs w:val="28"/>
                <w:lang w:val="ro-RO"/>
              </w:rPr>
              <w:t>oncluziile</w:t>
            </w:r>
            <w:r w:rsidR="00032B46" w:rsidRPr="00E15367">
              <w:rPr>
                <w:rFonts w:ascii="Times New Roman" w:hAnsi="Times New Roman"/>
                <w:b/>
                <w:bCs/>
                <w:sz w:val="28"/>
                <w:szCs w:val="28"/>
                <w:lang w:val="ro-RO"/>
              </w:rPr>
              <w:t xml:space="preserve"> </w:t>
            </w:r>
            <w:r w:rsidRPr="00E15367">
              <w:rPr>
                <w:rFonts w:ascii="Times New Roman" w:hAnsi="Times New Roman"/>
                <w:b/>
                <w:bCs/>
                <w:sz w:val="28"/>
                <w:szCs w:val="28"/>
                <w:lang w:val="ro-RO"/>
              </w:rPr>
              <w:t>expertizelor</w:t>
            </w:r>
          </w:p>
        </w:tc>
      </w:tr>
      <w:tr w:rsidR="006D3EB7" w:rsidRPr="00765A7A" w14:paraId="26F8D433"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780118" w14:textId="77777777" w:rsidR="00E4477D" w:rsidRDefault="00E4477D" w:rsidP="00E4477D">
            <w:pPr>
              <w:tabs>
                <w:tab w:val="left" w:pos="567"/>
                <w:tab w:val="left" w:pos="709"/>
              </w:tabs>
              <w:ind w:right="57" w:firstLine="454"/>
              <w:rPr>
                <w:rFonts w:ascii="Times New Roman" w:hAnsi="Times New Roman"/>
                <w:sz w:val="28"/>
                <w:szCs w:val="28"/>
                <w:lang w:val="ro-RO"/>
              </w:rPr>
            </w:pPr>
            <w:r w:rsidRPr="00A124E6">
              <w:rPr>
                <w:rFonts w:ascii="Times New Roman" w:hAnsi="Times New Roman"/>
                <w:sz w:val="28"/>
                <w:szCs w:val="28"/>
                <w:lang w:val="ro-MD"/>
              </w:rPr>
              <w:t>Î</w:t>
            </w:r>
            <w:r w:rsidRPr="00A124E6">
              <w:rPr>
                <w:rFonts w:ascii="Times New Roman" w:hAnsi="Times New Roman"/>
                <w:sz w:val="28"/>
                <w:szCs w:val="28"/>
                <w:lang w:val="ro-RO"/>
              </w:rPr>
              <w:t>n conformitate cu art. 36 al Legii nr. 100/2017 cu privire la actele normative, proiectul urmează să fie supus expertizei de compatibilitate de către Centrul de Armonizare a Legislației.</w:t>
            </w:r>
          </w:p>
          <w:p w14:paraId="28145D54" w14:textId="1BDF2B4F" w:rsidR="006B58E5" w:rsidRDefault="00CF00D7" w:rsidP="006B58E5">
            <w:pPr>
              <w:ind w:firstLine="656"/>
              <w:rPr>
                <w:rFonts w:ascii="Times New Roman" w:hAnsi="Times New Roman"/>
                <w:sz w:val="28"/>
                <w:szCs w:val="28"/>
                <w:lang w:val="ro-RO"/>
              </w:rPr>
            </w:pPr>
            <w:r w:rsidRPr="00CF00D7">
              <w:rPr>
                <w:rFonts w:ascii="Times New Roman" w:hAnsi="Times New Roman"/>
                <w:sz w:val="28"/>
                <w:szCs w:val="28"/>
                <w:lang w:val="ro-RO"/>
              </w:rPr>
              <w:t xml:space="preserve">Proiectul </w:t>
            </w:r>
            <w:r w:rsidR="00CC3149" w:rsidRPr="00CC3149">
              <w:rPr>
                <w:rFonts w:ascii="Times New Roman" w:hAnsi="Times New Roman"/>
                <w:sz w:val="28"/>
                <w:szCs w:val="28"/>
                <w:lang w:val="ro-RO"/>
              </w:rPr>
              <w:t xml:space="preserve">și nota de fundamentare </w:t>
            </w:r>
            <w:r w:rsidR="00630CD3" w:rsidRPr="00A124E6">
              <w:rPr>
                <w:rFonts w:ascii="Times New Roman" w:hAnsi="Times New Roman"/>
                <w:sz w:val="28"/>
                <w:szCs w:val="28"/>
                <w:lang w:val="ro-RO"/>
              </w:rPr>
              <w:t>urmează să fie supus</w:t>
            </w:r>
            <w:r w:rsidR="00630CD3">
              <w:rPr>
                <w:rFonts w:ascii="Times New Roman" w:hAnsi="Times New Roman"/>
                <w:sz w:val="28"/>
                <w:szCs w:val="28"/>
                <w:lang w:val="ro-RO"/>
              </w:rPr>
              <w:t>e</w:t>
            </w:r>
            <w:r w:rsidR="00630CD3" w:rsidRPr="00A124E6">
              <w:rPr>
                <w:rFonts w:ascii="Times New Roman" w:hAnsi="Times New Roman"/>
                <w:sz w:val="28"/>
                <w:szCs w:val="28"/>
                <w:lang w:val="ro-RO"/>
              </w:rPr>
              <w:t xml:space="preserve"> </w:t>
            </w:r>
            <w:r w:rsidRPr="00CF00D7">
              <w:rPr>
                <w:rFonts w:ascii="Times New Roman" w:hAnsi="Times New Roman"/>
                <w:sz w:val="28"/>
                <w:szCs w:val="28"/>
                <w:lang w:val="ro-RO"/>
              </w:rPr>
              <w:t>expertizei anticorupție de către Centrul Național Anticorupție</w:t>
            </w:r>
            <w:r w:rsidR="00630CD3">
              <w:rPr>
                <w:rFonts w:ascii="Times New Roman" w:hAnsi="Times New Roman"/>
                <w:sz w:val="28"/>
                <w:szCs w:val="28"/>
                <w:lang w:val="ro-RO"/>
              </w:rPr>
              <w:t>.</w:t>
            </w:r>
            <w:r w:rsidRPr="00CF00D7">
              <w:rPr>
                <w:rFonts w:ascii="Times New Roman" w:hAnsi="Times New Roman"/>
                <w:sz w:val="28"/>
                <w:szCs w:val="28"/>
                <w:lang w:val="ro-RO"/>
              </w:rPr>
              <w:t xml:space="preserve"> </w:t>
            </w:r>
          </w:p>
          <w:p w14:paraId="2AAC16F1" w14:textId="7E6AAFF3" w:rsidR="00CF00D7" w:rsidRPr="00B71B9B" w:rsidRDefault="00CF00D7" w:rsidP="006B58E5">
            <w:pPr>
              <w:ind w:firstLine="656"/>
              <w:rPr>
                <w:rFonts w:ascii="Times New Roman" w:hAnsi="Times New Roman"/>
                <w:sz w:val="28"/>
                <w:szCs w:val="28"/>
                <w:lang w:val="ro-RO"/>
              </w:rPr>
            </w:pPr>
            <w:r w:rsidRPr="00CF00D7">
              <w:rPr>
                <w:rFonts w:ascii="Times New Roman" w:hAnsi="Times New Roman"/>
                <w:sz w:val="28"/>
                <w:szCs w:val="28"/>
                <w:lang w:val="ro-RO"/>
              </w:rPr>
              <w:t xml:space="preserve">Proiectul </w:t>
            </w:r>
            <w:r w:rsidR="004464C1" w:rsidRPr="00703AF6">
              <w:rPr>
                <w:rFonts w:ascii="Times New Roman" w:hAnsi="Times New Roman"/>
                <w:sz w:val="28"/>
                <w:szCs w:val="28"/>
                <w:lang w:val="ro-RO"/>
              </w:rPr>
              <w:t xml:space="preserve">și nota de fundamentare </w:t>
            </w:r>
            <w:r w:rsidR="00785E67" w:rsidRPr="00A124E6">
              <w:rPr>
                <w:rFonts w:ascii="Times New Roman" w:hAnsi="Times New Roman"/>
                <w:sz w:val="28"/>
                <w:szCs w:val="28"/>
                <w:lang w:val="ro-RO"/>
              </w:rPr>
              <w:t>urmează să fie supus</w:t>
            </w:r>
            <w:r w:rsidR="00F14A88">
              <w:rPr>
                <w:rFonts w:ascii="Times New Roman" w:hAnsi="Times New Roman"/>
                <w:sz w:val="28"/>
                <w:szCs w:val="28"/>
                <w:lang w:val="ro-RO"/>
              </w:rPr>
              <w:t>e</w:t>
            </w:r>
            <w:r w:rsidR="00785E67" w:rsidRPr="00A124E6">
              <w:rPr>
                <w:rFonts w:ascii="Times New Roman" w:hAnsi="Times New Roman"/>
                <w:sz w:val="28"/>
                <w:szCs w:val="28"/>
                <w:lang w:val="ro-RO"/>
              </w:rPr>
              <w:t xml:space="preserve"> </w:t>
            </w:r>
            <w:r w:rsidRPr="00CF00D7">
              <w:rPr>
                <w:rFonts w:ascii="Times New Roman" w:hAnsi="Times New Roman"/>
                <w:sz w:val="28"/>
                <w:szCs w:val="28"/>
                <w:lang w:val="ro-RO"/>
              </w:rPr>
              <w:t xml:space="preserve">expertizei juridice de către </w:t>
            </w:r>
            <w:r w:rsidR="00785E67">
              <w:rPr>
                <w:rFonts w:ascii="Times New Roman" w:hAnsi="Times New Roman"/>
                <w:sz w:val="28"/>
                <w:szCs w:val="28"/>
                <w:lang w:val="ro-RO"/>
              </w:rPr>
              <w:t>Direcția Juridică</w:t>
            </w:r>
            <w:r w:rsidR="002E63D9">
              <w:rPr>
                <w:rFonts w:ascii="Times New Roman" w:hAnsi="Times New Roman"/>
                <w:sz w:val="28"/>
                <w:szCs w:val="28"/>
                <w:lang w:val="ro-RO"/>
              </w:rPr>
              <w:t xml:space="preserve"> al ministerului</w:t>
            </w:r>
            <w:r w:rsidR="0023407B" w:rsidRPr="0023407B">
              <w:rPr>
                <w:rFonts w:ascii="Times New Roman" w:hAnsi="Times New Roman"/>
                <w:sz w:val="28"/>
                <w:szCs w:val="28"/>
                <w:lang w:val="ro-RO"/>
              </w:rPr>
              <w:t xml:space="preserve">. </w:t>
            </w:r>
          </w:p>
        </w:tc>
      </w:tr>
      <w:tr w:rsidR="006D3EB7" w:rsidRPr="00765A7A" w14:paraId="723ACED3"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FB4FE4" w:rsidRDefault="006933C3" w:rsidP="00DE15F2">
            <w:pPr>
              <w:rPr>
                <w:rFonts w:ascii="Times New Roman" w:hAnsi="Times New Roman"/>
                <w:b/>
                <w:bCs/>
                <w:sz w:val="28"/>
                <w:szCs w:val="28"/>
                <w:lang w:val="ro-RO"/>
              </w:rPr>
            </w:pPr>
            <w:r w:rsidRPr="002E60ED">
              <w:rPr>
                <w:rFonts w:ascii="Times New Roman" w:hAnsi="Times New Roman"/>
                <w:b/>
                <w:bCs/>
                <w:sz w:val="28"/>
                <w:szCs w:val="28"/>
                <w:lang w:val="ro-RO"/>
              </w:rPr>
              <w:t>8.</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Modul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de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încorporare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actului</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cadrul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normativ</w:t>
            </w:r>
            <w:r w:rsidR="00032B46" w:rsidRPr="002E60ED">
              <w:rPr>
                <w:rFonts w:ascii="Times New Roman" w:hAnsi="Times New Roman"/>
                <w:b/>
                <w:bCs/>
                <w:sz w:val="28"/>
                <w:szCs w:val="28"/>
                <w:lang w:val="ro-RO"/>
              </w:rPr>
              <w:t xml:space="preserve"> </w:t>
            </w:r>
            <w:r w:rsidR="007C53A1" w:rsidRPr="002E60ED">
              <w:rPr>
                <w:rFonts w:ascii="Times New Roman" w:hAnsi="Times New Roman"/>
                <w:b/>
                <w:bCs/>
                <w:sz w:val="28"/>
                <w:szCs w:val="28"/>
                <w:lang w:val="ro-RO"/>
              </w:rPr>
              <w:t>existent</w:t>
            </w:r>
          </w:p>
        </w:tc>
      </w:tr>
      <w:tr w:rsidR="006D3EB7" w:rsidRPr="00765A7A" w14:paraId="627B30F2"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1D5CBA" w14:textId="28887B9D" w:rsidR="00526EBA" w:rsidRPr="00A124E6" w:rsidRDefault="00A124E6" w:rsidP="00B70673">
            <w:pPr>
              <w:tabs>
                <w:tab w:val="left" w:pos="567"/>
                <w:tab w:val="left" w:pos="709"/>
              </w:tabs>
              <w:ind w:right="57" w:firstLine="454"/>
              <w:rPr>
                <w:rFonts w:eastAsia="Times New Roman"/>
                <w:sz w:val="28"/>
                <w:szCs w:val="28"/>
                <w:lang w:val="ro-MD"/>
              </w:rPr>
            </w:pPr>
            <w:r w:rsidRPr="00A124E6">
              <w:rPr>
                <w:rFonts w:ascii="Times New Roman" w:hAnsi="Times New Roman"/>
                <w:sz w:val="28"/>
                <w:szCs w:val="28"/>
                <w:lang w:val="ro-MD"/>
              </w:rPr>
              <w:t xml:space="preserve">Prezentul ordin </w:t>
            </w:r>
            <w:r w:rsidR="00B70673">
              <w:rPr>
                <w:rFonts w:ascii="Times New Roman" w:hAnsi="Times New Roman"/>
                <w:sz w:val="28"/>
                <w:szCs w:val="28"/>
                <w:lang w:val="ro-MD"/>
              </w:rPr>
              <w:t>se</w:t>
            </w:r>
            <w:r w:rsidRPr="00A124E6">
              <w:rPr>
                <w:rFonts w:ascii="Times New Roman" w:hAnsi="Times New Roman"/>
                <w:sz w:val="28"/>
                <w:szCs w:val="28"/>
                <w:lang w:val="ro-MD"/>
              </w:rPr>
              <w:t xml:space="preserve"> publică în Monitorul Oficial al Republicii Moldova.</w:t>
            </w:r>
          </w:p>
        </w:tc>
      </w:tr>
      <w:tr w:rsidR="006D3EB7" w:rsidRPr="00765A7A" w14:paraId="5FD6247A"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11AAE7" w14:textId="4A0DD67C" w:rsidR="008B4BE6" w:rsidRPr="00FB4FE4" w:rsidRDefault="006933C3" w:rsidP="00DE15F2">
            <w:pPr>
              <w:rPr>
                <w:rFonts w:ascii="Times New Roman" w:hAnsi="Times New Roman"/>
                <w:b/>
                <w:bCs/>
                <w:sz w:val="28"/>
                <w:szCs w:val="28"/>
                <w:lang w:val="ro-RO"/>
              </w:rPr>
            </w:pPr>
            <w:r w:rsidRPr="00FB4FE4">
              <w:rPr>
                <w:rFonts w:ascii="Times New Roman" w:hAnsi="Times New Roman"/>
                <w:b/>
                <w:bCs/>
                <w:sz w:val="28"/>
                <w:szCs w:val="28"/>
                <w:lang w:val="ro-RO"/>
              </w:rPr>
              <w:t>9.</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Măsuri</w:t>
            </w:r>
            <w:r w:rsidR="0036135C" w:rsidRPr="00FB4FE4">
              <w:rPr>
                <w:rFonts w:ascii="Times New Roman" w:hAnsi="Times New Roman"/>
                <w:b/>
                <w:bCs/>
                <w:sz w:val="28"/>
                <w:szCs w:val="28"/>
                <w:lang w:val="ro-RO"/>
              </w:rPr>
              <w:t>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necesare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pentru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implementarea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prevederilor</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94CA73F" w14:textId="77777777" w:rsidTr="00A35D1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332AD4" w14:textId="77777777" w:rsidR="00BB3494" w:rsidRPr="00BB3494" w:rsidRDefault="00BB3494" w:rsidP="00DE15F2">
            <w:pPr>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Pentru a implementa cu succes prevederile proiectului, sunt necesare </w:t>
            </w:r>
          </w:p>
          <w:p w14:paraId="0FFEECD9" w14:textId="77777777" w:rsidR="00BB3494" w:rsidRPr="00BB3494" w:rsidRDefault="00BB3494" w:rsidP="00DE15F2">
            <w:pPr>
              <w:ind w:left="-113" w:firstLine="113"/>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următoarele măsuri: </w:t>
            </w:r>
          </w:p>
          <w:p w14:paraId="0A7E6E6D" w14:textId="53FE974C" w:rsidR="00CC16DE" w:rsidRPr="00CC16DE" w:rsidRDefault="00811BDF" w:rsidP="00CC16DE">
            <w:pPr>
              <w:ind w:left="-113" w:firstLine="567"/>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 </w:t>
            </w:r>
            <w:r w:rsidR="00CC16DE" w:rsidRPr="00CC16DE">
              <w:rPr>
                <w:rFonts w:ascii="Times New Roman" w:eastAsia="Times New Roman" w:hAnsi="Times New Roman"/>
                <w:sz w:val="28"/>
                <w:szCs w:val="28"/>
                <w:lang w:val="ro-MD"/>
              </w:rPr>
              <w:t>Dotarea unităților de control cu echipamente de înaltă precizie (spectrometrie de masă) pentru detectarea urmelor fine de metale grele și POP.</w:t>
            </w:r>
          </w:p>
          <w:p w14:paraId="69EAF364" w14:textId="68FF233C" w:rsidR="00CC16DE" w:rsidRPr="00CC16DE" w:rsidRDefault="00811BDF" w:rsidP="00CC16DE">
            <w:pPr>
              <w:ind w:left="-113" w:firstLine="567"/>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 </w:t>
            </w:r>
            <w:r w:rsidR="00CC16DE" w:rsidRPr="00CC16DE">
              <w:rPr>
                <w:rFonts w:ascii="Times New Roman" w:eastAsia="Times New Roman" w:hAnsi="Times New Roman"/>
                <w:sz w:val="28"/>
                <w:szCs w:val="28"/>
                <w:lang w:val="ro-MD"/>
              </w:rPr>
              <w:t>Operaționalizarea unei platforme informatice pentru colectarea în timp real a datelor de la producători și laboratoare.</w:t>
            </w:r>
          </w:p>
          <w:p w14:paraId="068DF5DA" w14:textId="1EF7B2D4" w:rsidR="00CC16DE" w:rsidRPr="00CC16DE" w:rsidRDefault="00811BDF" w:rsidP="00CC16DE">
            <w:pPr>
              <w:ind w:left="-113" w:firstLine="567"/>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 </w:t>
            </w:r>
            <w:r w:rsidR="00CC16DE" w:rsidRPr="00CC16DE">
              <w:rPr>
                <w:rFonts w:ascii="Times New Roman" w:eastAsia="Times New Roman" w:hAnsi="Times New Roman"/>
                <w:sz w:val="28"/>
                <w:szCs w:val="28"/>
                <w:lang w:val="ro-MD"/>
              </w:rPr>
              <w:t>Formarea inspectorilor în noile proceduri de eșantionare reprezentativă (evitarea erorilor de tip „</w:t>
            </w:r>
            <w:proofErr w:type="spellStart"/>
            <w:r w:rsidR="00CC16DE" w:rsidRPr="00CC16DE">
              <w:rPr>
                <w:rFonts w:ascii="Times New Roman" w:eastAsia="Times New Roman" w:hAnsi="Times New Roman"/>
                <w:sz w:val="28"/>
                <w:szCs w:val="28"/>
                <w:lang w:val="ro-MD"/>
              </w:rPr>
              <w:t>hotspot</w:t>
            </w:r>
            <w:proofErr w:type="spellEnd"/>
            <w:r w:rsidR="00CC16DE" w:rsidRPr="00CC16DE">
              <w:rPr>
                <w:rFonts w:ascii="Times New Roman" w:eastAsia="Times New Roman" w:hAnsi="Times New Roman"/>
                <w:sz w:val="28"/>
                <w:szCs w:val="28"/>
                <w:lang w:val="ro-MD"/>
              </w:rPr>
              <w:t>”).</w:t>
            </w:r>
          </w:p>
          <w:p w14:paraId="73932AAC" w14:textId="1F94366D" w:rsidR="00CC16DE" w:rsidRPr="00CC16DE" w:rsidRDefault="00811BDF" w:rsidP="00CC16DE">
            <w:pPr>
              <w:ind w:left="-113" w:firstLine="567"/>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 </w:t>
            </w:r>
            <w:r w:rsidR="00CC16DE" w:rsidRPr="00CC16DE">
              <w:rPr>
                <w:rFonts w:ascii="Times New Roman" w:eastAsia="Times New Roman" w:hAnsi="Times New Roman"/>
                <w:sz w:val="28"/>
                <w:szCs w:val="28"/>
                <w:lang w:val="ro-MD"/>
              </w:rPr>
              <w:t xml:space="preserve">Ghiduri tehnice: Publicarea manualelor de bune practici pentru fermieri privind prevenirea dezvoltării </w:t>
            </w:r>
            <w:proofErr w:type="spellStart"/>
            <w:r w:rsidR="00CC16DE" w:rsidRPr="00CC16DE">
              <w:rPr>
                <w:rFonts w:ascii="Times New Roman" w:eastAsia="Times New Roman" w:hAnsi="Times New Roman"/>
                <w:sz w:val="28"/>
                <w:szCs w:val="28"/>
                <w:lang w:val="ro-MD"/>
              </w:rPr>
              <w:t>micotoxinelor</w:t>
            </w:r>
            <w:proofErr w:type="spellEnd"/>
            <w:r w:rsidR="00CC16DE" w:rsidRPr="00CC16DE">
              <w:rPr>
                <w:rFonts w:ascii="Times New Roman" w:eastAsia="Times New Roman" w:hAnsi="Times New Roman"/>
                <w:sz w:val="28"/>
                <w:szCs w:val="28"/>
                <w:lang w:val="ro-MD"/>
              </w:rPr>
              <w:t xml:space="preserve"> în depozite.</w:t>
            </w:r>
          </w:p>
          <w:p w14:paraId="18EB89CA" w14:textId="7229ADFF" w:rsidR="00CC16DE" w:rsidRPr="00CC16DE" w:rsidRDefault="00811BDF" w:rsidP="00811BDF">
            <w:pPr>
              <w:ind w:left="-113" w:firstLine="278"/>
              <w:rPr>
                <w:rFonts w:ascii="Times New Roman" w:eastAsia="Times New Roman" w:hAnsi="Times New Roman"/>
                <w:sz w:val="28"/>
                <w:szCs w:val="28"/>
                <w:lang w:val="ro-MD"/>
              </w:rPr>
            </w:pPr>
            <w:r>
              <w:rPr>
                <w:rFonts w:ascii="Times New Roman" w:eastAsia="Times New Roman" w:hAnsi="Times New Roman"/>
                <w:sz w:val="28"/>
                <w:szCs w:val="28"/>
                <w:lang w:val="ro-MD"/>
              </w:rPr>
              <w:lastRenderedPageBreak/>
              <w:t xml:space="preserve">- </w:t>
            </w:r>
            <w:r w:rsidR="00CC16DE" w:rsidRPr="00CC16DE">
              <w:rPr>
                <w:rFonts w:ascii="Times New Roman" w:eastAsia="Times New Roman" w:hAnsi="Times New Roman"/>
                <w:sz w:val="28"/>
                <w:szCs w:val="28"/>
                <w:lang w:val="ro-MD"/>
              </w:rPr>
              <w:t>Sinteza Resurselor Necesare</w:t>
            </w:r>
            <w:r>
              <w:rPr>
                <w:rFonts w:ascii="Times New Roman" w:eastAsia="Times New Roman" w:hAnsi="Times New Roman"/>
                <w:sz w:val="28"/>
                <w:szCs w:val="28"/>
                <w:lang w:val="ro-MD"/>
              </w:rPr>
              <w:t xml:space="preserve"> </w:t>
            </w:r>
            <w:r w:rsidR="00CC16DE" w:rsidRPr="00CC16DE">
              <w:rPr>
                <w:rFonts w:ascii="Times New Roman" w:eastAsia="Times New Roman" w:hAnsi="Times New Roman"/>
                <w:sz w:val="28"/>
                <w:szCs w:val="28"/>
                <w:lang w:val="ro-MD"/>
              </w:rPr>
              <w:t>Software de monitorizare și kit-uri de testare rapidă.</w:t>
            </w:r>
          </w:p>
          <w:p w14:paraId="07A4A77A" w14:textId="4404F1B8" w:rsidR="00CC16DE" w:rsidRPr="00CC16DE" w:rsidRDefault="00811BDF" w:rsidP="00CC16DE">
            <w:pPr>
              <w:ind w:left="-113" w:firstLine="278"/>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 </w:t>
            </w:r>
            <w:r w:rsidR="00CC16DE" w:rsidRPr="00CC16DE">
              <w:rPr>
                <w:rFonts w:ascii="Times New Roman" w:eastAsia="Times New Roman" w:hAnsi="Times New Roman"/>
                <w:sz w:val="28"/>
                <w:szCs w:val="28"/>
                <w:lang w:val="ro-MD"/>
              </w:rPr>
              <w:t>Experți în toxicologie și auditori de siguranță alimentară.</w:t>
            </w:r>
          </w:p>
          <w:p w14:paraId="35423DE1" w14:textId="4D9C3773" w:rsidR="00FD07C1" w:rsidRPr="00DF7767" w:rsidRDefault="00811BDF" w:rsidP="00CC16DE">
            <w:pPr>
              <w:ind w:left="-113" w:firstLine="278"/>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 </w:t>
            </w:r>
            <w:r w:rsidR="00CC16DE" w:rsidRPr="00CC16DE">
              <w:rPr>
                <w:rFonts w:ascii="Times New Roman" w:eastAsia="Times New Roman" w:hAnsi="Times New Roman"/>
                <w:sz w:val="28"/>
                <w:szCs w:val="28"/>
                <w:lang w:val="ro-MD"/>
              </w:rPr>
              <w:t xml:space="preserve">Alocări bugetare </w:t>
            </w:r>
            <w:r w:rsidR="00282F67">
              <w:rPr>
                <w:rFonts w:ascii="Times New Roman" w:eastAsia="Times New Roman" w:hAnsi="Times New Roman"/>
                <w:sz w:val="28"/>
                <w:szCs w:val="28"/>
                <w:lang w:val="ro-MD"/>
              </w:rPr>
              <w:t xml:space="preserve">prin proiecte </w:t>
            </w:r>
            <w:r w:rsidR="00CC16DE" w:rsidRPr="00CC16DE">
              <w:rPr>
                <w:rFonts w:ascii="Times New Roman" w:eastAsia="Times New Roman" w:hAnsi="Times New Roman"/>
                <w:sz w:val="28"/>
                <w:szCs w:val="28"/>
                <w:lang w:val="ro-MD"/>
              </w:rPr>
              <w:t>pentru retehnologizarea laboratoarelor naționale.</w:t>
            </w:r>
          </w:p>
        </w:tc>
      </w:tr>
    </w:tbl>
    <w:p w14:paraId="712472F0" w14:textId="77777777" w:rsidR="00EA664D" w:rsidRDefault="00EA664D" w:rsidP="00DF5C72">
      <w:pPr>
        <w:ind w:firstLine="0"/>
        <w:rPr>
          <w:rFonts w:eastAsia="Calibri"/>
          <w:b/>
          <w:sz w:val="28"/>
          <w:szCs w:val="28"/>
          <w:lang w:val="ro-RO"/>
        </w:rPr>
      </w:pPr>
    </w:p>
    <w:p w14:paraId="1E5A4F7C" w14:textId="77777777" w:rsidR="00EA664D" w:rsidRDefault="00EA664D" w:rsidP="00DF5C72">
      <w:pPr>
        <w:ind w:firstLine="0"/>
        <w:rPr>
          <w:rFonts w:eastAsia="Calibri"/>
          <w:b/>
          <w:sz w:val="28"/>
          <w:szCs w:val="28"/>
          <w:lang w:val="ro-RO"/>
        </w:rPr>
      </w:pPr>
    </w:p>
    <w:p w14:paraId="09A809EA" w14:textId="77777777" w:rsidR="00EA664D" w:rsidRDefault="00EA664D" w:rsidP="00DF5C72">
      <w:pPr>
        <w:ind w:firstLine="0"/>
        <w:rPr>
          <w:rFonts w:eastAsia="Calibri"/>
          <w:b/>
          <w:sz w:val="28"/>
          <w:szCs w:val="28"/>
          <w:lang w:val="ro-RO"/>
        </w:rPr>
      </w:pPr>
    </w:p>
    <w:p w14:paraId="4B9EEC26" w14:textId="563D85F3" w:rsidR="00DF5C72" w:rsidRPr="004B52CF" w:rsidRDefault="00DF5C72" w:rsidP="00DF5C72">
      <w:pPr>
        <w:ind w:firstLine="0"/>
        <w:rPr>
          <w:rFonts w:eastAsia="Calibri"/>
          <w:b/>
          <w:sz w:val="28"/>
          <w:szCs w:val="28"/>
          <w:lang w:val="ro-RO"/>
        </w:rPr>
      </w:pPr>
      <w:r w:rsidRPr="006B3A00">
        <w:rPr>
          <w:rFonts w:eastAsia="Calibri"/>
          <w:b/>
          <w:sz w:val="28"/>
          <w:szCs w:val="28"/>
          <w:lang w:val="ro-RO"/>
        </w:rPr>
        <w:t>Secretar de Stat</w:t>
      </w:r>
      <w:r w:rsidRPr="006B3A00">
        <w:rPr>
          <w:rFonts w:eastAsia="Calibri"/>
          <w:b/>
          <w:sz w:val="28"/>
          <w:szCs w:val="28"/>
          <w:lang w:val="ro-RO"/>
        </w:rPr>
        <w:tab/>
      </w:r>
      <w:r w:rsidRPr="00542364">
        <w:rPr>
          <w:rFonts w:eastAsia="Calibri"/>
          <w:b/>
          <w:color w:val="FF0000"/>
          <w:sz w:val="28"/>
          <w:szCs w:val="28"/>
          <w:lang w:val="ro-RO"/>
        </w:rPr>
        <w:tab/>
      </w:r>
      <w:r w:rsidRPr="00542364">
        <w:rPr>
          <w:rFonts w:eastAsia="Calibri"/>
          <w:b/>
          <w:color w:val="FF0000"/>
          <w:sz w:val="28"/>
          <w:szCs w:val="28"/>
          <w:lang w:val="ro-RO"/>
        </w:rPr>
        <w:tab/>
      </w:r>
      <w:r w:rsidRPr="00542364">
        <w:rPr>
          <w:rFonts w:eastAsia="Calibri"/>
          <w:b/>
          <w:color w:val="FF0000"/>
          <w:sz w:val="28"/>
          <w:szCs w:val="28"/>
          <w:lang w:val="ro-RO"/>
        </w:rPr>
        <w:tab/>
      </w:r>
      <w:r w:rsidRPr="00542364">
        <w:rPr>
          <w:rFonts w:eastAsia="Calibri"/>
          <w:b/>
          <w:color w:val="FF0000"/>
          <w:sz w:val="28"/>
          <w:szCs w:val="28"/>
          <w:lang w:val="ro-RO"/>
        </w:rPr>
        <w:tab/>
      </w:r>
      <w:r w:rsidRPr="00542364">
        <w:rPr>
          <w:rFonts w:eastAsia="Calibri"/>
          <w:b/>
          <w:color w:val="FF0000"/>
          <w:sz w:val="28"/>
          <w:szCs w:val="28"/>
          <w:lang w:val="ro-RO"/>
        </w:rPr>
        <w:tab/>
      </w:r>
      <w:r w:rsidR="006B3A00" w:rsidRPr="004B52CF">
        <w:rPr>
          <w:rFonts w:eastAsia="Calibri"/>
          <w:b/>
          <w:sz w:val="28"/>
          <w:szCs w:val="28"/>
          <w:lang w:val="ro-RO"/>
        </w:rPr>
        <w:t>Tatiana</w:t>
      </w:r>
      <w:r w:rsidRPr="004B52CF">
        <w:rPr>
          <w:rFonts w:eastAsia="Calibri"/>
          <w:b/>
          <w:sz w:val="28"/>
          <w:szCs w:val="28"/>
          <w:lang w:val="ro-RO"/>
        </w:rPr>
        <w:t xml:space="preserve"> </w:t>
      </w:r>
      <w:r w:rsidR="006B3A00" w:rsidRPr="004B52CF">
        <w:rPr>
          <w:rFonts w:eastAsia="Calibri"/>
          <w:b/>
          <w:sz w:val="28"/>
          <w:szCs w:val="28"/>
          <w:lang w:val="ro-RO"/>
        </w:rPr>
        <w:t>NISTORICĂ</w:t>
      </w:r>
    </w:p>
    <w:p w14:paraId="1719E1B9" w14:textId="2FB29C26" w:rsidR="00746EFB" w:rsidRPr="00F04A02" w:rsidRDefault="00746EFB" w:rsidP="00D16EF9">
      <w:pPr>
        <w:ind w:firstLine="0"/>
        <w:rPr>
          <w:rFonts w:eastAsia="Calibri"/>
          <w:b/>
          <w:sz w:val="28"/>
          <w:szCs w:val="28"/>
        </w:rPr>
      </w:pPr>
    </w:p>
    <w:sectPr w:rsidR="00746EFB" w:rsidRPr="00F04A02" w:rsidSect="00EE5F09">
      <w:headerReference w:type="default" r:id="rId14"/>
      <w:headerReference w:type="first" r:id="rId15"/>
      <w:pgSz w:w="11907" w:h="16840"/>
      <w:pgMar w:top="1418" w:right="1134"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D5EA4" w14:textId="77777777" w:rsidR="006B1C21" w:rsidRDefault="006B1C21">
      <w:r>
        <w:separator/>
      </w:r>
    </w:p>
  </w:endnote>
  <w:endnote w:type="continuationSeparator" w:id="0">
    <w:p w14:paraId="7229765D" w14:textId="77777777" w:rsidR="006B1C21" w:rsidRDefault="006B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8550C" w14:textId="77777777" w:rsidR="006B1C21" w:rsidRDefault="006B1C21">
      <w:r>
        <w:separator/>
      </w:r>
    </w:p>
  </w:footnote>
  <w:footnote w:type="continuationSeparator" w:id="0">
    <w:p w14:paraId="76D493EF" w14:textId="77777777" w:rsidR="006B1C21" w:rsidRDefault="006B1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F970CF" w:rsidRPr="00F37ED4" w:rsidRDefault="00F970CF"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F970CF" w:rsidRPr="00032B46" w:rsidRDefault="00F970CF">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D2"/>
    <w:multiLevelType w:val="hybridMultilevel"/>
    <w:tmpl w:val="C972A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F1008EE"/>
    <w:multiLevelType w:val="hybridMultilevel"/>
    <w:tmpl w:val="9A1E06B8"/>
    <w:lvl w:ilvl="0" w:tplc="E2F445E4">
      <w:start w:val="2"/>
      <w:numFmt w:val="decimal"/>
      <w:lvlText w:val="%1."/>
      <w:lvlJc w:val="left"/>
      <w:pPr>
        <w:ind w:left="530" w:hanging="360"/>
      </w:pPr>
      <w:rPr>
        <w:rFonts w:hint="default"/>
      </w:rPr>
    </w:lvl>
    <w:lvl w:ilvl="1" w:tplc="04180019" w:tentative="1">
      <w:start w:val="1"/>
      <w:numFmt w:val="lowerLetter"/>
      <w:lvlText w:val="%2."/>
      <w:lvlJc w:val="left"/>
      <w:pPr>
        <w:ind w:left="1250" w:hanging="360"/>
      </w:pPr>
    </w:lvl>
    <w:lvl w:ilvl="2" w:tplc="0418001B" w:tentative="1">
      <w:start w:val="1"/>
      <w:numFmt w:val="lowerRoman"/>
      <w:lvlText w:val="%3."/>
      <w:lvlJc w:val="right"/>
      <w:pPr>
        <w:ind w:left="1970" w:hanging="180"/>
      </w:pPr>
    </w:lvl>
    <w:lvl w:ilvl="3" w:tplc="0418000F" w:tentative="1">
      <w:start w:val="1"/>
      <w:numFmt w:val="decimal"/>
      <w:lvlText w:val="%4."/>
      <w:lvlJc w:val="left"/>
      <w:pPr>
        <w:ind w:left="2690" w:hanging="360"/>
      </w:pPr>
    </w:lvl>
    <w:lvl w:ilvl="4" w:tplc="04180019" w:tentative="1">
      <w:start w:val="1"/>
      <w:numFmt w:val="lowerLetter"/>
      <w:lvlText w:val="%5."/>
      <w:lvlJc w:val="left"/>
      <w:pPr>
        <w:ind w:left="3410" w:hanging="360"/>
      </w:pPr>
    </w:lvl>
    <w:lvl w:ilvl="5" w:tplc="0418001B" w:tentative="1">
      <w:start w:val="1"/>
      <w:numFmt w:val="lowerRoman"/>
      <w:lvlText w:val="%6."/>
      <w:lvlJc w:val="right"/>
      <w:pPr>
        <w:ind w:left="4130" w:hanging="180"/>
      </w:pPr>
    </w:lvl>
    <w:lvl w:ilvl="6" w:tplc="0418000F" w:tentative="1">
      <w:start w:val="1"/>
      <w:numFmt w:val="decimal"/>
      <w:lvlText w:val="%7."/>
      <w:lvlJc w:val="left"/>
      <w:pPr>
        <w:ind w:left="4850" w:hanging="360"/>
      </w:pPr>
    </w:lvl>
    <w:lvl w:ilvl="7" w:tplc="04180019" w:tentative="1">
      <w:start w:val="1"/>
      <w:numFmt w:val="lowerLetter"/>
      <w:lvlText w:val="%8."/>
      <w:lvlJc w:val="left"/>
      <w:pPr>
        <w:ind w:left="5570" w:hanging="360"/>
      </w:pPr>
    </w:lvl>
    <w:lvl w:ilvl="8" w:tplc="0418001B" w:tentative="1">
      <w:start w:val="1"/>
      <w:numFmt w:val="lowerRoman"/>
      <w:lvlText w:val="%9."/>
      <w:lvlJc w:val="right"/>
      <w:pPr>
        <w:ind w:left="6290" w:hanging="180"/>
      </w:pPr>
    </w:lvl>
  </w:abstractNum>
  <w:abstractNum w:abstractNumId="2">
    <w:nsid w:val="19C84FD7"/>
    <w:multiLevelType w:val="hybridMultilevel"/>
    <w:tmpl w:val="3790FB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9F4574D"/>
    <w:multiLevelType w:val="hybridMultilevel"/>
    <w:tmpl w:val="242AE0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A793E53"/>
    <w:multiLevelType w:val="multilevel"/>
    <w:tmpl w:val="53FA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D936EE"/>
    <w:multiLevelType w:val="multilevel"/>
    <w:tmpl w:val="2AF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45D13"/>
    <w:multiLevelType w:val="multilevel"/>
    <w:tmpl w:val="FAF4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5029FE"/>
    <w:multiLevelType w:val="multilevel"/>
    <w:tmpl w:val="6480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AB2361"/>
    <w:multiLevelType w:val="multilevel"/>
    <w:tmpl w:val="D1F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A10AF4"/>
    <w:multiLevelType w:val="multilevel"/>
    <w:tmpl w:val="A380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325CC4"/>
    <w:multiLevelType w:val="multilevel"/>
    <w:tmpl w:val="10D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127496"/>
    <w:multiLevelType w:val="multilevel"/>
    <w:tmpl w:val="CE8A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161031"/>
    <w:multiLevelType w:val="multilevel"/>
    <w:tmpl w:val="BBC6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B004D6"/>
    <w:multiLevelType w:val="multilevel"/>
    <w:tmpl w:val="6DBC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E11CE7"/>
    <w:multiLevelType w:val="multilevel"/>
    <w:tmpl w:val="64D602D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4"/>
  </w:num>
  <w:num w:numId="5">
    <w:abstractNumId w:val="10"/>
  </w:num>
  <w:num w:numId="6">
    <w:abstractNumId w:val="6"/>
  </w:num>
  <w:num w:numId="7">
    <w:abstractNumId w:val="4"/>
  </w:num>
  <w:num w:numId="8">
    <w:abstractNumId w:val="11"/>
  </w:num>
  <w:num w:numId="9">
    <w:abstractNumId w:val="8"/>
  </w:num>
  <w:num w:numId="10">
    <w:abstractNumId w:val="12"/>
  </w:num>
  <w:num w:numId="11">
    <w:abstractNumId w:val="5"/>
  </w:num>
  <w:num w:numId="12">
    <w:abstractNumId w:val="13"/>
  </w:num>
  <w:num w:numId="13">
    <w:abstractNumId w:val="9"/>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559"/>
    <w:rsid w:val="00002857"/>
    <w:rsid w:val="000036A6"/>
    <w:rsid w:val="00003E94"/>
    <w:rsid w:val="00004898"/>
    <w:rsid w:val="000048A9"/>
    <w:rsid w:val="00005086"/>
    <w:rsid w:val="00007A90"/>
    <w:rsid w:val="00010545"/>
    <w:rsid w:val="00010602"/>
    <w:rsid w:val="00011312"/>
    <w:rsid w:val="000125C7"/>
    <w:rsid w:val="00013460"/>
    <w:rsid w:val="00013804"/>
    <w:rsid w:val="00013AC9"/>
    <w:rsid w:val="00013BDC"/>
    <w:rsid w:val="00014126"/>
    <w:rsid w:val="0001614A"/>
    <w:rsid w:val="0001653C"/>
    <w:rsid w:val="0001747F"/>
    <w:rsid w:val="00021206"/>
    <w:rsid w:val="00021959"/>
    <w:rsid w:val="000219F6"/>
    <w:rsid w:val="00022437"/>
    <w:rsid w:val="000230DE"/>
    <w:rsid w:val="00023909"/>
    <w:rsid w:val="0002435C"/>
    <w:rsid w:val="000258EB"/>
    <w:rsid w:val="00026CD2"/>
    <w:rsid w:val="00032B46"/>
    <w:rsid w:val="0003355B"/>
    <w:rsid w:val="00033EF0"/>
    <w:rsid w:val="00035A69"/>
    <w:rsid w:val="00035BA5"/>
    <w:rsid w:val="00035DEC"/>
    <w:rsid w:val="000375A1"/>
    <w:rsid w:val="00037919"/>
    <w:rsid w:val="00037CE7"/>
    <w:rsid w:val="0004289C"/>
    <w:rsid w:val="00042C85"/>
    <w:rsid w:val="00043AC7"/>
    <w:rsid w:val="00044D19"/>
    <w:rsid w:val="000474B4"/>
    <w:rsid w:val="000476E2"/>
    <w:rsid w:val="00052045"/>
    <w:rsid w:val="000522D3"/>
    <w:rsid w:val="00052C7D"/>
    <w:rsid w:val="00053C09"/>
    <w:rsid w:val="00054810"/>
    <w:rsid w:val="0005487B"/>
    <w:rsid w:val="00056995"/>
    <w:rsid w:val="00056F63"/>
    <w:rsid w:val="00061647"/>
    <w:rsid w:val="00065222"/>
    <w:rsid w:val="000713DA"/>
    <w:rsid w:val="00071EAA"/>
    <w:rsid w:val="000722D3"/>
    <w:rsid w:val="0007236F"/>
    <w:rsid w:val="00072A5C"/>
    <w:rsid w:val="00073B28"/>
    <w:rsid w:val="00073E25"/>
    <w:rsid w:val="00075A5F"/>
    <w:rsid w:val="00076015"/>
    <w:rsid w:val="00076598"/>
    <w:rsid w:val="00081267"/>
    <w:rsid w:val="00081C55"/>
    <w:rsid w:val="00082520"/>
    <w:rsid w:val="00085029"/>
    <w:rsid w:val="000856EA"/>
    <w:rsid w:val="00090A4C"/>
    <w:rsid w:val="000920C7"/>
    <w:rsid w:val="00093038"/>
    <w:rsid w:val="000A0450"/>
    <w:rsid w:val="000A1611"/>
    <w:rsid w:val="000A33D8"/>
    <w:rsid w:val="000A397B"/>
    <w:rsid w:val="000A3A32"/>
    <w:rsid w:val="000A4080"/>
    <w:rsid w:val="000A4DE4"/>
    <w:rsid w:val="000A6BA5"/>
    <w:rsid w:val="000A7653"/>
    <w:rsid w:val="000B29CC"/>
    <w:rsid w:val="000B3D87"/>
    <w:rsid w:val="000B50EE"/>
    <w:rsid w:val="000B6050"/>
    <w:rsid w:val="000B6511"/>
    <w:rsid w:val="000B6650"/>
    <w:rsid w:val="000B7102"/>
    <w:rsid w:val="000B7FBF"/>
    <w:rsid w:val="000C041B"/>
    <w:rsid w:val="000C2AB4"/>
    <w:rsid w:val="000C3F0D"/>
    <w:rsid w:val="000C407E"/>
    <w:rsid w:val="000C4725"/>
    <w:rsid w:val="000C49B1"/>
    <w:rsid w:val="000C5C89"/>
    <w:rsid w:val="000C7A5B"/>
    <w:rsid w:val="000D0D8A"/>
    <w:rsid w:val="000D2110"/>
    <w:rsid w:val="000D27CE"/>
    <w:rsid w:val="000D3F44"/>
    <w:rsid w:val="000D4FBC"/>
    <w:rsid w:val="000D5C74"/>
    <w:rsid w:val="000D5CA4"/>
    <w:rsid w:val="000D789E"/>
    <w:rsid w:val="000E1BCF"/>
    <w:rsid w:val="000E1D40"/>
    <w:rsid w:val="000E2800"/>
    <w:rsid w:val="000E3EE0"/>
    <w:rsid w:val="000E460F"/>
    <w:rsid w:val="000E46AA"/>
    <w:rsid w:val="000E5A12"/>
    <w:rsid w:val="000F1CB9"/>
    <w:rsid w:val="000F29F3"/>
    <w:rsid w:val="000F2A89"/>
    <w:rsid w:val="000F3A66"/>
    <w:rsid w:val="000F3CD9"/>
    <w:rsid w:val="000F3FB2"/>
    <w:rsid w:val="000F4602"/>
    <w:rsid w:val="000F497A"/>
    <w:rsid w:val="0010162A"/>
    <w:rsid w:val="00102AD8"/>
    <w:rsid w:val="00102CAC"/>
    <w:rsid w:val="00103039"/>
    <w:rsid w:val="001037E4"/>
    <w:rsid w:val="001044A3"/>
    <w:rsid w:val="0010583A"/>
    <w:rsid w:val="00105968"/>
    <w:rsid w:val="00110A8C"/>
    <w:rsid w:val="00111430"/>
    <w:rsid w:val="001121DD"/>
    <w:rsid w:val="001136EA"/>
    <w:rsid w:val="001138C5"/>
    <w:rsid w:val="00113956"/>
    <w:rsid w:val="00114C26"/>
    <w:rsid w:val="00116035"/>
    <w:rsid w:val="001168F4"/>
    <w:rsid w:val="00116D07"/>
    <w:rsid w:val="001177F5"/>
    <w:rsid w:val="00117B85"/>
    <w:rsid w:val="001205A4"/>
    <w:rsid w:val="001206A4"/>
    <w:rsid w:val="001211EA"/>
    <w:rsid w:val="00121CD3"/>
    <w:rsid w:val="001251E1"/>
    <w:rsid w:val="001252A0"/>
    <w:rsid w:val="00126035"/>
    <w:rsid w:val="00126D91"/>
    <w:rsid w:val="00130F87"/>
    <w:rsid w:val="00131633"/>
    <w:rsid w:val="00132414"/>
    <w:rsid w:val="0013379D"/>
    <w:rsid w:val="001343B2"/>
    <w:rsid w:val="00134FA1"/>
    <w:rsid w:val="00135100"/>
    <w:rsid w:val="00136FE4"/>
    <w:rsid w:val="0014166E"/>
    <w:rsid w:val="001416B8"/>
    <w:rsid w:val="001423B1"/>
    <w:rsid w:val="00142B61"/>
    <w:rsid w:val="00143389"/>
    <w:rsid w:val="00143A3C"/>
    <w:rsid w:val="00143CC4"/>
    <w:rsid w:val="0014616B"/>
    <w:rsid w:val="00146D09"/>
    <w:rsid w:val="0015146D"/>
    <w:rsid w:val="00151BF1"/>
    <w:rsid w:val="00151F14"/>
    <w:rsid w:val="00155472"/>
    <w:rsid w:val="001565DF"/>
    <w:rsid w:val="00157D40"/>
    <w:rsid w:val="00160BE4"/>
    <w:rsid w:val="00161D1A"/>
    <w:rsid w:val="001625FB"/>
    <w:rsid w:val="00162BE7"/>
    <w:rsid w:val="00163BCF"/>
    <w:rsid w:val="00164217"/>
    <w:rsid w:val="00165426"/>
    <w:rsid w:val="00166977"/>
    <w:rsid w:val="001676BB"/>
    <w:rsid w:val="00167FC0"/>
    <w:rsid w:val="0017006C"/>
    <w:rsid w:val="00170201"/>
    <w:rsid w:val="00170C87"/>
    <w:rsid w:val="00170ECD"/>
    <w:rsid w:val="00171E8C"/>
    <w:rsid w:val="001741AD"/>
    <w:rsid w:val="0017451E"/>
    <w:rsid w:val="00174E20"/>
    <w:rsid w:val="0017703D"/>
    <w:rsid w:val="00180875"/>
    <w:rsid w:val="00182037"/>
    <w:rsid w:val="00182C9D"/>
    <w:rsid w:val="00183C70"/>
    <w:rsid w:val="00184334"/>
    <w:rsid w:val="00184941"/>
    <w:rsid w:val="001859AC"/>
    <w:rsid w:val="00185AC8"/>
    <w:rsid w:val="00187E0A"/>
    <w:rsid w:val="001900E8"/>
    <w:rsid w:val="00191428"/>
    <w:rsid w:val="001918F4"/>
    <w:rsid w:val="001925A4"/>
    <w:rsid w:val="00192EC0"/>
    <w:rsid w:val="0019340B"/>
    <w:rsid w:val="0019435B"/>
    <w:rsid w:val="001950FA"/>
    <w:rsid w:val="00195532"/>
    <w:rsid w:val="00195CD9"/>
    <w:rsid w:val="00196B14"/>
    <w:rsid w:val="00196E05"/>
    <w:rsid w:val="00196F2A"/>
    <w:rsid w:val="001A03CF"/>
    <w:rsid w:val="001A171C"/>
    <w:rsid w:val="001A1AA0"/>
    <w:rsid w:val="001A1E04"/>
    <w:rsid w:val="001A25C3"/>
    <w:rsid w:val="001A357C"/>
    <w:rsid w:val="001A37C7"/>
    <w:rsid w:val="001A38C4"/>
    <w:rsid w:val="001A3CC2"/>
    <w:rsid w:val="001A5120"/>
    <w:rsid w:val="001A59B4"/>
    <w:rsid w:val="001A6500"/>
    <w:rsid w:val="001A68B4"/>
    <w:rsid w:val="001B01BA"/>
    <w:rsid w:val="001B0645"/>
    <w:rsid w:val="001B1512"/>
    <w:rsid w:val="001B25D8"/>
    <w:rsid w:val="001B3590"/>
    <w:rsid w:val="001B3BE4"/>
    <w:rsid w:val="001B5818"/>
    <w:rsid w:val="001B5DD2"/>
    <w:rsid w:val="001B64E7"/>
    <w:rsid w:val="001B66A4"/>
    <w:rsid w:val="001B6E6E"/>
    <w:rsid w:val="001B74C5"/>
    <w:rsid w:val="001B783D"/>
    <w:rsid w:val="001C12FC"/>
    <w:rsid w:val="001C14C0"/>
    <w:rsid w:val="001C26EA"/>
    <w:rsid w:val="001C3F21"/>
    <w:rsid w:val="001C40CE"/>
    <w:rsid w:val="001C4768"/>
    <w:rsid w:val="001C4BC9"/>
    <w:rsid w:val="001C4EEE"/>
    <w:rsid w:val="001C60E7"/>
    <w:rsid w:val="001C60FE"/>
    <w:rsid w:val="001C650F"/>
    <w:rsid w:val="001C68BC"/>
    <w:rsid w:val="001C715B"/>
    <w:rsid w:val="001D0D03"/>
    <w:rsid w:val="001D1971"/>
    <w:rsid w:val="001D2FA2"/>
    <w:rsid w:val="001D33C7"/>
    <w:rsid w:val="001D5CBB"/>
    <w:rsid w:val="001E05F9"/>
    <w:rsid w:val="001E0B26"/>
    <w:rsid w:val="001E1FE3"/>
    <w:rsid w:val="001E4497"/>
    <w:rsid w:val="001E5AA8"/>
    <w:rsid w:val="001E61FE"/>
    <w:rsid w:val="001F0570"/>
    <w:rsid w:val="001F2097"/>
    <w:rsid w:val="001F29E5"/>
    <w:rsid w:val="001F3221"/>
    <w:rsid w:val="001F44D0"/>
    <w:rsid w:val="001F5ECD"/>
    <w:rsid w:val="001F7250"/>
    <w:rsid w:val="001F7D02"/>
    <w:rsid w:val="002000EB"/>
    <w:rsid w:val="00200223"/>
    <w:rsid w:val="002003AE"/>
    <w:rsid w:val="00200516"/>
    <w:rsid w:val="00205100"/>
    <w:rsid w:val="002052E4"/>
    <w:rsid w:val="00205355"/>
    <w:rsid w:val="00205507"/>
    <w:rsid w:val="0020755D"/>
    <w:rsid w:val="0020794F"/>
    <w:rsid w:val="00212A42"/>
    <w:rsid w:val="002137EA"/>
    <w:rsid w:val="00215275"/>
    <w:rsid w:val="00215593"/>
    <w:rsid w:val="002164C9"/>
    <w:rsid w:val="0021669B"/>
    <w:rsid w:val="002170A5"/>
    <w:rsid w:val="00217FF3"/>
    <w:rsid w:val="002219AB"/>
    <w:rsid w:val="002232A3"/>
    <w:rsid w:val="00226C01"/>
    <w:rsid w:val="00227F98"/>
    <w:rsid w:val="00230761"/>
    <w:rsid w:val="0023080C"/>
    <w:rsid w:val="0023407B"/>
    <w:rsid w:val="0023560A"/>
    <w:rsid w:val="00235918"/>
    <w:rsid w:val="002366F9"/>
    <w:rsid w:val="0023674C"/>
    <w:rsid w:val="00236E65"/>
    <w:rsid w:val="00237051"/>
    <w:rsid w:val="002372B8"/>
    <w:rsid w:val="00237760"/>
    <w:rsid w:val="00237BFB"/>
    <w:rsid w:val="00240AC0"/>
    <w:rsid w:val="00240DFE"/>
    <w:rsid w:val="002416D4"/>
    <w:rsid w:val="002418D0"/>
    <w:rsid w:val="00244CF3"/>
    <w:rsid w:val="002453BD"/>
    <w:rsid w:val="00246AFF"/>
    <w:rsid w:val="00251540"/>
    <w:rsid w:val="0025262E"/>
    <w:rsid w:val="0025438F"/>
    <w:rsid w:val="00254F97"/>
    <w:rsid w:val="00255041"/>
    <w:rsid w:val="002554DE"/>
    <w:rsid w:val="00257353"/>
    <w:rsid w:val="00264232"/>
    <w:rsid w:val="0026447C"/>
    <w:rsid w:val="00264D16"/>
    <w:rsid w:val="002651EE"/>
    <w:rsid w:val="002656C8"/>
    <w:rsid w:val="002673B7"/>
    <w:rsid w:val="0027021D"/>
    <w:rsid w:val="00270934"/>
    <w:rsid w:val="0027128A"/>
    <w:rsid w:val="002721D2"/>
    <w:rsid w:val="00272D16"/>
    <w:rsid w:val="00273A7B"/>
    <w:rsid w:val="0027425A"/>
    <w:rsid w:val="002742E9"/>
    <w:rsid w:val="00274D47"/>
    <w:rsid w:val="0027571D"/>
    <w:rsid w:val="0027664A"/>
    <w:rsid w:val="00276CAF"/>
    <w:rsid w:val="0028093A"/>
    <w:rsid w:val="00280A39"/>
    <w:rsid w:val="00281105"/>
    <w:rsid w:val="00281C80"/>
    <w:rsid w:val="00281DB8"/>
    <w:rsid w:val="00282F67"/>
    <w:rsid w:val="00282FDE"/>
    <w:rsid w:val="0028427E"/>
    <w:rsid w:val="002857F0"/>
    <w:rsid w:val="00285A1D"/>
    <w:rsid w:val="002871B2"/>
    <w:rsid w:val="0028731F"/>
    <w:rsid w:val="0028786F"/>
    <w:rsid w:val="0029028B"/>
    <w:rsid w:val="0029275C"/>
    <w:rsid w:val="00292906"/>
    <w:rsid w:val="00292912"/>
    <w:rsid w:val="00292B26"/>
    <w:rsid w:val="00293084"/>
    <w:rsid w:val="002950E0"/>
    <w:rsid w:val="002954C4"/>
    <w:rsid w:val="002960FF"/>
    <w:rsid w:val="002A248B"/>
    <w:rsid w:val="002A4DF9"/>
    <w:rsid w:val="002A6B28"/>
    <w:rsid w:val="002B07BD"/>
    <w:rsid w:val="002B3646"/>
    <w:rsid w:val="002B5444"/>
    <w:rsid w:val="002B547F"/>
    <w:rsid w:val="002B64F5"/>
    <w:rsid w:val="002B6502"/>
    <w:rsid w:val="002B73B0"/>
    <w:rsid w:val="002C1A2B"/>
    <w:rsid w:val="002C21E9"/>
    <w:rsid w:val="002C2B11"/>
    <w:rsid w:val="002C2C5D"/>
    <w:rsid w:val="002C4CCD"/>
    <w:rsid w:val="002C6BF9"/>
    <w:rsid w:val="002C7AE7"/>
    <w:rsid w:val="002D005D"/>
    <w:rsid w:val="002D1B0D"/>
    <w:rsid w:val="002D1EE8"/>
    <w:rsid w:val="002D34FF"/>
    <w:rsid w:val="002D38C5"/>
    <w:rsid w:val="002D3F1F"/>
    <w:rsid w:val="002D7DE1"/>
    <w:rsid w:val="002E369B"/>
    <w:rsid w:val="002E4217"/>
    <w:rsid w:val="002E456F"/>
    <w:rsid w:val="002E479D"/>
    <w:rsid w:val="002E505B"/>
    <w:rsid w:val="002E60ED"/>
    <w:rsid w:val="002E62DA"/>
    <w:rsid w:val="002E63D9"/>
    <w:rsid w:val="002E64E3"/>
    <w:rsid w:val="002F30F7"/>
    <w:rsid w:val="002F328F"/>
    <w:rsid w:val="002F3835"/>
    <w:rsid w:val="002F3DAA"/>
    <w:rsid w:val="002F5F1E"/>
    <w:rsid w:val="002F699F"/>
    <w:rsid w:val="002F6CA7"/>
    <w:rsid w:val="002F77C9"/>
    <w:rsid w:val="002F7FB5"/>
    <w:rsid w:val="003009DC"/>
    <w:rsid w:val="00301D7D"/>
    <w:rsid w:val="00302050"/>
    <w:rsid w:val="00302638"/>
    <w:rsid w:val="00302BF0"/>
    <w:rsid w:val="00303862"/>
    <w:rsid w:val="00303996"/>
    <w:rsid w:val="00303D47"/>
    <w:rsid w:val="003045A7"/>
    <w:rsid w:val="0031256A"/>
    <w:rsid w:val="00312C5F"/>
    <w:rsid w:val="00312E33"/>
    <w:rsid w:val="0031555D"/>
    <w:rsid w:val="00315655"/>
    <w:rsid w:val="00315B32"/>
    <w:rsid w:val="00315BDC"/>
    <w:rsid w:val="00316541"/>
    <w:rsid w:val="00316AAF"/>
    <w:rsid w:val="00316D32"/>
    <w:rsid w:val="00316DFE"/>
    <w:rsid w:val="00324559"/>
    <w:rsid w:val="00326197"/>
    <w:rsid w:val="00327C88"/>
    <w:rsid w:val="0033154A"/>
    <w:rsid w:val="003317A7"/>
    <w:rsid w:val="00331897"/>
    <w:rsid w:val="00333DC9"/>
    <w:rsid w:val="003349D3"/>
    <w:rsid w:val="00334AE7"/>
    <w:rsid w:val="00334C0F"/>
    <w:rsid w:val="003356B1"/>
    <w:rsid w:val="003357A1"/>
    <w:rsid w:val="003358FF"/>
    <w:rsid w:val="00336A81"/>
    <w:rsid w:val="003425EC"/>
    <w:rsid w:val="003430AA"/>
    <w:rsid w:val="003434BC"/>
    <w:rsid w:val="0034404D"/>
    <w:rsid w:val="003451D8"/>
    <w:rsid w:val="003456ED"/>
    <w:rsid w:val="00347B79"/>
    <w:rsid w:val="003500C5"/>
    <w:rsid w:val="00350711"/>
    <w:rsid w:val="003509A8"/>
    <w:rsid w:val="00350CB8"/>
    <w:rsid w:val="00351675"/>
    <w:rsid w:val="00354545"/>
    <w:rsid w:val="00354D3D"/>
    <w:rsid w:val="00354DB0"/>
    <w:rsid w:val="00355EFE"/>
    <w:rsid w:val="00356281"/>
    <w:rsid w:val="003578F0"/>
    <w:rsid w:val="0036004D"/>
    <w:rsid w:val="0036135C"/>
    <w:rsid w:val="00361AE0"/>
    <w:rsid w:val="00362896"/>
    <w:rsid w:val="00362D0C"/>
    <w:rsid w:val="003634C5"/>
    <w:rsid w:val="0036518F"/>
    <w:rsid w:val="00366ABC"/>
    <w:rsid w:val="0036768D"/>
    <w:rsid w:val="0037010B"/>
    <w:rsid w:val="0037049A"/>
    <w:rsid w:val="00370CAF"/>
    <w:rsid w:val="003716B3"/>
    <w:rsid w:val="00372B9F"/>
    <w:rsid w:val="00374362"/>
    <w:rsid w:val="003774D9"/>
    <w:rsid w:val="00377526"/>
    <w:rsid w:val="00377B12"/>
    <w:rsid w:val="00380147"/>
    <w:rsid w:val="00380989"/>
    <w:rsid w:val="00381C7D"/>
    <w:rsid w:val="00384211"/>
    <w:rsid w:val="00384EFA"/>
    <w:rsid w:val="00385162"/>
    <w:rsid w:val="00385BC1"/>
    <w:rsid w:val="00385C9B"/>
    <w:rsid w:val="003872BA"/>
    <w:rsid w:val="003875F8"/>
    <w:rsid w:val="00387D77"/>
    <w:rsid w:val="00387E71"/>
    <w:rsid w:val="00390670"/>
    <w:rsid w:val="00391051"/>
    <w:rsid w:val="003922EF"/>
    <w:rsid w:val="00393490"/>
    <w:rsid w:val="00394A57"/>
    <w:rsid w:val="00394AEA"/>
    <w:rsid w:val="00394C56"/>
    <w:rsid w:val="00395296"/>
    <w:rsid w:val="00396ABC"/>
    <w:rsid w:val="00397415"/>
    <w:rsid w:val="003A0038"/>
    <w:rsid w:val="003A1115"/>
    <w:rsid w:val="003A1526"/>
    <w:rsid w:val="003A21FB"/>
    <w:rsid w:val="003A2CB2"/>
    <w:rsid w:val="003A4D1C"/>
    <w:rsid w:val="003A6D8F"/>
    <w:rsid w:val="003A736B"/>
    <w:rsid w:val="003A78E1"/>
    <w:rsid w:val="003B02AC"/>
    <w:rsid w:val="003B1540"/>
    <w:rsid w:val="003B257A"/>
    <w:rsid w:val="003B4A98"/>
    <w:rsid w:val="003B5E7A"/>
    <w:rsid w:val="003B7425"/>
    <w:rsid w:val="003B7521"/>
    <w:rsid w:val="003B7980"/>
    <w:rsid w:val="003C00DC"/>
    <w:rsid w:val="003C071F"/>
    <w:rsid w:val="003C0C4D"/>
    <w:rsid w:val="003C11CC"/>
    <w:rsid w:val="003C135E"/>
    <w:rsid w:val="003C23CA"/>
    <w:rsid w:val="003C2A87"/>
    <w:rsid w:val="003C3670"/>
    <w:rsid w:val="003C3DB4"/>
    <w:rsid w:val="003C3EB9"/>
    <w:rsid w:val="003C4C03"/>
    <w:rsid w:val="003C4DDB"/>
    <w:rsid w:val="003C52DF"/>
    <w:rsid w:val="003C7794"/>
    <w:rsid w:val="003D3C2B"/>
    <w:rsid w:val="003D5E8B"/>
    <w:rsid w:val="003D6881"/>
    <w:rsid w:val="003D69BE"/>
    <w:rsid w:val="003D6FAA"/>
    <w:rsid w:val="003D72B4"/>
    <w:rsid w:val="003E3748"/>
    <w:rsid w:val="003E45F5"/>
    <w:rsid w:val="003E4B1D"/>
    <w:rsid w:val="003E4D58"/>
    <w:rsid w:val="003E4DA7"/>
    <w:rsid w:val="003F0CD8"/>
    <w:rsid w:val="003F159E"/>
    <w:rsid w:val="003F2144"/>
    <w:rsid w:val="003F23BA"/>
    <w:rsid w:val="003F4926"/>
    <w:rsid w:val="003F526A"/>
    <w:rsid w:val="003F572E"/>
    <w:rsid w:val="003F622A"/>
    <w:rsid w:val="00402FF4"/>
    <w:rsid w:val="00403030"/>
    <w:rsid w:val="004044DD"/>
    <w:rsid w:val="00405019"/>
    <w:rsid w:val="004065DF"/>
    <w:rsid w:val="00406BA9"/>
    <w:rsid w:val="00407926"/>
    <w:rsid w:val="00410C9A"/>
    <w:rsid w:val="00411B62"/>
    <w:rsid w:val="00412C08"/>
    <w:rsid w:val="00412E43"/>
    <w:rsid w:val="0041302D"/>
    <w:rsid w:val="00416412"/>
    <w:rsid w:val="00416749"/>
    <w:rsid w:val="00416BD6"/>
    <w:rsid w:val="00417059"/>
    <w:rsid w:val="004216B6"/>
    <w:rsid w:val="00421AB5"/>
    <w:rsid w:val="00421B84"/>
    <w:rsid w:val="00422001"/>
    <w:rsid w:val="00423557"/>
    <w:rsid w:val="00424212"/>
    <w:rsid w:val="00424CF9"/>
    <w:rsid w:val="00425704"/>
    <w:rsid w:val="0042662F"/>
    <w:rsid w:val="004313E0"/>
    <w:rsid w:val="0043146E"/>
    <w:rsid w:val="00431949"/>
    <w:rsid w:val="0043208D"/>
    <w:rsid w:val="0043209F"/>
    <w:rsid w:val="004333B4"/>
    <w:rsid w:val="00433B04"/>
    <w:rsid w:val="00434203"/>
    <w:rsid w:val="004347F9"/>
    <w:rsid w:val="00434E12"/>
    <w:rsid w:val="00437D45"/>
    <w:rsid w:val="00441A07"/>
    <w:rsid w:val="00443445"/>
    <w:rsid w:val="004438EC"/>
    <w:rsid w:val="00444181"/>
    <w:rsid w:val="00444379"/>
    <w:rsid w:val="00444AC8"/>
    <w:rsid w:val="004464C1"/>
    <w:rsid w:val="0044722E"/>
    <w:rsid w:val="00447949"/>
    <w:rsid w:val="004510CC"/>
    <w:rsid w:val="00452B8A"/>
    <w:rsid w:val="00452C3E"/>
    <w:rsid w:val="00452C6C"/>
    <w:rsid w:val="00453DD2"/>
    <w:rsid w:val="0045451B"/>
    <w:rsid w:val="00454C90"/>
    <w:rsid w:val="00454DE1"/>
    <w:rsid w:val="00455214"/>
    <w:rsid w:val="004552E7"/>
    <w:rsid w:val="0045799E"/>
    <w:rsid w:val="00457C13"/>
    <w:rsid w:val="004639C0"/>
    <w:rsid w:val="00464294"/>
    <w:rsid w:val="004644F3"/>
    <w:rsid w:val="00464F46"/>
    <w:rsid w:val="00467B7D"/>
    <w:rsid w:val="00470AD5"/>
    <w:rsid w:val="00470EC8"/>
    <w:rsid w:val="004719E9"/>
    <w:rsid w:val="00472FF0"/>
    <w:rsid w:val="0047317F"/>
    <w:rsid w:val="004735CE"/>
    <w:rsid w:val="004743E5"/>
    <w:rsid w:val="00474658"/>
    <w:rsid w:val="004754C4"/>
    <w:rsid w:val="004769EC"/>
    <w:rsid w:val="00476D21"/>
    <w:rsid w:val="00476D34"/>
    <w:rsid w:val="00476D8F"/>
    <w:rsid w:val="0047797E"/>
    <w:rsid w:val="00480613"/>
    <w:rsid w:val="004821D9"/>
    <w:rsid w:val="004836FA"/>
    <w:rsid w:val="00483E83"/>
    <w:rsid w:val="004845B7"/>
    <w:rsid w:val="0049056C"/>
    <w:rsid w:val="00492BF0"/>
    <w:rsid w:val="00493474"/>
    <w:rsid w:val="00495FE0"/>
    <w:rsid w:val="00497CC2"/>
    <w:rsid w:val="00497F06"/>
    <w:rsid w:val="004A1468"/>
    <w:rsid w:val="004A3757"/>
    <w:rsid w:val="004A7B3F"/>
    <w:rsid w:val="004B06E4"/>
    <w:rsid w:val="004B09CB"/>
    <w:rsid w:val="004B1070"/>
    <w:rsid w:val="004B1283"/>
    <w:rsid w:val="004B3AF6"/>
    <w:rsid w:val="004B3B7C"/>
    <w:rsid w:val="004B52CF"/>
    <w:rsid w:val="004B5358"/>
    <w:rsid w:val="004B5920"/>
    <w:rsid w:val="004B7CA6"/>
    <w:rsid w:val="004C2EDF"/>
    <w:rsid w:val="004C4486"/>
    <w:rsid w:val="004C6034"/>
    <w:rsid w:val="004C6717"/>
    <w:rsid w:val="004C74AC"/>
    <w:rsid w:val="004D01B3"/>
    <w:rsid w:val="004D2FA7"/>
    <w:rsid w:val="004D369E"/>
    <w:rsid w:val="004D38A1"/>
    <w:rsid w:val="004D3941"/>
    <w:rsid w:val="004D7B74"/>
    <w:rsid w:val="004D7DA4"/>
    <w:rsid w:val="004E08B8"/>
    <w:rsid w:val="004E2421"/>
    <w:rsid w:val="004E3015"/>
    <w:rsid w:val="004E3487"/>
    <w:rsid w:val="004E6489"/>
    <w:rsid w:val="004E6662"/>
    <w:rsid w:val="004F03D4"/>
    <w:rsid w:val="004F1BDD"/>
    <w:rsid w:val="004F2376"/>
    <w:rsid w:val="004F2D67"/>
    <w:rsid w:val="004F3A57"/>
    <w:rsid w:val="004F4AF1"/>
    <w:rsid w:val="004F568A"/>
    <w:rsid w:val="004F5F45"/>
    <w:rsid w:val="004F681A"/>
    <w:rsid w:val="005020EC"/>
    <w:rsid w:val="005022EA"/>
    <w:rsid w:val="005022FE"/>
    <w:rsid w:val="0050482C"/>
    <w:rsid w:val="00504A22"/>
    <w:rsid w:val="0050617A"/>
    <w:rsid w:val="005064BB"/>
    <w:rsid w:val="00506C30"/>
    <w:rsid w:val="0050787D"/>
    <w:rsid w:val="00507DBE"/>
    <w:rsid w:val="005107D8"/>
    <w:rsid w:val="00510C90"/>
    <w:rsid w:val="005133CA"/>
    <w:rsid w:val="0051493C"/>
    <w:rsid w:val="00516555"/>
    <w:rsid w:val="005178AF"/>
    <w:rsid w:val="005179B4"/>
    <w:rsid w:val="0052041C"/>
    <w:rsid w:val="00521C79"/>
    <w:rsid w:val="005233F5"/>
    <w:rsid w:val="005256CF"/>
    <w:rsid w:val="00526824"/>
    <w:rsid w:val="00526EBA"/>
    <w:rsid w:val="00530DD6"/>
    <w:rsid w:val="00530EEA"/>
    <w:rsid w:val="005353D4"/>
    <w:rsid w:val="00540361"/>
    <w:rsid w:val="00541462"/>
    <w:rsid w:val="00542364"/>
    <w:rsid w:val="005427C8"/>
    <w:rsid w:val="00542B9A"/>
    <w:rsid w:val="00542C43"/>
    <w:rsid w:val="00543705"/>
    <w:rsid w:val="00543B1A"/>
    <w:rsid w:val="005505FA"/>
    <w:rsid w:val="00551249"/>
    <w:rsid w:val="00551299"/>
    <w:rsid w:val="00551D2D"/>
    <w:rsid w:val="005535FB"/>
    <w:rsid w:val="005554DF"/>
    <w:rsid w:val="00555DF5"/>
    <w:rsid w:val="00556501"/>
    <w:rsid w:val="00561B2C"/>
    <w:rsid w:val="005628E8"/>
    <w:rsid w:val="00562EFB"/>
    <w:rsid w:val="00563220"/>
    <w:rsid w:val="00564061"/>
    <w:rsid w:val="0056617A"/>
    <w:rsid w:val="00567BDE"/>
    <w:rsid w:val="00570237"/>
    <w:rsid w:val="00570586"/>
    <w:rsid w:val="005707D0"/>
    <w:rsid w:val="005708A0"/>
    <w:rsid w:val="00570AC0"/>
    <w:rsid w:val="00571EFA"/>
    <w:rsid w:val="00572006"/>
    <w:rsid w:val="00572DBA"/>
    <w:rsid w:val="00573E74"/>
    <w:rsid w:val="00576042"/>
    <w:rsid w:val="00576126"/>
    <w:rsid w:val="005769ED"/>
    <w:rsid w:val="00576E66"/>
    <w:rsid w:val="005770E6"/>
    <w:rsid w:val="0057790F"/>
    <w:rsid w:val="005804C9"/>
    <w:rsid w:val="00581603"/>
    <w:rsid w:val="00582470"/>
    <w:rsid w:val="00585DAD"/>
    <w:rsid w:val="005862BC"/>
    <w:rsid w:val="0058761E"/>
    <w:rsid w:val="005878FA"/>
    <w:rsid w:val="00590AEC"/>
    <w:rsid w:val="00592829"/>
    <w:rsid w:val="005931AA"/>
    <w:rsid w:val="00593795"/>
    <w:rsid w:val="00593BEF"/>
    <w:rsid w:val="00594DE5"/>
    <w:rsid w:val="00595FA2"/>
    <w:rsid w:val="005966A6"/>
    <w:rsid w:val="00597229"/>
    <w:rsid w:val="005972E6"/>
    <w:rsid w:val="00597D74"/>
    <w:rsid w:val="005A0E58"/>
    <w:rsid w:val="005A12D7"/>
    <w:rsid w:val="005A13BE"/>
    <w:rsid w:val="005A1882"/>
    <w:rsid w:val="005A26FD"/>
    <w:rsid w:val="005A296A"/>
    <w:rsid w:val="005A29D6"/>
    <w:rsid w:val="005A61E1"/>
    <w:rsid w:val="005A65F6"/>
    <w:rsid w:val="005A69D1"/>
    <w:rsid w:val="005A706A"/>
    <w:rsid w:val="005A7CBF"/>
    <w:rsid w:val="005B0C92"/>
    <w:rsid w:val="005B17B1"/>
    <w:rsid w:val="005B2250"/>
    <w:rsid w:val="005B3214"/>
    <w:rsid w:val="005B34B3"/>
    <w:rsid w:val="005B48ED"/>
    <w:rsid w:val="005B4AA2"/>
    <w:rsid w:val="005B60A5"/>
    <w:rsid w:val="005B7E20"/>
    <w:rsid w:val="005C0D0F"/>
    <w:rsid w:val="005C1D42"/>
    <w:rsid w:val="005C2204"/>
    <w:rsid w:val="005C37F7"/>
    <w:rsid w:val="005C4100"/>
    <w:rsid w:val="005C412B"/>
    <w:rsid w:val="005C465D"/>
    <w:rsid w:val="005C4835"/>
    <w:rsid w:val="005C5A53"/>
    <w:rsid w:val="005C5FC3"/>
    <w:rsid w:val="005C6C09"/>
    <w:rsid w:val="005C7769"/>
    <w:rsid w:val="005D00CB"/>
    <w:rsid w:val="005D4787"/>
    <w:rsid w:val="005D5F1D"/>
    <w:rsid w:val="005D6F19"/>
    <w:rsid w:val="005D7B3A"/>
    <w:rsid w:val="005E0C32"/>
    <w:rsid w:val="005E37E8"/>
    <w:rsid w:val="005E4515"/>
    <w:rsid w:val="005E6B26"/>
    <w:rsid w:val="005F0F53"/>
    <w:rsid w:val="005F39C3"/>
    <w:rsid w:val="005F4164"/>
    <w:rsid w:val="005F4304"/>
    <w:rsid w:val="005F5116"/>
    <w:rsid w:val="005F51BF"/>
    <w:rsid w:val="005F584A"/>
    <w:rsid w:val="005F5ED9"/>
    <w:rsid w:val="005F6430"/>
    <w:rsid w:val="005F64B7"/>
    <w:rsid w:val="005F6A53"/>
    <w:rsid w:val="005F6F3B"/>
    <w:rsid w:val="00600026"/>
    <w:rsid w:val="00601107"/>
    <w:rsid w:val="006015CA"/>
    <w:rsid w:val="00605228"/>
    <w:rsid w:val="0060625D"/>
    <w:rsid w:val="00607042"/>
    <w:rsid w:val="00607257"/>
    <w:rsid w:val="00607B84"/>
    <w:rsid w:val="00610909"/>
    <w:rsid w:val="00611BAA"/>
    <w:rsid w:val="00612D18"/>
    <w:rsid w:val="00615BB7"/>
    <w:rsid w:val="00615CBF"/>
    <w:rsid w:val="00616A16"/>
    <w:rsid w:val="0062027C"/>
    <w:rsid w:val="00620963"/>
    <w:rsid w:val="00621954"/>
    <w:rsid w:val="00623361"/>
    <w:rsid w:val="00624B1B"/>
    <w:rsid w:val="00624BA9"/>
    <w:rsid w:val="00624E32"/>
    <w:rsid w:val="0062575C"/>
    <w:rsid w:val="0062592D"/>
    <w:rsid w:val="00625FA1"/>
    <w:rsid w:val="0062627A"/>
    <w:rsid w:val="0062668F"/>
    <w:rsid w:val="00630CD3"/>
    <w:rsid w:val="00630DCA"/>
    <w:rsid w:val="00630F67"/>
    <w:rsid w:val="006321C5"/>
    <w:rsid w:val="00632F0E"/>
    <w:rsid w:val="00633120"/>
    <w:rsid w:val="006339EB"/>
    <w:rsid w:val="00636F4A"/>
    <w:rsid w:val="00637EEF"/>
    <w:rsid w:val="006401C0"/>
    <w:rsid w:val="00640AC2"/>
    <w:rsid w:val="006423E3"/>
    <w:rsid w:val="006427B9"/>
    <w:rsid w:val="0064452D"/>
    <w:rsid w:val="00644DB6"/>
    <w:rsid w:val="006456A6"/>
    <w:rsid w:val="006479AB"/>
    <w:rsid w:val="00650075"/>
    <w:rsid w:val="00650CAB"/>
    <w:rsid w:val="006513A4"/>
    <w:rsid w:val="00651558"/>
    <w:rsid w:val="00651E40"/>
    <w:rsid w:val="00653018"/>
    <w:rsid w:val="006559E3"/>
    <w:rsid w:val="00657577"/>
    <w:rsid w:val="0066007D"/>
    <w:rsid w:val="00660432"/>
    <w:rsid w:val="00660D62"/>
    <w:rsid w:val="00661251"/>
    <w:rsid w:val="006617B9"/>
    <w:rsid w:val="006619A9"/>
    <w:rsid w:val="006623F4"/>
    <w:rsid w:val="00663DF6"/>
    <w:rsid w:val="00664204"/>
    <w:rsid w:val="00665291"/>
    <w:rsid w:val="006660B2"/>
    <w:rsid w:val="00666E54"/>
    <w:rsid w:val="00667136"/>
    <w:rsid w:val="006672DF"/>
    <w:rsid w:val="00667FB8"/>
    <w:rsid w:val="00670243"/>
    <w:rsid w:val="0067056E"/>
    <w:rsid w:val="00670E9B"/>
    <w:rsid w:val="00672350"/>
    <w:rsid w:val="006739CA"/>
    <w:rsid w:val="006760AE"/>
    <w:rsid w:val="0068258E"/>
    <w:rsid w:val="00684359"/>
    <w:rsid w:val="0068529A"/>
    <w:rsid w:val="006855AC"/>
    <w:rsid w:val="00686279"/>
    <w:rsid w:val="00687947"/>
    <w:rsid w:val="006903CA"/>
    <w:rsid w:val="0069040A"/>
    <w:rsid w:val="00691790"/>
    <w:rsid w:val="006933C3"/>
    <w:rsid w:val="00694031"/>
    <w:rsid w:val="0069465D"/>
    <w:rsid w:val="006953F6"/>
    <w:rsid w:val="00695581"/>
    <w:rsid w:val="006956E6"/>
    <w:rsid w:val="00695783"/>
    <w:rsid w:val="00697045"/>
    <w:rsid w:val="00697E76"/>
    <w:rsid w:val="006A0355"/>
    <w:rsid w:val="006A0739"/>
    <w:rsid w:val="006A18A7"/>
    <w:rsid w:val="006A1DA5"/>
    <w:rsid w:val="006A27BD"/>
    <w:rsid w:val="006A337B"/>
    <w:rsid w:val="006A3932"/>
    <w:rsid w:val="006A4E08"/>
    <w:rsid w:val="006A57D6"/>
    <w:rsid w:val="006A58BC"/>
    <w:rsid w:val="006A5E0E"/>
    <w:rsid w:val="006A5EB8"/>
    <w:rsid w:val="006A6460"/>
    <w:rsid w:val="006A71C3"/>
    <w:rsid w:val="006A755D"/>
    <w:rsid w:val="006B005E"/>
    <w:rsid w:val="006B0194"/>
    <w:rsid w:val="006B0F62"/>
    <w:rsid w:val="006B16A9"/>
    <w:rsid w:val="006B192D"/>
    <w:rsid w:val="006B1C21"/>
    <w:rsid w:val="006B2815"/>
    <w:rsid w:val="006B319C"/>
    <w:rsid w:val="006B374E"/>
    <w:rsid w:val="006B3A00"/>
    <w:rsid w:val="006B46AC"/>
    <w:rsid w:val="006B48F7"/>
    <w:rsid w:val="006B5124"/>
    <w:rsid w:val="006B5767"/>
    <w:rsid w:val="006B58E5"/>
    <w:rsid w:val="006B65E7"/>
    <w:rsid w:val="006C17F7"/>
    <w:rsid w:val="006C2B25"/>
    <w:rsid w:val="006C40C7"/>
    <w:rsid w:val="006C4EB3"/>
    <w:rsid w:val="006C56BB"/>
    <w:rsid w:val="006C7F98"/>
    <w:rsid w:val="006D2D33"/>
    <w:rsid w:val="006D2FA0"/>
    <w:rsid w:val="006D361E"/>
    <w:rsid w:val="006D3EB7"/>
    <w:rsid w:val="006D493A"/>
    <w:rsid w:val="006D51B4"/>
    <w:rsid w:val="006D5C72"/>
    <w:rsid w:val="006D7289"/>
    <w:rsid w:val="006D7B49"/>
    <w:rsid w:val="006E0A2E"/>
    <w:rsid w:val="006E1269"/>
    <w:rsid w:val="006E1CAB"/>
    <w:rsid w:val="006E5A2C"/>
    <w:rsid w:val="006E6713"/>
    <w:rsid w:val="006E6CAE"/>
    <w:rsid w:val="006E7CFB"/>
    <w:rsid w:val="006E7D38"/>
    <w:rsid w:val="006F0870"/>
    <w:rsid w:val="006F1DAC"/>
    <w:rsid w:val="006F2638"/>
    <w:rsid w:val="006F301F"/>
    <w:rsid w:val="006F43CA"/>
    <w:rsid w:val="006F4CFF"/>
    <w:rsid w:val="006F51ED"/>
    <w:rsid w:val="006F53B6"/>
    <w:rsid w:val="006F5B83"/>
    <w:rsid w:val="006F6EC4"/>
    <w:rsid w:val="006F7E86"/>
    <w:rsid w:val="006F7EF4"/>
    <w:rsid w:val="006F7F7F"/>
    <w:rsid w:val="007003C8"/>
    <w:rsid w:val="00701320"/>
    <w:rsid w:val="007019A5"/>
    <w:rsid w:val="007026DD"/>
    <w:rsid w:val="00702770"/>
    <w:rsid w:val="00703AF6"/>
    <w:rsid w:val="00703FCE"/>
    <w:rsid w:val="007044DE"/>
    <w:rsid w:val="00706278"/>
    <w:rsid w:val="00707B68"/>
    <w:rsid w:val="00710A25"/>
    <w:rsid w:val="007126C4"/>
    <w:rsid w:val="00712912"/>
    <w:rsid w:val="00712A96"/>
    <w:rsid w:val="00713944"/>
    <w:rsid w:val="00714159"/>
    <w:rsid w:val="00715B19"/>
    <w:rsid w:val="00716C47"/>
    <w:rsid w:val="007177BB"/>
    <w:rsid w:val="00722A9B"/>
    <w:rsid w:val="00723974"/>
    <w:rsid w:val="00723E23"/>
    <w:rsid w:val="007258CF"/>
    <w:rsid w:val="00726FC7"/>
    <w:rsid w:val="0072770B"/>
    <w:rsid w:val="00733124"/>
    <w:rsid w:val="0073517E"/>
    <w:rsid w:val="0073549D"/>
    <w:rsid w:val="00736176"/>
    <w:rsid w:val="0073621A"/>
    <w:rsid w:val="00737731"/>
    <w:rsid w:val="00740210"/>
    <w:rsid w:val="007408C6"/>
    <w:rsid w:val="007411D5"/>
    <w:rsid w:val="00742671"/>
    <w:rsid w:val="00744887"/>
    <w:rsid w:val="007460B9"/>
    <w:rsid w:val="00746EFB"/>
    <w:rsid w:val="00747644"/>
    <w:rsid w:val="00750323"/>
    <w:rsid w:val="0075036A"/>
    <w:rsid w:val="007509CD"/>
    <w:rsid w:val="007511A3"/>
    <w:rsid w:val="00752CAD"/>
    <w:rsid w:val="0075377D"/>
    <w:rsid w:val="00754925"/>
    <w:rsid w:val="00756648"/>
    <w:rsid w:val="007571C3"/>
    <w:rsid w:val="00760D66"/>
    <w:rsid w:val="007619BA"/>
    <w:rsid w:val="0076360F"/>
    <w:rsid w:val="0076383E"/>
    <w:rsid w:val="00765A7A"/>
    <w:rsid w:val="00765DF8"/>
    <w:rsid w:val="00766408"/>
    <w:rsid w:val="00771D80"/>
    <w:rsid w:val="007724CE"/>
    <w:rsid w:val="007724EF"/>
    <w:rsid w:val="0077422A"/>
    <w:rsid w:val="00775BFA"/>
    <w:rsid w:val="00777515"/>
    <w:rsid w:val="007779DE"/>
    <w:rsid w:val="00780C21"/>
    <w:rsid w:val="007815A3"/>
    <w:rsid w:val="00782A8E"/>
    <w:rsid w:val="00783DD6"/>
    <w:rsid w:val="00784D5A"/>
    <w:rsid w:val="00784F65"/>
    <w:rsid w:val="00785E67"/>
    <w:rsid w:val="007861F3"/>
    <w:rsid w:val="00786AD8"/>
    <w:rsid w:val="00786DAC"/>
    <w:rsid w:val="00787A09"/>
    <w:rsid w:val="00791648"/>
    <w:rsid w:val="0079167D"/>
    <w:rsid w:val="007921E0"/>
    <w:rsid w:val="00792892"/>
    <w:rsid w:val="00792B9C"/>
    <w:rsid w:val="0079436E"/>
    <w:rsid w:val="00794379"/>
    <w:rsid w:val="007946E1"/>
    <w:rsid w:val="00794EDB"/>
    <w:rsid w:val="007A0931"/>
    <w:rsid w:val="007A1128"/>
    <w:rsid w:val="007A1131"/>
    <w:rsid w:val="007A4309"/>
    <w:rsid w:val="007A4B62"/>
    <w:rsid w:val="007A5067"/>
    <w:rsid w:val="007A5175"/>
    <w:rsid w:val="007B058C"/>
    <w:rsid w:val="007B13D7"/>
    <w:rsid w:val="007B3855"/>
    <w:rsid w:val="007B399A"/>
    <w:rsid w:val="007B627D"/>
    <w:rsid w:val="007B6BBC"/>
    <w:rsid w:val="007B6E7F"/>
    <w:rsid w:val="007B729F"/>
    <w:rsid w:val="007C07E3"/>
    <w:rsid w:val="007C1152"/>
    <w:rsid w:val="007C16F1"/>
    <w:rsid w:val="007C1E87"/>
    <w:rsid w:val="007C253A"/>
    <w:rsid w:val="007C3907"/>
    <w:rsid w:val="007C4B69"/>
    <w:rsid w:val="007C53A1"/>
    <w:rsid w:val="007C58BD"/>
    <w:rsid w:val="007C5D4B"/>
    <w:rsid w:val="007C69A0"/>
    <w:rsid w:val="007C7C0F"/>
    <w:rsid w:val="007C7CC0"/>
    <w:rsid w:val="007D00B1"/>
    <w:rsid w:val="007D0E36"/>
    <w:rsid w:val="007D3554"/>
    <w:rsid w:val="007D3AD8"/>
    <w:rsid w:val="007D45B4"/>
    <w:rsid w:val="007D4945"/>
    <w:rsid w:val="007D5367"/>
    <w:rsid w:val="007D678F"/>
    <w:rsid w:val="007E241F"/>
    <w:rsid w:val="007E34BF"/>
    <w:rsid w:val="007E3F69"/>
    <w:rsid w:val="007E411D"/>
    <w:rsid w:val="007E4CC2"/>
    <w:rsid w:val="007E52D6"/>
    <w:rsid w:val="007E6AA8"/>
    <w:rsid w:val="007E6AFB"/>
    <w:rsid w:val="007E6E44"/>
    <w:rsid w:val="007E7735"/>
    <w:rsid w:val="007E7DC6"/>
    <w:rsid w:val="007E7F85"/>
    <w:rsid w:val="007F0531"/>
    <w:rsid w:val="007F1254"/>
    <w:rsid w:val="007F1374"/>
    <w:rsid w:val="007F1C5C"/>
    <w:rsid w:val="007F4CCB"/>
    <w:rsid w:val="007F5D16"/>
    <w:rsid w:val="007F622D"/>
    <w:rsid w:val="007F64D0"/>
    <w:rsid w:val="00800EE1"/>
    <w:rsid w:val="00801385"/>
    <w:rsid w:val="00802061"/>
    <w:rsid w:val="00803A91"/>
    <w:rsid w:val="0080581B"/>
    <w:rsid w:val="0080621B"/>
    <w:rsid w:val="00806DBE"/>
    <w:rsid w:val="00807425"/>
    <w:rsid w:val="0081021A"/>
    <w:rsid w:val="00811BDF"/>
    <w:rsid w:val="00811CAE"/>
    <w:rsid w:val="0081232C"/>
    <w:rsid w:val="00813258"/>
    <w:rsid w:val="0081395A"/>
    <w:rsid w:val="00815029"/>
    <w:rsid w:val="00816A03"/>
    <w:rsid w:val="00817067"/>
    <w:rsid w:val="00817539"/>
    <w:rsid w:val="00821B02"/>
    <w:rsid w:val="00822EC4"/>
    <w:rsid w:val="00823314"/>
    <w:rsid w:val="0082391D"/>
    <w:rsid w:val="00824A28"/>
    <w:rsid w:val="00825681"/>
    <w:rsid w:val="00825DC9"/>
    <w:rsid w:val="0082792D"/>
    <w:rsid w:val="008301B4"/>
    <w:rsid w:val="008313B5"/>
    <w:rsid w:val="008314D5"/>
    <w:rsid w:val="00831DF3"/>
    <w:rsid w:val="00831E7B"/>
    <w:rsid w:val="008326E7"/>
    <w:rsid w:val="00832889"/>
    <w:rsid w:val="00833446"/>
    <w:rsid w:val="00837F1B"/>
    <w:rsid w:val="008414BD"/>
    <w:rsid w:val="00841B2C"/>
    <w:rsid w:val="0084241F"/>
    <w:rsid w:val="00842D63"/>
    <w:rsid w:val="0084434E"/>
    <w:rsid w:val="008462A7"/>
    <w:rsid w:val="00846C7F"/>
    <w:rsid w:val="008506B1"/>
    <w:rsid w:val="008510CC"/>
    <w:rsid w:val="00851E6A"/>
    <w:rsid w:val="0085362E"/>
    <w:rsid w:val="00854E36"/>
    <w:rsid w:val="008552B8"/>
    <w:rsid w:val="00855F41"/>
    <w:rsid w:val="008574F6"/>
    <w:rsid w:val="00860C47"/>
    <w:rsid w:val="00862F32"/>
    <w:rsid w:val="00863417"/>
    <w:rsid w:val="0086343C"/>
    <w:rsid w:val="00863465"/>
    <w:rsid w:val="00863D76"/>
    <w:rsid w:val="008646EE"/>
    <w:rsid w:val="00864CFC"/>
    <w:rsid w:val="0086509B"/>
    <w:rsid w:val="0086619A"/>
    <w:rsid w:val="008667D7"/>
    <w:rsid w:val="00867578"/>
    <w:rsid w:val="00867585"/>
    <w:rsid w:val="00867D5D"/>
    <w:rsid w:val="00867F56"/>
    <w:rsid w:val="00870465"/>
    <w:rsid w:val="00871796"/>
    <w:rsid w:val="0087296A"/>
    <w:rsid w:val="00873CDC"/>
    <w:rsid w:val="00874322"/>
    <w:rsid w:val="0087577F"/>
    <w:rsid w:val="00876262"/>
    <w:rsid w:val="0087676A"/>
    <w:rsid w:val="00876D96"/>
    <w:rsid w:val="00877733"/>
    <w:rsid w:val="0088115B"/>
    <w:rsid w:val="00883C96"/>
    <w:rsid w:val="00883FD2"/>
    <w:rsid w:val="008844BA"/>
    <w:rsid w:val="0088677B"/>
    <w:rsid w:val="00890F72"/>
    <w:rsid w:val="00891049"/>
    <w:rsid w:val="00891263"/>
    <w:rsid w:val="0089374D"/>
    <w:rsid w:val="00893857"/>
    <w:rsid w:val="008947FD"/>
    <w:rsid w:val="00895061"/>
    <w:rsid w:val="00897403"/>
    <w:rsid w:val="00897B02"/>
    <w:rsid w:val="008A0D41"/>
    <w:rsid w:val="008A40C0"/>
    <w:rsid w:val="008A511B"/>
    <w:rsid w:val="008A5923"/>
    <w:rsid w:val="008A639D"/>
    <w:rsid w:val="008A697F"/>
    <w:rsid w:val="008B101D"/>
    <w:rsid w:val="008B1120"/>
    <w:rsid w:val="008B17E2"/>
    <w:rsid w:val="008B1AA1"/>
    <w:rsid w:val="008B1BFF"/>
    <w:rsid w:val="008B430F"/>
    <w:rsid w:val="008B4BE6"/>
    <w:rsid w:val="008B580E"/>
    <w:rsid w:val="008C1CAB"/>
    <w:rsid w:val="008C294A"/>
    <w:rsid w:val="008C2DD5"/>
    <w:rsid w:val="008C32E2"/>
    <w:rsid w:val="008C3515"/>
    <w:rsid w:val="008C679B"/>
    <w:rsid w:val="008C71D4"/>
    <w:rsid w:val="008C7599"/>
    <w:rsid w:val="008D0B24"/>
    <w:rsid w:val="008D0FC1"/>
    <w:rsid w:val="008D2C67"/>
    <w:rsid w:val="008D4990"/>
    <w:rsid w:val="008D4B30"/>
    <w:rsid w:val="008D4D29"/>
    <w:rsid w:val="008D644F"/>
    <w:rsid w:val="008D645F"/>
    <w:rsid w:val="008D7220"/>
    <w:rsid w:val="008D7CC6"/>
    <w:rsid w:val="008E19A3"/>
    <w:rsid w:val="008E26A5"/>
    <w:rsid w:val="008E3EE8"/>
    <w:rsid w:val="008E3F69"/>
    <w:rsid w:val="008E4E39"/>
    <w:rsid w:val="008E5B21"/>
    <w:rsid w:val="008E6DC6"/>
    <w:rsid w:val="008F12A1"/>
    <w:rsid w:val="008F2428"/>
    <w:rsid w:val="008F3226"/>
    <w:rsid w:val="008F3624"/>
    <w:rsid w:val="008F73D1"/>
    <w:rsid w:val="009002CA"/>
    <w:rsid w:val="00902354"/>
    <w:rsid w:val="00902588"/>
    <w:rsid w:val="00903AF9"/>
    <w:rsid w:val="0090401F"/>
    <w:rsid w:val="0090579F"/>
    <w:rsid w:val="00906C20"/>
    <w:rsid w:val="0090777F"/>
    <w:rsid w:val="00907DBF"/>
    <w:rsid w:val="00907EAE"/>
    <w:rsid w:val="00910B1C"/>
    <w:rsid w:val="0091194B"/>
    <w:rsid w:val="00912C1C"/>
    <w:rsid w:val="00913325"/>
    <w:rsid w:val="009143C9"/>
    <w:rsid w:val="00915A40"/>
    <w:rsid w:val="00915A77"/>
    <w:rsid w:val="00915DC3"/>
    <w:rsid w:val="0092018F"/>
    <w:rsid w:val="009201C9"/>
    <w:rsid w:val="009203F2"/>
    <w:rsid w:val="00921119"/>
    <w:rsid w:val="00924998"/>
    <w:rsid w:val="00925497"/>
    <w:rsid w:val="0092564D"/>
    <w:rsid w:val="00925788"/>
    <w:rsid w:val="00930424"/>
    <w:rsid w:val="009314D2"/>
    <w:rsid w:val="0093180D"/>
    <w:rsid w:val="00935ADB"/>
    <w:rsid w:val="00936431"/>
    <w:rsid w:val="009420E7"/>
    <w:rsid w:val="00942BCB"/>
    <w:rsid w:val="00942F03"/>
    <w:rsid w:val="0094306D"/>
    <w:rsid w:val="00944506"/>
    <w:rsid w:val="00945DFA"/>
    <w:rsid w:val="0095085C"/>
    <w:rsid w:val="00953155"/>
    <w:rsid w:val="00956106"/>
    <w:rsid w:val="00957C58"/>
    <w:rsid w:val="00957F30"/>
    <w:rsid w:val="0096109E"/>
    <w:rsid w:val="00961B81"/>
    <w:rsid w:val="00962B20"/>
    <w:rsid w:val="00962ED5"/>
    <w:rsid w:val="0096394B"/>
    <w:rsid w:val="0096427C"/>
    <w:rsid w:val="0096478E"/>
    <w:rsid w:val="0096518C"/>
    <w:rsid w:val="009655EE"/>
    <w:rsid w:val="00971561"/>
    <w:rsid w:val="00971848"/>
    <w:rsid w:val="0097240D"/>
    <w:rsid w:val="0097428C"/>
    <w:rsid w:val="00974635"/>
    <w:rsid w:val="009761DA"/>
    <w:rsid w:val="00983061"/>
    <w:rsid w:val="00983D50"/>
    <w:rsid w:val="00984843"/>
    <w:rsid w:val="009858FE"/>
    <w:rsid w:val="009860EA"/>
    <w:rsid w:val="00987981"/>
    <w:rsid w:val="009902EF"/>
    <w:rsid w:val="00990719"/>
    <w:rsid w:val="0099315C"/>
    <w:rsid w:val="00994309"/>
    <w:rsid w:val="00994646"/>
    <w:rsid w:val="00996DD1"/>
    <w:rsid w:val="00997AA2"/>
    <w:rsid w:val="009A1C88"/>
    <w:rsid w:val="009A4BBF"/>
    <w:rsid w:val="009A630F"/>
    <w:rsid w:val="009A7B76"/>
    <w:rsid w:val="009B4784"/>
    <w:rsid w:val="009C02E5"/>
    <w:rsid w:val="009C0E0E"/>
    <w:rsid w:val="009C1A4A"/>
    <w:rsid w:val="009C26E3"/>
    <w:rsid w:val="009C2955"/>
    <w:rsid w:val="009C35DF"/>
    <w:rsid w:val="009C3B08"/>
    <w:rsid w:val="009C6369"/>
    <w:rsid w:val="009C6DD1"/>
    <w:rsid w:val="009C7CD6"/>
    <w:rsid w:val="009D1182"/>
    <w:rsid w:val="009D2789"/>
    <w:rsid w:val="009D2F30"/>
    <w:rsid w:val="009D31A2"/>
    <w:rsid w:val="009D3D92"/>
    <w:rsid w:val="009D4C0F"/>
    <w:rsid w:val="009D67A4"/>
    <w:rsid w:val="009D721A"/>
    <w:rsid w:val="009D7C44"/>
    <w:rsid w:val="009E1D79"/>
    <w:rsid w:val="009E2F2A"/>
    <w:rsid w:val="009E4C7A"/>
    <w:rsid w:val="009E7214"/>
    <w:rsid w:val="009E7B86"/>
    <w:rsid w:val="009F0AD4"/>
    <w:rsid w:val="009F14A3"/>
    <w:rsid w:val="009F366D"/>
    <w:rsid w:val="009F45EC"/>
    <w:rsid w:val="009F57C3"/>
    <w:rsid w:val="009F64B2"/>
    <w:rsid w:val="009F747C"/>
    <w:rsid w:val="009F7998"/>
    <w:rsid w:val="009F7EE7"/>
    <w:rsid w:val="00A00D90"/>
    <w:rsid w:val="00A01016"/>
    <w:rsid w:val="00A01D5E"/>
    <w:rsid w:val="00A040FC"/>
    <w:rsid w:val="00A06362"/>
    <w:rsid w:val="00A075F8"/>
    <w:rsid w:val="00A12041"/>
    <w:rsid w:val="00A124E6"/>
    <w:rsid w:val="00A13AD4"/>
    <w:rsid w:val="00A13D8B"/>
    <w:rsid w:val="00A14A57"/>
    <w:rsid w:val="00A14F01"/>
    <w:rsid w:val="00A21166"/>
    <w:rsid w:val="00A2350E"/>
    <w:rsid w:val="00A2390C"/>
    <w:rsid w:val="00A242CD"/>
    <w:rsid w:val="00A244A2"/>
    <w:rsid w:val="00A24A81"/>
    <w:rsid w:val="00A26F44"/>
    <w:rsid w:val="00A303D9"/>
    <w:rsid w:val="00A30971"/>
    <w:rsid w:val="00A31DAF"/>
    <w:rsid w:val="00A34443"/>
    <w:rsid w:val="00A345F7"/>
    <w:rsid w:val="00A35138"/>
    <w:rsid w:val="00A35D10"/>
    <w:rsid w:val="00A370C7"/>
    <w:rsid w:val="00A376AF"/>
    <w:rsid w:val="00A37DC5"/>
    <w:rsid w:val="00A404F7"/>
    <w:rsid w:val="00A4123B"/>
    <w:rsid w:val="00A41938"/>
    <w:rsid w:val="00A41E75"/>
    <w:rsid w:val="00A42581"/>
    <w:rsid w:val="00A4338D"/>
    <w:rsid w:val="00A45A7F"/>
    <w:rsid w:val="00A45BCF"/>
    <w:rsid w:val="00A471C9"/>
    <w:rsid w:val="00A51447"/>
    <w:rsid w:val="00A51CFD"/>
    <w:rsid w:val="00A51E79"/>
    <w:rsid w:val="00A527AE"/>
    <w:rsid w:val="00A53CF1"/>
    <w:rsid w:val="00A53E78"/>
    <w:rsid w:val="00A53F34"/>
    <w:rsid w:val="00A540EB"/>
    <w:rsid w:val="00A544CD"/>
    <w:rsid w:val="00A544D5"/>
    <w:rsid w:val="00A54C33"/>
    <w:rsid w:val="00A5539A"/>
    <w:rsid w:val="00A562E2"/>
    <w:rsid w:val="00A56573"/>
    <w:rsid w:val="00A57E68"/>
    <w:rsid w:val="00A60B97"/>
    <w:rsid w:val="00A61F45"/>
    <w:rsid w:val="00A63828"/>
    <w:rsid w:val="00A64A50"/>
    <w:rsid w:val="00A64C8F"/>
    <w:rsid w:val="00A67179"/>
    <w:rsid w:val="00A67271"/>
    <w:rsid w:val="00A67DC3"/>
    <w:rsid w:val="00A70034"/>
    <w:rsid w:val="00A70A12"/>
    <w:rsid w:val="00A71E51"/>
    <w:rsid w:val="00A7241E"/>
    <w:rsid w:val="00A73522"/>
    <w:rsid w:val="00A756DE"/>
    <w:rsid w:val="00A764E4"/>
    <w:rsid w:val="00A76B40"/>
    <w:rsid w:val="00A76C35"/>
    <w:rsid w:val="00A77182"/>
    <w:rsid w:val="00A77337"/>
    <w:rsid w:val="00A77870"/>
    <w:rsid w:val="00A77F56"/>
    <w:rsid w:val="00A809CF"/>
    <w:rsid w:val="00A81EC7"/>
    <w:rsid w:val="00A8235F"/>
    <w:rsid w:val="00A8302A"/>
    <w:rsid w:val="00A835CF"/>
    <w:rsid w:val="00A84B4A"/>
    <w:rsid w:val="00A84D03"/>
    <w:rsid w:val="00A86336"/>
    <w:rsid w:val="00A869E9"/>
    <w:rsid w:val="00A9025A"/>
    <w:rsid w:val="00A90BD5"/>
    <w:rsid w:val="00A915AD"/>
    <w:rsid w:val="00A91915"/>
    <w:rsid w:val="00A91D26"/>
    <w:rsid w:val="00A91D85"/>
    <w:rsid w:val="00A954D1"/>
    <w:rsid w:val="00A95A2D"/>
    <w:rsid w:val="00A9660B"/>
    <w:rsid w:val="00AA036B"/>
    <w:rsid w:val="00AA186C"/>
    <w:rsid w:val="00AA203C"/>
    <w:rsid w:val="00AA2844"/>
    <w:rsid w:val="00AA3097"/>
    <w:rsid w:val="00AA34B1"/>
    <w:rsid w:val="00AA3946"/>
    <w:rsid w:val="00AA40ED"/>
    <w:rsid w:val="00AA4E9C"/>
    <w:rsid w:val="00AA5017"/>
    <w:rsid w:val="00AA6629"/>
    <w:rsid w:val="00AA719D"/>
    <w:rsid w:val="00AA71C3"/>
    <w:rsid w:val="00AA7A57"/>
    <w:rsid w:val="00AB06B2"/>
    <w:rsid w:val="00AB1C3D"/>
    <w:rsid w:val="00AB20BB"/>
    <w:rsid w:val="00AB29A8"/>
    <w:rsid w:val="00AB330C"/>
    <w:rsid w:val="00AB3558"/>
    <w:rsid w:val="00AB3E8F"/>
    <w:rsid w:val="00AB446C"/>
    <w:rsid w:val="00AB4DC4"/>
    <w:rsid w:val="00AB557A"/>
    <w:rsid w:val="00AB5E33"/>
    <w:rsid w:val="00AB6437"/>
    <w:rsid w:val="00AB7D22"/>
    <w:rsid w:val="00AC0057"/>
    <w:rsid w:val="00AC02FC"/>
    <w:rsid w:val="00AC22A5"/>
    <w:rsid w:val="00AC2670"/>
    <w:rsid w:val="00AC34DF"/>
    <w:rsid w:val="00AC7564"/>
    <w:rsid w:val="00AD1A0B"/>
    <w:rsid w:val="00AD2A2F"/>
    <w:rsid w:val="00AD5AC2"/>
    <w:rsid w:val="00AD6F58"/>
    <w:rsid w:val="00AD73A3"/>
    <w:rsid w:val="00AE0BC6"/>
    <w:rsid w:val="00AE0ED5"/>
    <w:rsid w:val="00AE1C50"/>
    <w:rsid w:val="00AE1F78"/>
    <w:rsid w:val="00AE349E"/>
    <w:rsid w:val="00AE44A8"/>
    <w:rsid w:val="00AE479D"/>
    <w:rsid w:val="00AE4EB1"/>
    <w:rsid w:val="00AE5A0E"/>
    <w:rsid w:val="00AE7022"/>
    <w:rsid w:val="00AF05B6"/>
    <w:rsid w:val="00AF23AF"/>
    <w:rsid w:val="00AF4E3A"/>
    <w:rsid w:val="00AF5D8F"/>
    <w:rsid w:val="00AF6A53"/>
    <w:rsid w:val="00AF6C78"/>
    <w:rsid w:val="00AF7174"/>
    <w:rsid w:val="00AF7242"/>
    <w:rsid w:val="00B00257"/>
    <w:rsid w:val="00B0374F"/>
    <w:rsid w:val="00B039D7"/>
    <w:rsid w:val="00B04005"/>
    <w:rsid w:val="00B052F8"/>
    <w:rsid w:val="00B056D4"/>
    <w:rsid w:val="00B05953"/>
    <w:rsid w:val="00B07366"/>
    <w:rsid w:val="00B07F61"/>
    <w:rsid w:val="00B111FD"/>
    <w:rsid w:val="00B11EFC"/>
    <w:rsid w:val="00B147D4"/>
    <w:rsid w:val="00B15210"/>
    <w:rsid w:val="00B15742"/>
    <w:rsid w:val="00B1623B"/>
    <w:rsid w:val="00B17BFC"/>
    <w:rsid w:val="00B17FCE"/>
    <w:rsid w:val="00B20ADC"/>
    <w:rsid w:val="00B24403"/>
    <w:rsid w:val="00B25206"/>
    <w:rsid w:val="00B254A6"/>
    <w:rsid w:val="00B259C4"/>
    <w:rsid w:val="00B25E89"/>
    <w:rsid w:val="00B26154"/>
    <w:rsid w:val="00B30A02"/>
    <w:rsid w:val="00B30BDF"/>
    <w:rsid w:val="00B30DAC"/>
    <w:rsid w:val="00B30E17"/>
    <w:rsid w:val="00B315F9"/>
    <w:rsid w:val="00B320BF"/>
    <w:rsid w:val="00B32239"/>
    <w:rsid w:val="00B33C01"/>
    <w:rsid w:val="00B34872"/>
    <w:rsid w:val="00B34E9D"/>
    <w:rsid w:val="00B359B5"/>
    <w:rsid w:val="00B407DA"/>
    <w:rsid w:val="00B4108B"/>
    <w:rsid w:val="00B42DDB"/>
    <w:rsid w:val="00B43677"/>
    <w:rsid w:val="00B43BBF"/>
    <w:rsid w:val="00B445C3"/>
    <w:rsid w:val="00B455D4"/>
    <w:rsid w:val="00B472D0"/>
    <w:rsid w:val="00B47E23"/>
    <w:rsid w:val="00B47F12"/>
    <w:rsid w:val="00B50E33"/>
    <w:rsid w:val="00B532C3"/>
    <w:rsid w:val="00B533BC"/>
    <w:rsid w:val="00B53FAE"/>
    <w:rsid w:val="00B552A2"/>
    <w:rsid w:val="00B57A7D"/>
    <w:rsid w:val="00B57E31"/>
    <w:rsid w:val="00B6145A"/>
    <w:rsid w:val="00B61471"/>
    <w:rsid w:val="00B61570"/>
    <w:rsid w:val="00B62B8A"/>
    <w:rsid w:val="00B647F2"/>
    <w:rsid w:val="00B64CB2"/>
    <w:rsid w:val="00B6500C"/>
    <w:rsid w:val="00B6585E"/>
    <w:rsid w:val="00B66850"/>
    <w:rsid w:val="00B66DEE"/>
    <w:rsid w:val="00B70673"/>
    <w:rsid w:val="00B71B0A"/>
    <w:rsid w:val="00B71B9B"/>
    <w:rsid w:val="00B71EAF"/>
    <w:rsid w:val="00B7206F"/>
    <w:rsid w:val="00B72578"/>
    <w:rsid w:val="00B72E38"/>
    <w:rsid w:val="00B741C7"/>
    <w:rsid w:val="00B744FB"/>
    <w:rsid w:val="00B74B10"/>
    <w:rsid w:val="00B7568F"/>
    <w:rsid w:val="00B76E30"/>
    <w:rsid w:val="00B81C18"/>
    <w:rsid w:val="00B82DD9"/>
    <w:rsid w:val="00B83232"/>
    <w:rsid w:val="00B83E97"/>
    <w:rsid w:val="00B84A8E"/>
    <w:rsid w:val="00B85252"/>
    <w:rsid w:val="00B85B4C"/>
    <w:rsid w:val="00B86A45"/>
    <w:rsid w:val="00B87308"/>
    <w:rsid w:val="00B900DA"/>
    <w:rsid w:val="00B90FE4"/>
    <w:rsid w:val="00B91E3C"/>
    <w:rsid w:val="00B92A8A"/>
    <w:rsid w:val="00B92B2C"/>
    <w:rsid w:val="00B92D67"/>
    <w:rsid w:val="00B94E4A"/>
    <w:rsid w:val="00B952D8"/>
    <w:rsid w:val="00B9615A"/>
    <w:rsid w:val="00B965C8"/>
    <w:rsid w:val="00BA1CBE"/>
    <w:rsid w:val="00BA3144"/>
    <w:rsid w:val="00BA3615"/>
    <w:rsid w:val="00BA37FF"/>
    <w:rsid w:val="00BA3831"/>
    <w:rsid w:val="00BA4698"/>
    <w:rsid w:val="00BA46BE"/>
    <w:rsid w:val="00BA500B"/>
    <w:rsid w:val="00BA5671"/>
    <w:rsid w:val="00BA5B5B"/>
    <w:rsid w:val="00BA5EBE"/>
    <w:rsid w:val="00BA6357"/>
    <w:rsid w:val="00BA7658"/>
    <w:rsid w:val="00BB008B"/>
    <w:rsid w:val="00BB0093"/>
    <w:rsid w:val="00BB1BAB"/>
    <w:rsid w:val="00BB2181"/>
    <w:rsid w:val="00BB3494"/>
    <w:rsid w:val="00BB3C82"/>
    <w:rsid w:val="00BB477F"/>
    <w:rsid w:val="00BB57F6"/>
    <w:rsid w:val="00BB78B2"/>
    <w:rsid w:val="00BB7E2F"/>
    <w:rsid w:val="00BC23A8"/>
    <w:rsid w:val="00BC2602"/>
    <w:rsid w:val="00BC2684"/>
    <w:rsid w:val="00BC35AA"/>
    <w:rsid w:val="00BC5BB3"/>
    <w:rsid w:val="00BC6867"/>
    <w:rsid w:val="00BD0A5A"/>
    <w:rsid w:val="00BD0BE2"/>
    <w:rsid w:val="00BD0EC2"/>
    <w:rsid w:val="00BD0F49"/>
    <w:rsid w:val="00BD2237"/>
    <w:rsid w:val="00BD2B4E"/>
    <w:rsid w:val="00BD2E5B"/>
    <w:rsid w:val="00BD2F0F"/>
    <w:rsid w:val="00BD3AF7"/>
    <w:rsid w:val="00BD53BD"/>
    <w:rsid w:val="00BD5B20"/>
    <w:rsid w:val="00BD5DEF"/>
    <w:rsid w:val="00BD6B7D"/>
    <w:rsid w:val="00BE0B8B"/>
    <w:rsid w:val="00BE1101"/>
    <w:rsid w:val="00BE177F"/>
    <w:rsid w:val="00BE2D24"/>
    <w:rsid w:val="00BE3BA8"/>
    <w:rsid w:val="00BE3E45"/>
    <w:rsid w:val="00BE4505"/>
    <w:rsid w:val="00BE4802"/>
    <w:rsid w:val="00BE58DC"/>
    <w:rsid w:val="00BE6F0F"/>
    <w:rsid w:val="00BE6F62"/>
    <w:rsid w:val="00BE70FD"/>
    <w:rsid w:val="00BF043B"/>
    <w:rsid w:val="00BF0535"/>
    <w:rsid w:val="00BF0AEC"/>
    <w:rsid w:val="00BF170E"/>
    <w:rsid w:val="00BF2479"/>
    <w:rsid w:val="00BF4534"/>
    <w:rsid w:val="00BF509C"/>
    <w:rsid w:val="00BF5953"/>
    <w:rsid w:val="00BF5F45"/>
    <w:rsid w:val="00BF7CF6"/>
    <w:rsid w:val="00C0132A"/>
    <w:rsid w:val="00C0230A"/>
    <w:rsid w:val="00C028E7"/>
    <w:rsid w:val="00C02DBE"/>
    <w:rsid w:val="00C058A9"/>
    <w:rsid w:val="00C069DB"/>
    <w:rsid w:val="00C116CD"/>
    <w:rsid w:val="00C11815"/>
    <w:rsid w:val="00C119D6"/>
    <w:rsid w:val="00C11A37"/>
    <w:rsid w:val="00C12555"/>
    <w:rsid w:val="00C12F07"/>
    <w:rsid w:val="00C13742"/>
    <w:rsid w:val="00C13FB8"/>
    <w:rsid w:val="00C141D0"/>
    <w:rsid w:val="00C1743F"/>
    <w:rsid w:val="00C20F98"/>
    <w:rsid w:val="00C21F77"/>
    <w:rsid w:val="00C2288A"/>
    <w:rsid w:val="00C22FAF"/>
    <w:rsid w:val="00C249C9"/>
    <w:rsid w:val="00C265B1"/>
    <w:rsid w:val="00C27875"/>
    <w:rsid w:val="00C27BEF"/>
    <w:rsid w:val="00C30ACF"/>
    <w:rsid w:val="00C32A74"/>
    <w:rsid w:val="00C33BEA"/>
    <w:rsid w:val="00C35BC2"/>
    <w:rsid w:val="00C3650D"/>
    <w:rsid w:val="00C3672E"/>
    <w:rsid w:val="00C40514"/>
    <w:rsid w:val="00C40897"/>
    <w:rsid w:val="00C40E13"/>
    <w:rsid w:val="00C417A0"/>
    <w:rsid w:val="00C41F30"/>
    <w:rsid w:val="00C42102"/>
    <w:rsid w:val="00C424F1"/>
    <w:rsid w:val="00C4341E"/>
    <w:rsid w:val="00C43C86"/>
    <w:rsid w:val="00C4424F"/>
    <w:rsid w:val="00C445CC"/>
    <w:rsid w:val="00C4599F"/>
    <w:rsid w:val="00C45F82"/>
    <w:rsid w:val="00C463B5"/>
    <w:rsid w:val="00C46C3C"/>
    <w:rsid w:val="00C472A5"/>
    <w:rsid w:val="00C47555"/>
    <w:rsid w:val="00C475F7"/>
    <w:rsid w:val="00C47DFC"/>
    <w:rsid w:val="00C5014E"/>
    <w:rsid w:val="00C50358"/>
    <w:rsid w:val="00C53B34"/>
    <w:rsid w:val="00C53CCA"/>
    <w:rsid w:val="00C53E01"/>
    <w:rsid w:val="00C545C0"/>
    <w:rsid w:val="00C54AB9"/>
    <w:rsid w:val="00C55620"/>
    <w:rsid w:val="00C56E49"/>
    <w:rsid w:val="00C5791E"/>
    <w:rsid w:val="00C607B5"/>
    <w:rsid w:val="00C677BA"/>
    <w:rsid w:val="00C72FD7"/>
    <w:rsid w:val="00C73947"/>
    <w:rsid w:val="00C73977"/>
    <w:rsid w:val="00C739C7"/>
    <w:rsid w:val="00C7400D"/>
    <w:rsid w:val="00C769F4"/>
    <w:rsid w:val="00C77B97"/>
    <w:rsid w:val="00C8166C"/>
    <w:rsid w:val="00C81CDA"/>
    <w:rsid w:val="00C82E1A"/>
    <w:rsid w:val="00C83148"/>
    <w:rsid w:val="00C83A3E"/>
    <w:rsid w:val="00C846A9"/>
    <w:rsid w:val="00C8762A"/>
    <w:rsid w:val="00C87B56"/>
    <w:rsid w:val="00C87FB1"/>
    <w:rsid w:val="00C904EC"/>
    <w:rsid w:val="00C90FFA"/>
    <w:rsid w:val="00C93FBC"/>
    <w:rsid w:val="00C944FB"/>
    <w:rsid w:val="00C9450B"/>
    <w:rsid w:val="00C97610"/>
    <w:rsid w:val="00CA10DD"/>
    <w:rsid w:val="00CA14FF"/>
    <w:rsid w:val="00CA2822"/>
    <w:rsid w:val="00CA2823"/>
    <w:rsid w:val="00CA394C"/>
    <w:rsid w:val="00CA3A52"/>
    <w:rsid w:val="00CA533D"/>
    <w:rsid w:val="00CA685F"/>
    <w:rsid w:val="00CA72FE"/>
    <w:rsid w:val="00CA7808"/>
    <w:rsid w:val="00CA79A5"/>
    <w:rsid w:val="00CB010F"/>
    <w:rsid w:val="00CB128D"/>
    <w:rsid w:val="00CB1B7B"/>
    <w:rsid w:val="00CB1B88"/>
    <w:rsid w:val="00CB2936"/>
    <w:rsid w:val="00CB3260"/>
    <w:rsid w:val="00CB4409"/>
    <w:rsid w:val="00CB6841"/>
    <w:rsid w:val="00CB7D30"/>
    <w:rsid w:val="00CC0DC1"/>
    <w:rsid w:val="00CC124C"/>
    <w:rsid w:val="00CC16DE"/>
    <w:rsid w:val="00CC3149"/>
    <w:rsid w:val="00CC6872"/>
    <w:rsid w:val="00CC7AC8"/>
    <w:rsid w:val="00CD0459"/>
    <w:rsid w:val="00CD17B9"/>
    <w:rsid w:val="00CD1D90"/>
    <w:rsid w:val="00CD1F68"/>
    <w:rsid w:val="00CD34A4"/>
    <w:rsid w:val="00CD3605"/>
    <w:rsid w:val="00CD3A09"/>
    <w:rsid w:val="00CD3E6A"/>
    <w:rsid w:val="00CD734A"/>
    <w:rsid w:val="00CE0B9E"/>
    <w:rsid w:val="00CE1C4A"/>
    <w:rsid w:val="00CE224F"/>
    <w:rsid w:val="00CE35D8"/>
    <w:rsid w:val="00CE7090"/>
    <w:rsid w:val="00CF00D7"/>
    <w:rsid w:val="00CF0B89"/>
    <w:rsid w:val="00CF0DFB"/>
    <w:rsid w:val="00CF16A0"/>
    <w:rsid w:val="00CF1BF6"/>
    <w:rsid w:val="00CF23F5"/>
    <w:rsid w:val="00CF345C"/>
    <w:rsid w:val="00CF4504"/>
    <w:rsid w:val="00CF5353"/>
    <w:rsid w:val="00CF5E2D"/>
    <w:rsid w:val="00CF6CCE"/>
    <w:rsid w:val="00D00C36"/>
    <w:rsid w:val="00D012AC"/>
    <w:rsid w:val="00D0145D"/>
    <w:rsid w:val="00D01693"/>
    <w:rsid w:val="00D02424"/>
    <w:rsid w:val="00D02BA7"/>
    <w:rsid w:val="00D04531"/>
    <w:rsid w:val="00D04CF1"/>
    <w:rsid w:val="00D0592E"/>
    <w:rsid w:val="00D060D3"/>
    <w:rsid w:val="00D068B5"/>
    <w:rsid w:val="00D0692F"/>
    <w:rsid w:val="00D07A16"/>
    <w:rsid w:val="00D12351"/>
    <w:rsid w:val="00D1273C"/>
    <w:rsid w:val="00D12DE0"/>
    <w:rsid w:val="00D1424A"/>
    <w:rsid w:val="00D14E81"/>
    <w:rsid w:val="00D1647F"/>
    <w:rsid w:val="00D16C96"/>
    <w:rsid w:val="00D16EF9"/>
    <w:rsid w:val="00D1788E"/>
    <w:rsid w:val="00D208A2"/>
    <w:rsid w:val="00D20F95"/>
    <w:rsid w:val="00D21866"/>
    <w:rsid w:val="00D235D8"/>
    <w:rsid w:val="00D2405B"/>
    <w:rsid w:val="00D24C8F"/>
    <w:rsid w:val="00D2610E"/>
    <w:rsid w:val="00D26689"/>
    <w:rsid w:val="00D26A1F"/>
    <w:rsid w:val="00D27027"/>
    <w:rsid w:val="00D275C5"/>
    <w:rsid w:val="00D27688"/>
    <w:rsid w:val="00D301CB"/>
    <w:rsid w:val="00D31A9C"/>
    <w:rsid w:val="00D31F2C"/>
    <w:rsid w:val="00D32FE1"/>
    <w:rsid w:val="00D33FDF"/>
    <w:rsid w:val="00D35401"/>
    <w:rsid w:val="00D36E0D"/>
    <w:rsid w:val="00D372A9"/>
    <w:rsid w:val="00D372BF"/>
    <w:rsid w:val="00D3779C"/>
    <w:rsid w:val="00D37D35"/>
    <w:rsid w:val="00D37DCA"/>
    <w:rsid w:val="00D457AF"/>
    <w:rsid w:val="00D457B9"/>
    <w:rsid w:val="00D4584A"/>
    <w:rsid w:val="00D4627E"/>
    <w:rsid w:val="00D46AE0"/>
    <w:rsid w:val="00D46E14"/>
    <w:rsid w:val="00D47B5A"/>
    <w:rsid w:val="00D47BBE"/>
    <w:rsid w:val="00D50EB2"/>
    <w:rsid w:val="00D5169E"/>
    <w:rsid w:val="00D52589"/>
    <w:rsid w:val="00D54373"/>
    <w:rsid w:val="00D54A9E"/>
    <w:rsid w:val="00D55247"/>
    <w:rsid w:val="00D556B7"/>
    <w:rsid w:val="00D56451"/>
    <w:rsid w:val="00D565B5"/>
    <w:rsid w:val="00D570A4"/>
    <w:rsid w:val="00D576CF"/>
    <w:rsid w:val="00D614EB"/>
    <w:rsid w:val="00D615AA"/>
    <w:rsid w:val="00D6170B"/>
    <w:rsid w:val="00D62225"/>
    <w:rsid w:val="00D62884"/>
    <w:rsid w:val="00D62E9F"/>
    <w:rsid w:val="00D65D20"/>
    <w:rsid w:val="00D669F7"/>
    <w:rsid w:val="00D70006"/>
    <w:rsid w:val="00D70EFB"/>
    <w:rsid w:val="00D715E7"/>
    <w:rsid w:val="00D73206"/>
    <w:rsid w:val="00D745DA"/>
    <w:rsid w:val="00D77DA5"/>
    <w:rsid w:val="00D77F01"/>
    <w:rsid w:val="00D8037E"/>
    <w:rsid w:val="00D80D34"/>
    <w:rsid w:val="00D81C6F"/>
    <w:rsid w:val="00D82C8D"/>
    <w:rsid w:val="00D83807"/>
    <w:rsid w:val="00D83FB8"/>
    <w:rsid w:val="00D84420"/>
    <w:rsid w:val="00D84FF2"/>
    <w:rsid w:val="00D85438"/>
    <w:rsid w:val="00D857C7"/>
    <w:rsid w:val="00D85FD9"/>
    <w:rsid w:val="00D8653F"/>
    <w:rsid w:val="00D86742"/>
    <w:rsid w:val="00D8732D"/>
    <w:rsid w:val="00D87EBD"/>
    <w:rsid w:val="00D9012F"/>
    <w:rsid w:val="00D927DB"/>
    <w:rsid w:val="00D92948"/>
    <w:rsid w:val="00D93AF1"/>
    <w:rsid w:val="00D9638C"/>
    <w:rsid w:val="00D96623"/>
    <w:rsid w:val="00DA0D76"/>
    <w:rsid w:val="00DA1274"/>
    <w:rsid w:val="00DA133C"/>
    <w:rsid w:val="00DA1E32"/>
    <w:rsid w:val="00DA2B1D"/>
    <w:rsid w:val="00DA30A3"/>
    <w:rsid w:val="00DA3465"/>
    <w:rsid w:val="00DA498D"/>
    <w:rsid w:val="00DA4DB3"/>
    <w:rsid w:val="00DA5E8E"/>
    <w:rsid w:val="00DA6AF0"/>
    <w:rsid w:val="00DA6B6F"/>
    <w:rsid w:val="00DA73DC"/>
    <w:rsid w:val="00DB1403"/>
    <w:rsid w:val="00DB298F"/>
    <w:rsid w:val="00DB370D"/>
    <w:rsid w:val="00DB54CD"/>
    <w:rsid w:val="00DB7765"/>
    <w:rsid w:val="00DB7EE7"/>
    <w:rsid w:val="00DC0474"/>
    <w:rsid w:val="00DC0890"/>
    <w:rsid w:val="00DC1687"/>
    <w:rsid w:val="00DC231F"/>
    <w:rsid w:val="00DC3E82"/>
    <w:rsid w:val="00DC529B"/>
    <w:rsid w:val="00DC5F7C"/>
    <w:rsid w:val="00DC7111"/>
    <w:rsid w:val="00DC7235"/>
    <w:rsid w:val="00DC73F6"/>
    <w:rsid w:val="00DC776F"/>
    <w:rsid w:val="00DC7CF0"/>
    <w:rsid w:val="00DC7F18"/>
    <w:rsid w:val="00DD1F69"/>
    <w:rsid w:val="00DD563C"/>
    <w:rsid w:val="00DD6828"/>
    <w:rsid w:val="00DE05CC"/>
    <w:rsid w:val="00DE06EE"/>
    <w:rsid w:val="00DE0BD7"/>
    <w:rsid w:val="00DE0CB9"/>
    <w:rsid w:val="00DE15F2"/>
    <w:rsid w:val="00DE2CEC"/>
    <w:rsid w:val="00DE3343"/>
    <w:rsid w:val="00DE3C3F"/>
    <w:rsid w:val="00DF00E7"/>
    <w:rsid w:val="00DF0141"/>
    <w:rsid w:val="00DF0150"/>
    <w:rsid w:val="00DF0807"/>
    <w:rsid w:val="00DF3555"/>
    <w:rsid w:val="00DF35AD"/>
    <w:rsid w:val="00DF4A3F"/>
    <w:rsid w:val="00DF513B"/>
    <w:rsid w:val="00DF56AE"/>
    <w:rsid w:val="00DF5C72"/>
    <w:rsid w:val="00DF65EE"/>
    <w:rsid w:val="00DF71E8"/>
    <w:rsid w:val="00DF7767"/>
    <w:rsid w:val="00DF7B87"/>
    <w:rsid w:val="00E0152A"/>
    <w:rsid w:val="00E02AAE"/>
    <w:rsid w:val="00E0352C"/>
    <w:rsid w:val="00E05290"/>
    <w:rsid w:val="00E06B39"/>
    <w:rsid w:val="00E0793F"/>
    <w:rsid w:val="00E07BB2"/>
    <w:rsid w:val="00E104A0"/>
    <w:rsid w:val="00E11E1A"/>
    <w:rsid w:val="00E1208C"/>
    <w:rsid w:val="00E12C95"/>
    <w:rsid w:val="00E14566"/>
    <w:rsid w:val="00E14911"/>
    <w:rsid w:val="00E15367"/>
    <w:rsid w:val="00E15DF6"/>
    <w:rsid w:val="00E17900"/>
    <w:rsid w:val="00E20287"/>
    <w:rsid w:val="00E2233D"/>
    <w:rsid w:val="00E22660"/>
    <w:rsid w:val="00E22E84"/>
    <w:rsid w:val="00E232E0"/>
    <w:rsid w:val="00E23A5B"/>
    <w:rsid w:val="00E26601"/>
    <w:rsid w:val="00E3030C"/>
    <w:rsid w:val="00E32A6E"/>
    <w:rsid w:val="00E32EAF"/>
    <w:rsid w:val="00E32FEB"/>
    <w:rsid w:val="00E3400A"/>
    <w:rsid w:val="00E34BF8"/>
    <w:rsid w:val="00E34CA9"/>
    <w:rsid w:val="00E3614C"/>
    <w:rsid w:val="00E36FF6"/>
    <w:rsid w:val="00E400BD"/>
    <w:rsid w:val="00E41548"/>
    <w:rsid w:val="00E43A0E"/>
    <w:rsid w:val="00E4477D"/>
    <w:rsid w:val="00E44F7F"/>
    <w:rsid w:val="00E44FC2"/>
    <w:rsid w:val="00E458B6"/>
    <w:rsid w:val="00E50CC8"/>
    <w:rsid w:val="00E50E1A"/>
    <w:rsid w:val="00E51BC0"/>
    <w:rsid w:val="00E51EBD"/>
    <w:rsid w:val="00E51FE8"/>
    <w:rsid w:val="00E5244F"/>
    <w:rsid w:val="00E52594"/>
    <w:rsid w:val="00E5377D"/>
    <w:rsid w:val="00E542E6"/>
    <w:rsid w:val="00E55E57"/>
    <w:rsid w:val="00E56249"/>
    <w:rsid w:val="00E57045"/>
    <w:rsid w:val="00E5746D"/>
    <w:rsid w:val="00E642A9"/>
    <w:rsid w:val="00E67ACE"/>
    <w:rsid w:val="00E67BA7"/>
    <w:rsid w:val="00E70AC4"/>
    <w:rsid w:val="00E7108E"/>
    <w:rsid w:val="00E723BF"/>
    <w:rsid w:val="00E73D08"/>
    <w:rsid w:val="00E7475C"/>
    <w:rsid w:val="00E74F15"/>
    <w:rsid w:val="00E757FD"/>
    <w:rsid w:val="00E75A04"/>
    <w:rsid w:val="00E76882"/>
    <w:rsid w:val="00E7781F"/>
    <w:rsid w:val="00E803E1"/>
    <w:rsid w:val="00E80DA2"/>
    <w:rsid w:val="00E81BD9"/>
    <w:rsid w:val="00E823C1"/>
    <w:rsid w:val="00E83AD4"/>
    <w:rsid w:val="00E84140"/>
    <w:rsid w:val="00E8536F"/>
    <w:rsid w:val="00E85A6B"/>
    <w:rsid w:val="00E86453"/>
    <w:rsid w:val="00E866AE"/>
    <w:rsid w:val="00E86EBB"/>
    <w:rsid w:val="00E879F1"/>
    <w:rsid w:val="00E90895"/>
    <w:rsid w:val="00E91673"/>
    <w:rsid w:val="00E92F5D"/>
    <w:rsid w:val="00E939BD"/>
    <w:rsid w:val="00E93D69"/>
    <w:rsid w:val="00E94FA8"/>
    <w:rsid w:val="00E95C0E"/>
    <w:rsid w:val="00E968C7"/>
    <w:rsid w:val="00E96E21"/>
    <w:rsid w:val="00EA07E6"/>
    <w:rsid w:val="00EA5E9A"/>
    <w:rsid w:val="00EA664D"/>
    <w:rsid w:val="00EB20F4"/>
    <w:rsid w:val="00EB2616"/>
    <w:rsid w:val="00EB36BC"/>
    <w:rsid w:val="00EB4201"/>
    <w:rsid w:val="00EB4FD7"/>
    <w:rsid w:val="00EB5751"/>
    <w:rsid w:val="00EB5E7F"/>
    <w:rsid w:val="00EB68DB"/>
    <w:rsid w:val="00EB7171"/>
    <w:rsid w:val="00EC1136"/>
    <w:rsid w:val="00EC2479"/>
    <w:rsid w:val="00EC392C"/>
    <w:rsid w:val="00EC564B"/>
    <w:rsid w:val="00EC61C0"/>
    <w:rsid w:val="00EC6F58"/>
    <w:rsid w:val="00EC7ABB"/>
    <w:rsid w:val="00ED39F2"/>
    <w:rsid w:val="00ED4634"/>
    <w:rsid w:val="00ED5019"/>
    <w:rsid w:val="00ED5B34"/>
    <w:rsid w:val="00ED616D"/>
    <w:rsid w:val="00ED6386"/>
    <w:rsid w:val="00ED69D9"/>
    <w:rsid w:val="00ED6EDB"/>
    <w:rsid w:val="00ED7CB3"/>
    <w:rsid w:val="00EE01FA"/>
    <w:rsid w:val="00EE1123"/>
    <w:rsid w:val="00EE1706"/>
    <w:rsid w:val="00EE2851"/>
    <w:rsid w:val="00EE291F"/>
    <w:rsid w:val="00EE3A4F"/>
    <w:rsid w:val="00EE4855"/>
    <w:rsid w:val="00EE5804"/>
    <w:rsid w:val="00EE5F09"/>
    <w:rsid w:val="00EE7634"/>
    <w:rsid w:val="00EF0C91"/>
    <w:rsid w:val="00EF1869"/>
    <w:rsid w:val="00EF18C5"/>
    <w:rsid w:val="00EF2660"/>
    <w:rsid w:val="00EF26A2"/>
    <w:rsid w:val="00EF3219"/>
    <w:rsid w:val="00EF3484"/>
    <w:rsid w:val="00EF3F59"/>
    <w:rsid w:val="00EF468D"/>
    <w:rsid w:val="00EF568D"/>
    <w:rsid w:val="00EF6485"/>
    <w:rsid w:val="00EF6920"/>
    <w:rsid w:val="00EF6FD3"/>
    <w:rsid w:val="00F0085A"/>
    <w:rsid w:val="00F008E0"/>
    <w:rsid w:val="00F024B2"/>
    <w:rsid w:val="00F02BA9"/>
    <w:rsid w:val="00F02DB1"/>
    <w:rsid w:val="00F02F93"/>
    <w:rsid w:val="00F0398B"/>
    <w:rsid w:val="00F04EE7"/>
    <w:rsid w:val="00F05A23"/>
    <w:rsid w:val="00F06892"/>
    <w:rsid w:val="00F069E5"/>
    <w:rsid w:val="00F07644"/>
    <w:rsid w:val="00F12200"/>
    <w:rsid w:val="00F124A5"/>
    <w:rsid w:val="00F13826"/>
    <w:rsid w:val="00F13874"/>
    <w:rsid w:val="00F141C3"/>
    <w:rsid w:val="00F1489D"/>
    <w:rsid w:val="00F14A88"/>
    <w:rsid w:val="00F1541A"/>
    <w:rsid w:val="00F1668A"/>
    <w:rsid w:val="00F208B8"/>
    <w:rsid w:val="00F20B96"/>
    <w:rsid w:val="00F22A67"/>
    <w:rsid w:val="00F240AA"/>
    <w:rsid w:val="00F25D25"/>
    <w:rsid w:val="00F269DE"/>
    <w:rsid w:val="00F26A4B"/>
    <w:rsid w:val="00F31636"/>
    <w:rsid w:val="00F31A8D"/>
    <w:rsid w:val="00F31D22"/>
    <w:rsid w:val="00F329FA"/>
    <w:rsid w:val="00F33FCF"/>
    <w:rsid w:val="00F363D5"/>
    <w:rsid w:val="00F376E3"/>
    <w:rsid w:val="00F37ED4"/>
    <w:rsid w:val="00F40A06"/>
    <w:rsid w:val="00F40A46"/>
    <w:rsid w:val="00F41D12"/>
    <w:rsid w:val="00F42820"/>
    <w:rsid w:val="00F43870"/>
    <w:rsid w:val="00F43EF0"/>
    <w:rsid w:val="00F4483C"/>
    <w:rsid w:val="00F45235"/>
    <w:rsid w:val="00F46B5E"/>
    <w:rsid w:val="00F4764D"/>
    <w:rsid w:val="00F47763"/>
    <w:rsid w:val="00F50B3C"/>
    <w:rsid w:val="00F5126A"/>
    <w:rsid w:val="00F51BDE"/>
    <w:rsid w:val="00F524BA"/>
    <w:rsid w:val="00F52B88"/>
    <w:rsid w:val="00F5402C"/>
    <w:rsid w:val="00F54B50"/>
    <w:rsid w:val="00F5592A"/>
    <w:rsid w:val="00F579F5"/>
    <w:rsid w:val="00F57E9D"/>
    <w:rsid w:val="00F60238"/>
    <w:rsid w:val="00F603AE"/>
    <w:rsid w:val="00F6073B"/>
    <w:rsid w:val="00F61217"/>
    <w:rsid w:val="00F63E46"/>
    <w:rsid w:val="00F65BCB"/>
    <w:rsid w:val="00F66229"/>
    <w:rsid w:val="00F66E1A"/>
    <w:rsid w:val="00F7082A"/>
    <w:rsid w:val="00F71DFF"/>
    <w:rsid w:val="00F71EBB"/>
    <w:rsid w:val="00F723EE"/>
    <w:rsid w:val="00F728DA"/>
    <w:rsid w:val="00F72C4B"/>
    <w:rsid w:val="00F73959"/>
    <w:rsid w:val="00F74020"/>
    <w:rsid w:val="00F747C2"/>
    <w:rsid w:val="00F76E6C"/>
    <w:rsid w:val="00F804CE"/>
    <w:rsid w:val="00F80ACD"/>
    <w:rsid w:val="00F837B7"/>
    <w:rsid w:val="00F8435C"/>
    <w:rsid w:val="00F8554D"/>
    <w:rsid w:val="00F90103"/>
    <w:rsid w:val="00F91455"/>
    <w:rsid w:val="00F937CD"/>
    <w:rsid w:val="00F947F1"/>
    <w:rsid w:val="00F95A56"/>
    <w:rsid w:val="00F95B71"/>
    <w:rsid w:val="00F970CF"/>
    <w:rsid w:val="00FA09A0"/>
    <w:rsid w:val="00FA0D1D"/>
    <w:rsid w:val="00FA2647"/>
    <w:rsid w:val="00FA2F6D"/>
    <w:rsid w:val="00FA3CCE"/>
    <w:rsid w:val="00FA3F98"/>
    <w:rsid w:val="00FA5D26"/>
    <w:rsid w:val="00FB1154"/>
    <w:rsid w:val="00FB122A"/>
    <w:rsid w:val="00FB1DD3"/>
    <w:rsid w:val="00FB46A7"/>
    <w:rsid w:val="00FB4E60"/>
    <w:rsid w:val="00FB4FE4"/>
    <w:rsid w:val="00FB59E6"/>
    <w:rsid w:val="00FB7189"/>
    <w:rsid w:val="00FB7458"/>
    <w:rsid w:val="00FC1390"/>
    <w:rsid w:val="00FC1A89"/>
    <w:rsid w:val="00FC2A1C"/>
    <w:rsid w:val="00FC2A1E"/>
    <w:rsid w:val="00FC3AA3"/>
    <w:rsid w:val="00FC4503"/>
    <w:rsid w:val="00FC4ACC"/>
    <w:rsid w:val="00FC4CC4"/>
    <w:rsid w:val="00FC5509"/>
    <w:rsid w:val="00FC55B5"/>
    <w:rsid w:val="00FC5A8A"/>
    <w:rsid w:val="00FC6CC2"/>
    <w:rsid w:val="00FD07C1"/>
    <w:rsid w:val="00FD0892"/>
    <w:rsid w:val="00FD0E85"/>
    <w:rsid w:val="00FD4102"/>
    <w:rsid w:val="00FD4952"/>
    <w:rsid w:val="00FD6782"/>
    <w:rsid w:val="00FD6DB9"/>
    <w:rsid w:val="00FD741F"/>
    <w:rsid w:val="00FE0D4F"/>
    <w:rsid w:val="00FE33B4"/>
    <w:rsid w:val="00FE3403"/>
    <w:rsid w:val="00FE6E09"/>
    <w:rsid w:val="00FE76B1"/>
    <w:rsid w:val="00FF19BC"/>
    <w:rsid w:val="00FF1C40"/>
    <w:rsid w:val="00FF2003"/>
    <w:rsid w:val="00FF211B"/>
    <w:rsid w:val="00FF385D"/>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sz w:val="40"/>
      <w:szCs w:val="40"/>
    </w:rPr>
  </w:style>
  <w:style w:type="character" w:customStyle="1" w:styleId="Heading2Char">
    <w:name w:val="Heading 2 Char"/>
    <w:basedOn w:val="DefaultParagraphFont"/>
    <w:link w:val="Heading2"/>
    <w:rPr>
      <w:rFonts w:ascii="Arial" w:eastAsia="Arial" w:hAnsi="Arial" w:cs="Arial"/>
      <w:sz w:val="34"/>
    </w:rPr>
  </w:style>
  <w:style w:type="character" w:customStyle="1" w:styleId="Heading3Char">
    <w:name w:val="Heading 3 Char"/>
    <w:basedOn w:val="DefaultParagraphFont"/>
    <w:link w:val="Heading3"/>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rPr>
      <w:rFonts w:ascii="Arial" w:eastAsia="Arial" w:hAnsi="Arial" w:cs="Arial"/>
      <w:b/>
      <w:bCs/>
      <w:sz w:val="24"/>
      <w:szCs w:val="24"/>
    </w:rPr>
  </w:style>
  <w:style w:type="character" w:customStyle="1" w:styleId="Heading6Char">
    <w:name w:val="Heading 6 Char"/>
    <w:basedOn w:val="DefaultParagraphFont"/>
    <w:link w:val="Heading6"/>
    <w:rPr>
      <w:rFonts w:ascii="Arial" w:eastAsia="Arial" w:hAnsi="Arial" w:cs="Arial"/>
      <w:b/>
      <w:bCs/>
      <w:sz w:val="22"/>
      <w:szCs w:val="22"/>
    </w:rPr>
  </w:style>
  <w:style w:type="character" w:customStyle="1" w:styleId="Heading7Char">
    <w:name w:val="Heading 7 Char"/>
    <w:basedOn w:val="DefaultParagraphFont"/>
    <w:link w:val="Heading7"/>
    <w:rPr>
      <w:rFonts w:ascii="Arial" w:eastAsia="Arial" w:hAnsi="Arial" w:cs="Arial"/>
      <w:b/>
      <w:bCs/>
      <w:i/>
      <w:iCs/>
      <w:sz w:val="22"/>
      <w:szCs w:val="22"/>
    </w:rPr>
  </w:style>
  <w:style w:type="character" w:customStyle="1" w:styleId="Heading8Char">
    <w:name w:val="Heading 8 Char"/>
    <w:basedOn w:val="DefaultParagraphFont"/>
    <w:link w:val="Heading8"/>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uiPriority w:val="99"/>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qForma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table" w:customStyle="1" w:styleId="Tabelgril1">
    <w:name w:val="Tabel grilă1"/>
    <w:basedOn w:val="TableNormal"/>
    <w:next w:val="TableGrid"/>
    <w:uiPriority w:val="59"/>
    <w:rsid w:val="00CD17B9"/>
    <w:pPr>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1">
    <w:name w:val="Fără spațiere1"/>
    <w:next w:val="NoSpacing"/>
    <w:uiPriority w:val="1"/>
    <w:qFormat/>
    <w:rsid w:val="00CD17B9"/>
    <w:pPr>
      <w:ind w:firstLine="0"/>
      <w:jc w:val="left"/>
    </w:pPr>
    <w:rPr>
      <w:rFonts w:asciiTheme="minorHAnsi" w:hAnsiTheme="minorHAnsi"/>
      <w:sz w:val="22"/>
      <w:szCs w:val="22"/>
      <w:lang w:val="ro-RO" w:eastAsia="en-US"/>
    </w:rPr>
  </w:style>
  <w:style w:type="paragraph" w:customStyle="1" w:styleId="-14">
    <w:name w:val="Цветной список - Акцент 14"/>
    <w:basedOn w:val="Normal"/>
    <w:link w:val="-1"/>
    <w:rsid w:val="00823314"/>
    <w:pPr>
      <w:ind w:left="720" w:firstLine="0"/>
      <w:contextualSpacing/>
      <w:jc w:val="left"/>
    </w:pPr>
    <w:rPr>
      <w:sz w:val="24"/>
      <w:szCs w:val="24"/>
    </w:rPr>
  </w:style>
  <w:style w:type="character" w:customStyle="1" w:styleId="-1">
    <w:name w:val="Цветной список - Акцент 1 Знак"/>
    <w:link w:val="-14"/>
    <w:locked/>
    <w:rsid w:val="00823314"/>
    <w:rPr>
      <w:sz w:val="24"/>
      <w:szCs w:val="24"/>
      <w:lang w:val="en-US" w:eastAsia="en-US"/>
    </w:rPr>
  </w:style>
  <w:style w:type="character" w:customStyle="1" w:styleId="FontStyle42">
    <w:name w:val="Font Style42"/>
    <w:basedOn w:val="DefaultParagraphFont"/>
    <w:uiPriority w:val="99"/>
    <w:rsid w:val="00E968C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324">
      <w:bodyDiv w:val="1"/>
      <w:marLeft w:val="0"/>
      <w:marRight w:val="0"/>
      <w:marTop w:val="0"/>
      <w:marBottom w:val="0"/>
      <w:divBdr>
        <w:top w:val="none" w:sz="0" w:space="0" w:color="auto"/>
        <w:left w:val="none" w:sz="0" w:space="0" w:color="auto"/>
        <w:bottom w:val="none" w:sz="0" w:space="0" w:color="auto"/>
        <w:right w:val="none" w:sz="0" w:space="0" w:color="auto"/>
      </w:divBdr>
    </w:div>
    <w:div w:id="145365247">
      <w:bodyDiv w:val="1"/>
      <w:marLeft w:val="0"/>
      <w:marRight w:val="0"/>
      <w:marTop w:val="0"/>
      <w:marBottom w:val="0"/>
      <w:divBdr>
        <w:top w:val="none" w:sz="0" w:space="0" w:color="auto"/>
        <w:left w:val="none" w:sz="0" w:space="0" w:color="auto"/>
        <w:bottom w:val="none" w:sz="0" w:space="0" w:color="auto"/>
        <w:right w:val="none" w:sz="0" w:space="0" w:color="auto"/>
      </w:divBdr>
    </w:div>
    <w:div w:id="202527217">
      <w:bodyDiv w:val="1"/>
      <w:marLeft w:val="0"/>
      <w:marRight w:val="0"/>
      <w:marTop w:val="0"/>
      <w:marBottom w:val="0"/>
      <w:divBdr>
        <w:top w:val="none" w:sz="0" w:space="0" w:color="auto"/>
        <w:left w:val="none" w:sz="0" w:space="0" w:color="auto"/>
        <w:bottom w:val="none" w:sz="0" w:space="0" w:color="auto"/>
        <w:right w:val="none" w:sz="0" w:space="0" w:color="auto"/>
      </w:divBdr>
    </w:div>
    <w:div w:id="211188005">
      <w:bodyDiv w:val="1"/>
      <w:marLeft w:val="0"/>
      <w:marRight w:val="0"/>
      <w:marTop w:val="0"/>
      <w:marBottom w:val="0"/>
      <w:divBdr>
        <w:top w:val="none" w:sz="0" w:space="0" w:color="auto"/>
        <w:left w:val="none" w:sz="0" w:space="0" w:color="auto"/>
        <w:bottom w:val="none" w:sz="0" w:space="0" w:color="auto"/>
        <w:right w:val="none" w:sz="0" w:space="0" w:color="auto"/>
      </w:divBdr>
    </w:div>
    <w:div w:id="274599254">
      <w:bodyDiv w:val="1"/>
      <w:marLeft w:val="0"/>
      <w:marRight w:val="0"/>
      <w:marTop w:val="0"/>
      <w:marBottom w:val="0"/>
      <w:divBdr>
        <w:top w:val="none" w:sz="0" w:space="0" w:color="auto"/>
        <w:left w:val="none" w:sz="0" w:space="0" w:color="auto"/>
        <w:bottom w:val="none" w:sz="0" w:space="0" w:color="auto"/>
        <w:right w:val="none" w:sz="0" w:space="0" w:color="auto"/>
      </w:divBdr>
      <w:divsChild>
        <w:div w:id="2023429923">
          <w:marLeft w:val="0"/>
          <w:marRight w:val="0"/>
          <w:marTop w:val="0"/>
          <w:marBottom w:val="0"/>
          <w:divBdr>
            <w:top w:val="none" w:sz="0" w:space="0" w:color="auto"/>
            <w:left w:val="none" w:sz="0" w:space="0" w:color="auto"/>
            <w:bottom w:val="none" w:sz="0" w:space="0" w:color="auto"/>
            <w:right w:val="none" w:sz="0" w:space="0" w:color="auto"/>
          </w:divBdr>
        </w:div>
      </w:divsChild>
    </w:div>
    <w:div w:id="844369135">
      <w:bodyDiv w:val="1"/>
      <w:marLeft w:val="0"/>
      <w:marRight w:val="0"/>
      <w:marTop w:val="0"/>
      <w:marBottom w:val="0"/>
      <w:divBdr>
        <w:top w:val="none" w:sz="0" w:space="0" w:color="auto"/>
        <w:left w:val="none" w:sz="0" w:space="0" w:color="auto"/>
        <w:bottom w:val="none" w:sz="0" w:space="0" w:color="auto"/>
        <w:right w:val="none" w:sz="0" w:space="0" w:color="auto"/>
      </w:divBdr>
    </w:div>
    <w:div w:id="139442594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46932732">
      <w:bodyDiv w:val="1"/>
      <w:marLeft w:val="0"/>
      <w:marRight w:val="0"/>
      <w:marTop w:val="0"/>
      <w:marBottom w:val="0"/>
      <w:divBdr>
        <w:top w:val="none" w:sz="0" w:space="0" w:color="auto"/>
        <w:left w:val="none" w:sz="0" w:space="0" w:color="auto"/>
        <w:bottom w:val="none" w:sz="0" w:space="0" w:color="auto"/>
        <w:right w:val="none" w:sz="0" w:space="0" w:color="auto"/>
      </w:divBdr>
    </w:div>
    <w:div w:id="2014798246">
      <w:bodyDiv w:val="1"/>
      <w:marLeft w:val="0"/>
      <w:marRight w:val="0"/>
      <w:marTop w:val="0"/>
      <w:marBottom w:val="0"/>
      <w:divBdr>
        <w:top w:val="none" w:sz="0" w:space="0" w:color="auto"/>
        <w:left w:val="none" w:sz="0" w:space="0" w:color="auto"/>
        <w:bottom w:val="none" w:sz="0" w:space="0" w:color="auto"/>
        <w:right w:val="none" w:sz="0" w:space="0" w:color="auto"/>
      </w:divBdr>
    </w:div>
    <w:div w:id="20437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proiectul-de-ordin-cu-privire-la-aprobarea-recomandarii-privind-monitorizarea-si-reducerea-prezentei/1618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de-ordin-cu-privire-la-aprobarea-recomandarii-privind/161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antohiev@maia.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A8061-5983-49A9-975E-7F06ED75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3414</Words>
  <Characters>19804</Characters>
  <Application>Microsoft Office Word</Application>
  <DocSecurity>0</DocSecurity>
  <Lines>165</Lines>
  <Paragraphs>46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Dragan</cp:lastModifiedBy>
  <cp:revision>45</cp:revision>
  <cp:lastPrinted>2025-03-24T06:51:00Z</cp:lastPrinted>
  <dcterms:created xsi:type="dcterms:W3CDTF">2026-01-27T08:38:00Z</dcterms:created>
  <dcterms:modified xsi:type="dcterms:W3CDTF">2026-03-11T14:30:00Z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