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18EF0" w14:textId="77777777" w:rsidR="00E83E1D" w:rsidRPr="001A2676" w:rsidRDefault="00E83E1D" w:rsidP="008B675D">
      <w:pPr>
        <w:spacing w:line="276" w:lineRule="auto"/>
        <w:jc w:val="right"/>
        <w:rPr>
          <w:sz w:val="28"/>
          <w:szCs w:val="28"/>
          <w:lang w:val="ro-RO"/>
        </w:rPr>
      </w:pPr>
      <w:r w:rsidRPr="001A2676">
        <w:rPr>
          <w:sz w:val="28"/>
          <w:szCs w:val="28"/>
          <w:lang w:val="ro-RO"/>
        </w:rPr>
        <w:t xml:space="preserve"> </w:t>
      </w:r>
      <w:r w:rsidRPr="001A2676">
        <w:rPr>
          <w:b/>
          <w:bCs/>
          <w:sz w:val="28"/>
          <w:szCs w:val="28"/>
          <w:lang w:val="ro-RO"/>
        </w:rPr>
        <w:t xml:space="preserve">UE </w:t>
      </w:r>
    </w:p>
    <w:p w14:paraId="02A58334" w14:textId="77777777" w:rsidR="00E83E1D" w:rsidRPr="001A2676" w:rsidRDefault="00E83E1D" w:rsidP="008B675D">
      <w:pPr>
        <w:spacing w:line="276" w:lineRule="auto"/>
        <w:jc w:val="right"/>
        <w:rPr>
          <w:b/>
          <w:bCs/>
          <w:sz w:val="28"/>
          <w:szCs w:val="28"/>
          <w:lang w:val="ro-RO"/>
        </w:rPr>
      </w:pPr>
      <w:r w:rsidRPr="001A2676">
        <w:rPr>
          <w:b/>
          <w:bCs/>
          <w:sz w:val="28"/>
          <w:szCs w:val="28"/>
          <w:lang w:val="ro-RO"/>
        </w:rPr>
        <w:t xml:space="preserve">Proiect </w:t>
      </w:r>
    </w:p>
    <w:p w14:paraId="432845E9" w14:textId="77777777" w:rsidR="00E83E1D" w:rsidRPr="001A2676" w:rsidRDefault="00E83E1D" w:rsidP="008B675D">
      <w:pPr>
        <w:spacing w:line="276" w:lineRule="auto"/>
        <w:jc w:val="right"/>
        <w:rPr>
          <w:sz w:val="28"/>
          <w:szCs w:val="28"/>
          <w:lang w:val="ro-RO"/>
        </w:rPr>
      </w:pPr>
    </w:p>
    <w:p w14:paraId="70786BDC" w14:textId="77777777" w:rsidR="00FD2367" w:rsidRPr="005C00C1" w:rsidRDefault="00FD2367" w:rsidP="00C70167">
      <w:pPr>
        <w:rPr>
          <w:rFonts w:eastAsia="Calibri" w:cs="Arial"/>
          <w:b/>
          <w:bCs/>
          <w:sz w:val="28"/>
          <w:szCs w:val="22"/>
          <w:lang w:val="ro-RO"/>
        </w:rPr>
      </w:pPr>
    </w:p>
    <w:p w14:paraId="56CED9F8" w14:textId="77777777" w:rsidR="00FD2367" w:rsidRPr="005C00C1" w:rsidRDefault="00FD2367" w:rsidP="00C70167">
      <w:pPr>
        <w:rPr>
          <w:rFonts w:eastAsia="Calibri" w:cs="Arial"/>
          <w:b/>
          <w:bCs/>
          <w:sz w:val="28"/>
          <w:szCs w:val="22"/>
          <w:lang w:val="ro-RO"/>
        </w:rPr>
      </w:pPr>
      <w:r w:rsidRPr="001A2676">
        <w:rPr>
          <w:rFonts w:eastAsia="Calibri" w:cs="Arial"/>
          <w:noProof/>
          <w:sz w:val="28"/>
          <w:szCs w:val="22"/>
        </w:rPr>
        <w:drawing>
          <wp:anchor distT="0" distB="0" distL="0" distR="0" simplePos="0" relativeHeight="251659264" behindDoc="0" locked="0" layoutInCell="1" allowOverlap="1" wp14:anchorId="1E9CD8CB" wp14:editId="02359F2B">
            <wp:simplePos x="0" y="0"/>
            <wp:positionH relativeFrom="page">
              <wp:posOffset>3939540</wp:posOffset>
            </wp:positionH>
            <wp:positionV relativeFrom="paragraph">
              <wp:posOffset>72390</wp:posOffset>
            </wp:positionV>
            <wp:extent cx="680085" cy="804545"/>
            <wp:effectExtent l="0" t="0" r="5715" b="0"/>
            <wp:wrapTopAndBottom/>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8" cstate="print"/>
                    <a:stretch>
                      <a:fillRect/>
                    </a:stretch>
                  </pic:blipFill>
                  <pic:spPr>
                    <a:xfrm>
                      <a:off x="0" y="0"/>
                      <a:ext cx="680085" cy="804545"/>
                    </a:xfrm>
                    <a:prstGeom prst="rect">
                      <a:avLst/>
                    </a:prstGeom>
                  </pic:spPr>
                </pic:pic>
              </a:graphicData>
            </a:graphic>
          </wp:anchor>
        </w:drawing>
      </w:r>
    </w:p>
    <w:p w14:paraId="588CF375" w14:textId="77777777" w:rsidR="00FD2367" w:rsidRPr="005C00C1" w:rsidRDefault="00FD2367" w:rsidP="00C70167">
      <w:pPr>
        <w:jc w:val="center"/>
        <w:rPr>
          <w:rFonts w:eastAsia="Calibri" w:cs="Arial"/>
          <w:sz w:val="28"/>
          <w:szCs w:val="22"/>
          <w:lang w:val="ro-RO"/>
        </w:rPr>
      </w:pPr>
      <w:r w:rsidRPr="005C00C1">
        <w:rPr>
          <w:rFonts w:eastAsia="Calibri" w:cs="Arial"/>
          <w:b/>
          <w:bCs/>
          <w:sz w:val="28"/>
          <w:szCs w:val="22"/>
          <w:lang w:val="ro-RO"/>
        </w:rPr>
        <w:t>GUVERNUL REPUBLICII MOLDOVA</w:t>
      </w:r>
    </w:p>
    <w:p w14:paraId="3264ACB7" w14:textId="77777777" w:rsidR="00FD2367" w:rsidRPr="005C00C1" w:rsidRDefault="00FD2367" w:rsidP="00C70167">
      <w:pPr>
        <w:jc w:val="center"/>
        <w:rPr>
          <w:rFonts w:eastAsia="Calibri" w:cs="Arial"/>
          <w:sz w:val="28"/>
          <w:szCs w:val="22"/>
          <w:lang w:val="ro-RO"/>
        </w:rPr>
      </w:pPr>
    </w:p>
    <w:p w14:paraId="5B42C0D2" w14:textId="77777777" w:rsidR="00FD2367" w:rsidRPr="005C00C1" w:rsidRDefault="00FD2367" w:rsidP="00C70167">
      <w:pPr>
        <w:ind w:firstLine="0"/>
        <w:jc w:val="center"/>
        <w:rPr>
          <w:rFonts w:eastAsia="Calibri" w:cs="Arial"/>
          <w:b/>
          <w:sz w:val="28"/>
          <w:szCs w:val="22"/>
          <w:lang w:val="ro-RO"/>
        </w:rPr>
      </w:pPr>
      <w:r w:rsidRPr="005C00C1">
        <w:rPr>
          <w:rFonts w:eastAsia="Calibri" w:cs="Arial"/>
          <w:b/>
          <w:sz w:val="28"/>
          <w:szCs w:val="22"/>
          <w:lang w:val="ro-RO"/>
        </w:rPr>
        <w:t>HOTĂRÂRE</w:t>
      </w:r>
    </w:p>
    <w:p w14:paraId="2AEC180D" w14:textId="77777777" w:rsidR="00FD2367" w:rsidRPr="005C00C1" w:rsidRDefault="00FD2367" w:rsidP="00C70167">
      <w:pPr>
        <w:jc w:val="center"/>
        <w:rPr>
          <w:rFonts w:eastAsia="Calibri" w:cs="Arial"/>
          <w:b/>
          <w:sz w:val="28"/>
          <w:szCs w:val="22"/>
          <w:lang w:val="ro-RO"/>
        </w:rPr>
      </w:pPr>
    </w:p>
    <w:p w14:paraId="3E636372" w14:textId="44036A59" w:rsidR="00FD2367" w:rsidRPr="005C00C1" w:rsidRDefault="00FD2367" w:rsidP="00C70167">
      <w:pPr>
        <w:jc w:val="center"/>
        <w:rPr>
          <w:rFonts w:eastAsia="Calibri" w:cs="Arial"/>
          <w:b/>
          <w:sz w:val="28"/>
          <w:szCs w:val="22"/>
          <w:lang w:val="ro-RO" w:bidi="ro-RO"/>
        </w:rPr>
      </w:pPr>
      <w:r w:rsidRPr="005C00C1">
        <w:rPr>
          <w:rFonts w:eastAsia="Calibri" w:cs="Arial"/>
          <w:b/>
          <w:sz w:val="28"/>
          <w:szCs w:val="22"/>
          <w:lang w:val="ro-RO" w:bidi="ro-RO"/>
        </w:rPr>
        <w:t>nr.</w:t>
      </w:r>
      <w:r w:rsidRPr="00AB69B3">
        <w:rPr>
          <w:rFonts w:eastAsia="Calibri" w:cs="Arial"/>
          <w:b/>
          <w:sz w:val="28"/>
          <w:szCs w:val="22"/>
          <w:lang w:val="ro-RO" w:bidi="ro-RO"/>
        </w:rPr>
        <w:t xml:space="preserve"> </w:t>
      </w:r>
      <w:r w:rsidRPr="005952DA">
        <w:rPr>
          <w:rFonts w:eastAsia="Calibri" w:cs="Arial"/>
          <w:b/>
          <w:sz w:val="28"/>
          <w:szCs w:val="22"/>
          <w:u w:val="single"/>
          <w:lang w:val="ro-RO" w:bidi="ro-RO"/>
        </w:rPr>
        <w:t>_</w:t>
      </w:r>
      <w:r w:rsidR="00AB69B3" w:rsidRPr="005952DA">
        <w:rPr>
          <w:rFonts w:eastAsia="Calibri" w:cs="Arial"/>
          <w:b/>
          <w:sz w:val="28"/>
          <w:szCs w:val="22"/>
          <w:u w:val="single"/>
          <w:lang w:val="ro-RO" w:bidi="ro-RO"/>
        </w:rPr>
        <w:t>___</w:t>
      </w:r>
      <w:r w:rsidRPr="005952DA">
        <w:rPr>
          <w:rFonts w:eastAsia="Calibri" w:cs="Arial"/>
          <w:b/>
          <w:sz w:val="28"/>
          <w:szCs w:val="22"/>
          <w:u w:val="single"/>
          <w:lang w:val="ro-RO" w:bidi="ro-RO"/>
        </w:rPr>
        <w:t>___</w:t>
      </w:r>
      <w:r w:rsidRPr="00AB69B3">
        <w:rPr>
          <w:rFonts w:eastAsia="Calibri" w:cs="Arial"/>
          <w:b/>
          <w:sz w:val="28"/>
          <w:szCs w:val="22"/>
          <w:lang w:val="ro-RO" w:bidi="ro-RO"/>
        </w:rPr>
        <w:tab/>
      </w:r>
      <w:r w:rsidRPr="005C00C1">
        <w:rPr>
          <w:rFonts w:eastAsia="Calibri" w:cs="Arial"/>
          <w:b/>
          <w:sz w:val="28"/>
          <w:szCs w:val="22"/>
          <w:lang w:val="ro-RO" w:bidi="ro-RO"/>
        </w:rPr>
        <w:t>din</w:t>
      </w:r>
      <w:r w:rsidR="000A1577">
        <w:rPr>
          <w:rFonts w:eastAsia="Calibri" w:cs="Arial"/>
          <w:b/>
          <w:sz w:val="28"/>
          <w:szCs w:val="22"/>
          <w:lang w:val="ro-RO" w:bidi="ro-RO"/>
        </w:rPr>
        <w:t xml:space="preserve"> </w:t>
      </w:r>
      <w:r w:rsidRPr="005952DA">
        <w:rPr>
          <w:rFonts w:eastAsia="Calibri" w:cs="Arial"/>
          <w:b/>
          <w:sz w:val="28"/>
          <w:szCs w:val="22"/>
          <w:u w:val="single"/>
          <w:lang w:val="ro-RO" w:bidi="ro-RO"/>
        </w:rPr>
        <w:t>_________</w:t>
      </w:r>
      <w:r w:rsidR="000A1577" w:rsidRPr="005952DA">
        <w:rPr>
          <w:rFonts w:eastAsia="Calibri" w:cs="Arial"/>
          <w:b/>
          <w:sz w:val="28"/>
          <w:szCs w:val="22"/>
          <w:u w:val="single"/>
          <w:lang w:val="ro-RO" w:bidi="ro-RO"/>
        </w:rPr>
        <w:t xml:space="preserve"> </w:t>
      </w:r>
      <w:r w:rsidRPr="005C00C1">
        <w:rPr>
          <w:rFonts w:eastAsia="Calibri" w:cs="Arial"/>
          <w:b/>
          <w:sz w:val="28"/>
          <w:szCs w:val="22"/>
          <w:lang w:val="ro-RO" w:bidi="ro-RO"/>
        </w:rPr>
        <w:t>202</w:t>
      </w:r>
      <w:r w:rsidR="005952DA">
        <w:rPr>
          <w:rFonts w:eastAsia="Calibri" w:cs="Arial"/>
          <w:b/>
          <w:sz w:val="28"/>
          <w:szCs w:val="22"/>
          <w:lang w:val="ro-RO" w:bidi="ro-RO"/>
        </w:rPr>
        <w:t>6</w:t>
      </w:r>
    </w:p>
    <w:p w14:paraId="05EAD326" w14:textId="77777777" w:rsidR="00FD2367" w:rsidRPr="005C00C1" w:rsidRDefault="00FD2367" w:rsidP="00C70167">
      <w:pPr>
        <w:jc w:val="center"/>
        <w:rPr>
          <w:rFonts w:eastAsia="Calibri" w:cs="Arial"/>
          <w:b/>
          <w:sz w:val="28"/>
          <w:szCs w:val="22"/>
          <w:lang w:val="ro-RO" w:bidi="ro-RO"/>
        </w:rPr>
      </w:pPr>
    </w:p>
    <w:p w14:paraId="1CB31E44" w14:textId="77777777" w:rsidR="00FD2367" w:rsidRPr="005C00C1" w:rsidRDefault="00FD2367" w:rsidP="00C70167">
      <w:pPr>
        <w:jc w:val="center"/>
        <w:rPr>
          <w:rFonts w:eastAsia="Calibri" w:cs="Arial"/>
          <w:b/>
          <w:sz w:val="28"/>
          <w:szCs w:val="22"/>
          <w:lang w:val="ro-RO" w:bidi="ro-RO"/>
        </w:rPr>
      </w:pPr>
      <w:r w:rsidRPr="005C00C1">
        <w:rPr>
          <w:rFonts w:eastAsia="Calibri" w:cs="Arial"/>
          <w:b/>
          <w:sz w:val="28"/>
          <w:szCs w:val="22"/>
          <w:lang w:val="ro-RO" w:bidi="ro-RO"/>
        </w:rPr>
        <w:t>Chișinău</w:t>
      </w:r>
    </w:p>
    <w:p w14:paraId="2AEDC4EE" w14:textId="77777777" w:rsidR="00E83E1D" w:rsidRPr="001A2676" w:rsidRDefault="00E83E1D" w:rsidP="001A2676">
      <w:pPr>
        <w:jc w:val="center"/>
        <w:rPr>
          <w:sz w:val="28"/>
          <w:szCs w:val="28"/>
          <w:lang w:val="ro-RO"/>
        </w:rPr>
      </w:pPr>
    </w:p>
    <w:p w14:paraId="0C91E7FA" w14:textId="5213A62F" w:rsidR="00E83E1D" w:rsidRPr="001A2676" w:rsidRDefault="007F4035" w:rsidP="001A2676">
      <w:pPr>
        <w:pBdr>
          <w:top w:val="none" w:sz="4" w:space="0" w:color="000000"/>
          <w:left w:val="none" w:sz="4" w:space="0" w:color="000000"/>
          <w:bottom w:val="none" w:sz="4" w:space="0" w:color="000000"/>
          <w:right w:val="none" w:sz="4" w:space="0" w:color="000000"/>
        </w:pBdr>
        <w:ind w:firstLine="0"/>
        <w:jc w:val="center"/>
        <w:rPr>
          <w:b/>
          <w:sz w:val="28"/>
          <w:szCs w:val="28"/>
          <w:lang w:val="ro-RO"/>
        </w:rPr>
      </w:pPr>
      <w:bookmarkStart w:id="0" w:name="_Hlk211524231"/>
      <w:r>
        <w:rPr>
          <w:b/>
          <w:bCs/>
          <w:sz w:val="28"/>
          <w:szCs w:val="28"/>
          <w:lang w:val="ro-RO"/>
        </w:rPr>
        <w:t xml:space="preserve">pentru </w:t>
      </w:r>
      <w:r w:rsidR="002A3072" w:rsidRPr="005C00C1">
        <w:rPr>
          <w:b/>
          <w:bCs/>
          <w:sz w:val="28"/>
          <w:szCs w:val="28"/>
          <w:lang w:val="ro-RO"/>
        </w:rPr>
        <w:t xml:space="preserve">modificarea </w:t>
      </w:r>
      <w:r>
        <w:rPr>
          <w:b/>
          <w:bCs/>
          <w:sz w:val="28"/>
          <w:szCs w:val="28"/>
          <w:lang w:val="ro-RO"/>
        </w:rPr>
        <w:t>Hotărârii</w:t>
      </w:r>
      <w:r w:rsidRPr="005C00C1">
        <w:rPr>
          <w:b/>
          <w:bCs/>
          <w:sz w:val="28"/>
          <w:szCs w:val="28"/>
          <w:lang w:val="ro-RO"/>
        </w:rPr>
        <w:t xml:space="preserve"> Guvernului nr.</w:t>
      </w:r>
      <w:r w:rsidR="005952DA">
        <w:rPr>
          <w:b/>
          <w:bCs/>
          <w:sz w:val="28"/>
          <w:szCs w:val="28"/>
          <w:lang w:val="ro-RO"/>
        </w:rPr>
        <w:t xml:space="preserve"> </w:t>
      </w:r>
      <w:r w:rsidRPr="005C00C1">
        <w:rPr>
          <w:b/>
          <w:bCs/>
          <w:sz w:val="28"/>
          <w:szCs w:val="28"/>
          <w:lang w:val="ro-RO"/>
        </w:rPr>
        <w:t>357/2009</w:t>
      </w:r>
      <w:r>
        <w:rPr>
          <w:b/>
          <w:bCs/>
          <w:sz w:val="28"/>
          <w:szCs w:val="28"/>
          <w:lang w:val="ro-RO"/>
        </w:rPr>
        <w:t xml:space="preserve"> cu privire la aprobarea </w:t>
      </w:r>
      <w:r w:rsidR="001A2B05" w:rsidRPr="00D35A9E">
        <w:rPr>
          <w:b/>
          <w:bCs/>
          <w:sz w:val="28"/>
          <w:szCs w:val="28"/>
          <w:lang w:val="ro-RO"/>
        </w:rPr>
        <w:t>Regulamentului circulaţiei rutiere</w:t>
      </w:r>
    </w:p>
    <w:bookmarkEnd w:id="0"/>
    <w:p w14:paraId="5B2F9568" w14:textId="77777777" w:rsidR="00E83E1D" w:rsidRPr="001A2676" w:rsidRDefault="00E83E1D" w:rsidP="001A2676">
      <w:pPr>
        <w:pBdr>
          <w:top w:val="none" w:sz="4" w:space="0" w:color="000000"/>
          <w:left w:val="none" w:sz="4" w:space="0" w:color="000000"/>
          <w:bottom w:val="none" w:sz="4" w:space="0" w:color="000000"/>
          <w:right w:val="none" w:sz="4" w:space="0" w:color="000000"/>
        </w:pBdr>
        <w:ind w:firstLine="0"/>
        <w:jc w:val="center"/>
        <w:rPr>
          <w:b/>
          <w:sz w:val="28"/>
          <w:szCs w:val="28"/>
          <w:lang w:val="ro-RO" w:eastAsia="ru-RU"/>
        </w:rPr>
      </w:pPr>
    </w:p>
    <w:p w14:paraId="67194E53" w14:textId="67A6C847" w:rsidR="00021558" w:rsidRPr="00021558" w:rsidRDefault="00953605" w:rsidP="00021558">
      <w:pPr>
        <w:ind w:firstLine="720"/>
        <w:rPr>
          <w:sz w:val="28"/>
          <w:szCs w:val="28"/>
          <w:lang w:val="ro-RO"/>
        </w:rPr>
      </w:pPr>
      <w:r>
        <w:rPr>
          <w:sz w:val="28"/>
          <w:szCs w:val="28"/>
          <w:lang w:val="ro-RO"/>
        </w:rPr>
        <w:t>Î</w:t>
      </w:r>
      <w:r w:rsidR="00CD200C" w:rsidRPr="001A2676">
        <w:rPr>
          <w:sz w:val="28"/>
          <w:szCs w:val="28"/>
          <w:lang w:val="ro-RO"/>
        </w:rPr>
        <w:t xml:space="preserve">n </w:t>
      </w:r>
      <w:r w:rsidR="00E83E1D" w:rsidRPr="001A2676">
        <w:rPr>
          <w:sz w:val="28"/>
          <w:szCs w:val="28"/>
          <w:lang w:val="ro-RO"/>
        </w:rPr>
        <w:t xml:space="preserve">temeiul </w:t>
      </w:r>
      <w:r w:rsidR="00E32715" w:rsidRPr="001A2676">
        <w:rPr>
          <w:sz w:val="28"/>
          <w:szCs w:val="28"/>
          <w:lang w:val="ro-RO"/>
        </w:rPr>
        <w:t>prevederilor</w:t>
      </w:r>
      <w:r w:rsidR="009C756E" w:rsidRPr="001A2676">
        <w:rPr>
          <w:sz w:val="28"/>
          <w:szCs w:val="28"/>
          <w:lang w:val="ro-RO"/>
        </w:rPr>
        <w:t xml:space="preserve"> art. </w:t>
      </w:r>
      <w:r>
        <w:rPr>
          <w:sz w:val="28"/>
          <w:szCs w:val="28"/>
          <w:lang w:val="ro-RO"/>
        </w:rPr>
        <w:t>5</w:t>
      </w:r>
      <w:r w:rsidR="001668E2">
        <w:rPr>
          <w:sz w:val="28"/>
          <w:szCs w:val="28"/>
          <w:lang w:val="ro-RO"/>
        </w:rPr>
        <w:t xml:space="preserve"> </w:t>
      </w:r>
      <w:r w:rsidR="00E756F6">
        <w:rPr>
          <w:sz w:val="28"/>
          <w:szCs w:val="28"/>
          <w:lang w:val="ro-RO"/>
        </w:rPr>
        <w:t xml:space="preserve">lit. b) </w:t>
      </w:r>
      <w:r w:rsidR="009C756E" w:rsidRPr="001A2676">
        <w:rPr>
          <w:sz w:val="28"/>
          <w:szCs w:val="28"/>
          <w:lang w:val="ro-RO"/>
        </w:rPr>
        <w:t>al Legii</w:t>
      </w:r>
      <w:r w:rsidR="00A16140" w:rsidRPr="001A2676">
        <w:rPr>
          <w:sz w:val="28"/>
          <w:szCs w:val="28"/>
          <w:lang w:val="ro-RO"/>
        </w:rPr>
        <w:t xml:space="preserve"> nr. 131/2007 privind siguranța traficului rutier</w:t>
      </w:r>
      <w:r>
        <w:rPr>
          <w:sz w:val="28"/>
          <w:szCs w:val="28"/>
          <w:lang w:val="ro-RO"/>
        </w:rPr>
        <w:t xml:space="preserve"> </w:t>
      </w:r>
      <w:r w:rsidRPr="00F46431">
        <w:rPr>
          <w:i/>
          <w:iCs/>
          <w:sz w:val="28"/>
          <w:szCs w:val="28"/>
          <w:lang w:val="ro-MD"/>
        </w:rPr>
        <w:t>(republicată în Monitorul Oficial al Republicii Moldova, 2015, nr.11–21, art.6)</w:t>
      </w:r>
      <w:r w:rsidRPr="00527E8B">
        <w:rPr>
          <w:sz w:val="28"/>
          <w:szCs w:val="28"/>
          <w:lang w:val="ro-MD"/>
        </w:rPr>
        <w:t>, cu modificările ulterioare</w:t>
      </w:r>
      <w:r w:rsidR="006D2DD6" w:rsidRPr="00527E8B">
        <w:rPr>
          <w:sz w:val="28"/>
          <w:szCs w:val="28"/>
          <w:lang w:val="ro-MD"/>
        </w:rPr>
        <w:t>,</w:t>
      </w:r>
      <w:r w:rsidR="006D2DD6" w:rsidRPr="001A2676">
        <w:rPr>
          <w:sz w:val="28"/>
          <w:szCs w:val="28"/>
          <w:lang w:val="ro-RO"/>
        </w:rPr>
        <w:t xml:space="preserve"> </w:t>
      </w:r>
      <w:r w:rsidR="00021558">
        <w:rPr>
          <w:sz w:val="28"/>
          <w:szCs w:val="28"/>
          <w:lang w:val="ro-RO"/>
        </w:rPr>
        <w:t xml:space="preserve">și prevederile Legii </w:t>
      </w:r>
      <w:r w:rsidR="005E6D97">
        <w:rPr>
          <w:sz w:val="28"/>
          <w:szCs w:val="28"/>
          <w:lang w:val="ro-RO"/>
        </w:rPr>
        <w:t>nr.</w:t>
      </w:r>
      <w:r w:rsidR="005E6D97" w:rsidRPr="00021558">
        <w:rPr>
          <w:sz w:val="28"/>
          <w:szCs w:val="28"/>
          <w:lang w:val="ro-RO"/>
        </w:rPr>
        <w:t>112</w:t>
      </w:r>
      <w:r w:rsidR="005E6D97">
        <w:rPr>
          <w:sz w:val="28"/>
          <w:szCs w:val="28"/>
          <w:lang w:val="ro-RO"/>
        </w:rPr>
        <w:t>/</w:t>
      </w:r>
      <w:r w:rsidR="005E6D97" w:rsidRPr="00021558">
        <w:rPr>
          <w:sz w:val="28"/>
          <w:szCs w:val="28"/>
          <w:lang w:val="ro-RO"/>
        </w:rPr>
        <w:t>2014</w:t>
      </w:r>
      <w:r w:rsidR="005E6D97">
        <w:rPr>
          <w:sz w:val="28"/>
          <w:szCs w:val="28"/>
          <w:lang w:val="ro-RO"/>
        </w:rPr>
        <w:t xml:space="preserve"> </w:t>
      </w:r>
      <w:r w:rsidR="00021558" w:rsidRPr="00021558">
        <w:rPr>
          <w:sz w:val="28"/>
          <w:szCs w:val="28"/>
          <w:lang w:val="ro-RO"/>
        </w:rPr>
        <w:t>pentru ratificarea Acordului de Asociere între Republica Moldova,</w:t>
      </w:r>
      <w:r w:rsidR="005E6D97">
        <w:rPr>
          <w:sz w:val="28"/>
          <w:szCs w:val="28"/>
          <w:lang w:val="ro-RO"/>
        </w:rPr>
        <w:t xml:space="preserve"> </w:t>
      </w:r>
      <w:r w:rsidR="00021558" w:rsidRPr="00021558">
        <w:rPr>
          <w:sz w:val="28"/>
          <w:szCs w:val="28"/>
          <w:lang w:val="ro-RO"/>
        </w:rPr>
        <w:t>pe de o parte, şi  Uniunea Europeană şi Comunitatea Europeană a</w:t>
      </w:r>
      <w:r w:rsidR="005E6D97">
        <w:rPr>
          <w:sz w:val="28"/>
          <w:szCs w:val="28"/>
          <w:lang w:val="ro-RO"/>
        </w:rPr>
        <w:t xml:space="preserve"> </w:t>
      </w:r>
      <w:r w:rsidR="00021558" w:rsidRPr="00021558">
        <w:rPr>
          <w:sz w:val="28"/>
          <w:szCs w:val="28"/>
          <w:lang w:val="ro-RO"/>
        </w:rPr>
        <w:t>Energiei Atomice şi statele membre ale acestora, pe de altă parte</w:t>
      </w:r>
      <w:r w:rsidR="008C4024">
        <w:rPr>
          <w:sz w:val="28"/>
          <w:szCs w:val="28"/>
          <w:lang w:val="ro-RO"/>
        </w:rPr>
        <w:t xml:space="preserve"> </w:t>
      </w:r>
      <w:r w:rsidR="008C4024" w:rsidRPr="008C4024">
        <w:rPr>
          <w:i/>
          <w:iCs/>
          <w:sz w:val="28"/>
          <w:szCs w:val="28"/>
          <w:lang w:val="ro-RO"/>
        </w:rPr>
        <w:t>(Monitorul Oficial al Republicii Moldova, 2014, nr. 185-199, art. 442)</w:t>
      </w:r>
      <w:r w:rsidR="005E6D97">
        <w:rPr>
          <w:sz w:val="28"/>
          <w:szCs w:val="28"/>
          <w:lang w:val="ro-RO"/>
        </w:rPr>
        <w:t>,</w:t>
      </w:r>
    </w:p>
    <w:p w14:paraId="50DEBB57" w14:textId="77777777" w:rsidR="00021558" w:rsidRPr="00021558" w:rsidRDefault="00021558" w:rsidP="00021558">
      <w:pPr>
        <w:ind w:firstLine="720"/>
        <w:rPr>
          <w:sz w:val="28"/>
          <w:szCs w:val="28"/>
          <w:lang w:val="ro-RO"/>
        </w:rPr>
      </w:pPr>
      <w:r w:rsidRPr="00021558">
        <w:rPr>
          <w:sz w:val="28"/>
          <w:szCs w:val="28"/>
          <w:lang w:val="ro-RO"/>
        </w:rPr>
        <w:t> </w:t>
      </w:r>
    </w:p>
    <w:p w14:paraId="50767055" w14:textId="77777777" w:rsidR="00A259A3" w:rsidRPr="005E6D97" w:rsidRDefault="00A259A3" w:rsidP="001A2676">
      <w:pPr>
        <w:rPr>
          <w:sz w:val="28"/>
          <w:szCs w:val="28"/>
          <w:lang w:val="ro-RO"/>
        </w:rPr>
      </w:pPr>
    </w:p>
    <w:p w14:paraId="6FB77328" w14:textId="17C7362F" w:rsidR="00E83E1D" w:rsidRPr="001A2676" w:rsidRDefault="00E83E1D" w:rsidP="001A2676">
      <w:pPr>
        <w:rPr>
          <w:sz w:val="28"/>
          <w:szCs w:val="28"/>
          <w:lang w:val="ro-RO"/>
        </w:rPr>
      </w:pPr>
      <w:r w:rsidRPr="001A2676">
        <w:rPr>
          <w:sz w:val="28"/>
          <w:szCs w:val="28"/>
          <w:lang w:val="ro-RO"/>
        </w:rPr>
        <w:t xml:space="preserve">Guvernul HOTĂRĂŞTE: </w:t>
      </w:r>
    </w:p>
    <w:p w14:paraId="7B413C50" w14:textId="77777777" w:rsidR="00A259A3" w:rsidRPr="001A2676" w:rsidRDefault="00A259A3" w:rsidP="001A2676">
      <w:pPr>
        <w:rPr>
          <w:sz w:val="28"/>
          <w:szCs w:val="28"/>
          <w:lang w:val="ro-RO"/>
        </w:rPr>
      </w:pPr>
    </w:p>
    <w:p w14:paraId="630F2A03" w14:textId="0DCC3C73" w:rsidR="00DD7995" w:rsidRPr="001A2676" w:rsidRDefault="000A31F4" w:rsidP="001A2676">
      <w:pPr>
        <w:rPr>
          <w:sz w:val="28"/>
          <w:szCs w:val="28"/>
          <w:lang w:val="ro-RO"/>
        </w:rPr>
      </w:pPr>
      <w:r w:rsidRPr="001A2676">
        <w:rPr>
          <w:sz w:val="28"/>
          <w:szCs w:val="28"/>
          <w:lang w:val="ro-RO"/>
        </w:rPr>
        <w:t xml:space="preserve">Prezenta hotărâre </w:t>
      </w:r>
      <w:r w:rsidRPr="005C00C1">
        <w:rPr>
          <w:sz w:val="28"/>
          <w:szCs w:val="28"/>
          <w:lang w:val="ro-RO"/>
        </w:rPr>
        <w:t>transpune</w:t>
      </w:r>
      <w:r w:rsidRPr="001A2676">
        <w:rPr>
          <w:sz w:val="28"/>
          <w:szCs w:val="28"/>
          <w:lang w:val="ro-RO"/>
        </w:rPr>
        <w:t xml:space="preserve"> </w:t>
      </w:r>
      <w:r w:rsidR="0088745B" w:rsidRPr="001A2676">
        <w:rPr>
          <w:sz w:val="28"/>
          <w:szCs w:val="28"/>
          <w:lang w:val="ro-RO"/>
        </w:rPr>
        <w:t>Directiva Consiliului din 18 iulie 1989 privind apropierea legislațiilor statelor membre referitoare la adâncimea profilului pneurilor anumitor categorii de autovehicule și ale remorcilor acestora (89/459/CEE), CELEX: 31989L0459, publicat în Jurnalul Oficial al Uniunii Europene L 226/4</w:t>
      </w:r>
      <w:r w:rsidR="00DD7995" w:rsidRPr="005C00C1">
        <w:rPr>
          <w:sz w:val="28"/>
          <w:szCs w:val="28"/>
          <w:lang w:val="ro-RO"/>
        </w:rPr>
        <w:t xml:space="preserve"> din </w:t>
      </w:r>
      <w:r w:rsidR="00715DEF" w:rsidRPr="005C00C1">
        <w:rPr>
          <w:sz w:val="28"/>
          <w:szCs w:val="28"/>
          <w:lang w:val="ro-RO"/>
        </w:rPr>
        <w:t>03.</w:t>
      </w:r>
      <w:r w:rsidR="002C071B" w:rsidRPr="005C00C1">
        <w:rPr>
          <w:sz w:val="28"/>
          <w:szCs w:val="28"/>
          <w:lang w:val="ro-RO"/>
        </w:rPr>
        <w:t>08.1989</w:t>
      </w:r>
      <w:r w:rsidR="00DD7995" w:rsidRPr="005C00C1">
        <w:rPr>
          <w:sz w:val="28"/>
          <w:szCs w:val="28"/>
          <w:lang w:val="ro-RO"/>
        </w:rPr>
        <w:t>.</w:t>
      </w:r>
    </w:p>
    <w:p w14:paraId="16BFED3F" w14:textId="77777777" w:rsidR="00DD7995" w:rsidRPr="001A2676" w:rsidRDefault="00DD7995" w:rsidP="001A2676">
      <w:pPr>
        <w:rPr>
          <w:sz w:val="28"/>
          <w:szCs w:val="28"/>
          <w:lang w:val="ro-RO"/>
        </w:rPr>
      </w:pPr>
    </w:p>
    <w:p w14:paraId="742B9C94" w14:textId="13D41842" w:rsidR="007F4035" w:rsidRPr="007F4035" w:rsidRDefault="00C715F5" w:rsidP="00527E8B">
      <w:pPr>
        <w:ind w:firstLine="720"/>
        <w:rPr>
          <w:sz w:val="28"/>
          <w:szCs w:val="28"/>
          <w:lang w:val="ro-RO"/>
        </w:rPr>
      </w:pPr>
      <w:r w:rsidRPr="00527E8B">
        <w:rPr>
          <w:b/>
          <w:sz w:val="28"/>
          <w:szCs w:val="28"/>
          <w:lang w:val="ro-RO"/>
        </w:rPr>
        <w:t>1.</w:t>
      </w:r>
      <w:r w:rsidRPr="007F4035">
        <w:rPr>
          <w:sz w:val="28"/>
          <w:szCs w:val="28"/>
          <w:lang w:val="ro-RO"/>
        </w:rPr>
        <w:t xml:space="preserve"> </w:t>
      </w:r>
      <w:r w:rsidR="00017C38" w:rsidRPr="007F4035">
        <w:rPr>
          <w:sz w:val="28"/>
          <w:szCs w:val="28"/>
          <w:lang w:val="ro-RO"/>
        </w:rPr>
        <w:t>Hotărârea</w:t>
      </w:r>
      <w:r w:rsidR="00342196" w:rsidRPr="007F4035">
        <w:rPr>
          <w:sz w:val="28"/>
          <w:szCs w:val="28"/>
          <w:lang w:val="ro-RO"/>
        </w:rPr>
        <w:t xml:space="preserve"> Guvernului</w:t>
      </w:r>
      <w:r w:rsidR="006F0861" w:rsidRPr="007F4035">
        <w:rPr>
          <w:sz w:val="28"/>
          <w:szCs w:val="28"/>
          <w:lang w:val="ro-RO"/>
        </w:rPr>
        <w:t xml:space="preserve"> </w:t>
      </w:r>
      <w:r w:rsidR="00555035" w:rsidRPr="007F4035">
        <w:rPr>
          <w:sz w:val="28"/>
          <w:szCs w:val="28"/>
          <w:lang w:val="ro-RO"/>
        </w:rPr>
        <w:t>nr.357/2009</w:t>
      </w:r>
      <w:r w:rsidR="006F0861" w:rsidRPr="007F4035">
        <w:rPr>
          <w:bCs/>
          <w:sz w:val="28"/>
          <w:szCs w:val="28"/>
          <w:lang w:val="ro-RO" w:eastAsia="ru-RU"/>
        </w:rPr>
        <w:t xml:space="preserve"> </w:t>
      </w:r>
      <w:r w:rsidR="005570B4" w:rsidRPr="007F4035">
        <w:rPr>
          <w:bCs/>
          <w:sz w:val="28"/>
          <w:szCs w:val="28"/>
          <w:lang w:val="ro-RO" w:eastAsia="ru-RU"/>
        </w:rPr>
        <w:t>cu privire la aprobarea Regulamentului circulaţiei rutiere</w:t>
      </w:r>
      <w:r w:rsidR="007F4035" w:rsidRPr="007F4035">
        <w:rPr>
          <w:bCs/>
          <w:sz w:val="28"/>
          <w:szCs w:val="28"/>
          <w:lang w:val="ro-RO" w:eastAsia="ru-RU"/>
        </w:rPr>
        <w:t xml:space="preserve"> </w:t>
      </w:r>
      <w:r w:rsidR="007F4035" w:rsidRPr="005952DA">
        <w:rPr>
          <w:i/>
          <w:iCs/>
          <w:sz w:val="28"/>
          <w:szCs w:val="28"/>
          <w:lang w:val="ro-RO"/>
        </w:rPr>
        <w:t>(Monitorul Oficial al Republicii Moldova, 2009, nr.92-93, art.409)</w:t>
      </w:r>
      <w:r w:rsidR="007F4035" w:rsidRPr="00527E8B">
        <w:rPr>
          <w:sz w:val="28"/>
          <w:szCs w:val="28"/>
          <w:lang w:val="ro-RO"/>
        </w:rPr>
        <w:t>, cu modificările ulterioare, se modifică după cum urmează:</w:t>
      </w:r>
    </w:p>
    <w:p w14:paraId="4763DB72" w14:textId="692960C3" w:rsidR="00F56034" w:rsidRPr="001A2676" w:rsidRDefault="007F4035" w:rsidP="001A2676">
      <w:pPr>
        <w:ind w:firstLine="567"/>
        <w:rPr>
          <w:sz w:val="28"/>
          <w:szCs w:val="28"/>
          <w:lang w:val="ro-RO"/>
        </w:rPr>
      </w:pPr>
      <w:r>
        <w:rPr>
          <w:sz w:val="28"/>
          <w:szCs w:val="28"/>
          <w:lang w:val="ro-RO"/>
        </w:rPr>
        <w:t xml:space="preserve">1.1. </w:t>
      </w:r>
      <w:r w:rsidR="004531E1">
        <w:rPr>
          <w:sz w:val="28"/>
          <w:szCs w:val="28"/>
          <w:lang w:val="ro-RO"/>
        </w:rPr>
        <w:t>se completează cu clauza de armonizare</w:t>
      </w:r>
      <w:r w:rsidR="00C34DC7" w:rsidRPr="001A2676">
        <w:rPr>
          <w:sz w:val="28"/>
          <w:szCs w:val="28"/>
          <w:lang w:val="ro-RO"/>
        </w:rPr>
        <w:t xml:space="preserve"> cu următorul cuprins: </w:t>
      </w:r>
      <w:r w:rsidR="00F56034" w:rsidRPr="008D6FF8">
        <w:rPr>
          <w:i/>
          <w:iCs/>
          <w:sz w:val="28"/>
          <w:szCs w:val="28"/>
          <w:lang w:val="ro-RO"/>
        </w:rPr>
        <w:t>„Prezenta hotărâre transpune</w:t>
      </w:r>
      <w:r w:rsidR="005C6C5F" w:rsidRPr="008D6FF8">
        <w:rPr>
          <w:i/>
          <w:iCs/>
          <w:sz w:val="28"/>
          <w:szCs w:val="28"/>
          <w:lang w:val="ro-RO"/>
        </w:rPr>
        <w:t xml:space="preserve"> </w:t>
      </w:r>
      <w:r w:rsidR="005570B4" w:rsidRPr="008D6FF8">
        <w:rPr>
          <w:i/>
          <w:iCs/>
          <w:sz w:val="28"/>
          <w:szCs w:val="28"/>
          <w:lang w:val="ro-RO"/>
        </w:rPr>
        <w:t>Directiva Consiliului din 18 iulie 1989 privind apropierea legislațiilor statelor membre referitoare la adâncimea profilului pneurilor anumitor categorii de autovehicule și ale remorcilor acestora (89/459/CEE), CELEX: 31989L0459, publicat în Jurnalul Oficial al Uniunii Europene L 226/4 din 03.08.1989.</w:t>
      </w:r>
      <w:r w:rsidR="00F56034" w:rsidRPr="008D6FF8">
        <w:rPr>
          <w:i/>
          <w:iCs/>
          <w:sz w:val="28"/>
          <w:szCs w:val="28"/>
          <w:lang w:val="ro-RO"/>
        </w:rPr>
        <w:t>”</w:t>
      </w:r>
      <w:r w:rsidR="006F6F49" w:rsidRPr="001A2676">
        <w:rPr>
          <w:sz w:val="28"/>
          <w:szCs w:val="28"/>
          <w:lang w:val="ro-RO"/>
        </w:rPr>
        <w:t>.</w:t>
      </w:r>
    </w:p>
    <w:p w14:paraId="24CE1C8F" w14:textId="5F969D4C" w:rsidR="00F61A23" w:rsidRPr="001A2676" w:rsidRDefault="007F4035" w:rsidP="001A2676">
      <w:pPr>
        <w:ind w:firstLine="540"/>
        <w:rPr>
          <w:sz w:val="28"/>
          <w:szCs w:val="28"/>
          <w:lang w:val="ro-RO"/>
        </w:rPr>
      </w:pPr>
      <w:r>
        <w:rPr>
          <w:sz w:val="28"/>
          <w:szCs w:val="28"/>
          <w:lang w:val="ro-RO"/>
        </w:rPr>
        <w:lastRenderedPageBreak/>
        <w:t>1.</w:t>
      </w:r>
      <w:r w:rsidR="00C715F5" w:rsidRPr="001A2676">
        <w:rPr>
          <w:sz w:val="28"/>
          <w:szCs w:val="28"/>
          <w:lang w:val="ro-RO"/>
        </w:rPr>
        <w:t xml:space="preserve">2. </w:t>
      </w:r>
      <w:r>
        <w:rPr>
          <w:sz w:val="28"/>
          <w:szCs w:val="28"/>
          <w:lang w:val="ro-RO"/>
        </w:rPr>
        <w:t xml:space="preserve">în </w:t>
      </w:r>
      <w:r w:rsidR="00C715F5" w:rsidRPr="001A2676">
        <w:rPr>
          <w:sz w:val="28"/>
          <w:szCs w:val="28"/>
          <w:lang w:val="ro-RO"/>
        </w:rPr>
        <w:t>Regulament</w:t>
      </w:r>
      <w:r w:rsidR="00F61A23" w:rsidRPr="001A2676">
        <w:rPr>
          <w:sz w:val="28"/>
          <w:szCs w:val="28"/>
          <w:lang w:val="ro-RO"/>
        </w:rPr>
        <w:t>:</w:t>
      </w:r>
    </w:p>
    <w:p w14:paraId="776E4882" w14:textId="710CF9F3" w:rsidR="00377F20" w:rsidRPr="001A2676" w:rsidRDefault="007F4035" w:rsidP="001A2676">
      <w:pPr>
        <w:ind w:firstLine="540"/>
        <w:rPr>
          <w:sz w:val="28"/>
          <w:szCs w:val="28"/>
          <w:lang w:val="ro-RO"/>
        </w:rPr>
      </w:pPr>
      <w:r>
        <w:rPr>
          <w:sz w:val="28"/>
          <w:szCs w:val="28"/>
          <w:lang w:val="ro-RO"/>
        </w:rPr>
        <w:t>1.</w:t>
      </w:r>
      <w:r w:rsidR="00F61A23" w:rsidRPr="001A2676">
        <w:rPr>
          <w:sz w:val="28"/>
          <w:szCs w:val="28"/>
          <w:lang w:val="ro-RO"/>
        </w:rPr>
        <w:t xml:space="preserve">2.1. </w:t>
      </w:r>
      <w:r w:rsidR="00895DCF" w:rsidRPr="001A2676">
        <w:rPr>
          <w:sz w:val="28"/>
          <w:szCs w:val="28"/>
          <w:lang w:val="ro-RO"/>
        </w:rPr>
        <w:t>pct. 7</w:t>
      </w:r>
      <w:r>
        <w:rPr>
          <w:sz w:val="28"/>
          <w:szCs w:val="28"/>
          <w:lang w:val="ro-RO"/>
        </w:rPr>
        <w:t xml:space="preserve">, după noțiunea ,,bicicletă (tricicletă)” </w:t>
      </w:r>
      <w:r w:rsidR="00895DCF" w:rsidRPr="001A2676">
        <w:rPr>
          <w:sz w:val="28"/>
          <w:szCs w:val="28"/>
          <w:lang w:val="ro-RO"/>
        </w:rPr>
        <w:t xml:space="preserve">se completează cu </w:t>
      </w:r>
      <w:r>
        <w:rPr>
          <w:sz w:val="28"/>
          <w:szCs w:val="28"/>
          <w:lang w:val="ro-RO"/>
        </w:rPr>
        <w:t>noțiunea</w:t>
      </w:r>
      <w:r w:rsidRPr="001A2676">
        <w:rPr>
          <w:sz w:val="28"/>
          <w:szCs w:val="28"/>
          <w:lang w:val="ro-RO"/>
        </w:rPr>
        <w:t xml:space="preserve"> </w:t>
      </w:r>
      <w:r w:rsidR="00895DCF" w:rsidRPr="008D6FF8">
        <w:rPr>
          <w:i/>
          <w:iCs/>
          <w:sz w:val="28"/>
          <w:szCs w:val="28"/>
          <w:lang w:val="ro-RO"/>
        </w:rPr>
        <w:t>„</w:t>
      </w:r>
      <w:r w:rsidR="00377F20" w:rsidRPr="008D6FF8">
        <w:rPr>
          <w:i/>
          <w:iCs/>
          <w:sz w:val="28"/>
          <w:szCs w:val="28"/>
          <w:lang w:val="ro-RO"/>
        </w:rPr>
        <w:t>c</w:t>
      </w:r>
      <w:r w:rsidR="00895DCF" w:rsidRPr="008D6FF8">
        <w:rPr>
          <w:i/>
          <w:iCs/>
          <w:sz w:val="28"/>
          <w:szCs w:val="28"/>
          <w:lang w:val="ro-RO"/>
        </w:rPr>
        <w:t>analele principale ale suprafeței de rulare”</w:t>
      </w:r>
      <w:r w:rsidR="00895DCF" w:rsidRPr="001A2676">
        <w:rPr>
          <w:sz w:val="28"/>
          <w:szCs w:val="28"/>
          <w:lang w:val="ro-RO"/>
        </w:rPr>
        <w:t xml:space="preserve"> cu urm</w:t>
      </w:r>
      <w:r w:rsidR="00377F20" w:rsidRPr="001A2676">
        <w:rPr>
          <w:sz w:val="28"/>
          <w:szCs w:val="28"/>
          <w:lang w:val="ro-RO"/>
        </w:rPr>
        <w:t>ătorul cuprins:</w:t>
      </w:r>
    </w:p>
    <w:p w14:paraId="6FFB2D57" w14:textId="70C7985C" w:rsidR="00A26F5D" w:rsidRPr="001A2676" w:rsidRDefault="00D225DA" w:rsidP="001A2676">
      <w:pPr>
        <w:ind w:firstLine="540"/>
        <w:rPr>
          <w:sz w:val="28"/>
          <w:szCs w:val="28"/>
          <w:lang w:val="ro-RO"/>
        </w:rPr>
      </w:pPr>
      <w:r w:rsidRPr="008D6FF8">
        <w:rPr>
          <w:i/>
          <w:iCs/>
          <w:sz w:val="28"/>
          <w:szCs w:val="28"/>
          <w:lang w:val="ro-RO"/>
        </w:rPr>
        <w:t xml:space="preserve">„canalele principale ale suprafeței de rulare - </w:t>
      </w:r>
      <w:r w:rsidR="00895DCF" w:rsidRPr="008D6FF8">
        <w:rPr>
          <w:i/>
          <w:iCs/>
          <w:sz w:val="28"/>
          <w:szCs w:val="28"/>
          <w:lang w:val="ro-RO"/>
        </w:rPr>
        <w:t>înseamnă canalele largi din partea centrală a suprafeței de rulare, care acoperă aproximativ trei sferturi din lățimea suprafeței de rulare a pneului</w:t>
      </w:r>
      <w:r w:rsidR="007F4035">
        <w:rPr>
          <w:i/>
          <w:iCs/>
          <w:sz w:val="28"/>
          <w:szCs w:val="28"/>
          <w:lang w:val="ro-RO"/>
        </w:rPr>
        <w:t>;</w:t>
      </w:r>
      <w:r w:rsidRPr="008D6FF8">
        <w:rPr>
          <w:i/>
          <w:iCs/>
          <w:sz w:val="28"/>
          <w:szCs w:val="28"/>
          <w:lang w:val="ro-RO"/>
        </w:rPr>
        <w:t>”</w:t>
      </w:r>
      <w:r w:rsidR="007F4035">
        <w:rPr>
          <w:sz w:val="28"/>
          <w:szCs w:val="28"/>
          <w:lang w:val="ro-RO"/>
        </w:rPr>
        <w:t>;</w:t>
      </w:r>
    </w:p>
    <w:p w14:paraId="63CDE523" w14:textId="3CD25263" w:rsidR="00602567" w:rsidRPr="005C00C1" w:rsidRDefault="007F4035" w:rsidP="001A2676">
      <w:pPr>
        <w:ind w:firstLine="540"/>
        <w:rPr>
          <w:color w:val="EE0000"/>
          <w:sz w:val="28"/>
          <w:szCs w:val="28"/>
          <w:lang w:val="ro-RO"/>
        </w:rPr>
      </w:pPr>
      <w:r>
        <w:rPr>
          <w:sz w:val="28"/>
          <w:szCs w:val="28"/>
          <w:lang w:val="ro-RO"/>
        </w:rPr>
        <w:t>1.</w:t>
      </w:r>
      <w:r w:rsidR="0066435A" w:rsidRPr="001A2676">
        <w:rPr>
          <w:sz w:val="28"/>
          <w:szCs w:val="28"/>
          <w:lang w:val="ro-RO"/>
        </w:rPr>
        <w:t>2.2</w:t>
      </w:r>
      <w:r w:rsidR="0066435A" w:rsidRPr="001A2676">
        <w:rPr>
          <w:color w:val="000000" w:themeColor="text1"/>
          <w:sz w:val="28"/>
          <w:szCs w:val="28"/>
          <w:lang w:val="ro-RO"/>
        </w:rPr>
        <w:t xml:space="preserve">. </w:t>
      </w:r>
      <w:r>
        <w:rPr>
          <w:color w:val="000000" w:themeColor="text1"/>
          <w:sz w:val="28"/>
          <w:szCs w:val="28"/>
          <w:lang w:val="ro-RO"/>
        </w:rPr>
        <w:t>l</w:t>
      </w:r>
      <w:r w:rsidR="0044443A" w:rsidRPr="001A2676">
        <w:rPr>
          <w:color w:val="000000" w:themeColor="text1"/>
          <w:sz w:val="28"/>
          <w:szCs w:val="28"/>
          <w:lang w:val="ro-RO"/>
        </w:rPr>
        <w:t>a pct.</w:t>
      </w:r>
      <w:r w:rsidR="00D775E0" w:rsidRPr="001A2676">
        <w:rPr>
          <w:color w:val="000000" w:themeColor="text1"/>
          <w:sz w:val="28"/>
          <w:szCs w:val="28"/>
          <w:lang w:val="ro-RO"/>
        </w:rPr>
        <w:t xml:space="preserve"> 122 sbp. 5</w:t>
      </w:r>
      <w:r w:rsidR="00602567" w:rsidRPr="001A2676">
        <w:rPr>
          <w:color w:val="000000" w:themeColor="text1"/>
          <w:sz w:val="28"/>
          <w:szCs w:val="28"/>
          <w:lang w:val="ro-RO"/>
        </w:rPr>
        <w:t>)</w:t>
      </w:r>
      <w:r w:rsidR="009A271B" w:rsidRPr="001A2676">
        <w:rPr>
          <w:color w:val="000000" w:themeColor="text1"/>
          <w:sz w:val="28"/>
          <w:szCs w:val="28"/>
          <w:lang w:val="ro-RO"/>
        </w:rPr>
        <w:t xml:space="preserve"> lit. </w:t>
      </w:r>
      <w:r w:rsidR="003C63CE" w:rsidRPr="001A2676">
        <w:rPr>
          <w:color w:val="000000" w:themeColor="text1"/>
          <w:sz w:val="28"/>
          <w:szCs w:val="28"/>
          <w:lang w:val="ro-RO"/>
        </w:rPr>
        <w:t>a</w:t>
      </w:r>
      <w:r w:rsidR="009A271B" w:rsidRPr="001A2676">
        <w:rPr>
          <w:color w:val="000000" w:themeColor="text1"/>
          <w:sz w:val="28"/>
          <w:szCs w:val="28"/>
          <w:lang w:val="ro-RO"/>
        </w:rPr>
        <w:t>)</w:t>
      </w:r>
      <w:r w:rsidR="00602567" w:rsidRPr="001A2676">
        <w:rPr>
          <w:color w:val="000000" w:themeColor="text1"/>
          <w:sz w:val="28"/>
          <w:szCs w:val="28"/>
          <w:lang w:val="ro-RO"/>
        </w:rPr>
        <w:t xml:space="preserve"> va avea următorul cuprins:</w:t>
      </w:r>
    </w:p>
    <w:p w14:paraId="1F538F30" w14:textId="6E1AC573" w:rsidR="003C63CE" w:rsidRPr="008D6FF8" w:rsidRDefault="003C63CE" w:rsidP="001A2676">
      <w:pPr>
        <w:ind w:firstLine="540"/>
        <w:rPr>
          <w:i/>
          <w:iCs/>
          <w:sz w:val="28"/>
          <w:szCs w:val="28"/>
          <w:lang w:val="ro-RO"/>
        </w:rPr>
      </w:pPr>
      <w:r w:rsidRPr="008D6FF8">
        <w:rPr>
          <w:i/>
          <w:iCs/>
          <w:sz w:val="28"/>
          <w:szCs w:val="28"/>
          <w:lang w:val="ro-RO"/>
        </w:rPr>
        <w:t>,,a) adâncimea profilului canalelor principale ale suprafeței de rulare a pneurilor este mai mică de:</w:t>
      </w:r>
    </w:p>
    <w:p w14:paraId="63A8E027" w14:textId="77777777" w:rsidR="003C63CE" w:rsidRPr="008D6FF8" w:rsidRDefault="003C63CE" w:rsidP="001A2676">
      <w:pPr>
        <w:ind w:firstLine="540"/>
        <w:rPr>
          <w:i/>
          <w:iCs/>
          <w:sz w:val="28"/>
          <w:szCs w:val="28"/>
          <w:lang w:val="ro-RO"/>
        </w:rPr>
      </w:pPr>
      <w:r w:rsidRPr="008D6FF8">
        <w:rPr>
          <w:i/>
          <w:iCs/>
          <w:sz w:val="28"/>
          <w:szCs w:val="28"/>
          <w:lang w:val="ro-RO"/>
        </w:rPr>
        <w:t>- 1,6 mm - pentru autovehicule cu cel mult opt locuri așezate în plus față de locul așezat al conducătorului și fără spațiu pentru pasageri în picioare, indiferent dacă numărul locurilor așezate este limitat la locul așezat al conducătorului auto autoturismului (categoria M1) sau autovehicule cu o masă maximă care nu depășește 3,5 tone (categoria N1);</w:t>
      </w:r>
    </w:p>
    <w:p w14:paraId="60AC2F74" w14:textId="2EC3ACF4" w:rsidR="003C63CE" w:rsidRPr="008D6FF8" w:rsidRDefault="003C63CE" w:rsidP="001A2676">
      <w:pPr>
        <w:ind w:firstLine="540"/>
        <w:rPr>
          <w:i/>
          <w:iCs/>
          <w:sz w:val="28"/>
          <w:szCs w:val="28"/>
          <w:lang w:val="ro-RO"/>
        </w:rPr>
      </w:pPr>
      <w:r w:rsidRPr="008D6FF8">
        <w:rPr>
          <w:i/>
          <w:iCs/>
          <w:sz w:val="28"/>
          <w:szCs w:val="28"/>
          <w:lang w:val="ro-RO"/>
        </w:rPr>
        <w:t>- 2,0 mm – pentru autovehicule cu mai mult de opt locuri așezate în plus față de locul așezat al conducătorului auto și care au o masă maximă care nu depășește 5 tone, indiferent dacă respectivele autovehicule au un spațiu pentru pasageri în picioare (categoria M2) și autovehicule cu mai mult de opt locuri așezate în plus față de locul așezat al conducătorului auto și care au o masă maximă care depășește 5 tone, indiferent dacă respectivele autovehicule au un spațiu pentru pasageri în picioare (Categoria M3)</w:t>
      </w:r>
      <w:r w:rsidR="007F4035">
        <w:rPr>
          <w:i/>
          <w:iCs/>
          <w:sz w:val="28"/>
          <w:szCs w:val="28"/>
          <w:lang w:val="ro-RO"/>
        </w:rPr>
        <w:t>;</w:t>
      </w:r>
    </w:p>
    <w:p w14:paraId="48A55593" w14:textId="77777777" w:rsidR="003C63CE" w:rsidRPr="008D6FF8" w:rsidRDefault="003C63CE" w:rsidP="001A2676">
      <w:pPr>
        <w:ind w:firstLine="540"/>
        <w:rPr>
          <w:i/>
          <w:iCs/>
          <w:sz w:val="28"/>
          <w:szCs w:val="28"/>
          <w:lang w:val="ro-RO"/>
        </w:rPr>
      </w:pPr>
      <w:r w:rsidRPr="008D6FF8">
        <w:rPr>
          <w:i/>
          <w:iCs/>
          <w:sz w:val="28"/>
          <w:szCs w:val="28"/>
          <w:lang w:val="ro-RO"/>
        </w:rPr>
        <w:t>– 1,0 mm - pentru autovehicule cu o masă maximă care depășește 3,5 tone, dar care nu depășește 12 tone (categoria N2) și autovehicule cu o masă maximă care depășește 12 tone (categoria N3);</w:t>
      </w:r>
    </w:p>
    <w:p w14:paraId="09D0B97A" w14:textId="23CECC1B" w:rsidR="003C63CE" w:rsidRPr="008D6FF8" w:rsidRDefault="003C63CE" w:rsidP="001A2676">
      <w:pPr>
        <w:ind w:firstLine="540"/>
        <w:rPr>
          <w:i/>
          <w:iCs/>
          <w:sz w:val="28"/>
          <w:szCs w:val="28"/>
          <w:lang w:val="ro-RO"/>
        </w:rPr>
      </w:pPr>
      <w:r w:rsidRPr="008D6FF8">
        <w:rPr>
          <w:i/>
          <w:iCs/>
          <w:sz w:val="28"/>
          <w:szCs w:val="28"/>
          <w:lang w:val="ro-RO"/>
        </w:rPr>
        <w:t>- 0,8 mm - vehiculele cu două sau trei roți și cvadricicluri (categoria L)</w:t>
      </w:r>
      <w:r w:rsidR="007F4035">
        <w:rPr>
          <w:i/>
          <w:iCs/>
          <w:sz w:val="28"/>
          <w:szCs w:val="28"/>
          <w:lang w:val="ro-RO"/>
        </w:rPr>
        <w:t>;</w:t>
      </w:r>
      <w:r w:rsidRPr="008D6FF8">
        <w:rPr>
          <w:i/>
          <w:iCs/>
          <w:sz w:val="28"/>
          <w:szCs w:val="28"/>
          <w:lang w:val="ro-RO"/>
        </w:rPr>
        <w:t xml:space="preserve"> </w:t>
      </w:r>
    </w:p>
    <w:p w14:paraId="27684554" w14:textId="77777777" w:rsidR="003C63CE" w:rsidRPr="008D6FF8" w:rsidRDefault="003C63CE" w:rsidP="001A2676">
      <w:pPr>
        <w:ind w:firstLine="540"/>
        <w:rPr>
          <w:i/>
          <w:iCs/>
          <w:sz w:val="28"/>
          <w:szCs w:val="28"/>
          <w:lang w:val="ro-RO"/>
        </w:rPr>
      </w:pPr>
      <w:r w:rsidRPr="008D6FF8">
        <w:rPr>
          <w:i/>
          <w:iCs/>
          <w:sz w:val="28"/>
          <w:szCs w:val="28"/>
          <w:lang w:val="ro-RO"/>
        </w:rPr>
        <w:t>- 1,6 mm – pentru remorcile cu o masă maximă care nu depășește 0,75 tone (categoria O1) și remorcile cu o masă maximă care depășește 0,75 tone, dar care nu depășește 3,5 tone (categoria O2);</w:t>
      </w:r>
    </w:p>
    <w:p w14:paraId="7B6620D2" w14:textId="68DE1A05" w:rsidR="009E3B75" w:rsidRPr="001A2676" w:rsidRDefault="003C63CE" w:rsidP="001A2676">
      <w:pPr>
        <w:ind w:firstLine="540"/>
        <w:rPr>
          <w:sz w:val="28"/>
          <w:szCs w:val="28"/>
          <w:lang w:val="ro-RO"/>
        </w:rPr>
      </w:pPr>
      <w:r w:rsidRPr="008D6FF8">
        <w:rPr>
          <w:i/>
          <w:iCs/>
          <w:sz w:val="28"/>
          <w:szCs w:val="28"/>
          <w:lang w:val="ro-RO"/>
        </w:rPr>
        <w:t>- 1 mm – pentru remorcile cu o masă maximă care depășește 3,5 tone, dar care nu depășește 10 tone (categoria O3) și remorcile cu o masă maximă care depășește 10 tone (categoria O4).”</w:t>
      </w:r>
    </w:p>
    <w:p w14:paraId="6686776F" w14:textId="3FCAA675" w:rsidR="00AC3B11" w:rsidRPr="001A2676" w:rsidRDefault="00517321" w:rsidP="001A2676">
      <w:pPr>
        <w:ind w:firstLine="540"/>
        <w:rPr>
          <w:sz w:val="28"/>
          <w:szCs w:val="28"/>
          <w:lang w:val="ro-RO"/>
        </w:rPr>
      </w:pPr>
      <w:r>
        <w:rPr>
          <w:sz w:val="28"/>
          <w:szCs w:val="28"/>
          <w:lang w:val="ro-RO"/>
        </w:rPr>
        <w:t>2</w:t>
      </w:r>
      <w:r w:rsidR="009E3B75" w:rsidRPr="001A2676">
        <w:rPr>
          <w:sz w:val="28"/>
          <w:szCs w:val="28"/>
          <w:lang w:val="ro-RO"/>
        </w:rPr>
        <w:t>.</w:t>
      </w:r>
      <w:r w:rsidR="00C5035B" w:rsidRPr="001A2676">
        <w:rPr>
          <w:sz w:val="28"/>
          <w:szCs w:val="28"/>
          <w:lang w:val="ro-RO"/>
        </w:rPr>
        <w:t xml:space="preserve"> </w:t>
      </w:r>
      <w:r w:rsidR="002B176A" w:rsidRPr="001A2676">
        <w:rPr>
          <w:sz w:val="28"/>
          <w:szCs w:val="28"/>
          <w:lang w:val="ro-RO"/>
        </w:rPr>
        <w:t xml:space="preserve">Prezenta hotărâre intră în vigoare </w:t>
      </w:r>
      <w:r w:rsidR="00E175C9" w:rsidRPr="00E175C9">
        <w:rPr>
          <w:sz w:val="28"/>
          <w:szCs w:val="28"/>
          <w:lang w:val="ro-RO"/>
        </w:rPr>
        <w:t>la expirarea termenului de</w:t>
      </w:r>
      <w:r w:rsidR="009C3384">
        <w:rPr>
          <w:sz w:val="28"/>
          <w:szCs w:val="28"/>
          <w:lang w:val="ro-RO"/>
        </w:rPr>
        <w:t xml:space="preserve"> 6 luni de la data publicării în Monitorul Oficial</w:t>
      </w:r>
      <w:r w:rsidR="002A606F">
        <w:rPr>
          <w:sz w:val="28"/>
          <w:szCs w:val="28"/>
          <w:lang w:val="ro-RO"/>
        </w:rPr>
        <w:t xml:space="preserve"> </w:t>
      </w:r>
      <w:r w:rsidR="002A606F" w:rsidRPr="002A606F">
        <w:rPr>
          <w:sz w:val="28"/>
          <w:szCs w:val="28"/>
          <w:lang w:val="ro-RO"/>
        </w:rPr>
        <w:t>al Republicii Moldova</w:t>
      </w:r>
      <w:r w:rsidR="002B176A" w:rsidRPr="001A2676">
        <w:rPr>
          <w:sz w:val="28"/>
          <w:szCs w:val="28"/>
          <w:lang w:val="ro-RO"/>
        </w:rPr>
        <w:t>.</w:t>
      </w:r>
    </w:p>
    <w:p w14:paraId="7B4F755B" w14:textId="77777777" w:rsidR="003E614B" w:rsidRPr="001A2676" w:rsidRDefault="003E614B" w:rsidP="008B675D">
      <w:pPr>
        <w:pStyle w:val="ListParagraph"/>
        <w:spacing w:line="276" w:lineRule="auto"/>
        <w:ind w:left="0" w:firstLine="0"/>
        <w:rPr>
          <w:sz w:val="28"/>
          <w:szCs w:val="28"/>
          <w:lang w:val="ro-RO"/>
        </w:rPr>
      </w:pPr>
    </w:p>
    <w:tbl>
      <w:tblPr>
        <w:tblW w:w="9648" w:type="dxa"/>
        <w:tblInd w:w="-168" w:type="dxa"/>
        <w:tblLayout w:type="fixed"/>
        <w:tblLook w:val="0000" w:firstRow="0" w:lastRow="0" w:firstColumn="0" w:lastColumn="0" w:noHBand="0" w:noVBand="0"/>
      </w:tblPr>
      <w:tblGrid>
        <w:gridCol w:w="4841"/>
        <w:gridCol w:w="17"/>
        <w:gridCol w:w="4790"/>
      </w:tblGrid>
      <w:tr w:rsidR="00C073E6" w:rsidRPr="005C00C1" w14:paraId="594BAF00" w14:textId="77777777" w:rsidTr="00017C38">
        <w:trPr>
          <w:trHeight w:val="107"/>
        </w:trPr>
        <w:tc>
          <w:tcPr>
            <w:tcW w:w="4841" w:type="dxa"/>
          </w:tcPr>
          <w:p w14:paraId="4B9FAFD0" w14:textId="292EF282" w:rsidR="00E83E1D" w:rsidRPr="001A2676" w:rsidRDefault="00E83E1D" w:rsidP="00E175C9">
            <w:pPr>
              <w:spacing w:line="276" w:lineRule="auto"/>
              <w:ind w:left="350" w:firstLine="0"/>
              <w:rPr>
                <w:sz w:val="28"/>
                <w:szCs w:val="28"/>
                <w:lang w:val="ro-RO"/>
              </w:rPr>
            </w:pPr>
            <w:r w:rsidRPr="001A2676">
              <w:rPr>
                <w:b/>
                <w:bCs/>
                <w:sz w:val="28"/>
                <w:szCs w:val="28"/>
                <w:lang w:val="ro-RO"/>
              </w:rPr>
              <w:t xml:space="preserve">PRIM-MINISTRU </w:t>
            </w:r>
          </w:p>
        </w:tc>
        <w:tc>
          <w:tcPr>
            <w:tcW w:w="4807" w:type="dxa"/>
            <w:gridSpan w:val="2"/>
          </w:tcPr>
          <w:p w14:paraId="48289E3F" w14:textId="22061529" w:rsidR="00E83E1D" w:rsidRPr="001A2676" w:rsidRDefault="00D9629A" w:rsidP="00E175C9">
            <w:pPr>
              <w:spacing w:line="276" w:lineRule="auto"/>
              <w:ind w:left="350" w:firstLine="0"/>
              <w:rPr>
                <w:sz w:val="28"/>
                <w:szCs w:val="28"/>
                <w:lang w:val="ro-RO"/>
              </w:rPr>
            </w:pPr>
            <w:r>
              <w:rPr>
                <w:sz w:val="28"/>
                <w:szCs w:val="28"/>
                <w:lang w:val="ro-RO"/>
              </w:rPr>
              <w:t>Alexandru MUNTEANU</w:t>
            </w:r>
          </w:p>
        </w:tc>
      </w:tr>
      <w:tr w:rsidR="00C073E6" w:rsidRPr="005C00C1" w14:paraId="682E1D6D" w14:textId="77777777" w:rsidTr="00017C38">
        <w:trPr>
          <w:trHeight w:val="107"/>
        </w:trPr>
        <w:tc>
          <w:tcPr>
            <w:tcW w:w="9648" w:type="dxa"/>
            <w:gridSpan w:val="3"/>
          </w:tcPr>
          <w:p w14:paraId="2AF778BC" w14:textId="77777777" w:rsidR="00394754" w:rsidRPr="001A2676" w:rsidRDefault="00394754" w:rsidP="00E175C9">
            <w:pPr>
              <w:spacing w:line="276" w:lineRule="auto"/>
              <w:ind w:left="350" w:firstLine="0"/>
              <w:rPr>
                <w:b/>
                <w:bCs/>
                <w:sz w:val="28"/>
                <w:szCs w:val="28"/>
                <w:lang w:val="ro-RO"/>
              </w:rPr>
            </w:pPr>
          </w:p>
          <w:p w14:paraId="28E1D9FB" w14:textId="28BB0D3C" w:rsidR="00E83E1D" w:rsidRPr="001A2676" w:rsidRDefault="00E83E1D" w:rsidP="00E175C9">
            <w:pPr>
              <w:spacing w:line="276" w:lineRule="auto"/>
              <w:ind w:left="350" w:firstLine="0"/>
              <w:rPr>
                <w:b/>
                <w:bCs/>
                <w:sz w:val="28"/>
                <w:szCs w:val="28"/>
                <w:lang w:val="ro-RO"/>
              </w:rPr>
            </w:pPr>
            <w:r w:rsidRPr="001A2676">
              <w:rPr>
                <w:b/>
                <w:bCs/>
                <w:sz w:val="28"/>
                <w:szCs w:val="28"/>
                <w:lang w:val="ro-RO"/>
              </w:rPr>
              <w:t xml:space="preserve">Contrasemnează: </w:t>
            </w:r>
          </w:p>
          <w:p w14:paraId="47858437" w14:textId="77777777" w:rsidR="003E614B" w:rsidRPr="001A2676" w:rsidRDefault="003E614B" w:rsidP="00E175C9">
            <w:pPr>
              <w:spacing w:line="276" w:lineRule="auto"/>
              <w:ind w:left="350" w:firstLine="0"/>
              <w:rPr>
                <w:sz w:val="28"/>
                <w:szCs w:val="28"/>
                <w:lang w:val="ro-RO"/>
              </w:rPr>
            </w:pPr>
          </w:p>
        </w:tc>
      </w:tr>
      <w:tr w:rsidR="003E0B3D" w:rsidRPr="005C00C1" w14:paraId="0B26C594" w14:textId="5BE12409" w:rsidTr="00017C38">
        <w:trPr>
          <w:trHeight w:val="107"/>
        </w:trPr>
        <w:tc>
          <w:tcPr>
            <w:tcW w:w="4858" w:type="dxa"/>
            <w:gridSpan w:val="2"/>
          </w:tcPr>
          <w:p w14:paraId="51CB9BD9" w14:textId="229AECFA" w:rsidR="003E0B3D" w:rsidRPr="001A2676" w:rsidRDefault="007D7475" w:rsidP="00E175C9">
            <w:pPr>
              <w:spacing w:line="276" w:lineRule="auto"/>
              <w:ind w:left="350" w:firstLine="0"/>
              <w:jc w:val="left"/>
              <w:rPr>
                <w:b/>
                <w:bCs/>
                <w:sz w:val="28"/>
                <w:szCs w:val="28"/>
                <w:lang w:val="ro-RO"/>
              </w:rPr>
            </w:pPr>
            <w:r w:rsidRPr="001A2676">
              <w:rPr>
                <w:b/>
                <w:bCs/>
                <w:sz w:val="28"/>
                <w:szCs w:val="28"/>
                <w:lang w:val="ro-RO"/>
              </w:rPr>
              <w:t>Viceprim-ministru,</w:t>
            </w:r>
            <w:r w:rsidR="003E614B" w:rsidRPr="001A2676">
              <w:rPr>
                <w:b/>
                <w:bCs/>
                <w:sz w:val="28"/>
                <w:szCs w:val="28"/>
                <w:lang w:val="ro-RO"/>
              </w:rPr>
              <w:t xml:space="preserve"> </w:t>
            </w:r>
            <w:r w:rsidR="003E0B3D" w:rsidRPr="001A2676">
              <w:rPr>
                <w:b/>
                <w:bCs/>
                <w:sz w:val="28"/>
                <w:szCs w:val="28"/>
                <w:lang w:val="ro-RO"/>
              </w:rPr>
              <w:t>ministrul infrastructurii</w:t>
            </w:r>
            <w:r w:rsidR="003E614B" w:rsidRPr="001A2676">
              <w:rPr>
                <w:b/>
                <w:bCs/>
                <w:sz w:val="28"/>
                <w:szCs w:val="28"/>
                <w:lang w:val="ro-RO"/>
              </w:rPr>
              <w:t xml:space="preserve"> </w:t>
            </w:r>
            <w:r w:rsidR="003E0B3D" w:rsidRPr="001A2676">
              <w:rPr>
                <w:b/>
                <w:bCs/>
                <w:sz w:val="28"/>
                <w:szCs w:val="28"/>
                <w:lang w:val="ro-RO"/>
              </w:rPr>
              <w:t xml:space="preserve">și dezvoltării regionale                             </w:t>
            </w:r>
          </w:p>
        </w:tc>
        <w:tc>
          <w:tcPr>
            <w:tcW w:w="4790" w:type="dxa"/>
          </w:tcPr>
          <w:p w14:paraId="7A742EF1" w14:textId="77777777" w:rsidR="003E0B3D" w:rsidRPr="001A2676" w:rsidRDefault="003E0B3D" w:rsidP="00E175C9">
            <w:pPr>
              <w:spacing w:after="160" w:line="276" w:lineRule="auto"/>
              <w:ind w:left="350" w:firstLine="0"/>
              <w:jc w:val="left"/>
              <w:rPr>
                <w:b/>
                <w:bCs/>
                <w:sz w:val="28"/>
                <w:szCs w:val="28"/>
                <w:lang w:val="ro-RO"/>
              </w:rPr>
            </w:pPr>
          </w:p>
          <w:p w14:paraId="67304708" w14:textId="47C9D103" w:rsidR="003E0B3D" w:rsidRPr="001A2676" w:rsidRDefault="00DC7C16" w:rsidP="00E175C9">
            <w:pPr>
              <w:spacing w:line="276" w:lineRule="auto"/>
              <w:ind w:left="350" w:firstLine="0"/>
              <w:rPr>
                <w:b/>
                <w:bCs/>
                <w:sz w:val="28"/>
                <w:szCs w:val="28"/>
                <w:lang w:val="ro-RO"/>
              </w:rPr>
            </w:pPr>
            <w:hyperlink r:id="rId9" w:history="1">
              <w:r w:rsidRPr="001A2676">
                <w:rPr>
                  <w:rStyle w:val="Hyperlink"/>
                  <w:color w:val="auto"/>
                  <w:sz w:val="28"/>
                  <w:szCs w:val="28"/>
                  <w:u w:val="none"/>
                  <w:lang w:val="ro-RO"/>
                </w:rPr>
                <w:t xml:space="preserve">Vladimir </w:t>
              </w:r>
              <w:r w:rsidR="007D7475" w:rsidRPr="001A2676">
                <w:rPr>
                  <w:rStyle w:val="Hyperlink"/>
                  <w:color w:val="auto"/>
                  <w:sz w:val="28"/>
                  <w:szCs w:val="28"/>
                  <w:u w:val="none"/>
                  <w:lang w:val="ro-RO"/>
                </w:rPr>
                <w:t>BOLEA</w:t>
              </w:r>
            </w:hyperlink>
          </w:p>
        </w:tc>
      </w:tr>
    </w:tbl>
    <w:p w14:paraId="5DAF6B67" w14:textId="77777777" w:rsidR="00B3745B" w:rsidRPr="001A2676" w:rsidRDefault="00B3745B" w:rsidP="00394754">
      <w:pPr>
        <w:spacing w:line="276" w:lineRule="auto"/>
        <w:ind w:firstLine="540"/>
        <w:rPr>
          <w:bCs/>
          <w:sz w:val="28"/>
          <w:szCs w:val="28"/>
          <w:lang w:val="ro-RO"/>
        </w:rPr>
      </w:pPr>
    </w:p>
    <w:p w14:paraId="64BE8813" w14:textId="77777777" w:rsidR="00B3745B" w:rsidRPr="001A2676" w:rsidRDefault="00B3745B" w:rsidP="00394754">
      <w:pPr>
        <w:spacing w:line="276" w:lineRule="auto"/>
        <w:ind w:firstLine="540"/>
        <w:rPr>
          <w:bCs/>
          <w:sz w:val="28"/>
          <w:szCs w:val="28"/>
          <w:lang w:val="ro-RO"/>
        </w:rPr>
      </w:pPr>
    </w:p>
    <w:p w14:paraId="75F1A809" w14:textId="77777777" w:rsidR="002D21ED" w:rsidRPr="001A2676" w:rsidRDefault="002D21ED" w:rsidP="00394754">
      <w:pPr>
        <w:spacing w:line="276" w:lineRule="auto"/>
        <w:ind w:firstLine="540"/>
        <w:rPr>
          <w:sz w:val="28"/>
          <w:szCs w:val="28"/>
          <w:lang w:val="ro-RO"/>
        </w:rPr>
      </w:pPr>
    </w:p>
    <w:sectPr w:rsidR="002D21ED" w:rsidRPr="001A2676" w:rsidSect="000D22ED">
      <w:footerReference w:type="default" r:id="rId10"/>
      <w:pgSz w:w="11906" w:h="16838"/>
      <w:pgMar w:top="540" w:right="850" w:bottom="81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90EA4" w14:textId="77777777" w:rsidR="00CF3543" w:rsidRDefault="00CF3543" w:rsidP="00473B62">
      <w:r>
        <w:separator/>
      </w:r>
    </w:p>
  </w:endnote>
  <w:endnote w:type="continuationSeparator" w:id="0">
    <w:p w14:paraId="11308F9B" w14:textId="77777777" w:rsidR="00CF3543" w:rsidRDefault="00CF3543" w:rsidP="00473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671365"/>
      <w:docPartObj>
        <w:docPartGallery w:val="Page Numbers (Bottom of Page)"/>
        <w:docPartUnique/>
      </w:docPartObj>
    </w:sdtPr>
    <w:sdtEndPr>
      <w:rPr>
        <w:noProof/>
      </w:rPr>
    </w:sdtEndPr>
    <w:sdtContent>
      <w:p w14:paraId="5F229D60" w14:textId="11C49FEB" w:rsidR="00473B62" w:rsidRDefault="00473B62">
        <w:pPr>
          <w:pStyle w:val="Footer"/>
          <w:jc w:val="right"/>
        </w:pPr>
        <w:r>
          <w:fldChar w:fldCharType="begin"/>
        </w:r>
        <w:r>
          <w:instrText xml:space="preserve"> PAGE   \* MERGEFORMAT </w:instrText>
        </w:r>
        <w:r>
          <w:fldChar w:fldCharType="separate"/>
        </w:r>
        <w:r w:rsidR="00DD4197">
          <w:rPr>
            <w:noProof/>
          </w:rPr>
          <w:t>2</w:t>
        </w:r>
        <w:r>
          <w:rPr>
            <w:noProof/>
          </w:rPr>
          <w:fldChar w:fldCharType="end"/>
        </w:r>
      </w:p>
    </w:sdtContent>
  </w:sdt>
  <w:p w14:paraId="077D119B" w14:textId="77777777" w:rsidR="00473B62" w:rsidRDefault="00473B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C49D9" w14:textId="77777777" w:rsidR="00CF3543" w:rsidRDefault="00CF3543" w:rsidP="00473B62">
      <w:r>
        <w:separator/>
      </w:r>
    </w:p>
  </w:footnote>
  <w:footnote w:type="continuationSeparator" w:id="0">
    <w:p w14:paraId="2A25F628" w14:textId="77777777" w:rsidR="00CF3543" w:rsidRDefault="00CF3543" w:rsidP="00473B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5A5B"/>
    <w:multiLevelType w:val="hybridMultilevel"/>
    <w:tmpl w:val="84BA6C44"/>
    <w:lvl w:ilvl="0" w:tplc="E85EEEAA">
      <w:start w:val="5"/>
      <w:numFmt w:val="lowerLetter"/>
      <w:lvlText w:val="%1)"/>
      <w:lvlJc w:val="left"/>
      <w:pPr>
        <w:ind w:left="1429" w:hanging="360"/>
      </w:pPr>
      <w:rPr>
        <w:rFonts w:hint="default"/>
      </w:rPr>
    </w:lvl>
    <w:lvl w:ilvl="1" w:tplc="08180019" w:tentative="1">
      <w:start w:val="1"/>
      <w:numFmt w:val="lowerLetter"/>
      <w:lvlText w:val="%2."/>
      <w:lvlJc w:val="left"/>
      <w:pPr>
        <w:ind w:left="2149" w:hanging="360"/>
      </w:pPr>
    </w:lvl>
    <w:lvl w:ilvl="2" w:tplc="0818001B" w:tentative="1">
      <w:start w:val="1"/>
      <w:numFmt w:val="lowerRoman"/>
      <w:lvlText w:val="%3."/>
      <w:lvlJc w:val="right"/>
      <w:pPr>
        <w:ind w:left="2869" w:hanging="180"/>
      </w:pPr>
    </w:lvl>
    <w:lvl w:ilvl="3" w:tplc="0818000F" w:tentative="1">
      <w:start w:val="1"/>
      <w:numFmt w:val="decimal"/>
      <w:lvlText w:val="%4."/>
      <w:lvlJc w:val="left"/>
      <w:pPr>
        <w:ind w:left="3589" w:hanging="360"/>
      </w:pPr>
    </w:lvl>
    <w:lvl w:ilvl="4" w:tplc="08180019" w:tentative="1">
      <w:start w:val="1"/>
      <w:numFmt w:val="lowerLetter"/>
      <w:lvlText w:val="%5."/>
      <w:lvlJc w:val="left"/>
      <w:pPr>
        <w:ind w:left="4309" w:hanging="360"/>
      </w:pPr>
    </w:lvl>
    <w:lvl w:ilvl="5" w:tplc="0818001B" w:tentative="1">
      <w:start w:val="1"/>
      <w:numFmt w:val="lowerRoman"/>
      <w:lvlText w:val="%6."/>
      <w:lvlJc w:val="right"/>
      <w:pPr>
        <w:ind w:left="5029" w:hanging="180"/>
      </w:pPr>
    </w:lvl>
    <w:lvl w:ilvl="6" w:tplc="0818000F" w:tentative="1">
      <w:start w:val="1"/>
      <w:numFmt w:val="decimal"/>
      <w:lvlText w:val="%7."/>
      <w:lvlJc w:val="left"/>
      <w:pPr>
        <w:ind w:left="5749" w:hanging="360"/>
      </w:pPr>
    </w:lvl>
    <w:lvl w:ilvl="7" w:tplc="08180019" w:tentative="1">
      <w:start w:val="1"/>
      <w:numFmt w:val="lowerLetter"/>
      <w:lvlText w:val="%8."/>
      <w:lvlJc w:val="left"/>
      <w:pPr>
        <w:ind w:left="6469" w:hanging="360"/>
      </w:pPr>
    </w:lvl>
    <w:lvl w:ilvl="8" w:tplc="0818001B" w:tentative="1">
      <w:start w:val="1"/>
      <w:numFmt w:val="lowerRoman"/>
      <w:lvlText w:val="%9."/>
      <w:lvlJc w:val="right"/>
      <w:pPr>
        <w:ind w:left="7189" w:hanging="180"/>
      </w:pPr>
    </w:lvl>
  </w:abstractNum>
  <w:abstractNum w:abstractNumId="1" w15:restartNumberingAfterBreak="0">
    <w:nsid w:val="23367CAB"/>
    <w:multiLevelType w:val="multilevel"/>
    <w:tmpl w:val="FF1438C6"/>
    <w:lvl w:ilvl="0">
      <w:start w:val="1"/>
      <w:numFmt w:val="decimal"/>
      <w:lvlText w:val="%1."/>
      <w:lvlJc w:val="left"/>
      <w:pPr>
        <w:ind w:left="1069" w:hanging="360"/>
      </w:pPr>
      <w:rPr>
        <w:rFonts w:hint="default"/>
        <w:b/>
        <w:sz w:val="28"/>
        <w:szCs w:val="28"/>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 w15:restartNumberingAfterBreak="0">
    <w:nsid w:val="26C174F6"/>
    <w:multiLevelType w:val="multilevel"/>
    <w:tmpl w:val="9AC29556"/>
    <w:lvl w:ilvl="0">
      <w:start w:val="1"/>
      <w:numFmt w:val="decimal"/>
      <w:lvlText w:val="%1."/>
      <w:lvlJc w:val="left"/>
      <w:pPr>
        <w:ind w:left="720" w:hanging="72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15:restartNumberingAfterBreak="0">
    <w:nsid w:val="2D096837"/>
    <w:multiLevelType w:val="multilevel"/>
    <w:tmpl w:val="C1C8CCB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39971BE4"/>
    <w:multiLevelType w:val="multilevel"/>
    <w:tmpl w:val="796A617E"/>
    <w:lvl w:ilvl="0">
      <w:start w:val="1"/>
      <w:numFmt w:val="decimal"/>
      <w:lvlText w:val="%1."/>
      <w:lvlJc w:val="left"/>
      <w:pPr>
        <w:ind w:left="450" w:hanging="450"/>
      </w:pPr>
      <w:rPr>
        <w:rFonts w:hint="default"/>
      </w:rPr>
    </w:lvl>
    <w:lvl w:ilvl="1">
      <w:start w:val="4"/>
      <w:numFmt w:val="decimal"/>
      <w:lvlText w:val="%1.%2."/>
      <w:lvlJc w:val="left"/>
      <w:pPr>
        <w:ind w:left="2148" w:hanging="72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5" w15:restartNumberingAfterBreak="0">
    <w:nsid w:val="3BA438D9"/>
    <w:multiLevelType w:val="hybridMultilevel"/>
    <w:tmpl w:val="C1DCB890"/>
    <w:lvl w:ilvl="0" w:tplc="73DC52C4">
      <w:start w:val="6"/>
      <w:numFmt w:val="lowerLetter"/>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6" w15:restartNumberingAfterBreak="0">
    <w:nsid w:val="45AD34E6"/>
    <w:multiLevelType w:val="multilevel"/>
    <w:tmpl w:val="27507AA6"/>
    <w:lvl w:ilvl="0">
      <w:start w:val="1"/>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15:restartNumberingAfterBreak="0">
    <w:nsid w:val="4A8C2274"/>
    <w:multiLevelType w:val="multilevel"/>
    <w:tmpl w:val="EA2E95D6"/>
    <w:lvl w:ilvl="0">
      <w:start w:val="1"/>
      <w:numFmt w:val="decimal"/>
      <w:lvlText w:val="%1."/>
      <w:lvlJc w:val="left"/>
      <w:pPr>
        <w:ind w:left="450" w:hanging="450"/>
      </w:pPr>
      <w:rPr>
        <w:rFonts w:hint="default"/>
      </w:rPr>
    </w:lvl>
    <w:lvl w:ilvl="1">
      <w:start w:val="2"/>
      <w:numFmt w:val="decimal"/>
      <w:lvlText w:val="%1.%2."/>
      <w:lvlJc w:val="left"/>
      <w:pPr>
        <w:ind w:left="2148" w:hanging="72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8" w15:restartNumberingAfterBreak="0">
    <w:nsid w:val="53AC4742"/>
    <w:multiLevelType w:val="hybridMultilevel"/>
    <w:tmpl w:val="6908DC52"/>
    <w:lvl w:ilvl="0" w:tplc="2C7256A4">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9" w15:restartNumberingAfterBreak="0">
    <w:nsid w:val="58E348DF"/>
    <w:multiLevelType w:val="hybridMultilevel"/>
    <w:tmpl w:val="6D609096"/>
    <w:lvl w:ilvl="0" w:tplc="A76ECE9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2F0607"/>
    <w:multiLevelType w:val="hybridMultilevel"/>
    <w:tmpl w:val="97E47E34"/>
    <w:lvl w:ilvl="0" w:tplc="363893AC">
      <w:start w:val="2"/>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11" w15:restartNumberingAfterBreak="0">
    <w:nsid w:val="64403065"/>
    <w:multiLevelType w:val="hybridMultilevel"/>
    <w:tmpl w:val="2DB87470"/>
    <w:lvl w:ilvl="0" w:tplc="250208DC">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12" w15:restartNumberingAfterBreak="0">
    <w:nsid w:val="6F473CD9"/>
    <w:multiLevelType w:val="multilevel"/>
    <w:tmpl w:val="3BA81F88"/>
    <w:lvl w:ilvl="0">
      <w:start w:val="1"/>
      <w:numFmt w:val="decimal"/>
      <w:lvlText w:val="%1"/>
      <w:lvlJc w:val="left"/>
      <w:pPr>
        <w:ind w:left="600" w:hanging="600"/>
      </w:pPr>
      <w:rPr>
        <w:rFonts w:hint="default"/>
      </w:rPr>
    </w:lvl>
    <w:lvl w:ilvl="1">
      <w:start w:val="1"/>
      <w:numFmt w:val="decimal"/>
      <w:lvlText w:val="%1.%2"/>
      <w:lvlJc w:val="left"/>
      <w:pPr>
        <w:ind w:left="741" w:hanging="60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13" w15:restartNumberingAfterBreak="0">
    <w:nsid w:val="742A448A"/>
    <w:multiLevelType w:val="hybridMultilevel"/>
    <w:tmpl w:val="FB7A1BC4"/>
    <w:lvl w:ilvl="0" w:tplc="D35CF978">
      <w:start w:val="3"/>
      <w:numFmt w:val="decimal"/>
      <w:lvlText w:val="%1)"/>
      <w:lvlJc w:val="left"/>
      <w:pPr>
        <w:ind w:left="1211" w:hanging="360"/>
      </w:pPr>
      <w:rPr>
        <w:rFonts w:hint="default"/>
      </w:rPr>
    </w:lvl>
    <w:lvl w:ilvl="1" w:tplc="08180019" w:tentative="1">
      <w:start w:val="1"/>
      <w:numFmt w:val="lowerLetter"/>
      <w:lvlText w:val="%2."/>
      <w:lvlJc w:val="left"/>
      <w:pPr>
        <w:ind w:left="1931" w:hanging="360"/>
      </w:pPr>
    </w:lvl>
    <w:lvl w:ilvl="2" w:tplc="0818001B" w:tentative="1">
      <w:start w:val="1"/>
      <w:numFmt w:val="lowerRoman"/>
      <w:lvlText w:val="%3."/>
      <w:lvlJc w:val="right"/>
      <w:pPr>
        <w:ind w:left="2651" w:hanging="180"/>
      </w:pPr>
    </w:lvl>
    <w:lvl w:ilvl="3" w:tplc="0818000F" w:tentative="1">
      <w:start w:val="1"/>
      <w:numFmt w:val="decimal"/>
      <w:lvlText w:val="%4."/>
      <w:lvlJc w:val="left"/>
      <w:pPr>
        <w:ind w:left="3371" w:hanging="360"/>
      </w:pPr>
    </w:lvl>
    <w:lvl w:ilvl="4" w:tplc="08180019" w:tentative="1">
      <w:start w:val="1"/>
      <w:numFmt w:val="lowerLetter"/>
      <w:lvlText w:val="%5."/>
      <w:lvlJc w:val="left"/>
      <w:pPr>
        <w:ind w:left="4091" w:hanging="360"/>
      </w:pPr>
    </w:lvl>
    <w:lvl w:ilvl="5" w:tplc="0818001B" w:tentative="1">
      <w:start w:val="1"/>
      <w:numFmt w:val="lowerRoman"/>
      <w:lvlText w:val="%6."/>
      <w:lvlJc w:val="right"/>
      <w:pPr>
        <w:ind w:left="4811" w:hanging="180"/>
      </w:pPr>
    </w:lvl>
    <w:lvl w:ilvl="6" w:tplc="0818000F" w:tentative="1">
      <w:start w:val="1"/>
      <w:numFmt w:val="decimal"/>
      <w:lvlText w:val="%7."/>
      <w:lvlJc w:val="left"/>
      <w:pPr>
        <w:ind w:left="5531" w:hanging="360"/>
      </w:pPr>
    </w:lvl>
    <w:lvl w:ilvl="7" w:tplc="08180019" w:tentative="1">
      <w:start w:val="1"/>
      <w:numFmt w:val="lowerLetter"/>
      <w:lvlText w:val="%8."/>
      <w:lvlJc w:val="left"/>
      <w:pPr>
        <w:ind w:left="6251" w:hanging="360"/>
      </w:pPr>
    </w:lvl>
    <w:lvl w:ilvl="8" w:tplc="0818001B" w:tentative="1">
      <w:start w:val="1"/>
      <w:numFmt w:val="lowerRoman"/>
      <w:lvlText w:val="%9."/>
      <w:lvlJc w:val="right"/>
      <w:pPr>
        <w:ind w:left="6971" w:hanging="180"/>
      </w:pPr>
    </w:lvl>
  </w:abstractNum>
  <w:abstractNum w:abstractNumId="14" w15:restartNumberingAfterBreak="0">
    <w:nsid w:val="77072938"/>
    <w:multiLevelType w:val="hybridMultilevel"/>
    <w:tmpl w:val="0B4E1254"/>
    <w:lvl w:ilvl="0" w:tplc="D4E4B9B6">
      <w:start w:val="6"/>
      <w:numFmt w:val="lowerLetter"/>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15" w15:restartNumberingAfterBreak="0">
    <w:nsid w:val="78843F0C"/>
    <w:multiLevelType w:val="hybridMultilevel"/>
    <w:tmpl w:val="899A70E8"/>
    <w:lvl w:ilvl="0" w:tplc="4C0248B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A877219"/>
    <w:multiLevelType w:val="hybridMultilevel"/>
    <w:tmpl w:val="4420F3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96621990">
    <w:abstractNumId w:val="16"/>
  </w:num>
  <w:num w:numId="2" w16cid:durableId="192957780">
    <w:abstractNumId w:val="8"/>
  </w:num>
  <w:num w:numId="3" w16cid:durableId="2010861406">
    <w:abstractNumId w:val="1"/>
  </w:num>
  <w:num w:numId="4" w16cid:durableId="266432204">
    <w:abstractNumId w:val="11"/>
  </w:num>
  <w:num w:numId="5" w16cid:durableId="114520146">
    <w:abstractNumId w:val="0"/>
  </w:num>
  <w:num w:numId="6" w16cid:durableId="1580141867">
    <w:abstractNumId w:val="14"/>
  </w:num>
  <w:num w:numId="7" w16cid:durableId="1828981861">
    <w:abstractNumId w:val="5"/>
  </w:num>
  <w:num w:numId="8" w16cid:durableId="702905208">
    <w:abstractNumId w:val="10"/>
  </w:num>
  <w:num w:numId="9" w16cid:durableId="1089353605">
    <w:abstractNumId w:val="13"/>
  </w:num>
  <w:num w:numId="10" w16cid:durableId="1954169794">
    <w:abstractNumId w:val="3"/>
  </w:num>
  <w:num w:numId="11" w16cid:durableId="571240767">
    <w:abstractNumId w:val="6"/>
  </w:num>
  <w:num w:numId="12" w16cid:durableId="2021932367">
    <w:abstractNumId w:val="7"/>
  </w:num>
  <w:num w:numId="13" w16cid:durableId="418330329">
    <w:abstractNumId w:val="4"/>
  </w:num>
  <w:num w:numId="14" w16cid:durableId="1420953073">
    <w:abstractNumId w:val="2"/>
  </w:num>
  <w:num w:numId="15" w16cid:durableId="1685936168">
    <w:abstractNumId w:val="15"/>
  </w:num>
  <w:num w:numId="16" w16cid:durableId="581329306">
    <w:abstractNumId w:val="12"/>
  </w:num>
  <w:num w:numId="17" w16cid:durableId="15960890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BC7"/>
    <w:rsid w:val="000003B3"/>
    <w:rsid w:val="000122B1"/>
    <w:rsid w:val="00014556"/>
    <w:rsid w:val="000145C4"/>
    <w:rsid w:val="00015B91"/>
    <w:rsid w:val="00017AF8"/>
    <w:rsid w:val="00017C38"/>
    <w:rsid w:val="00020E97"/>
    <w:rsid w:val="00020FF5"/>
    <w:rsid w:val="00021558"/>
    <w:rsid w:val="0003143A"/>
    <w:rsid w:val="00033526"/>
    <w:rsid w:val="000368AF"/>
    <w:rsid w:val="00053D56"/>
    <w:rsid w:val="000545B7"/>
    <w:rsid w:val="00054B80"/>
    <w:rsid w:val="000601ED"/>
    <w:rsid w:val="00065EE1"/>
    <w:rsid w:val="00075787"/>
    <w:rsid w:val="00075A69"/>
    <w:rsid w:val="00077320"/>
    <w:rsid w:val="00077E4E"/>
    <w:rsid w:val="00080AB8"/>
    <w:rsid w:val="00086899"/>
    <w:rsid w:val="00087EF2"/>
    <w:rsid w:val="000A0635"/>
    <w:rsid w:val="000A1577"/>
    <w:rsid w:val="000A2F5B"/>
    <w:rsid w:val="000A2F6B"/>
    <w:rsid w:val="000A31F4"/>
    <w:rsid w:val="000A3A03"/>
    <w:rsid w:val="000A61FA"/>
    <w:rsid w:val="000A725C"/>
    <w:rsid w:val="000B2368"/>
    <w:rsid w:val="000B3680"/>
    <w:rsid w:val="000B467D"/>
    <w:rsid w:val="000B6108"/>
    <w:rsid w:val="000B6C8B"/>
    <w:rsid w:val="000B72D1"/>
    <w:rsid w:val="000C1C1E"/>
    <w:rsid w:val="000C3650"/>
    <w:rsid w:val="000C3BEF"/>
    <w:rsid w:val="000C43C1"/>
    <w:rsid w:val="000C4402"/>
    <w:rsid w:val="000D22ED"/>
    <w:rsid w:val="000E3387"/>
    <w:rsid w:val="000E37B5"/>
    <w:rsid w:val="000F1BCC"/>
    <w:rsid w:val="000F1D83"/>
    <w:rsid w:val="000F3A3F"/>
    <w:rsid w:val="000F62CE"/>
    <w:rsid w:val="001030A9"/>
    <w:rsid w:val="001038D9"/>
    <w:rsid w:val="00103B8F"/>
    <w:rsid w:val="00105A2A"/>
    <w:rsid w:val="00106942"/>
    <w:rsid w:val="00107902"/>
    <w:rsid w:val="00107C75"/>
    <w:rsid w:val="00107E33"/>
    <w:rsid w:val="00107F6E"/>
    <w:rsid w:val="0011696D"/>
    <w:rsid w:val="0012733F"/>
    <w:rsid w:val="00130575"/>
    <w:rsid w:val="0014024A"/>
    <w:rsid w:val="0015069B"/>
    <w:rsid w:val="0015462E"/>
    <w:rsid w:val="001547A1"/>
    <w:rsid w:val="0016541B"/>
    <w:rsid w:val="001661DF"/>
    <w:rsid w:val="001668E2"/>
    <w:rsid w:val="0017228E"/>
    <w:rsid w:val="00176D03"/>
    <w:rsid w:val="001807D9"/>
    <w:rsid w:val="0018193B"/>
    <w:rsid w:val="00183509"/>
    <w:rsid w:val="0019461D"/>
    <w:rsid w:val="00195021"/>
    <w:rsid w:val="00197015"/>
    <w:rsid w:val="001A2596"/>
    <w:rsid w:val="001A2676"/>
    <w:rsid w:val="001A2B05"/>
    <w:rsid w:val="001A6619"/>
    <w:rsid w:val="001A7F7F"/>
    <w:rsid w:val="001B140E"/>
    <w:rsid w:val="001B1445"/>
    <w:rsid w:val="001B79B3"/>
    <w:rsid w:val="001C36FA"/>
    <w:rsid w:val="001D14D2"/>
    <w:rsid w:val="001D2AA8"/>
    <w:rsid w:val="001D3C4B"/>
    <w:rsid w:val="001D47FF"/>
    <w:rsid w:val="001D5362"/>
    <w:rsid w:val="001D58D7"/>
    <w:rsid w:val="001D7231"/>
    <w:rsid w:val="001E179E"/>
    <w:rsid w:val="001E1C1F"/>
    <w:rsid w:val="001E35D6"/>
    <w:rsid w:val="001E4667"/>
    <w:rsid w:val="001E5D9C"/>
    <w:rsid w:val="001F334F"/>
    <w:rsid w:val="001F49FE"/>
    <w:rsid w:val="001F572D"/>
    <w:rsid w:val="00202C75"/>
    <w:rsid w:val="00204AE7"/>
    <w:rsid w:val="002050E4"/>
    <w:rsid w:val="00213AE9"/>
    <w:rsid w:val="00216253"/>
    <w:rsid w:val="00217F83"/>
    <w:rsid w:val="0022052E"/>
    <w:rsid w:val="00227CBE"/>
    <w:rsid w:val="002371B0"/>
    <w:rsid w:val="002377DB"/>
    <w:rsid w:val="00237A28"/>
    <w:rsid w:val="00237AFA"/>
    <w:rsid w:val="002409F6"/>
    <w:rsid w:val="002426DD"/>
    <w:rsid w:val="00247CCF"/>
    <w:rsid w:val="00250B4B"/>
    <w:rsid w:val="00254B21"/>
    <w:rsid w:val="00263171"/>
    <w:rsid w:val="002719FE"/>
    <w:rsid w:val="00280A22"/>
    <w:rsid w:val="00286068"/>
    <w:rsid w:val="0029007F"/>
    <w:rsid w:val="0029032B"/>
    <w:rsid w:val="002948D8"/>
    <w:rsid w:val="002A031F"/>
    <w:rsid w:val="002A3072"/>
    <w:rsid w:val="002A5595"/>
    <w:rsid w:val="002A606F"/>
    <w:rsid w:val="002A65E8"/>
    <w:rsid w:val="002B176A"/>
    <w:rsid w:val="002B469A"/>
    <w:rsid w:val="002B6B4B"/>
    <w:rsid w:val="002C071B"/>
    <w:rsid w:val="002C19A7"/>
    <w:rsid w:val="002C23F5"/>
    <w:rsid w:val="002C2C19"/>
    <w:rsid w:val="002C76BA"/>
    <w:rsid w:val="002D0687"/>
    <w:rsid w:val="002D21ED"/>
    <w:rsid w:val="002D5F75"/>
    <w:rsid w:val="002D721D"/>
    <w:rsid w:val="002D782E"/>
    <w:rsid w:val="002E0AFD"/>
    <w:rsid w:val="002E2908"/>
    <w:rsid w:val="002E69E2"/>
    <w:rsid w:val="002E7163"/>
    <w:rsid w:val="002F3E1E"/>
    <w:rsid w:val="00302EA1"/>
    <w:rsid w:val="0030474E"/>
    <w:rsid w:val="003104D5"/>
    <w:rsid w:val="003146E5"/>
    <w:rsid w:val="00316D2B"/>
    <w:rsid w:val="003238BC"/>
    <w:rsid w:val="00324718"/>
    <w:rsid w:val="003250AE"/>
    <w:rsid w:val="00326347"/>
    <w:rsid w:val="003273EB"/>
    <w:rsid w:val="00330239"/>
    <w:rsid w:val="00333CDB"/>
    <w:rsid w:val="00340FAE"/>
    <w:rsid w:val="003410AD"/>
    <w:rsid w:val="00342196"/>
    <w:rsid w:val="00344595"/>
    <w:rsid w:val="00350416"/>
    <w:rsid w:val="00350CA9"/>
    <w:rsid w:val="00354530"/>
    <w:rsid w:val="003657D3"/>
    <w:rsid w:val="0037075E"/>
    <w:rsid w:val="00373F04"/>
    <w:rsid w:val="0037714D"/>
    <w:rsid w:val="00377F20"/>
    <w:rsid w:val="00377FE4"/>
    <w:rsid w:val="00381FCD"/>
    <w:rsid w:val="00383201"/>
    <w:rsid w:val="00383EB8"/>
    <w:rsid w:val="0038403D"/>
    <w:rsid w:val="0038615D"/>
    <w:rsid w:val="003901AB"/>
    <w:rsid w:val="00392B6B"/>
    <w:rsid w:val="00393DB9"/>
    <w:rsid w:val="00394754"/>
    <w:rsid w:val="0039798F"/>
    <w:rsid w:val="003A1367"/>
    <w:rsid w:val="003B0800"/>
    <w:rsid w:val="003B1F2F"/>
    <w:rsid w:val="003B2AB7"/>
    <w:rsid w:val="003B3AA1"/>
    <w:rsid w:val="003B44A2"/>
    <w:rsid w:val="003B7186"/>
    <w:rsid w:val="003C039B"/>
    <w:rsid w:val="003C356F"/>
    <w:rsid w:val="003C63CE"/>
    <w:rsid w:val="003C6476"/>
    <w:rsid w:val="003D0F6A"/>
    <w:rsid w:val="003D1569"/>
    <w:rsid w:val="003D3D97"/>
    <w:rsid w:val="003D5632"/>
    <w:rsid w:val="003D6978"/>
    <w:rsid w:val="003D74C0"/>
    <w:rsid w:val="003D78FE"/>
    <w:rsid w:val="003E02D3"/>
    <w:rsid w:val="003E0B3D"/>
    <w:rsid w:val="003E14E0"/>
    <w:rsid w:val="003E2A4F"/>
    <w:rsid w:val="003E56B7"/>
    <w:rsid w:val="003E614B"/>
    <w:rsid w:val="003F740D"/>
    <w:rsid w:val="00400C3D"/>
    <w:rsid w:val="0040372D"/>
    <w:rsid w:val="0040610D"/>
    <w:rsid w:val="0041363C"/>
    <w:rsid w:val="00416A00"/>
    <w:rsid w:val="00416B72"/>
    <w:rsid w:val="00420520"/>
    <w:rsid w:val="00420D20"/>
    <w:rsid w:val="004213BA"/>
    <w:rsid w:val="0042217D"/>
    <w:rsid w:val="0042676D"/>
    <w:rsid w:val="00427B19"/>
    <w:rsid w:val="004313E3"/>
    <w:rsid w:val="004359FD"/>
    <w:rsid w:val="00440DB3"/>
    <w:rsid w:val="00442651"/>
    <w:rsid w:val="00442662"/>
    <w:rsid w:val="00444173"/>
    <w:rsid w:val="0044443A"/>
    <w:rsid w:val="00444C22"/>
    <w:rsid w:val="004531E1"/>
    <w:rsid w:val="004548B8"/>
    <w:rsid w:val="00454E9D"/>
    <w:rsid w:val="004574E0"/>
    <w:rsid w:val="00457AF0"/>
    <w:rsid w:val="00473B62"/>
    <w:rsid w:val="00475DB9"/>
    <w:rsid w:val="0049330B"/>
    <w:rsid w:val="00494605"/>
    <w:rsid w:val="004948E2"/>
    <w:rsid w:val="00496D41"/>
    <w:rsid w:val="004A370C"/>
    <w:rsid w:val="004A47BD"/>
    <w:rsid w:val="004A4817"/>
    <w:rsid w:val="004B1484"/>
    <w:rsid w:val="004B5521"/>
    <w:rsid w:val="004B7960"/>
    <w:rsid w:val="004C2BC4"/>
    <w:rsid w:val="004D00DC"/>
    <w:rsid w:val="004D710B"/>
    <w:rsid w:val="004E28C7"/>
    <w:rsid w:val="004E2A29"/>
    <w:rsid w:val="004F2AA8"/>
    <w:rsid w:val="004F5840"/>
    <w:rsid w:val="00501327"/>
    <w:rsid w:val="00502C9A"/>
    <w:rsid w:val="005044E4"/>
    <w:rsid w:val="00504B13"/>
    <w:rsid w:val="00504EFD"/>
    <w:rsid w:val="00512CC0"/>
    <w:rsid w:val="0051381B"/>
    <w:rsid w:val="00513AE6"/>
    <w:rsid w:val="00516D64"/>
    <w:rsid w:val="00516E24"/>
    <w:rsid w:val="00517321"/>
    <w:rsid w:val="00526F84"/>
    <w:rsid w:val="00527E8B"/>
    <w:rsid w:val="00536FDA"/>
    <w:rsid w:val="00537720"/>
    <w:rsid w:val="0054331B"/>
    <w:rsid w:val="00545127"/>
    <w:rsid w:val="00547D7E"/>
    <w:rsid w:val="0055499B"/>
    <w:rsid w:val="00555035"/>
    <w:rsid w:val="00556DC9"/>
    <w:rsid w:val="0055707B"/>
    <w:rsid w:val="005570B4"/>
    <w:rsid w:val="00557862"/>
    <w:rsid w:val="00560AC2"/>
    <w:rsid w:val="00561058"/>
    <w:rsid w:val="00566798"/>
    <w:rsid w:val="005704BB"/>
    <w:rsid w:val="0057198D"/>
    <w:rsid w:val="00581BEB"/>
    <w:rsid w:val="00584034"/>
    <w:rsid w:val="00585282"/>
    <w:rsid w:val="005907A3"/>
    <w:rsid w:val="005952DA"/>
    <w:rsid w:val="005953C9"/>
    <w:rsid w:val="00596A0E"/>
    <w:rsid w:val="005A6BB1"/>
    <w:rsid w:val="005B2E22"/>
    <w:rsid w:val="005B3AFE"/>
    <w:rsid w:val="005B5382"/>
    <w:rsid w:val="005C00C1"/>
    <w:rsid w:val="005C6C5F"/>
    <w:rsid w:val="005C7C69"/>
    <w:rsid w:val="005D4C86"/>
    <w:rsid w:val="005E4A9D"/>
    <w:rsid w:val="005E6D97"/>
    <w:rsid w:val="00600CD1"/>
    <w:rsid w:val="00602567"/>
    <w:rsid w:val="00607C99"/>
    <w:rsid w:val="0061650B"/>
    <w:rsid w:val="00622851"/>
    <w:rsid w:val="00625694"/>
    <w:rsid w:val="00625CED"/>
    <w:rsid w:val="006308AB"/>
    <w:rsid w:val="00637E2A"/>
    <w:rsid w:val="00640E49"/>
    <w:rsid w:val="00644318"/>
    <w:rsid w:val="0064432B"/>
    <w:rsid w:val="00644711"/>
    <w:rsid w:val="006477D8"/>
    <w:rsid w:val="0065070B"/>
    <w:rsid w:val="00650E59"/>
    <w:rsid w:val="00652687"/>
    <w:rsid w:val="00652D4B"/>
    <w:rsid w:val="00652F13"/>
    <w:rsid w:val="00653869"/>
    <w:rsid w:val="006549A1"/>
    <w:rsid w:val="006642C3"/>
    <w:rsid w:val="0066435A"/>
    <w:rsid w:val="00664BA0"/>
    <w:rsid w:val="00680249"/>
    <w:rsid w:val="00683934"/>
    <w:rsid w:val="00685E1E"/>
    <w:rsid w:val="0069092D"/>
    <w:rsid w:val="006923B5"/>
    <w:rsid w:val="00692543"/>
    <w:rsid w:val="00694309"/>
    <w:rsid w:val="00694451"/>
    <w:rsid w:val="0069684B"/>
    <w:rsid w:val="006A0415"/>
    <w:rsid w:val="006A4C16"/>
    <w:rsid w:val="006B22A5"/>
    <w:rsid w:val="006B2CA7"/>
    <w:rsid w:val="006B3282"/>
    <w:rsid w:val="006B37D9"/>
    <w:rsid w:val="006B7425"/>
    <w:rsid w:val="006C2E3D"/>
    <w:rsid w:val="006C5657"/>
    <w:rsid w:val="006C7FD9"/>
    <w:rsid w:val="006D02A0"/>
    <w:rsid w:val="006D2DD6"/>
    <w:rsid w:val="006D4C7C"/>
    <w:rsid w:val="006D6748"/>
    <w:rsid w:val="006E0D05"/>
    <w:rsid w:val="006E3FF1"/>
    <w:rsid w:val="006E49A1"/>
    <w:rsid w:val="006E4D67"/>
    <w:rsid w:val="006E62DA"/>
    <w:rsid w:val="006F0861"/>
    <w:rsid w:val="006F1D51"/>
    <w:rsid w:val="006F6F49"/>
    <w:rsid w:val="006F7732"/>
    <w:rsid w:val="0070560B"/>
    <w:rsid w:val="0070576E"/>
    <w:rsid w:val="00707211"/>
    <w:rsid w:val="007104B6"/>
    <w:rsid w:val="0071350F"/>
    <w:rsid w:val="00715DEF"/>
    <w:rsid w:val="007205DD"/>
    <w:rsid w:val="00721A57"/>
    <w:rsid w:val="00724476"/>
    <w:rsid w:val="00725CA4"/>
    <w:rsid w:val="007343E5"/>
    <w:rsid w:val="00736A19"/>
    <w:rsid w:val="00740C73"/>
    <w:rsid w:val="007448DF"/>
    <w:rsid w:val="007456EF"/>
    <w:rsid w:val="00761C64"/>
    <w:rsid w:val="0076216E"/>
    <w:rsid w:val="007625BF"/>
    <w:rsid w:val="00775339"/>
    <w:rsid w:val="00780253"/>
    <w:rsid w:val="00782C50"/>
    <w:rsid w:val="00784161"/>
    <w:rsid w:val="00793A91"/>
    <w:rsid w:val="00796BC7"/>
    <w:rsid w:val="007A1D46"/>
    <w:rsid w:val="007A24C9"/>
    <w:rsid w:val="007A41E1"/>
    <w:rsid w:val="007A7025"/>
    <w:rsid w:val="007B1B49"/>
    <w:rsid w:val="007B277F"/>
    <w:rsid w:val="007B3378"/>
    <w:rsid w:val="007B518D"/>
    <w:rsid w:val="007B602A"/>
    <w:rsid w:val="007C078F"/>
    <w:rsid w:val="007C0C23"/>
    <w:rsid w:val="007C156E"/>
    <w:rsid w:val="007D1C73"/>
    <w:rsid w:val="007D3464"/>
    <w:rsid w:val="007D7475"/>
    <w:rsid w:val="007E46EC"/>
    <w:rsid w:val="007E4965"/>
    <w:rsid w:val="007F2796"/>
    <w:rsid w:val="007F4035"/>
    <w:rsid w:val="0080763D"/>
    <w:rsid w:val="0081318D"/>
    <w:rsid w:val="0081797D"/>
    <w:rsid w:val="00820DCF"/>
    <w:rsid w:val="0082323A"/>
    <w:rsid w:val="008233B5"/>
    <w:rsid w:val="00823DE9"/>
    <w:rsid w:val="00831FB6"/>
    <w:rsid w:val="00835FB2"/>
    <w:rsid w:val="0083769F"/>
    <w:rsid w:val="00840213"/>
    <w:rsid w:val="00840FEE"/>
    <w:rsid w:val="0084582E"/>
    <w:rsid w:val="00850EF8"/>
    <w:rsid w:val="00853582"/>
    <w:rsid w:val="008537D5"/>
    <w:rsid w:val="00857101"/>
    <w:rsid w:val="008616F9"/>
    <w:rsid w:val="008647C1"/>
    <w:rsid w:val="00865DF4"/>
    <w:rsid w:val="00870887"/>
    <w:rsid w:val="00873720"/>
    <w:rsid w:val="00873939"/>
    <w:rsid w:val="00873ECA"/>
    <w:rsid w:val="0087480A"/>
    <w:rsid w:val="00876C3D"/>
    <w:rsid w:val="00876FFF"/>
    <w:rsid w:val="008838E3"/>
    <w:rsid w:val="0088448D"/>
    <w:rsid w:val="00886CBC"/>
    <w:rsid w:val="00886FF9"/>
    <w:rsid w:val="0088745B"/>
    <w:rsid w:val="00890D56"/>
    <w:rsid w:val="00891FE0"/>
    <w:rsid w:val="00893118"/>
    <w:rsid w:val="008942E5"/>
    <w:rsid w:val="00894628"/>
    <w:rsid w:val="00895D2B"/>
    <w:rsid w:val="00895DCF"/>
    <w:rsid w:val="008A6EF7"/>
    <w:rsid w:val="008B0007"/>
    <w:rsid w:val="008B22D1"/>
    <w:rsid w:val="008B2C94"/>
    <w:rsid w:val="008B40D9"/>
    <w:rsid w:val="008B675D"/>
    <w:rsid w:val="008B68E2"/>
    <w:rsid w:val="008C1B7F"/>
    <w:rsid w:val="008C3639"/>
    <w:rsid w:val="008C4024"/>
    <w:rsid w:val="008D1925"/>
    <w:rsid w:val="008D28E0"/>
    <w:rsid w:val="008D368C"/>
    <w:rsid w:val="008D542F"/>
    <w:rsid w:val="008D55A5"/>
    <w:rsid w:val="008D6C1D"/>
    <w:rsid w:val="008D6FF8"/>
    <w:rsid w:val="008D798A"/>
    <w:rsid w:val="008E0536"/>
    <w:rsid w:val="008E27B8"/>
    <w:rsid w:val="008E348D"/>
    <w:rsid w:val="008E5D0F"/>
    <w:rsid w:val="008F1556"/>
    <w:rsid w:val="008F6E11"/>
    <w:rsid w:val="00901E75"/>
    <w:rsid w:val="009118DF"/>
    <w:rsid w:val="00912446"/>
    <w:rsid w:val="0092029D"/>
    <w:rsid w:val="009308BA"/>
    <w:rsid w:val="0093279C"/>
    <w:rsid w:val="00932859"/>
    <w:rsid w:val="00932E98"/>
    <w:rsid w:val="00934600"/>
    <w:rsid w:val="00934DA0"/>
    <w:rsid w:val="00936090"/>
    <w:rsid w:val="00940757"/>
    <w:rsid w:val="0094295A"/>
    <w:rsid w:val="00942D3B"/>
    <w:rsid w:val="00944E21"/>
    <w:rsid w:val="00945936"/>
    <w:rsid w:val="00945FA7"/>
    <w:rsid w:val="00946412"/>
    <w:rsid w:val="00951883"/>
    <w:rsid w:val="00953605"/>
    <w:rsid w:val="009537D6"/>
    <w:rsid w:val="00954129"/>
    <w:rsid w:val="009547E0"/>
    <w:rsid w:val="00957472"/>
    <w:rsid w:val="009615FC"/>
    <w:rsid w:val="00971BA9"/>
    <w:rsid w:val="00981A17"/>
    <w:rsid w:val="00982993"/>
    <w:rsid w:val="00986BFF"/>
    <w:rsid w:val="00992EE0"/>
    <w:rsid w:val="00993257"/>
    <w:rsid w:val="00996D31"/>
    <w:rsid w:val="00997761"/>
    <w:rsid w:val="009A271B"/>
    <w:rsid w:val="009A7CCC"/>
    <w:rsid w:val="009B2BD8"/>
    <w:rsid w:val="009C078C"/>
    <w:rsid w:val="009C3384"/>
    <w:rsid w:val="009C3F1A"/>
    <w:rsid w:val="009C4B73"/>
    <w:rsid w:val="009C4CED"/>
    <w:rsid w:val="009C4FC9"/>
    <w:rsid w:val="009C65BE"/>
    <w:rsid w:val="009C756E"/>
    <w:rsid w:val="009C7D52"/>
    <w:rsid w:val="009D2D2B"/>
    <w:rsid w:val="009D6118"/>
    <w:rsid w:val="009D76DC"/>
    <w:rsid w:val="009E26E2"/>
    <w:rsid w:val="009E3B75"/>
    <w:rsid w:val="009F5FEF"/>
    <w:rsid w:val="009F60F0"/>
    <w:rsid w:val="00A00510"/>
    <w:rsid w:val="00A0058B"/>
    <w:rsid w:val="00A042D8"/>
    <w:rsid w:val="00A057BB"/>
    <w:rsid w:val="00A14B64"/>
    <w:rsid w:val="00A15DC8"/>
    <w:rsid w:val="00A16140"/>
    <w:rsid w:val="00A205CA"/>
    <w:rsid w:val="00A2079C"/>
    <w:rsid w:val="00A259A3"/>
    <w:rsid w:val="00A26F5D"/>
    <w:rsid w:val="00A2730D"/>
    <w:rsid w:val="00A27BF5"/>
    <w:rsid w:val="00A27FC4"/>
    <w:rsid w:val="00A35B54"/>
    <w:rsid w:val="00A406F9"/>
    <w:rsid w:val="00A40D5E"/>
    <w:rsid w:val="00A44BE8"/>
    <w:rsid w:val="00A455E8"/>
    <w:rsid w:val="00A52684"/>
    <w:rsid w:val="00A53270"/>
    <w:rsid w:val="00A534E6"/>
    <w:rsid w:val="00A54178"/>
    <w:rsid w:val="00A56553"/>
    <w:rsid w:val="00A56C2B"/>
    <w:rsid w:val="00A56DDC"/>
    <w:rsid w:val="00A57823"/>
    <w:rsid w:val="00A61705"/>
    <w:rsid w:val="00A62233"/>
    <w:rsid w:val="00A70E69"/>
    <w:rsid w:val="00A711CF"/>
    <w:rsid w:val="00A71A99"/>
    <w:rsid w:val="00A754A5"/>
    <w:rsid w:val="00A8085D"/>
    <w:rsid w:val="00A8117B"/>
    <w:rsid w:val="00A8253D"/>
    <w:rsid w:val="00A84F37"/>
    <w:rsid w:val="00A87683"/>
    <w:rsid w:val="00A87C00"/>
    <w:rsid w:val="00AA0EF7"/>
    <w:rsid w:val="00AA29C0"/>
    <w:rsid w:val="00AA3D07"/>
    <w:rsid w:val="00AA5757"/>
    <w:rsid w:val="00AA6EE2"/>
    <w:rsid w:val="00AB0EFE"/>
    <w:rsid w:val="00AB1F52"/>
    <w:rsid w:val="00AB5367"/>
    <w:rsid w:val="00AB5776"/>
    <w:rsid w:val="00AB69B3"/>
    <w:rsid w:val="00AC3447"/>
    <w:rsid w:val="00AC3B11"/>
    <w:rsid w:val="00AC42B3"/>
    <w:rsid w:val="00AC47F3"/>
    <w:rsid w:val="00AD2BF3"/>
    <w:rsid w:val="00AD31C3"/>
    <w:rsid w:val="00AD31D3"/>
    <w:rsid w:val="00AD541E"/>
    <w:rsid w:val="00AD5D7B"/>
    <w:rsid w:val="00AD5DD3"/>
    <w:rsid w:val="00AD7150"/>
    <w:rsid w:val="00AE19AE"/>
    <w:rsid w:val="00AE4887"/>
    <w:rsid w:val="00AF13CE"/>
    <w:rsid w:val="00AF3E28"/>
    <w:rsid w:val="00AF7D6C"/>
    <w:rsid w:val="00B0018A"/>
    <w:rsid w:val="00B007A5"/>
    <w:rsid w:val="00B03EEE"/>
    <w:rsid w:val="00B055E6"/>
    <w:rsid w:val="00B15ACA"/>
    <w:rsid w:val="00B167E5"/>
    <w:rsid w:val="00B2292D"/>
    <w:rsid w:val="00B23436"/>
    <w:rsid w:val="00B23448"/>
    <w:rsid w:val="00B32F06"/>
    <w:rsid w:val="00B33DF8"/>
    <w:rsid w:val="00B33F48"/>
    <w:rsid w:val="00B35478"/>
    <w:rsid w:val="00B367ED"/>
    <w:rsid w:val="00B37202"/>
    <w:rsid w:val="00B3745B"/>
    <w:rsid w:val="00B379F8"/>
    <w:rsid w:val="00B4254B"/>
    <w:rsid w:val="00B42882"/>
    <w:rsid w:val="00B477EB"/>
    <w:rsid w:val="00B55132"/>
    <w:rsid w:val="00B56B2D"/>
    <w:rsid w:val="00B62E1E"/>
    <w:rsid w:val="00B62F5E"/>
    <w:rsid w:val="00B669EC"/>
    <w:rsid w:val="00B74E78"/>
    <w:rsid w:val="00B77A59"/>
    <w:rsid w:val="00B83DF7"/>
    <w:rsid w:val="00B847BB"/>
    <w:rsid w:val="00B856EA"/>
    <w:rsid w:val="00B86C11"/>
    <w:rsid w:val="00B8787F"/>
    <w:rsid w:val="00B94790"/>
    <w:rsid w:val="00B96CA8"/>
    <w:rsid w:val="00BA1550"/>
    <w:rsid w:val="00BA15CE"/>
    <w:rsid w:val="00BA3365"/>
    <w:rsid w:val="00BB0D80"/>
    <w:rsid w:val="00BB5ED3"/>
    <w:rsid w:val="00BB6665"/>
    <w:rsid w:val="00BB7A13"/>
    <w:rsid w:val="00BC3AB8"/>
    <w:rsid w:val="00BC501E"/>
    <w:rsid w:val="00BC63A4"/>
    <w:rsid w:val="00BD27C4"/>
    <w:rsid w:val="00BD3170"/>
    <w:rsid w:val="00BD3FC8"/>
    <w:rsid w:val="00BE06A8"/>
    <w:rsid w:val="00BE17F4"/>
    <w:rsid w:val="00BE2615"/>
    <w:rsid w:val="00BE5737"/>
    <w:rsid w:val="00BF230E"/>
    <w:rsid w:val="00C02089"/>
    <w:rsid w:val="00C043CB"/>
    <w:rsid w:val="00C073E6"/>
    <w:rsid w:val="00C15DE5"/>
    <w:rsid w:val="00C16355"/>
    <w:rsid w:val="00C16A28"/>
    <w:rsid w:val="00C16E0E"/>
    <w:rsid w:val="00C33235"/>
    <w:rsid w:val="00C34DC7"/>
    <w:rsid w:val="00C36605"/>
    <w:rsid w:val="00C434C6"/>
    <w:rsid w:val="00C5035B"/>
    <w:rsid w:val="00C54D7D"/>
    <w:rsid w:val="00C54F7A"/>
    <w:rsid w:val="00C555A7"/>
    <w:rsid w:val="00C574D5"/>
    <w:rsid w:val="00C662A0"/>
    <w:rsid w:val="00C70167"/>
    <w:rsid w:val="00C70C4B"/>
    <w:rsid w:val="00C715F5"/>
    <w:rsid w:val="00C723C7"/>
    <w:rsid w:val="00C80E00"/>
    <w:rsid w:val="00C810B6"/>
    <w:rsid w:val="00C85E98"/>
    <w:rsid w:val="00C917F3"/>
    <w:rsid w:val="00C91CAB"/>
    <w:rsid w:val="00C932B3"/>
    <w:rsid w:val="00C95481"/>
    <w:rsid w:val="00C95DA4"/>
    <w:rsid w:val="00CA5302"/>
    <w:rsid w:val="00CA611E"/>
    <w:rsid w:val="00CB087B"/>
    <w:rsid w:val="00CB38FE"/>
    <w:rsid w:val="00CB6F80"/>
    <w:rsid w:val="00CC12D9"/>
    <w:rsid w:val="00CC4031"/>
    <w:rsid w:val="00CD05AA"/>
    <w:rsid w:val="00CD200C"/>
    <w:rsid w:val="00CD2CF2"/>
    <w:rsid w:val="00CD578E"/>
    <w:rsid w:val="00CD5D51"/>
    <w:rsid w:val="00CE210B"/>
    <w:rsid w:val="00CE380A"/>
    <w:rsid w:val="00CE41DF"/>
    <w:rsid w:val="00CE56E1"/>
    <w:rsid w:val="00CE58BF"/>
    <w:rsid w:val="00CE5F2D"/>
    <w:rsid w:val="00CE6F94"/>
    <w:rsid w:val="00CE6FC8"/>
    <w:rsid w:val="00CF049B"/>
    <w:rsid w:val="00CF3543"/>
    <w:rsid w:val="00D0382B"/>
    <w:rsid w:val="00D067CB"/>
    <w:rsid w:val="00D068ED"/>
    <w:rsid w:val="00D073B6"/>
    <w:rsid w:val="00D14A94"/>
    <w:rsid w:val="00D16E8B"/>
    <w:rsid w:val="00D225DA"/>
    <w:rsid w:val="00D23B2F"/>
    <w:rsid w:val="00D246BE"/>
    <w:rsid w:val="00D25208"/>
    <w:rsid w:val="00D272BA"/>
    <w:rsid w:val="00D324FA"/>
    <w:rsid w:val="00D33D7C"/>
    <w:rsid w:val="00D35394"/>
    <w:rsid w:val="00D35E4C"/>
    <w:rsid w:val="00D37557"/>
    <w:rsid w:val="00D40A18"/>
    <w:rsid w:val="00D44034"/>
    <w:rsid w:val="00D54294"/>
    <w:rsid w:val="00D57A4D"/>
    <w:rsid w:val="00D61ABF"/>
    <w:rsid w:val="00D629C7"/>
    <w:rsid w:val="00D6579A"/>
    <w:rsid w:val="00D7041D"/>
    <w:rsid w:val="00D70C5A"/>
    <w:rsid w:val="00D72BEF"/>
    <w:rsid w:val="00D747AA"/>
    <w:rsid w:val="00D775E0"/>
    <w:rsid w:val="00D80E94"/>
    <w:rsid w:val="00D91EDD"/>
    <w:rsid w:val="00D91FD4"/>
    <w:rsid w:val="00D943CA"/>
    <w:rsid w:val="00D9526E"/>
    <w:rsid w:val="00D95E26"/>
    <w:rsid w:val="00D9629A"/>
    <w:rsid w:val="00D97201"/>
    <w:rsid w:val="00DA689B"/>
    <w:rsid w:val="00DB5A09"/>
    <w:rsid w:val="00DB62B8"/>
    <w:rsid w:val="00DC7188"/>
    <w:rsid w:val="00DC7C16"/>
    <w:rsid w:val="00DD4197"/>
    <w:rsid w:val="00DD462C"/>
    <w:rsid w:val="00DD7995"/>
    <w:rsid w:val="00DE2432"/>
    <w:rsid w:val="00DE2D8E"/>
    <w:rsid w:val="00DE3D74"/>
    <w:rsid w:val="00DE4A20"/>
    <w:rsid w:val="00DE535E"/>
    <w:rsid w:val="00DE5D6A"/>
    <w:rsid w:val="00DF2B18"/>
    <w:rsid w:val="00DF2B5E"/>
    <w:rsid w:val="00E01241"/>
    <w:rsid w:val="00E05313"/>
    <w:rsid w:val="00E07E93"/>
    <w:rsid w:val="00E13A2C"/>
    <w:rsid w:val="00E156EB"/>
    <w:rsid w:val="00E16BF8"/>
    <w:rsid w:val="00E175C9"/>
    <w:rsid w:val="00E17950"/>
    <w:rsid w:val="00E23D06"/>
    <w:rsid w:val="00E24486"/>
    <w:rsid w:val="00E32715"/>
    <w:rsid w:val="00E336D4"/>
    <w:rsid w:val="00E4346B"/>
    <w:rsid w:val="00E445EA"/>
    <w:rsid w:val="00E4631E"/>
    <w:rsid w:val="00E463AF"/>
    <w:rsid w:val="00E46B58"/>
    <w:rsid w:val="00E47687"/>
    <w:rsid w:val="00E578B1"/>
    <w:rsid w:val="00E62528"/>
    <w:rsid w:val="00E63C69"/>
    <w:rsid w:val="00E64DFF"/>
    <w:rsid w:val="00E661C8"/>
    <w:rsid w:val="00E70930"/>
    <w:rsid w:val="00E711F4"/>
    <w:rsid w:val="00E74B0D"/>
    <w:rsid w:val="00E75251"/>
    <w:rsid w:val="00E756F6"/>
    <w:rsid w:val="00E756FC"/>
    <w:rsid w:val="00E83E1D"/>
    <w:rsid w:val="00E84C64"/>
    <w:rsid w:val="00E85B05"/>
    <w:rsid w:val="00E86D65"/>
    <w:rsid w:val="00E90C24"/>
    <w:rsid w:val="00E934E0"/>
    <w:rsid w:val="00E94C04"/>
    <w:rsid w:val="00EA370D"/>
    <w:rsid w:val="00EA4672"/>
    <w:rsid w:val="00EA6852"/>
    <w:rsid w:val="00EB75DE"/>
    <w:rsid w:val="00EB7DAA"/>
    <w:rsid w:val="00EC6672"/>
    <w:rsid w:val="00ED1FCF"/>
    <w:rsid w:val="00ED6FF8"/>
    <w:rsid w:val="00EE1625"/>
    <w:rsid w:val="00EE2444"/>
    <w:rsid w:val="00EE35C9"/>
    <w:rsid w:val="00EE5661"/>
    <w:rsid w:val="00EE5718"/>
    <w:rsid w:val="00EE606B"/>
    <w:rsid w:val="00EF0946"/>
    <w:rsid w:val="00EF0E38"/>
    <w:rsid w:val="00EF394D"/>
    <w:rsid w:val="00EF44C3"/>
    <w:rsid w:val="00EF6387"/>
    <w:rsid w:val="00F07004"/>
    <w:rsid w:val="00F1122B"/>
    <w:rsid w:val="00F16218"/>
    <w:rsid w:val="00F17F84"/>
    <w:rsid w:val="00F24644"/>
    <w:rsid w:val="00F2587E"/>
    <w:rsid w:val="00F46431"/>
    <w:rsid w:val="00F56034"/>
    <w:rsid w:val="00F61A23"/>
    <w:rsid w:val="00F62C7D"/>
    <w:rsid w:val="00F63E69"/>
    <w:rsid w:val="00F64C84"/>
    <w:rsid w:val="00F72975"/>
    <w:rsid w:val="00F80799"/>
    <w:rsid w:val="00F9628A"/>
    <w:rsid w:val="00F97260"/>
    <w:rsid w:val="00FA1B6E"/>
    <w:rsid w:val="00FB1B3E"/>
    <w:rsid w:val="00FB2F8A"/>
    <w:rsid w:val="00FB398C"/>
    <w:rsid w:val="00FB7358"/>
    <w:rsid w:val="00FC2CB0"/>
    <w:rsid w:val="00FC4688"/>
    <w:rsid w:val="00FC5728"/>
    <w:rsid w:val="00FD06A4"/>
    <w:rsid w:val="00FD2367"/>
    <w:rsid w:val="00FD6147"/>
    <w:rsid w:val="00FE0CC6"/>
    <w:rsid w:val="00FE20E8"/>
    <w:rsid w:val="00FE3F81"/>
    <w:rsid w:val="00FE5179"/>
    <w:rsid w:val="00FF393D"/>
    <w:rsid w:val="00FF7929"/>
    <w:rsid w:val="00FF7E50"/>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B6548"/>
  <w15:chartTrackingRefBased/>
  <w15:docId w15:val="{CD84EA99-92E5-4BAC-B2D2-060FD2595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45B"/>
    <w:pPr>
      <w:spacing w:after="0" w:line="240" w:lineRule="auto"/>
      <w:ind w:firstLine="709"/>
      <w:jc w:val="both"/>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796B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6B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6B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6B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6B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6B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6B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6B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6B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B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6B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6B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6B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6B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6B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6B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6B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6BC7"/>
    <w:rPr>
      <w:rFonts w:eastAsiaTheme="majorEastAsia" w:cstheme="majorBidi"/>
      <w:color w:val="272727" w:themeColor="text1" w:themeTint="D8"/>
    </w:rPr>
  </w:style>
  <w:style w:type="paragraph" w:styleId="Title">
    <w:name w:val="Title"/>
    <w:basedOn w:val="Normal"/>
    <w:next w:val="Normal"/>
    <w:link w:val="TitleChar"/>
    <w:uiPriority w:val="10"/>
    <w:qFormat/>
    <w:rsid w:val="00796B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6B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6BC7"/>
    <w:pPr>
      <w:numPr>
        <w:ilvl w:val="1"/>
      </w:numPr>
      <w:ind w:firstLine="709"/>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6B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6BC7"/>
    <w:pPr>
      <w:spacing w:before="160"/>
      <w:jc w:val="center"/>
    </w:pPr>
    <w:rPr>
      <w:i/>
      <w:iCs/>
      <w:color w:val="404040" w:themeColor="text1" w:themeTint="BF"/>
    </w:rPr>
  </w:style>
  <w:style w:type="character" w:customStyle="1" w:styleId="QuoteChar">
    <w:name w:val="Quote Char"/>
    <w:basedOn w:val="DefaultParagraphFont"/>
    <w:link w:val="Quote"/>
    <w:uiPriority w:val="29"/>
    <w:rsid w:val="00796BC7"/>
    <w:rPr>
      <w:i/>
      <w:iCs/>
      <w:color w:val="404040" w:themeColor="text1" w:themeTint="BF"/>
    </w:rPr>
  </w:style>
  <w:style w:type="paragraph" w:styleId="ListParagraph">
    <w:name w:val="List Paragraph"/>
    <w:basedOn w:val="Normal"/>
    <w:qFormat/>
    <w:rsid w:val="00796BC7"/>
    <w:pPr>
      <w:ind w:left="720"/>
      <w:contextualSpacing/>
    </w:pPr>
  </w:style>
  <w:style w:type="character" w:styleId="IntenseEmphasis">
    <w:name w:val="Intense Emphasis"/>
    <w:basedOn w:val="DefaultParagraphFont"/>
    <w:uiPriority w:val="21"/>
    <w:qFormat/>
    <w:rsid w:val="00796BC7"/>
    <w:rPr>
      <w:i/>
      <w:iCs/>
      <w:color w:val="2F5496" w:themeColor="accent1" w:themeShade="BF"/>
    </w:rPr>
  </w:style>
  <w:style w:type="paragraph" w:styleId="IntenseQuote">
    <w:name w:val="Intense Quote"/>
    <w:basedOn w:val="Normal"/>
    <w:next w:val="Normal"/>
    <w:link w:val="IntenseQuoteChar"/>
    <w:uiPriority w:val="30"/>
    <w:qFormat/>
    <w:rsid w:val="00796B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6BC7"/>
    <w:rPr>
      <w:i/>
      <w:iCs/>
      <w:color w:val="2F5496" w:themeColor="accent1" w:themeShade="BF"/>
    </w:rPr>
  </w:style>
  <w:style w:type="character" w:styleId="IntenseReference">
    <w:name w:val="Intense Reference"/>
    <w:basedOn w:val="DefaultParagraphFont"/>
    <w:uiPriority w:val="32"/>
    <w:qFormat/>
    <w:rsid w:val="00796BC7"/>
    <w:rPr>
      <w:b/>
      <w:bCs/>
      <w:smallCaps/>
      <w:color w:val="2F5496" w:themeColor="accent1" w:themeShade="BF"/>
      <w:spacing w:val="5"/>
    </w:rPr>
  </w:style>
  <w:style w:type="table" w:styleId="TableGrid">
    <w:name w:val="Table Grid"/>
    <w:basedOn w:val="TableNormal"/>
    <w:uiPriority w:val="39"/>
    <w:rsid w:val="00B3745B"/>
    <w:pPr>
      <w:spacing w:after="0" w:line="240" w:lineRule="auto"/>
      <w:ind w:firstLine="709"/>
      <w:jc w:val="both"/>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oc-ti">
    <w:name w:val="doc-ti"/>
    <w:basedOn w:val="Normal"/>
    <w:rsid w:val="00B3745B"/>
    <w:pPr>
      <w:spacing w:before="100" w:beforeAutospacing="1" w:after="100" w:afterAutospacing="1"/>
      <w:ind w:firstLine="0"/>
      <w:jc w:val="left"/>
    </w:pPr>
    <w:rPr>
      <w:sz w:val="24"/>
      <w:szCs w:val="24"/>
      <w:lang w:val="ru-RU" w:eastAsia="ru-RU"/>
    </w:rPr>
  </w:style>
  <w:style w:type="paragraph" w:customStyle="1" w:styleId="1">
    <w:name w:val="Обычный1"/>
    <w:basedOn w:val="Normal"/>
    <w:rsid w:val="00B3745B"/>
    <w:pPr>
      <w:spacing w:before="100" w:beforeAutospacing="1" w:after="100" w:afterAutospacing="1"/>
      <w:ind w:firstLine="0"/>
      <w:jc w:val="left"/>
    </w:pPr>
    <w:rPr>
      <w:sz w:val="24"/>
      <w:szCs w:val="24"/>
      <w:lang w:val="ru-RU" w:eastAsia="ru-RU"/>
    </w:rPr>
  </w:style>
  <w:style w:type="character" w:customStyle="1" w:styleId="super">
    <w:name w:val="super"/>
    <w:basedOn w:val="DefaultParagraphFont"/>
    <w:rsid w:val="00B3745B"/>
  </w:style>
  <w:style w:type="character" w:styleId="Hyperlink">
    <w:name w:val="Hyperlink"/>
    <w:basedOn w:val="DefaultParagraphFont"/>
    <w:uiPriority w:val="99"/>
    <w:unhideWhenUsed/>
    <w:rsid w:val="009118DF"/>
    <w:rPr>
      <w:color w:val="0563C1" w:themeColor="hyperlink"/>
      <w:u w:val="single"/>
    </w:rPr>
  </w:style>
  <w:style w:type="character" w:customStyle="1" w:styleId="UnresolvedMention1">
    <w:name w:val="Unresolved Mention1"/>
    <w:basedOn w:val="DefaultParagraphFont"/>
    <w:uiPriority w:val="99"/>
    <w:semiHidden/>
    <w:unhideWhenUsed/>
    <w:rsid w:val="009118DF"/>
    <w:rPr>
      <w:color w:val="605E5C"/>
      <w:shd w:val="clear" w:color="auto" w:fill="E1DFDD"/>
    </w:rPr>
  </w:style>
  <w:style w:type="paragraph" w:styleId="NormalWeb">
    <w:name w:val="Normal (Web)"/>
    <w:basedOn w:val="Normal"/>
    <w:uiPriority w:val="99"/>
    <w:semiHidden/>
    <w:unhideWhenUsed/>
    <w:rsid w:val="0042217D"/>
    <w:rPr>
      <w:sz w:val="24"/>
      <w:szCs w:val="24"/>
    </w:rPr>
  </w:style>
  <w:style w:type="character" w:styleId="Strong">
    <w:name w:val="Strong"/>
    <w:basedOn w:val="DefaultParagraphFont"/>
    <w:uiPriority w:val="22"/>
    <w:qFormat/>
    <w:rsid w:val="00F16218"/>
    <w:rPr>
      <w:b/>
      <w:bCs/>
    </w:rPr>
  </w:style>
  <w:style w:type="paragraph" w:styleId="Header">
    <w:name w:val="header"/>
    <w:basedOn w:val="Normal"/>
    <w:link w:val="HeaderChar"/>
    <w:uiPriority w:val="99"/>
    <w:unhideWhenUsed/>
    <w:rsid w:val="00473B62"/>
    <w:pPr>
      <w:tabs>
        <w:tab w:val="center" w:pos="4677"/>
        <w:tab w:val="right" w:pos="9355"/>
      </w:tabs>
    </w:pPr>
  </w:style>
  <w:style w:type="character" w:customStyle="1" w:styleId="HeaderChar">
    <w:name w:val="Header Char"/>
    <w:basedOn w:val="DefaultParagraphFont"/>
    <w:link w:val="Header"/>
    <w:uiPriority w:val="99"/>
    <w:rsid w:val="00473B62"/>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unhideWhenUsed/>
    <w:rsid w:val="00473B62"/>
    <w:pPr>
      <w:tabs>
        <w:tab w:val="center" w:pos="4677"/>
        <w:tab w:val="right" w:pos="9355"/>
      </w:tabs>
    </w:pPr>
  </w:style>
  <w:style w:type="character" w:customStyle="1" w:styleId="FooterChar">
    <w:name w:val="Footer Char"/>
    <w:basedOn w:val="DefaultParagraphFont"/>
    <w:link w:val="Footer"/>
    <w:uiPriority w:val="99"/>
    <w:rsid w:val="00473B62"/>
    <w:rPr>
      <w:rFonts w:ascii="Times New Roman" w:eastAsia="Times New Roman" w:hAnsi="Times New Roman" w:cs="Times New Roman"/>
      <w:kern w:val="0"/>
      <w:sz w:val="20"/>
      <w:szCs w:val="20"/>
      <w:lang w:val="en-US"/>
      <w14:ligatures w14:val="none"/>
    </w:rPr>
  </w:style>
  <w:style w:type="character" w:styleId="CommentReference">
    <w:name w:val="annotation reference"/>
    <w:basedOn w:val="DefaultParagraphFont"/>
    <w:uiPriority w:val="99"/>
    <w:semiHidden/>
    <w:unhideWhenUsed/>
    <w:rsid w:val="00D40A18"/>
    <w:rPr>
      <w:sz w:val="16"/>
      <w:szCs w:val="16"/>
    </w:rPr>
  </w:style>
  <w:style w:type="paragraph" w:styleId="CommentText">
    <w:name w:val="annotation text"/>
    <w:basedOn w:val="Normal"/>
    <w:link w:val="CommentTextChar"/>
    <w:uiPriority w:val="99"/>
    <w:semiHidden/>
    <w:unhideWhenUsed/>
    <w:rsid w:val="00D40A18"/>
  </w:style>
  <w:style w:type="character" w:customStyle="1" w:styleId="CommentTextChar">
    <w:name w:val="Comment Text Char"/>
    <w:basedOn w:val="DefaultParagraphFont"/>
    <w:link w:val="CommentText"/>
    <w:uiPriority w:val="99"/>
    <w:semiHidden/>
    <w:rsid w:val="00D40A18"/>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D40A18"/>
    <w:rPr>
      <w:b/>
      <w:bCs/>
    </w:rPr>
  </w:style>
  <w:style w:type="character" w:customStyle="1" w:styleId="CommentSubjectChar">
    <w:name w:val="Comment Subject Char"/>
    <w:basedOn w:val="CommentTextChar"/>
    <w:link w:val="CommentSubject"/>
    <w:uiPriority w:val="99"/>
    <w:semiHidden/>
    <w:rsid w:val="00D40A18"/>
    <w:rPr>
      <w:rFonts w:ascii="Times New Roman" w:eastAsia="Times New Roman" w:hAnsi="Times New Roman" w:cs="Times New Roman"/>
      <w:b/>
      <w:bCs/>
      <w:kern w:val="0"/>
      <w:sz w:val="20"/>
      <w:szCs w:val="20"/>
      <w:lang w:val="en-US"/>
      <w14:ligatures w14:val="none"/>
    </w:rPr>
  </w:style>
  <w:style w:type="character" w:customStyle="1" w:styleId="UnresolvedMention2">
    <w:name w:val="Unresolved Mention2"/>
    <w:basedOn w:val="DefaultParagraphFont"/>
    <w:uiPriority w:val="99"/>
    <w:semiHidden/>
    <w:unhideWhenUsed/>
    <w:rsid w:val="00557862"/>
    <w:rPr>
      <w:color w:val="605E5C"/>
      <w:shd w:val="clear" w:color="auto" w:fill="E1DFDD"/>
    </w:rPr>
  </w:style>
  <w:style w:type="paragraph" w:styleId="Revision">
    <w:name w:val="Revision"/>
    <w:hidden/>
    <w:uiPriority w:val="99"/>
    <w:semiHidden/>
    <w:rsid w:val="00784161"/>
    <w:pPr>
      <w:spacing w:after="0" w:line="240" w:lineRule="auto"/>
    </w:pPr>
    <w:rPr>
      <w:rFonts w:ascii="Times New Roman" w:eastAsia="Times New Roman" w:hAnsi="Times New Roman" w:cs="Times New Roman"/>
      <w:kern w:val="0"/>
      <w:sz w:val="20"/>
      <w:szCs w:val="20"/>
      <w:lang w:val="en-US"/>
      <w14:ligatures w14:val="none"/>
    </w:rPr>
  </w:style>
  <w:style w:type="paragraph" w:styleId="BalloonText">
    <w:name w:val="Balloon Text"/>
    <w:basedOn w:val="Normal"/>
    <w:link w:val="BalloonTextChar"/>
    <w:uiPriority w:val="99"/>
    <w:semiHidden/>
    <w:unhideWhenUsed/>
    <w:rsid w:val="00B77A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A59"/>
    <w:rPr>
      <w:rFonts w:ascii="Segoe UI" w:eastAsia="Times New Roman" w:hAnsi="Segoe UI" w:cs="Segoe UI"/>
      <w:kern w:val="0"/>
      <w:sz w:val="18"/>
      <w:szCs w:val="18"/>
      <w:lang w:val="en-US"/>
      <w14:ligatures w14:val="none"/>
    </w:rPr>
  </w:style>
  <w:style w:type="character" w:customStyle="1" w:styleId="UnresolvedMention3">
    <w:name w:val="Unresolved Mention3"/>
    <w:basedOn w:val="DefaultParagraphFont"/>
    <w:uiPriority w:val="99"/>
    <w:semiHidden/>
    <w:unhideWhenUsed/>
    <w:rsid w:val="00F56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33492">
      <w:bodyDiv w:val="1"/>
      <w:marLeft w:val="0"/>
      <w:marRight w:val="0"/>
      <w:marTop w:val="0"/>
      <w:marBottom w:val="0"/>
      <w:divBdr>
        <w:top w:val="none" w:sz="0" w:space="0" w:color="auto"/>
        <w:left w:val="none" w:sz="0" w:space="0" w:color="auto"/>
        <w:bottom w:val="none" w:sz="0" w:space="0" w:color="auto"/>
        <w:right w:val="none" w:sz="0" w:space="0" w:color="auto"/>
      </w:divBdr>
      <w:divsChild>
        <w:div w:id="376977589">
          <w:marLeft w:val="0"/>
          <w:marRight w:val="0"/>
          <w:marTop w:val="105"/>
          <w:marBottom w:val="75"/>
          <w:divBdr>
            <w:top w:val="none" w:sz="0" w:space="0" w:color="auto"/>
            <w:left w:val="none" w:sz="0" w:space="0" w:color="auto"/>
            <w:bottom w:val="none" w:sz="0" w:space="0" w:color="auto"/>
            <w:right w:val="none" w:sz="0" w:space="0" w:color="auto"/>
          </w:divBdr>
        </w:div>
      </w:divsChild>
    </w:div>
    <w:div w:id="146896077">
      <w:bodyDiv w:val="1"/>
      <w:marLeft w:val="0"/>
      <w:marRight w:val="0"/>
      <w:marTop w:val="0"/>
      <w:marBottom w:val="0"/>
      <w:divBdr>
        <w:top w:val="none" w:sz="0" w:space="0" w:color="auto"/>
        <w:left w:val="none" w:sz="0" w:space="0" w:color="auto"/>
        <w:bottom w:val="none" w:sz="0" w:space="0" w:color="auto"/>
        <w:right w:val="none" w:sz="0" w:space="0" w:color="auto"/>
      </w:divBdr>
      <w:divsChild>
        <w:div w:id="975523969">
          <w:marLeft w:val="0"/>
          <w:marRight w:val="0"/>
          <w:marTop w:val="105"/>
          <w:marBottom w:val="75"/>
          <w:divBdr>
            <w:top w:val="none" w:sz="0" w:space="0" w:color="auto"/>
            <w:left w:val="none" w:sz="0" w:space="0" w:color="auto"/>
            <w:bottom w:val="none" w:sz="0" w:space="0" w:color="auto"/>
            <w:right w:val="none" w:sz="0" w:space="0" w:color="auto"/>
          </w:divBdr>
        </w:div>
      </w:divsChild>
    </w:div>
    <w:div w:id="200167016">
      <w:bodyDiv w:val="1"/>
      <w:marLeft w:val="0"/>
      <w:marRight w:val="0"/>
      <w:marTop w:val="0"/>
      <w:marBottom w:val="0"/>
      <w:divBdr>
        <w:top w:val="none" w:sz="0" w:space="0" w:color="auto"/>
        <w:left w:val="none" w:sz="0" w:space="0" w:color="auto"/>
        <w:bottom w:val="none" w:sz="0" w:space="0" w:color="auto"/>
        <w:right w:val="none" w:sz="0" w:space="0" w:color="auto"/>
      </w:divBdr>
    </w:div>
    <w:div w:id="599065628">
      <w:bodyDiv w:val="1"/>
      <w:marLeft w:val="0"/>
      <w:marRight w:val="0"/>
      <w:marTop w:val="0"/>
      <w:marBottom w:val="0"/>
      <w:divBdr>
        <w:top w:val="none" w:sz="0" w:space="0" w:color="auto"/>
        <w:left w:val="none" w:sz="0" w:space="0" w:color="auto"/>
        <w:bottom w:val="none" w:sz="0" w:space="0" w:color="auto"/>
        <w:right w:val="none" w:sz="0" w:space="0" w:color="auto"/>
      </w:divBdr>
    </w:div>
    <w:div w:id="824905174">
      <w:bodyDiv w:val="1"/>
      <w:marLeft w:val="0"/>
      <w:marRight w:val="0"/>
      <w:marTop w:val="0"/>
      <w:marBottom w:val="0"/>
      <w:divBdr>
        <w:top w:val="none" w:sz="0" w:space="0" w:color="auto"/>
        <w:left w:val="none" w:sz="0" w:space="0" w:color="auto"/>
        <w:bottom w:val="none" w:sz="0" w:space="0" w:color="auto"/>
        <w:right w:val="none" w:sz="0" w:space="0" w:color="auto"/>
      </w:divBdr>
    </w:div>
    <w:div w:id="971902113">
      <w:bodyDiv w:val="1"/>
      <w:marLeft w:val="0"/>
      <w:marRight w:val="0"/>
      <w:marTop w:val="0"/>
      <w:marBottom w:val="0"/>
      <w:divBdr>
        <w:top w:val="none" w:sz="0" w:space="0" w:color="auto"/>
        <w:left w:val="none" w:sz="0" w:space="0" w:color="auto"/>
        <w:bottom w:val="none" w:sz="0" w:space="0" w:color="auto"/>
        <w:right w:val="none" w:sz="0" w:space="0" w:color="auto"/>
      </w:divBdr>
    </w:div>
    <w:div w:id="1108738316">
      <w:bodyDiv w:val="1"/>
      <w:marLeft w:val="0"/>
      <w:marRight w:val="0"/>
      <w:marTop w:val="0"/>
      <w:marBottom w:val="0"/>
      <w:divBdr>
        <w:top w:val="none" w:sz="0" w:space="0" w:color="auto"/>
        <w:left w:val="none" w:sz="0" w:space="0" w:color="auto"/>
        <w:bottom w:val="none" w:sz="0" w:space="0" w:color="auto"/>
        <w:right w:val="none" w:sz="0" w:space="0" w:color="auto"/>
      </w:divBdr>
    </w:div>
    <w:div w:id="1118179325">
      <w:bodyDiv w:val="1"/>
      <w:marLeft w:val="0"/>
      <w:marRight w:val="0"/>
      <w:marTop w:val="0"/>
      <w:marBottom w:val="0"/>
      <w:divBdr>
        <w:top w:val="none" w:sz="0" w:space="0" w:color="auto"/>
        <w:left w:val="none" w:sz="0" w:space="0" w:color="auto"/>
        <w:bottom w:val="none" w:sz="0" w:space="0" w:color="auto"/>
        <w:right w:val="none" w:sz="0" w:space="0" w:color="auto"/>
      </w:divBdr>
    </w:div>
    <w:div w:id="1162087232">
      <w:bodyDiv w:val="1"/>
      <w:marLeft w:val="0"/>
      <w:marRight w:val="0"/>
      <w:marTop w:val="0"/>
      <w:marBottom w:val="0"/>
      <w:divBdr>
        <w:top w:val="none" w:sz="0" w:space="0" w:color="auto"/>
        <w:left w:val="none" w:sz="0" w:space="0" w:color="auto"/>
        <w:bottom w:val="none" w:sz="0" w:space="0" w:color="auto"/>
        <w:right w:val="none" w:sz="0" w:space="0" w:color="auto"/>
      </w:divBdr>
    </w:div>
    <w:div w:id="1388064194">
      <w:bodyDiv w:val="1"/>
      <w:marLeft w:val="0"/>
      <w:marRight w:val="0"/>
      <w:marTop w:val="0"/>
      <w:marBottom w:val="0"/>
      <w:divBdr>
        <w:top w:val="none" w:sz="0" w:space="0" w:color="auto"/>
        <w:left w:val="none" w:sz="0" w:space="0" w:color="auto"/>
        <w:bottom w:val="none" w:sz="0" w:space="0" w:color="auto"/>
        <w:right w:val="none" w:sz="0" w:space="0" w:color="auto"/>
      </w:divBdr>
    </w:div>
    <w:div w:id="1763993406">
      <w:bodyDiv w:val="1"/>
      <w:marLeft w:val="0"/>
      <w:marRight w:val="0"/>
      <w:marTop w:val="0"/>
      <w:marBottom w:val="0"/>
      <w:divBdr>
        <w:top w:val="none" w:sz="0" w:space="0" w:color="auto"/>
        <w:left w:val="none" w:sz="0" w:space="0" w:color="auto"/>
        <w:bottom w:val="none" w:sz="0" w:space="0" w:color="auto"/>
        <w:right w:val="none" w:sz="0" w:space="0" w:color="auto"/>
      </w:divBdr>
    </w:div>
    <w:div w:id="196519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ov.md/ro/content/vladimir-bol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C1BD1-A57F-4432-BB3E-D50EA1144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613</Words>
  <Characters>3499</Characters>
  <Application>Microsoft Office Word</Application>
  <DocSecurity>0</DocSecurity>
  <Lines>29</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Regional development</dc:creator>
  <cp:keywords/>
  <dc:description/>
  <cp:lastModifiedBy>Andrei Slanina</cp:lastModifiedBy>
  <cp:revision>2</cp:revision>
  <cp:lastPrinted>2025-10-28T12:48:00Z</cp:lastPrinted>
  <dcterms:created xsi:type="dcterms:W3CDTF">2026-03-02T13:41:00Z</dcterms:created>
  <dcterms:modified xsi:type="dcterms:W3CDTF">2026-03-02T13:41:00Z</dcterms:modified>
</cp:coreProperties>
</file>