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2712A3" w:rsidRDefault="006933C3" w:rsidP="001F49F1">
      <w:pPr>
        <w:pBdr>
          <w:top w:val="none" w:sz="4" w:space="0" w:color="000000"/>
          <w:left w:val="none" w:sz="4" w:space="0" w:color="000000"/>
          <w:bottom w:val="none" w:sz="4" w:space="0" w:color="000000"/>
          <w:right w:val="none" w:sz="4" w:space="0" w:color="000000"/>
        </w:pBdr>
        <w:ind w:left="-851" w:right="283" w:firstLine="0"/>
        <w:jc w:val="center"/>
        <w:rPr>
          <w:sz w:val="24"/>
          <w:szCs w:val="24"/>
          <w:lang w:val="ro-RO"/>
        </w:rPr>
      </w:pPr>
      <w:r w:rsidRPr="002712A3">
        <w:rPr>
          <w:b/>
          <w:sz w:val="24"/>
          <w:szCs w:val="24"/>
          <w:lang w:val="ro-RO"/>
        </w:rPr>
        <w:t>NOTA</w:t>
      </w:r>
      <w:r w:rsidR="00032B46" w:rsidRPr="002712A3">
        <w:rPr>
          <w:b/>
          <w:sz w:val="24"/>
          <w:szCs w:val="24"/>
          <w:lang w:val="ro-RO"/>
        </w:rPr>
        <w:t xml:space="preserve"> </w:t>
      </w:r>
      <w:r w:rsidRPr="002712A3">
        <w:rPr>
          <w:b/>
          <w:sz w:val="24"/>
          <w:szCs w:val="24"/>
          <w:lang w:val="ro-RO"/>
        </w:rPr>
        <w:t>DE</w:t>
      </w:r>
      <w:r w:rsidR="00032B46" w:rsidRPr="002712A3">
        <w:rPr>
          <w:b/>
          <w:sz w:val="24"/>
          <w:szCs w:val="24"/>
          <w:lang w:val="ro-RO"/>
        </w:rPr>
        <w:t xml:space="preserve"> </w:t>
      </w:r>
      <w:r w:rsidRPr="002712A3">
        <w:rPr>
          <w:b/>
          <w:sz w:val="24"/>
          <w:szCs w:val="24"/>
          <w:lang w:val="ro-RO"/>
        </w:rPr>
        <w:t>FUNDAMENTARE</w:t>
      </w:r>
    </w:p>
    <w:p w14:paraId="7270453C" w14:textId="50F9217F" w:rsidR="008B4BE6" w:rsidRPr="002712A3" w:rsidRDefault="006933C3" w:rsidP="001F49F1">
      <w:pPr>
        <w:pBdr>
          <w:top w:val="none" w:sz="4" w:space="0" w:color="000000"/>
          <w:left w:val="none" w:sz="4" w:space="0" w:color="000000"/>
          <w:bottom w:val="none" w:sz="4" w:space="0" w:color="000000"/>
          <w:right w:val="none" w:sz="4" w:space="0" w:color="000000"/>
        </w:pBdr>
        <w:ind w:left="-851" w:right="283" w:firstLine="0"/>
        <w:jc w:val="center"/>
        <w:rPr>
          <w:i/>
          <w:iCs/>
          <w:sz w:val="24"/>
          <w:szCs w:val="24"/>
          <w:u w:val="single"/>
          <w:lang w:val="ro-RO"/>
        </w:rPr>
      </w:pPr>
      <w:r w:rsidRPr="002712A3">
        <w:rPr>
          <w:b/>
          <w:sz w:val="24"/>
          <w:szCs w:val="24"/>
          <w:lang w:val="ro-RO"/>
        </w:rPr>
        <w:t>la</w:t>
      </w:r>
      <w:r w:rsidR="00032B46" w:rsidRPr="002712A3">
        <w:rPr>
          <w:b/>
          <w:sz w:val="24"/>
          <w:szCs w:val="24"/>
          <w:lang w:val="ro-RO"/>
        </w:rPr>
        <w:t xml:space="preserve"> </w:t>
      </w:r>
      <w:r w:rsidRPr="002712A3">
        <w:rPr>
          <w:b/>
          <w:sz w:val="24"/>
          <w:szCs w:val="24"/>
          <w:lang w:val="ro-RO"/>
        </w:rPr>
        <w:t>proiectul</w:t>
      </w:r>
      <w:r w:rsidR="00032B46" w:rsidRPr="002712A3">
        <w:rPr>
          <w:b/>
          <w:sz w:val="24"/>
          <w:szCs w:val="24"/>
          <w:lang w:val="ro-RO"/>
        </w:rPr>
        <w:t xml:space="preserve"> </w:t>
      </w:r>
      <w:r w:rsidR="00AF0594" w:rsidRPr="002712A3">
        <w:rPr>
          <w:b/>
          <w:sz w:val="24"/>
          <w:szCs w:val="24"/>
          <w:lang w:val="ro-RO"/>
        </w:rPr>
        <w:t>h</w:t>
      </w:r>
      <w:r w:rsidR="008C448E" w:rsidRPr="002712A3">
        <w:rPr>
          <w:b/>
          <w:sz w:val="24"/>
          <w:szCs w:val="24"/>
          <w:lang w:val="ro-RO"/>
        </w:rPr>
        <w:t xml:space="preserve">otărârii Guvernului </w:t>
      </w:r>
      <w:r w:rsidR="00843D52">
        <w:rPr>
          <w:b/>
          <w:sz w:val="24"/>
          <w:szCs w:val="24"/>
          <w:lang w:val="ro-RO"/>
        </w:rPr>
        <w:t>pentru</w:t>
      </w:r>
      <w:r w:rsidR="008C448E" w:rsidRPr="002712A3">
        <w:rPr>
          <w:b/>
          <w:sz w:val="24"/>
          <w:szCs w:val="24"/>
          <w:lang w:val="ro-RO"/>
        </w:rPr>
        <w:t xml:space="preserve"> modificarea </w:t>
      </w:r>
      <w:r w:rsidR="00843D52" w:rsidRPr="002712A3">
        <w:rPr>
          <w:b/>
          <w:sz w:val="24"/>
          <w:szCs w:val="24"/>
          <w:lang w:val="ro-RO"/>
        </w:rPr>
        <w:t>Hotărâr</w:t>
      </w:r>
      <w:r w:rsidR="00843D52">
        <w:rPr>
          <w:b/>
          <w:sz w:val="24"/>
          <w:szCs w:val="24"/>
          <w:lang w:val="ro-RO"/>
        </w:rPr>
        <w:t>ii</w:t>
      </w:r>
      <w:r w:rsidR="00843D52" w:rsidRPr="002712A3">
        <w:rPr>
          <w:b/>
          <w:sz w:val="24"/>
          <w:szCs w:val="24"/>
          <w:lang w:val="ro-RO"/>
        </w:rPr>
        <w:t xml:space="preserve"> Guvernului nr.357/2009</w:t>
      </w:r>
      <w:r w:rsidR="00843D52">
        <w:rPr>
          <w:b/>
          <w:sz w:val="24"/>
          <w:szCs w:val="24"/>
          <w:lang w:val="ro-RO"/>
        </w:rPr>
        <w:t xml:space="preserve"> cu privire la aprobarea </w:t>
      </w:r>
      <w:r w:rsidR="008C448E" w:rsidRPr="002712A3">
        <w:rPr>
          <w:b/>
          <w:sz w:val="24"/>
          <w:szCs w:val="24"/>
          <w:lang w:val="ro-RO"/>
        </w:rPr>
        <w:t xml:space="preserve">Regulamentului circulaţiei rutiere </w:t>
      </w:r>
    </w:p>
    <w:p w14:paraId="581CF8BF" w14:textId="79AACFD8" w:rsidR="008B4BE6" w:rsidRPr="002712A3"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2712A3">
        <w:rPr>
          <w:i/>
          <w:sz w:val="24"/>
          <w:szCs w:val="24"/>
          <w:vertAlign w:val="superscript"/>
          <w:lang w:val="ro-RO"/>
        </w:rPr>
        <w:t xml:space="preserve">                            </w:t>
      </w:r>
    </w:p>
    <w:tbl>
      <w:tblPr>
        <w:tblStyle w:val="TableGrid"/>
        <w:tblW w:w="0" w:type="auto"/>
        <w:tblInd w:w="-86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970"/>
      </w:tblGrid>
      <w:tr w:rsidR="006D3EB7" w:rsidRPr="002712A3" w14:paraId="287A4E29" w14:textId="77777777" w:rsidTr="00A30EE8">
        <w:tc>
          <w:tcPr>
            <w:tcW w:w="9970"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Mar>
              <w:top w:w="0" w:type="dxa"/>
              <w:left w:w="108" w:type="dxa"/>
              <w:bottom w:w="0" w:type="dxa"/>
              <w:right w:w="108" w:type="dxa"/>
            </w:tcMar>
          </w:tcPr>
          <w:p w14:paraId="3A0D3A17" w14:textId="355DA38D" w:rsidR="007258CF" w:rsidRPr="002712A3" w:rsidRDefault="0036135C" w:rsidP="002712A3">
            <w:pPr>
              <w:ind w:firstLine="601"/>
              <w:rPr>
                <w:rFonts w:ascii="Times New Roman" w:hAnsi="Times New Roman"/>
                <w:b/>
                <w:bCs/>
                <w:sz w:val="24"/>
                <w:szCs w:val="24"/>
                <w:lang w:val="ro-RO"/>
              </w:rPr>
            </w:pPr>
            <w:r w:rsidRPr="002712A3">
              <w:rPr>
                <w:rFonts w:ascii="Times New Roman" w:hAnsi="Times New Roman"/>
                <w:b/>
                <w:bCs/>
                <w:sz w:val="24"/>
                <w:szCs w:val="24"/>
                <w:lang w:val="ro-RO"/>
              </w:rPr>
              <w:t>1.</w:t>
            </w:r>
            <w:r w:rsidR="00032B46" w:rsidRPr="002712A3">
              <w:rPr>
                <w:rFonts w:ascii="Times New Roman" w:hAnsi="Times New Roman"/>
                <w:b/>
                <w:bCs/>
                <w:sz w:val="24"/>
                <w:szCs w:val="24"/>
                <w:lang w:val="ro-RO"/>
              </w:rPr>
              <w:t xml:space="preserve"> </w:t>
            </w:r>
            <w:r w:rsidR="006933C3" w:rsidRPr="002712A3">
              <w:rPr>
                <w:rFonts w:ascii="Times New Roman" w:hAnsi="Times New Roman"/>
                <w:b/>
                <w:bCs/>
                <w:sz w:val="24"/>
                <w:szCs w:val="24"/>
                <w:lang w:val="ro-RO"/>
              </w:rPr>
              <w:t>Denumirea</w:t>
            </w:r>
            <w:r w:rsidR="00032B46" w:rsidRPr="002712A3">
              <w:rPr>
                <w:rFonts w:ascii="Times New Roman" w:hAnsi="Times New Roman"/>
                <w:b/>
                <w:bCs/>
                <w:sz w:val="24"/>
                <w:szCs w:val="24"/>
                <w:lang w:val="ro-RO"/>
              </w:rPr>
              <w:t xml:space="preserve"> </w:t>
            </w:r>
            <w:r w:rsidR="006933C3" w:rsidRPr="002712A3">
              <w:rPr>
                <w:rFonts w:ascii="Times New Roman" w:hAnsi="Times New Roman"/>
                <w:b/>
                <w:bCs/>
                <w:sz w:val="24"/>
                <w:szCs w:val="24"/>
                <w:lang w:val="ro-RO"/>
              </w:rPr>
              <w:t>sau</w:t>
            </w:r>
            <w:r w:rsidR="00032B46" w:rsidRPr="002712A3">
              <w:rPr>
                <w:rFonts w:ascii="Times New Roman" w:hAnsi="Times New Roman"/>
                <w:b/>
                <w:bCs/>
                <w:sz w:val="24"/>
                <w:szCs w:val="24"/>
                <w:lang w:val="ro-RO"/>
              </w:rPr>
              <w:t xml:space="preserve"> </w:t>
            </w:r>
            <w:r w:rsidR="006933C3" w:rsidRPr="002712A3">
              <w:rPr>
                <w:rFonts w:ascii="Times New Roman" w:hAnsi="Times New Roman"/>
                <w:b/>
                <w:bCs/>
                <w:sz w:val="24"/>
                <w:szCs w:val="24"/>
                <w:lang w:val="ro-RO"/>
              </w:rPr>
              <w:t>numele</w:t>
            </w:r>
            <w:r w:rsidR="00032B46" w:rsidRPr="002712A3">
              <w:rPr>
                <w:rFonts w:ascii="Times New Roman" w:hAnsi="Times New Roman"/>
                <w:b/>
                <w:bCs/>
                <w:sz w:val="24"/>
                <w:szCs w:val="24"/>
                <w:lang w:val="ro-RO"/>
              </w:rPr>
              <w:t xml:space="preserve"> </w:t>
            </w:r>
            <w:r w:rsidR="006933C3" w:rsidRPr="002712A3">
              <w:rPr>
                <w:rFonts w:ascii="Times New Roman" w:hAnsi="Times New Roman"/>
                <w:b/>
                <w:bCs/>
                <w:sz w:val="24"/>
                <w:szCs w:val="24"/>
                <w:lang w:val="ro-RO"/>
              </w:rPr>
              <w:t>autorului</w:t>
            </w:r>
            <w:r w:rsidR="00032B46" w:rsidRPr="002712A3">
              <w:rPr>
                <w:rFonts w:ascii="Times New Roman" w:hAnsi="Times New Roman"/>
                <w:b/>
                <w:bCs/>
                <w:sz w:val="24"/>
                <w:szCs w:val="24"/>
                <w:lang w:val="ro-RO"/>
              </w:rPr>
              <w:t xml:space="preserve"> </w:t>
            </w:r>
            <w:r w:rsidR="00863417" w:rsidRPr="002712A3">
              <w:rPr>
                <w:rFonts w:ascii="Times New Roman" w:hAnsi="Times New Roman"/>
                <w:b/>
                <w:bCs/>
                <w:sz w:val="24"/>
                <w:szCs w:val="24"/>
                <w:lang w:val="ro-RO"/>
              </w:rPr>
              <w:t>ș</w:t>
            </w:r>
            <w:r w:rsidR="006933C3" w:rsidRPr="002712A3">
              <w:rPr>
                <w:rFonts w:ascii="Times New Roman" w:hAnsi="Times New Roman"/>
                <w:b/>
                <w:bCs/>
                <w:sz w:val="24"/>
                <w:szCs w:val="24"/>
                <w:lang w:val="ro-RO"/>
              </w:rPr>
              <w:t>i,</w:t>
            </w:r>
            <w:r w:rsidR="00032B46" w:rsidRPr="002712A3">
              <w:rPr>
                <w:rFonts w:ascii="Times New Roman" w:hAnsi="Times New Roman"/>
                <w:b/>
                <w:bCs/>
                <w:sz w:val="24"/>
                <w:szCs w:val="24"/>
                <w:lang w:val="ro-RO"/>
              </w:rPr>
              <w:t xml:space="preserve"> </w:t>
            </w:r>
            <w:r w:rsidR="006933C3" w:rsidRPr="002712A3">
              <w:rPr>
                <w:rFonts w:ascii="Times New Roman" w:hAnsi="Times New Roman"/>
                <w:b/>
                <w:bCs/>
                <w:sz w:val="24"/>
                <w:szCs w:val="24"/>
                <w:lang w:val="ro-RO"/>
              </w:rPr>
              <w:t>după</w:t>
            </w:r>
            <w:r w:rsidR="00032B46" w:rsidRPr="002712A3">
              <w:rPr>
                <w:rFonts w:ascii="Times New Roman" w:hAnsi="Times New Roman"/>
                <w:b/>
                <w:bCs/>
                <w:sz w:val="24"/>
                <w:szCs w:val="24"/>
                <w:lang w:val="ro-RO"/>
              </w:rPr>
              <w:t xml:space="preserve"> </w:t>
            </w:r>
            <w:r w:rsidR="006933C3" w:rsidRPr="002712A3">
              <w:rPr>
                <w:rFonts w:ascii="Times New Roman" w:hAnsi="Times New Roman"/>
                <w:b/>
                <w:bCs/>
                <w:sz w:val="24"/>
                <w:szCs w:val="24"/>
                <w:lang w:val="ro-RO"/>
              </w:rPr>
              <w:t>caz,</w:t>
            </w:r>
            <w:r w:rsidR="00032B46" w:rsidRPr="002712A3">
              <w:rPr>
                <w:rFonts w:ascii="Times New Roman" w:hAnsi="Times New Roman"/>
                <w:b/>
                <w:bCs/>
                <w:sz w:val="24"/>
                <w:szCs w:val="24"/>
                <w:lang w:val="ro-RO"/>
              </w:rPr>
              <w:t xml:space="preserve"> </w:t>
            </w:r>
            <w:r w:rsidR="006933C3" w:rsidRPr="002712A3">
              <w:rPr>
                <w:rFonts w:ascii="Times New Roman" w:hAnsi="Times New Roman"/>
                <w:b/>
                <w:bCs/>
                <w:sz w:val="24"/>
                <w:szCs w:val="24"/>
                <w:lang w:val="ro-RO"/>
              </w:rPr>
              <w:t>a</w:t>
            </w:r>
            <w:r w:rsidR="00E94FA8" w:rsidRPr="002712A3">
              <w:rPr>
                <w:rFonts w:ascii="Times New Roman" w:hAnsi="Times New Roman"/>
                <w:b/>
                <w:bCs/>
                <w:sz w:val="24"/>
                <w:szCs w:val="24"/>
                <w:lang w:val="ro-RO"/>
              </w:rPr>
              <w:t>/al</w:t>
            </w:r>
            <w:r w:rsidR="00032B46" w:rsidRPr="002712A3">
              <w:rPr>
                <w:rFonts w:ascii="Times New Roman" w:hAnsi="Times New Roman"/>
                <w:b/>
                <w:bCs/>
                <w:sz w:val="24"/>
                <w:szCs w:val="24"/>
                <w:lang w:val="ro-RO"/>
              </w:rPr>
              <w:t xml:space="preserve"> </w:t>
            </w:r>
            <w:r w:rsidR="006933C3" w:rsidRPr="002712A3">
              <w:rPr>
                <w:rFonts w:ascii="Times New Roman" w:hAnsi="Times New Roman"/>
                <w:b/>
                <w:bCs/>
                <w:sz w:val="24"/>
                <w:szCs w:val="24"/>
                <w:lang w:val="ro-RO"/>
              </w:rPr>
              <w:t>participan</w:t>
            </w:r>
            <w:r w:rsidR="00863417" w:rsidRPr="002712A3">
              <w:rPr>
                <w:rFonts w:ascii="Times New Roman" w:hAnsi="Times New Roman"/>
                <w:b/>
                <w:bCs/>
                <w:sz w:val="24"/>
                <w:szCs w:val="24"/>
                <w:lang w:val="ro-RO"/>
              </w:rPr>
              <w:t>ț</w:t>
            </w:r>
            <w:r w:rsidR="006933C3" w:rsidRPr="002712A3">
              <w:rPr>
                <w:rFonts w:ascii="Times New Roman" w:hAnsi="Times New Roman"/>
                <w:b/>
                <w:bCs/>
                <w:sz w:val="24"/>
                <w:szCs w:val="24"/>
                <w:lang w:val="ro-RO"/>
              </w:rPr>
              <w:t>ilor</w:t>
            </w:r>
            <w:r w:rsidR="00032B46" w:rsidRPr="002712A3">
              <w:rPr>
                <w:rFonts w:ascii="Times New Roman" w:hAnsi="Times New Roman"/>
                <w:b/>
                <w:bCs/>
                <w:sz w:val="24"/>
                <w:szCs w:val="24"/>
                <w:lang w:val="ro-RO"/>
              </w:rPr>
              <w:t xml:space="preserve"> </w:t>
            </w:r>
            <w:r w:rsidR="006933C3" w:rsidRPr="002712A3">
              <w:rPr>
                <w:rFonts w:ascii="Times New Roman" w:hAnsi="Times New Roman"/>
                <w:b/>
                <w:bCs/>
                <w:sz w:val="24"/>
                <w:szCs w:val="24"/>
                <w:lang w:val="ro-RO"/>
              </w:rPr>
              <w:t>la</w:t>
            </w:r>
            <w:r w:rsidR="00032B46" w:rsidRPr="002712A3">
              <w:rPr>
                <w:rFonts w:ascii="Times New Roman" w:hAnsi="Times New Roman"/>
                <w:b/>
                <w:bCs/>
                <w:sz w:val="24"/>
                <w:szCs w:val="24"/>
                <w:lang w:val="ro-RO"/>
              </w:rPr>
              <w:t xml:space="preserve"> </w:t>
            </w:r>
            <w:r w:rsidR="006933C3" w:rsidRPr="002712A3">
              <w:rPr>
                <w:rFonts w:ascii="Times New Roman" w:hAnsi="Times New Roman"/>
                <w:b/>
                <w:bCs/>
                <w:sz w:val="24"/>
                <w:szCs w:val="24"/>
                <w:lang w:val="ro-RO"/>
              </w:rPr>
              <w:t>elaborarea</w:t>
            </w:r>
            <w:r w:rsidR="00032B46" w:rsidRPr="002712A3">
              <w:rPr>
                <w:rFonts w:ascii="Times New Roman" w:hAnsi="Times New Roman"/>
                <w:b/>
                <w:bCs/>
                <w:sz w:val="24"/>
                <w:szCs w:val="24"/>
                <w:lang w:val="ro-RO"/>
              </w:rPr>
              <w:t xml:space="preserve"> </w:t>
            </w:r>
            <w:r w:rsidR="006933C3" w:rsidRPr="002712A3">
              <w:rPr>
                <w:rFonts w:ascii="Times New Roman" w:hAnsi="Times New Roman"/>
                <w:b/>
                <w:bCs/>
                <w:sz w:val="24"/>
                <w:szCs w:val="24"/>
                <w:lang w:val="ro-RO"/>
              </w:rPr>
              <w:t>proiectului</w:t>
            </w:r>
            <w:r w:rsidR="00032B46" w:rsidRPr="002712A3">
              <w:rPr>
                <w:rFonts w:ascii="Times New Roman" w:hAnsi="Times New Roman"/>
                <w:b/>
                <w:bCs/>
                <w:sz w:val="24"/>
                <w:szCs w:val="24"/>
                <w:lang w:val="ro-RO"/>
              </w:rPr>
              <w:t xml:space="preserve"> </w:t>
            </w:r>
            <w:r w:rsidR="006933C3" w:rsidRPr="002712A3">
              <w:rPr>
                <w:rFonts w:ascii="Times New Roman" w:hAnsi="Times New Roman"/>
                <w:b/>
                <w:bCs/>
                <w:sz w:val="24"/>
                <w:szCs w:val="24"/>
                <w:lang w:val="ro-RO"/>
              </w:rPr>
              <w:t>actului</w:t>
            </w:r>
            <w:r w:rsidR="00032B46" w:rsidRPr="002712A3">
              <w:rPr>
                <w:rFonts w:ascii="Times New Roman" w:hAnsi="Times New Roman"/>
                <w:b/>
                <w:bCs/>
                <w:sz w:val="24"/>
                <w:szCs w:val="24"/>
                <w:lang w:val="ro-RO"/>
              </w:rPr>
              <w:t xml:space="preserve"> </w:t>
            </w:r>
            <w:r w:rsidR="006933C3" w:rsidRPr="002712A3">
              <w:rPr>
                <w:rFonts w:ascii="Times New Roman" w:hAnsi="Times New Roman"/>
                <w:b/>
                <w:bCs/>
                <w:sz w:val="24"/>
                <w:szCs w:val="24"/>
                <w:lang w:val="ro-RO"/>
              </w:rPr>
              <w:t>normativ</w:t>
            </w:r>
          </w:p>
        </w:tc>
      </w:tr>
      <w:tr w:rsidR="006D3EB7" w:rsidRPr="002712A3" w14:paraId="07E4E789"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7155182" w14:textId="430D8162" w:rsidR="008B4BE6" w:rsidRPr="002712A3" w:rsidRDefault="00F75638" w:rsidP="00843D52">
            <w:pPr>
              <w:ind w:firstLine="601"/>
              <w:rPr>
                <w:rFonts w:ascii="Times New Roman" w:hAnsi="Times New Roman"/>
                <w:sz w:val="24"/>
                <w:szCs w:val="24"/>
                <w:lang w:val="ro-RO"/>
              </w:rPr>
            </w:pPr>
            <w:r w:rsidRPr="002712A3">
              <w:rPr>
                <w:rFonts w:ascii="Times New Roman" w:hAnsi="Times New Roman"/>
                <w:sz w:val="24"/>
                <w:szCs w:val="24"/>
                <w:lang w:val="ro-RO"/>
              </w:rPr>
              <w:t xml:space="preserve">Proiectul </w:t>
            </w:r>
            <w:r w:rsidR="00AF0594" w:rsidRPr="002712A3">
              <w:rPr>
                <w:rFonts w:ascii="Times New Roman" w:hAnsi="Times New Roman"/>
                <w:sz w:val="24"/>
                <w:szCs w:val="24"/>
                <w:lang w:val="ro-RO"/>
              </w:rPr>
              <w:t>h</w:t>
            </w:r>
            <w:r w:rsidRPr="002712A3">
              <w:rPr>
                <w:rFonts w:ascii="Times New Roman" w:hAnsi="Times New Roman"/>
                <w:sz w:val="24"/>
                <w:szCs w:val="24"/>
                <w:lang w:val="ro-RO"/>
              </w:rPr>
              <w:t xml:space="preserve">otărârii Guvernului </w:t>
            </w:r>
            <w:r w:rsidR="00843D52">
              <w:rPr>
                <w:rFonts w:ascii="Times New Roman" w:hAnsi="Times New Roman"/>
                <w:sz w:val="24"/>
                <w:szCs w:val="24"/>
                <w:lang w:val="ro-RO"/>
              </w:rPr>
              <w:t xml:space="preserve">pentru </w:t>
            </w:r>
            <w:r w:rsidRPr="002712A3">
              <w:rPr>
                <w:rFonts w:ascii="Times New Roman" w:hAnsi="Times New Roman"/>
                <w:sz w:val="24"/>
                <w:szCs w:val="24"/>
                <w:lang w:val="ro-RO"/>
              </w:rPr>
              <w:t xml:space="preserve">modificarea </w:t>
            </w:r>
            <w:r w:rsidR="00843D52">
              <w:rPr>
                <w:rFonts w:ascii="Times New Roman" w:hAnsi="Times New Roman"/>
                <w:sz w:val="24"/>
                <w:szCs w:val="24"/>
                <w:lang w:val="ro-RO"/>
              </w:rPr>
              <w:t>Hotărârii</w:t>
            </w:r>
            <w:r w:rsidR="00843D52" w:rsidRPr="002712A3">
              <w:rPr>
                <w:rFonts w:ascii="Times New Roman" w:hAnsi="Times New Roman"/>
                <w:sz w:val="24"/>
                <w:szCs w:val="24"/>
                <w:lang w:val="ro-RO"/>
              </w:rPr>
              <w:t xml:space="preserve"> Guvernului nr.357/2009 </w:t>
            </w:r>
            <w:r w:rsidR="00843D52">
              <w:rPr>
                <w:rFonts w:ascii="Times New Roman" w:hAnsi="Times New Roman"/>
                <w:sz w:val="24"/>
                <w:szCs w:val="24"/>
                <w:lang w:val="ro-RO"/>
              </w:rPr>
              <w:t xml:space="preserve">cu privire la aprobarea </w:t>
            </w:r>
            <w:r w:rsidRPr="002712A3">
              <w:rPr>
                <w:rFonts w:ascii="Times New Roman" w:hAnsi="Times New Roman"/>
                <w:sz w:val="24"/>
                <w:szCs w:val="24"/>
                <w:lang w:val="ro-RO"/>
              </w:rPr>
              <w:t xml:space="preserve">Regulamentului circulaţiei rutiere, a fost elaborat </w:t>
            </w:r>
            <w:r w:rsidR="003A45BA" w:rsidRPr="002712A3">
              <w:rPr>
                <w:rFonts w:ascii="Times New Roman" w:hAnsi="Times New Roman"/>
                <w:sz w:val="24"/>
                <w:szCs w:val="24"/>
                <w:lang w:val="ro-RO"/>
              </w:rPr>
              <w:t>de către Ministerul Infrastructurii și Dezvoltării Regionale</w:t>
            </w:r>
            <w:r w:rsidR="00DC0D2F">
              <w:rPr>
                <w:rFonts w:ascii="Times New Roman" w:hAnsi="Times New Roman"/>
                <w:sz w:val="24"/>
                <w:szCs w:val="24"/>
                <w:lang w:val="ro-RO"/>
              </w:rPr>
              <w:t>.</w:t>
            </w:r>
          </w:p>
        </w:tc>
      </w:tr>
      <w:tr w:rsidR="006D3EB7" w:rsidRPr="002712A3" w14:paraId="54985D5B"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B6DDE8" w:themeFill="accent5" w:themeFillTint="66"/>
            <w:tcMar>
              <w:top w:w="0" w:type="dxa"/>
              <w:left w:w="108" w:type="dxa"/>
              <w:bottom w:w="0" w:type="dxa"/>
              <w:right w:w="108" w:type="dxa"/>
            </w:tcMar>
          </w:tcPr>
          <w:p w14:paraId="6CF02A6C" w14:textId="421495FE" w:rsidR="007258CF" w:rsidRPr="002712A3" w:rsidRDefault="006933C3" w:rsidP="002712A3">
            <w:pPr>
              <w:ind w:firstLine="601"/>
              <w:rPr>
                <w:rFonts w:ascii="Times New Roman" w:hAnsi="Times New Roman"/>
                <w:b/>
                <w:bCs/>
                <w:sz w:val="24"/>
                <w:szCs w:val="24"/>
                <w:lang w:val="ro-RO"/>
              </w:rPr>
            </w:pPr>
            <w:r w:rsidRPr="002712A3">
              <w:rPr>
                <w:rFonts w:ascii="Times New Roman" w:hAnsi="Times New Roman"/>
                <w:b/>
                <w:bCs/>
                <w:sz w:val="24"/>
                <w:szCs w:val="24"/>
                <w:lang w:val="ro-RO"/>
              </w:rPr>
              <w:t>2.</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Condi</w:t>
            </w:r>
            <w:r w:rsidR="00863417" w:rsidRPr="002712A3">
              <w:rPr>
                <w:rFonts w:ascii="Times New Roman" w:hAnsi="Times New Roman"/>
                <w:b/>
                <w:bCs/>
                <w:sz w:val="24"/>
                <w:szCs w:val="24"/>
                <w:lang w:val="ro-RO"/>
              </w:rPr>
              <w:t>ț</w:t>
            </w:r>
            <w:r w:rsidRPr="002712A3">
              <w:rPr>
                <w:rFonts w:ascii="Times New Roman" w:hAnsi="Times New Roman"/>
                <w:b/>
                <w:bCs/>
                <w:sz w:val="24"/>
                <w:szCs w:val="24"/>
                <w:lang w:val="ro-RO"/>
              </w:rPr>
              <w:t>iile</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ce</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au</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impus</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elaborarea</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proiectului</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actului</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normativ</w:t>
            </w:r>
          </w:p>
        </w:tc>
      </w:tr>
      <w:tr w:rsidR="006D3EB7" w:rsidRPr="002712A3" w14:paraId="4F79667C"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EAF1DD" w:themeFill="accent3" w:themeFillTint="33"/>
            <w:tcMar>
              <w:top w:w="0" w:type="dxa"/>
              <w:left w:w="108" w:type="dxa"/>
              <w:bottom w:w="0" w:type="dxa"/>
              <w:right w:w="108" w:type="dxa"/>
            </w:tcMar>
          </w:tcPr>
          <w:p w14:paraId="2E2152FC" w14:textId="16688074" w:rsidR="008B4BE6" w:rsidRPr="002712A3" w:rsidRDefault="006933C3" w:rsidP="002712A3">
            <w:pPr>
              <w:ind w:firstLine="601"/>
              <w:rPr>
                <w:rFonts w:ascii="Times New Roman" w:hAnsi="Times New Roman"/>
                <w:b/>
                <w:bCs/>
                <w:i/>
                <w:iCs/>
                <w:sz w:val="24"/>
                <w:szCs w:val="24"/>
                <w:lang w:val="ro-RO"/>
              </w:rPr>
            </w:pPr>
            <w:r w:rsidRPr="002712A3">
              <w:rPr>
                <w:rFonts w:ascii="Times New Roman" w:hAnsi="Times New Roman"/>
                <w:b/>
                <w:bCs/>
                <w:i/>
                <w:iCs/>
                <w:sz w:val="24"/>
                <w:szCs w:val="24"/>
                <w:lang w:val="ro-RO"/>
              </w:rPr>
              <w:t>2.1.</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Temeiul</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legal</w:t>
            </w:r>
            <w:r w:rsidR="00825DC9" w:rsidRPr="002712A3">
              <w:rPr>
                <w:rFonts w:ascii="Times New Roman" w:hAnsi="Times New Roman"/>
                <w:b/>
                <w:bCs/>
                <w:i/>
                <w:iCs/>
                <w:sz w:val="24"/>
                <w:szCs w:val="24"/>
                <w:lang w:val="ro-RO"/>
              </w:rPr>
              <w:t xml:space="preserve"> sau</w:t>
            </w:r>
            <w:r w:rsidRPr="002712A3">
              <w:rPr>
                <w:rFonts w:ascii="Times New Roman" w:hAnsi="Times New Roman"/>
                <w:b/>
                <w:bCs/>
                <w:i/>
                <w:iCs/>
                <w:sz w:val="24"/>
                <w:szCs w:val="24"/>
                <w:lang w:val="ro-RO"/>
              </w:rPr>
              <w:t>,</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după</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caz</w:t>
            </w:r>
            <w:r w:rsidR="00825DC9" w:rsidRPr="002712A3">
              <w:rPr>
                <w:rFonts w:ascii="Times New Roman" w:hAnsi="Times New Roman"/>
                <w:b/>
                <w:bCs/>
                <w:i/>
                <w:iCs/>
                <w:sz w:val="24"/>
                <w:szCs w:val="24"/>
                <w:lang w:val="ro-RO"/>
              </w:rPr>
              <w:t>,</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sursa</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proiectului</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actului</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normativ</w:t>
            </w:r>
          </w:p>
        </w:tc>
      </w:tr>
      <w:tr w:rsidR="00A30EE8" w:rsidRPr="001F49F1" w14:paraId="62219FAE"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890B2A0" w14:textId="3B084FDB" w:rsidR="00A30EE8" w:rsidRPr="002712A3" w:rsidRDefault="00EC421E" w:rsidP="00C77A79">
            <w:pPr>
              <w:ind w:firstLine="601"/>
              <w:rPr>
                <w:rFonts w:ascii="Times New Roman" w:hAnsi="Times New Roman"/>
                <w:sz w:val="24"/>
                <w:szCs w:val="24"/>
                <w:lang w:val="ro-RO"/>
              </w:rPr>
            </w:pPr>
            <w:r w:rsidRPr="002712A3">
              <w:rPr>
                <w:rFonts w:ascii="Times New Roman" w:hAnsi="Times New Roman"/>
                <w:sz w:val="24"/>
                <w:szCs w:val="24"/>
                <w:lang w:val="ro-RO"/>
              </w:rPr>
              <w:t>Proiectul este elaborat întru executarea prevederilor pct. 42 din Anexa A la Clusterul 4 din Programul național de aderare a Republicii Moldova la Uniunea Europeană pentru anii 2025-2029, aprobat prin Hotărîrea Guvernului nr. 306/2025</w:t>
            </w:r>
            <w:r w:rsidR="00BE514C">
              <w:rPr>
                <w:rFonts w:ascii="Times New Roman" w:hAnsi="Times New Roman"/>
                <w:sz w:val="24"/>
                <w:szCs w:val="24"/>
                <w:lang w:val="ro-RO"/>
              </w:rPr>
              <w:t xml:space="preserve">, fiind prevăzut și în </w:t>
            </w:r>
            <w:r w:rsidR="00C77A79" w:rsidRPr="00C77A79">
              <w:rPr>
                <w:rFonts w:ascii="Times New Roman" w:hAnsi="Times New Roman"/>
                <w:sz w:val="24"/>
                <w:szCs w:val="24"/>
                <w:lang w:val="ro-RO"/>
              </w:rPr>
              <w:t>Planul de acțiuni al Ministerului Infrastructurii și Dezvoltării Regionale pentru anul 2025</w:t>
            </w:r>
            <w:r w:rsidR="00C77A79">
              <w:rPr>
                <w:rFonts w:ascii="Times New Roman" w:hAnsi="Times New Roman"/>
                <w:sz w:val="24"/>
                <w:szCs w:val="24"/>
                <w:lang w:val="ro-RO"/>
              </w:rPr>
              <w:t xml:space="preserve"> (</w:t>
            </w:r>
            <w:r w:rsidR="005744B1">
              <w:rPr>
                <w:rFonts w:ascii="Times New Roman" w:hAnsi="Times New Roman"/>
                <w:sz w:val="24"/>
                <w:szCs w:val="24"/>
                <w:lang w:val="ro-RO"/>
              </w:rPr>
              <w:t>aprobat prin ordinul nr. 2/2025</w:t>
            </w:r>
            <w:r w:rsidR="00C77A79">
              <w:rPr>
                <w:rFonts w:ascii="Times New Roman" w:hAnsi="Times New Roman"/>
                <w:sz w:val="24"/>
                <w:szCs w:val="24"/>
                <w:lang w:val="ro-RO"/>
              </w:rPr>
              <w:t>)</w:t>
            </w:r>
            <w:r w:rsidR="005744B1">
              <w:rPr>
                <w:rFonts w:ascii="Times New Roman" w:hAnsi="Times New Roman"/>
                <w:sz w:val="24"/>
                <w:szCs w:val="24"/>
                <w:lang w:val="ro-RO"/>
              </w:rPr>
              <w:t xml:space="preserve">. Documentul </w:t>
            </w:r>
            <w:r w:rsidR="004929D5" w:rsidRPr="002712A3">
              <w:rPr>
                <w:rFonts w:ascii="Times New Roman" w:hAnsi="Times New Roman"/>
                <w:sz w:val="24"/>
                <w:szCs w:val="24"/>
                <w:lang w:val="ro-RO"/>
              </w:rPr>
              <w:t xml:space="preserve">vine să transpună în legislația națională </w:t>
            </w:r>
            <w:r w:rsidR="00E16B41" w:rsidRPr="002712A3">
              <w:rPr>
                <w:rFonts w:ascii="Times New Roman" w:hAnsi="Times New Roman"/>
                <w:sz w:val="24"/>
                <w:szCs w:val="24"/>
                <w:lang w:val="ro-RO"/>
              </w:rPr>
              <w:t xml:space="preserve">prevederile </w:t>
            </w:r>
            <w:r w:rsidR="00E42CEF" w:rsidRPr="002712A3">
              <w:rPr>
                <w:rFonts w:ascii="Times New Roman" w:hAnsi="Times New Roman"/>
                <w:sz w:val="24"/>
                <w:szCs w:val="24"/>
                <w:lang w:val="ro-RO"/>
              </w:rPr>
              <w:t>Directivei Consiliului din 18 iulie 1989 privind apropierea legislațiilor statelor membre referitoare la adâncimea profilului pneurilor anumitor categorii de autovehicule și ale remorcilor acestora (89/459/CEE)</w:t>
            </w:r>
            <w:r w:rsidR="00C233EF" w:rsidRPr="002712A3">
              <w:rPr>
                <w:rFonts w:ascii="Times New Roman" w:hAnsi="Times New Roman"/>
                <w:sz w:val="24"/>
                <w:szCs w:val="24"/>
                <w:lang w:val="ro-RO"/>
              </w:rPr>
              <w:t>.</w:t>
            </w:r>
          </w:p>
        </w:tc>
      </w:tr>
      <w:tr w:rsidR="006D3EB7" w:rsidRPr="002712A3" w14:paraId="6F56D62C"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EAF1DD" w:themeFill="accent3" w:themeFillTint="33"/>
            <w:tcMar>
              <w:top w:w="0" w:type="dxa"/>
              <w:left w:w="108" w:type="dxa"/>
              <w:bottom w:w="0" w:type="dxa"/>
              <w:right w:w="108" w:type="dxa"/>
            </w:tcMar>
          </w:tcPr>
          <w:p w14:paraId="440AD9EB" w14:textId="5D900D2C" w:rsidR="008B4BE6" w:rsidRPr="002712A3" w:rsidRDefault="006933C3" w:rsidP="002712A3">
            <w:pPr>
              <w:ind w:firstLine="601"/>
              <w:rPr>
                <w:rFonts w:ascii="Times New Roman" w:hAnsi="Times New Roman"/>
                <w:b/>
                <w:bCs/>
                <w:i/>
                <w:iCs/>
                <w:sz w:val="24"/>
                <w:szCs w:val="24"/>
                <w:lang w:val="ro-RO"/>
              </w:rPr>
            </w:pPr>
            <w:r w:rsidRPr="002712A3">
              <w:rPr>
                <w:rFonts w:ascii="Times New Roman" w:hAnsi="Times New Roman"/>
                <w:b/>
                <w:bCs/>
                <w:i/>
                <w:iCs/>
                <w:sz w:val="24"/>
                <w:szCs w:val="24"/>
                <w:lang w:val="ro-RO"/>
              </w:rPr>
              <w:t>2.2.</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Descrierea</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situa</w:t>
            </w:r>
            <w:r w:rsidR="00863417" w:rsidRPr="002712A3">
              <w:rPr>
                <w:rFonts w:ascii="Times New Roman" w:hAnsi="Times New Roman"/>
                <w:b/>
                <w:bCs/>
                <w:i/>
                <w:iCs/>
                <w:sz w:val="24"/>
                <w:szCs w:val="24"/>
                <w:lang w:val="ro-RO"/>
              </w:rPr>
              <w:t>ț</w:t>
            </w:r>
            <w:r w:rsidRPr="002712A3">
              <w:rPr>
                <w:rFonts w:ascii="Times New Roman" w:hAnsi="Times New Roman"/>
                <w:b/>
                <w:bCs/>
                <w:i/>
                <w:iCs/>
                <w:sz w:val="24"/>
                <w:szCs w:val="24"/>
                <w:lang w:val="ro-RO"/>
              </w:rPr>
              <w:t>iei</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actuale</w:t>
            </w:r>
            <w:r w:rsidR="00032B46" w:rsidRPr="002712A3">
              <w:rPr>
                <w:rFonts w:ascii="Times New Roman" w:hAnsi="Times New Roman"/>
                <w:b/>
                <w:bCs/>
                <w:i/>
                <w:iCs/>
                <w:sz w:val="24"/>
                <w:szCs w:val="24"/>
                <w:lang w:val="ro-RO"/>
              </w:rPr>
              <w:t xml:space="preserve"> </w:t>
            </w:r>
            <w:r w:rsidR="00863417" w:rsidRPr="002712A3">
              <w:rPr>
                <w:rFonts w:ascii="Times New Roman" w:hAnsi="Times New Roman"/>
                <w:b/>
                <w:bCs/>
                <w:i/>
                <w:iCs/>
                <w:sz w:val="24"/>
                <w:szCs w:val="24"/>
                <w:lang w:val="ro-RO"/>
              </w:rPr>
              <w:t>ș</w:t>
            </w:r>
            <w:r w:rsidRPr="002712A3">
              <w:rPr>
                <w:rFonts w:ascii="Times New Roman" w:hAnsi="Times New Roman"/>
                <w:b/>
                <w:bCs/>
                <w:i/>
                <w:iCs/>
                <w:sz w:val="24"/>
                <w:szCs w:val="24"/>
                <w:lang w:val="ro-RO"/>
              </w:rPr>
              <w:t>i</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a</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problemelor</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care</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impun</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interven</w:t>
            </w:r>
            <w:r w:rsidR="00863417" w:rsidRPr="002712A3">
              <w:rPr>
                <w:rFonts w:ascii="Times New Roman" w:hAnsi="Times New Roman"/>
                <w:b/>
                <w:bCs/>
                <w:i/>
                <w:iCs/>
                <w:sz w:val="24"/>
                <w:szCs w:val="24"/>
                <w:lang w:val="ro-RO"/>
              </w:rPr>
              <w:t>ț</w:t>
            </w:r>
            <w:r w:rsidRPr="002712A3">
              <w:rPr>
                <w:rFonts w:ascii="Times New Roman" w:hAnsi="Times New Roman"/>
                <w:b/>
                <w:bCs/>
                <w:i/>
                <w:iCs/>
                <w:sz w:val="24"/>
                <w:szCs w:val="24"/>
                <w:lang w:val="ro-RO"/>
              </w:rPr>
              <w:t>ia,</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inclusiv</w:t>
            </w:r>
            <w:r w:rsidR="00032B46" w:rsidRPr="002712A3">
              <w:rPr>
                <w:rFonts w:ascii="Times New Roman" w:hAnsi="Times New Roman"/>
                <w:b/>
                <w:bCs/>
                <w:i/>
                <w:iCs/>
                <w:sz w:val="24"/>
                <w:szCs w:val="24"/>
                <w:lang w:val="ro-RO"/>
              </w:rPr>
              <w:t xml:space="preserve"> </w:t>
            </w:r>
            <w:r w:rsidR="005C7769" w:rsidRPr="002712A3">
              <w:rPr>
                <w:rFonts w:ascii="Times New Roman" w:hAnsi="Times New Roman"/>
                <w:b/>
                <w:bCs/>
                <w:i/>
                <w:iCs/>
                <w:sz w:val="24"/>
                <w:szCs w:val="24"/>
                <w:lang w:val="ro-RO"/>
              </w:rPr>
              <w:t xml:space="preserve">a </w:t>
            </w:r>
            <w:r w:rsidRPr="002712A3">
              <w:rPr>
                <w:rFonts w:ascii="Times New Roman" w:hAnsi="Times New Roman"/>
                <w:b/>
                <w:bCs/>
                <w:i/>
                <w:iCs/>
                <w:sz w:val="24"/>
                <w:szCs w:val="24"/>
                <w:lang w:val="ro-RO"/>
              </w:rPr>
              <w:t>cadrul</w:t>
            </w:r>
            <w:r w:rsidR="005C7769" w:rsidRPr="002712A3">
              <w:rPr>
                <w:rFonts w:ascii="Times New Roman" w:hAnsi="Times New Roman"/>
                <w:b/>
                <w:bCs/>
                <w:i/>
                <w:iCs/>
                <w:sz w:val="24"/>
                <w:szCs w:val="24"/>
                <w:lang w:val="ro-RO"/>
              </w:rPr>
              <w:t>ui</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normativ</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aplicabil</w:t>
            </w:r>
            <w:r w:rsidR="00032B46" w:rsidRPr="002712A3">
              <w:rPr>
                <w:rFonts w:ascii="Times New Roman" w:hAnsi="Times New Roman"/>
                <w:b/>
                <w:bCs/>
                <w:i/>
                <w:iCs/>
                <w:sz w:val="24"/>
                <w:szCs w:val="24"/>
                <w:lang w:val="ro-RO"/>
              </w:rPr>
              <w:t xml:space="preserve"> </w:t>
            </w:r>
            <w:r w:rsidR="00863417" w:rsidRPr="002712A3">
              <w:rPr>
                <w:rFonts w:ascii="Times New Roman" w:hAnsi="Times New Roman"/>
                <w:b/>
                <w:bCs/>
                <w:i/>
                <w:iCs/>
                <w:sz w:val="24"/>
                <w:szCs w:val="24"/>
                <w:lang w:val="ro-RO"/>
              </w:rPr>
              <w:t>ș</w:t>
            </w:r>
            <w:r w:rsidRPr="002712A3">
              <w:rPr>
                <w:rFonts w:ascii="Times New Roman" w:hAnsi="Times New Roman"/>
                <w:b/>
                <w:bCs/>
                <w:i/>
                <w:iCs/>
                <w:sz w:val="24"/>
                <w:szCs w:val="24"/>
                <w:lang w:val="ro-RO"/>
              </w:rPr>
              <w:t>i</w:t>
            </w:r>
            <w:r w:rsidR="00032B46" w:rsidRPr="002712A3">
              <w:rPr>
                <w:rFonts w:ascii="Times New Roman" w:hAnsi="Times New Roman"/>
                <w:b/>
                <w:bCs/>
                <w:i/>
                <w:iCs/>
                <w:sz w:val="24"/>
                <w:szCs w:val="24"/>
                <w:lang w:val="ro-RO"/>
              </w:rPr>
              <w:t xml:space="preserve"> </w:t>
            </w:r>
            <w:r w:rsidR="005C7769" w:rsidRPr="002712A3">
              <w:rPr>
                <w:rFonts w:ascii="Times New Roman" w:hAnsi="Times New Roman"/>
                <w:b/>
                <w:bCs/>
                <w:i/>
                <w:iCs/>
                <w:sz w:val="24"/>
                <w:szCs w:val="24"/>
                <w:lang w:val="ro-RO"/>
              </w:rPr>
              <w:t xml:space="preserve">a </w:t>
            </w:r>
            <w:r w:rsidRPr="002712A3">
              <w:rPr>
                <w:rFonts w:ascii="Times New Roman" w:hAnsi="Times New Roman"/>
                <w:b/>
                <w:bCs/>
                <w:i/>
                <w:iCs/>
                <w:sz w:val="24"/>
                <w:szCs w:val="24"/>
                <w:lang w:val="ro-RO"/>
              </w:rPr>
              <w:t>deficien</w:t>
            </w:r>
            <w:r w:rsidR="00863417" w:rsidRPr="002712A3">
              <w:rPr>
                <w:rFonts w:ascii="Times New Roman" w:hAnsi="Times New Roman"/>
                <w:b/>
                <w:bCs/>
                <w:i/>
                <w:iCs/>
                <w:sz w:val="24"/>
                <w:szCs w:val="24"/>
                <w:lang w:val="ro-RO"/>
              </w:rPr>
              <w:t>ț</w:t>
            </w:r>
            <w:r w:rsidRPr="002712A3">
              <w:rPr>
                <w:rFonts w:ascii="Times New Roman" w:hAnsi="Times New Roman"/>
                <w:b/>
                <w:bCs/>
                <w:i/>
                <w:iCs/>
                <w:sz w:val="24"/>
                <w:szCs w:val="24"/>
                <w:lang w:val="ro-RO"/>
              </w:rPr>
              <w:t>el</w:t>
            </w:r>
            <w:r w:rsidR="005C7769" w:rsidRPr="002712A3">
              <w:rPr>
                <w:rFonts w:ascii="Times New Roman" w:hAnsi="Times New Roman"/>
                <w:b/>
                <w:bCs/>
                <w:i/>
                <w:iCs/>
                <w:sz w:val="24"/>
                <w:szCs w:val="24"/>
                <w:lang w:val="ro-RO"/>
              </w:rPr>
              <w:t>or</w:t>
            </w:r>
            <w:r w:rsidRPr="002712A3">
              <w:rPr>
                <w:rFonts w:ascii="Times New Roman" w:hAnsi="Times New Roman"/>
                <w:b/>
                <w:bCs/>
                <w:i/>
                <w:iCs/>
                <w:sz w:val="24"/>
                <w:szCs w:val="24"/>
                <w:lang w:val="ro-RO"/>
              </w:rPr>
              <w:t>/lacunel</w:t>
            </w:r>
            <w:r w:rsidR="005C7769" w:rsidRPr="002712A3">
              <w:rPr>
                <w:rFonts w:ascii="Times New Roman" w:hAnsi="Times New Roman"/>
                <w:b/>
                <w:bCs/>
                <w:i/>
                <w:iCs/>
                <w:sz w:val="24"/>
                <w:szCs w:val="24"/>
                <w:lang w:val="ro-RO"/>
              </w:rPr>
              <w:t>or</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normative</w:t>
            </w:r>
          </w:p>
        </w:tc>
      </w:tr>
      <w:tr w:rsidR="00452C6C" w:rsidRPr="001F49F1" w14:paraId="30963134"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9AC4A84" w14:textId="77777777" w:rsidR="00302C46" w:rsidRPr="002712A3" w:rsidRDefault="00302C46" w:rsidP="002712A3">
            <w:pPr>
              <w:ind w:firstLine="601"/>
              <w:rPr>
                <w:rFonts w:ascii="Times New Roman" w:hAnsi="Times New Roman"/>
                <w:sz w:val="24"/>
                <w:szCs w:val="24"/>
                <w:lang w:val="ro-RO"/>
              </w:rPr>
            </w:pPr>
            <w:r w:rsidRPr="002712A3">
              <w:rPr>
                <w:rFonts w:ascii="Times New Roman" w:hAnsi="Times New Roman"/>
                <w:sz w:val="24"/>
                <w:szCs w:val="24"/>
                <w:lang w:val="ro-RO"/>
              </w:rPr>
              <w:t>În prezent, cadrul normativ național privind cerințele minime referitoare la adâncimea profilului pneurilor este reglementat prin Regulamentul circulației rutiere, aprobat prin Hotărârea Guvernului nr. 357/2009. Actul stabilește condițiile tehnice generale pe care trebuie să le îndeplinească vehiculele aflate în circulație, însă nu asigură o corelare deplină cu cerințele stabilite la nivelul Uniunii Europene prin Directiva Consiliului 89/459/CEE din 18 iulie 1989 privind apropierea legislațiilor statelor membre referitoare la adâncimea profilului pneurilor anumitor categorii de autovehicule și ale remorcilor acestora.</w:t>
            </w:r>
          </w:p>
          <w:p w14:paraId="01B37A95" w14:textId="77777777" w:rsidR="00302C46" w:rsidRPr="002712A3" w:rsidRDefault="00302C46" w:rsidP="002712A3">
            <w:pPr>
              <w:ind w:firstLine="601"/>
              <w:rPr>
                <w:rFonts w:ascii="Times New Roman" w:hAnsi="Times New Roman"/>
                <w:sz w:val="24"/>
                <w:szCs w:val="24"/>
                <w:lang w:val="ro-RO"/>
              </w:rPr>
            </w:pPr>
            <w:r w:rsidRPr="002712A3">
              <w:rPr>
                <w:rFonts w:ascii="Times New Roman" w:hAnsi="Times New Roman"/>
                <w:sz w:val="24"/>
                <w:szCs w:val="24"/>
                <w:lang w:val="ro-RO"/>
              </w:rPr>
              <w:t>Conform Directivei 89/459/CEE, statele membre trebuie să se asigure că pneurile montate pe autovehicule din categoriile M1, N1, O1 și O2 au o adâncime minimă a canalelor principale de cel puțin 1,6 mm, iar pentru alte categorii (autobuze, autocamioane grele, remorci de mare tonaj etc.) se aplică praguri distincte, adaptate tipului de vehicul și masei maxime admise. Scopul acestor cerințe este asigurarea unui nivel ridicat de siguranță rutieră, reducerea riscului de acvaplanare și îmbunătățirea aderenței vehiculelor în condiții meteorologice nefavorabile.</w:t>
            </w:r>
          </w:p>
          <w:p w14:paraId="03B405B7" w14:textId="21C4655A" w:rsidR="00302C46" w:rsidRPr="002712A3" w:rsidRDefault="00066E31" w:rsidP="002712A3">
            <w:pPr>
              <w:ind w:firstLine="601"/>
              <w:rPr>
                <w:rFonts w:ascii="Times New Roman" w:hAnsi="Times New Roman"/>
                <w:sz w:val="24"/>
                <w:szCs w:val="24"/>
                <w:lang w:val="ro-RO"/>
              </w:rPr>
            </w:pPr>
            <w:r w:rsidRPr="002712A3">
              <w:rPr>
                <w:rFonts w:ascii="Times New Roman" w:hAnsi="Times New Roman"/>
                <w:sz w:val="24"/>
                <w:szCs w:val="24"/>
                <w:lang w:val="ro-RO"/>
              </w:rPr>
              <w:t xml:space="preserve">Ca urmare </w:t>
            </w:r>
            <w:r w:rsidR="00C87231" w:rsidRPr="002712A3">
              <w:rPr>
                <w:rFonts w:ascii="Times New Roman" w:hAnsi="Times New Roman"/>
                <w:sz w:val="24"/>
                <w:szCs w:val="24"/>
                <w:lang w:val="ro-RO"/>
              </w:rPr>
              <w:t xml:space="preserve">a analizei cadrului normativ actual s-a stabilit că în linii generale acesta </w:t>
            </w:r>
            <w:r w:rsidR="00150524" w:rsidRPr="002712A3">
              <w:rPr>
                <w:rFonts w:ascii="Times New Roman" w:hAnsi="Times New Roman"/>
                <w:sz w:val="24"/>
                <w:szCs w:val="24"/>
                <w:lang w:val="ro-RO"/>
              </w:rPr>
              <w:t>este parțial aliniat cu prevederile Directivei, însă există divergențe între modul de clasificare a unităților de transport</w:t>
            </w:r>
            <w:r w:rsidR="00EC3DDD" w:rsidRPr="002712A3">
              <w:rPr>
                <w:rFonts w:ascii="Times New Roman" w:hAnsi="Times New Roman"/>
                <w:sz w:val="24"/>
                <w:szCs w:val="24"/>
                <w:lang w:val="ro-RO"/>
              </w:rPr>
              <w:t>, precum și modul de definire a acestei defecțiuni</w:t>
            </w:r>
            <w:r w:rsidR="00B30FA1" w:rsidRPr="002712A3">
              <w:rPr>
                <w:rFonts w:ascii="Times New Roman" w:hAnsi="Times New Roman"/>
                <w:sz w:val="24"/>
                <w:szCs w:val="24"/>
                <w:lang w:val="ro-RO"/>
              </w:rPr>
              <w:t>, care poate conduce</w:t>
            </w:r>
            <w:r w:rsidR="00302C46" w:rsidRPr="002712A3">
              <w:rPr>
                <w:rFonts w:ascii="Times New Roman" w:hAnsi="Times New Roman"/>
                <w:sz w:val="24"/>
                <w:szCs w:val="24"/>
                <w:lang w:val="ro-RO"/>
              </w:rPr>
              <w:t xml:space="preserve"> la interpretări neuniforme în aplicarea prevederilor privind uzura pneurilor.</w:t>
            </w:r>
          </w:p>
          <w:p w14:paraId="7AF8A9C7" w14:textId="1E248828" w:rsidR="00452C6C" w:rsidRPr="002712A3" w:rsidRDefault="006B21AB" w:rsidP="002712A3">
            <w:pPr>
              <w:ind w:firstLine="601"/>
              <w:rPr>
                <w:rFonts w:ascii="Times New Roman" w:hAnsi="Times New Roman"/>
                <w:sz w:val="24"/>
                <w:szCs w:val="24"/>
                <w:lang w:val="ro-RO"/>
              </w:rPr>
            </w:pPr>
            <w:r w:rsidRPr="002712A3">
              <w:rPr>
                <w:rFonts w:ascii="Times New Roman" w:hAnsi="Times New Roman"/>
                <w:sz w:val="24"/>
                <w:szCs w:val="24"/>
                <w:lang w:val="ro-RO"/>
              </w:rPr>
              <w:t xml:space="preserve">Aceste neconcordanțe creează incertitudine juridică și pot genera diferențe de interpretare în procesul de inspecție tehnică sau de control rutier, afectând aplicarea unitară a cerințelor de siguranță. </w:t>
            </w:r>
          </w:p>
        </w:tc>
      </w:tr>
      <w:tr w:rsidR="006D3EB7" w:rsidRPr="002712A3" w14:paraId="595D390F"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B6DDE8" w:themeFill="accent5" w:themeFillTint="66"/>
            <w:tcMar>
              <w:top w:w="0" w:type="dxa"/>
              <w:left w:w="108" w:type="dxa"/>
              <w:bottom w:w="0" w:type="dxa"/>
              <w:right w:w="108" w:type="dxa"/>
            </w:tcMar>
          </w:tcPr>
          <w:p w14:paraId="6434D1B0" w14:textId="469EEEC9" w:rsidR="00D927DB" w:rsidRPr="002712A3" w:rsidRDefault="006933C3" w:rsidP="002712A3">
            <w:pPr>
              <w:ind w:firstLine="601"/>
              <w:rPr>
                <w:rFonts w:ascii="Times New Roman" w:hAnsi="Times New Roman"/>
                <w:b/>
                <w:bCs/>
                <w:sz w:val="24"/>
                <w:szCs w:val="24"/>
                <w:lang w:val="ro-RO"/>
              </w:rPr>
            </w:pPr>
            <w:r w:rsidRPr="002712A3">
              <w:rPr>
                <w:rFonts w:ascii="Times New Roman" w:hAnsi="Times New Roman"/>
                <w:b/>
                <w:bCs/>
                <w:sz w:val="24"/>
                <w:szCs w:val="24"/>
                <w:lang w:val="ro-RO"/>
              </w:rPr>
              <w:t>3.</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Obiectivele</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urmărite</w:t>
            </w:r>
            <w:r w:rsidR="00032B46" w:rsidRPr="002712A3">
              <w:rPr>
                <w:rFonts w:ascii="Times New Roman" w:hAnsi="Times New Roman"/>
                <w:b/>
                <w:bCs/>
                <w:sz w:val="24"/>
                <w:szCs w:val="24"/>
                <w:lang w:val="ro-RO"/>
              </w:rPr>
              <w:t xml:space="preserve"> </w:t>
            </w:r>
            <w:r w:rsidR="00863417" w:rsidRPr="002712A3">
              <w:rPr>
                <w:rFonts w:ascii="Times New Roman" w:hAnsi="Times New Roman"/>
                <w:b/>
                <w:bCs/>
                <w:sz w:val="24"/>
                <w:szCs w:val="24"/>
                <w:lang w:val="ro-RO"/>
              </w:rPr>
              <w:t>ș</w:t>
            </w:r>
            <w:r w:rsidRPr="002712A3">
              <w:rPr>
                <w:rFonts w:ascii="Times New Roman" w:hAnsi="Times New Roman"/>
                <w:b/>
                <w:bCs/>
                <w:sz w:val="24"/>
                <w:szCs w:val="24"/>
                <w:lang w:val="ro-RO"/>
              </w:rPr>
              <w:t>i</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solu</w:t>
            </w:r>
            <w:r w:rsidR="00863417" w:rsidRPr="002712A3">
              <w:rPr>
                <w:rFonts w:ascii="Times New Roman" w:hAnsi="Times New Roman"/>
                <w:b/>
                <w:bCs/>
                <w:sz w:val="24"/>
                <w:szCs w:val="24"/>
                <w:lang w:val="ro-RO"/>
              </w:rPr>
              <w:t>ț</w:t>
            </w:r>
            <w:r w:rsidRPr="002712A3">
              <w:rPr>
                <w:rFonts w:ascii="Times New Roman" w:hAnsi="Times New Roman"/>
                <w:b/>
                <w:bCs/>
                <w:sz w:val="24"/>
                <w:szCs w:val="24"/>
                <w:lang w:val="ro-RO"/>
              </w:rPr>
              <w:t>iile</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propuse</w:t>
            </w:r>
          </w:p>
        </w:tc>
      </w:tr>
      <w:tr w:rsidR="006D3EB7" w:rsidRPr="002712A3" w14:paraId="256ADACA"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EAF1DD" w:themeFill="accent3" w:themeFillTint="33"/>
            <w:tcMar>
              <w:top w:w="0" w:type="dxa"/>
              <w:left w:w="108" w:type="dxa"/>
              <w:bottom w:w="0" w:type="dxa"/>
              <w:right w:w="108" w:type="dxa"/>
            </w:tcMar>
          </w:tcPr>
          <w:p w14:paraId="0E4919AE" w14:textId="5A3B80E1" w:rsidR="00D927DB" w:rsidRPr="002712A3" w:rsidRDefault="00D927DB" w:rsidP="002712A3">
            <w:pPr>
              <w:ind w:firstLine="601"/>
              <w:rPr>
                <w:rFonts w:ascii="Times New Roman" w:hAnsi="Times New Roman"/>
                <w:b/>
                <w:bCs/>
                <w:i/>
                <w:iCs/>
                <w:sz w:val="24"/>
                <w:szCs w:val="24"/>
                <w:lang w:val="ro-RO"/>
              </w:rPr>
            </w:pPr>
            <w:r w:rsidRPr="002712A3">
              <w:rPr>
                <w:rFonts w:ascii="Times New Roman" w:hAnsi="Times New Roman"/>
                <w:b/>
                <w:bCs/>
                <w:i/>
                <w:iCs/>
                <w:sz w:val="24"/>
                <w:szCs w:val="24"/>
                <w:lang w:val="ro-RO"/>
              </w:rPr>
              <w:t>3.1.</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Principalele</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prevederi</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ale</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proiectului</w:t>
            </w:r>
            <w:r w:rsidR="00032B46" w:rsidRPr="002712A3">
              <w:rPr>
                <w:rFonts w:ascii="Times New Roman" w:hAnsi="Times New Roman"/>
                <w:b/>
                <w:bCs/>
                <w:i/>
                <w:iCs/>
                <w:sz w:val="24"/>
                <w:szCs w:val="24"/>
                <w:lang w:val="ro-RO"/>
              </w:rPr>
              <w:t xml:space="preserve"> </w:t>
            </w:r>
            <w:r w:rsidR="00863417" w:rsidRPr="002712A3">
              <w:rPr>
                <w:rFonts w:ascii="Times New Roman" w:hAnsi="Times New Roman"/>
                <w:b/>
                <w:bCs/>
                <w:i/>
                <w:iCs/>
                <w:sz w:val="24"/>
                <w:szCs w:val="24"/>
                <w:lang w:val="ro-RO"/>
              </w:rPr>
              <w:t>ș</w:t>
            </w:r>
            <w:r w:rsidRPr="002712A3">
              <w:rPr>
                <w:rFonts w:ascii="Times New Roman" w:hAnsi="Times New Roman"/>
                <w:b/>
                <w:bCs/>
                <w:i/>
                <w:iCs/>
                <w:sz w:val="24"/>
                <w:szCs w:val="24"/>
                <w:lang w:val="ro-RO"/>
              </w:rPr>
              <w:t>i</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eviden</w:t>
            </w:r>
            <w:r w:rsidR="00863417" w:rsidRPr="002712A3">
              <w:rPr>
                <w:rFonts w:ascii="Times New Roman" w:hAnsi="Times New Roman"/>
                <w:b/>
                <w:bCs/>
                <w:i/>
                <w:iCs/>
                <w:sz w:val="24"/>
                <w:szCs w:val="24"/>
                <w:lang w:val="ro-RO"/>
              </w:rPr>
              <w:t>ț</w:t>
            </w:r>
            <w:r w:rsidRPr="002712A3">
              <w:rPr>
                <w:rFonts w:ascii="Times New Roman" w:hAnsi="Times New Roman"/>
                <w:b/>
                <w:bCs/>
                <w:i/>
                <w:iCs/>
                <w:sz w:val="24"/>
                <w:szCs w:val="24"/>
                <w:lang w:val="ro-RO"/>
              </w:rPr>
              <w:t>ierea</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elementelor</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noi</w:t>
            </w:r>
          </w:p>
        </w:tc>
      </w:tr>
      <w:tr w:rsidR="00A30EE8" w:rsidRPr="006A2399" w14:paraId="0C3E0E90"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12B08CD" w14:textId="781CF5F1" w:rsidR="00680554" w:rsidRPr="002712A3" w:rsidRDefault="00680554" w:rsidP="009D5417">
            <w:pPr>
              <w:ind w:firstLine="596"/>
              <w:rPr>
                <w:rFonts w:ascii="Times New Roman" w:hAnsi="Times New Roman"/>
                <w:sz w:val="24"/>
                <w:szCs w:val="24"/>
                <w:lang w:val="ro-RO"/>
              </w:rPr>
            </w:pPr>
            <w:r w:rsidRPr="002712A3">
              <w:rPr>
                <w:rFonts w:ascii="Times New Roman" w:hAnsi="Times New Roman"/>
                <w:sz w:val="24"/>
                <w:szCs w:val="24"/>
                <w:lang w:val="ro-RO"/>
              </w:rPr>
              <w:t>Intervenția normativă propusă presupune modificarea Hotărârii Guvernului nr. 357/2009 pentru a asigura transpunerea a Directivei 89/459/CEE, prin:</w:t>
            </w:r>
          </w:p>
          <w:p w14:paraId="3AFD49C2" w14:textId="1DE9DB1E" w:rsidR="00680554" w:rsidRPr="002712A3" w:rsidRDefault="00680554" w:rsidP="009D5417">
            <w:pPr>
              <w:pStyle w:val="ListParagraph"/>
              <w:numPr>
                <w:ilvl w:val="0"/>
                <w:numId w:val="47"/>
              </w:numPr>
              <w:ind w:left="0" w:firstLine="596"/>
              <w:rPr>
                <w:rFonts w:ascii="Times New Roman" w:hAnsi="Times New Roman"/>
                <w:sz w:val="24"/>
                <w:szCs w:val="24"/>
                <w:lang w:val="ro-RO"/>
              </w:rPr>
            </w:pPr>
            <w:r w:rsidRPr="002712A3">
              <w:rPr>
                <w:rFonts w:ascii="Times New Roman" w:hAnsi="Times New Roman"/>
                <w:sz w:val="24"/>
                <w:szCs w:val="24"/>
                <w:lang w:val="ro-RO"/>
              </w:rPr>
              <w:t xml:space="preserve">introducerea </w:t>
            </w:r>
            <w:r w:rsidR="00843D52">
              <w:rPr>
                <w:rFonts w:ascii="Times New Roman" w:hAnsi="Times New Roman"/>
                <w:sz w:val="24"/>
                <w:szCs w:val="24"/>
                <w:lang w:val="ro-RO"/>
              </w:rPr>
              <w:t>noțiunii</w:t>
            </w:r>
            <w:r w:rsidR="00843D52" w:rsidRPr="002712A3">
              <w:rPr>
                <w:rFonts w:ascii="Times New Roman" w:hAnsi="Times New Roman"/>
                <w:sz w:val="24"/>
                <w:szCs w:val="24"/>
                <w:lang w:val="ro-RO"/>
              </w:rPr>
              <w:t xml:space="preserve"> </w:t>
            </w:r>
            <w:r w:rsidRPr="002712A3">
              <w:rPr>
                <w:rFonts w:ascii="Times New Roman" w:hAnsi="Times New Roman"/>
                <w:sz w:val="24"/>
                <w:szCs w:val="24"/>
                <w:lang w:val="ro-RO"/>
              </w:rPr>
              <w:t>de „canale principale ale suprafeței de rulare”</w:t>
            </w:r>
            <w:r w:rsidR="000C2B8A" w:rsidRPr="002712A3">
              <w:rPr>
                <w:rFonts w:ascii="Times New Roman" w:hAnsi="Times New Roman"/>
                <w:sz w:val="24"/>
                <w:szCs w:val="24"/>
                <w:lang w:val="ro-RO"/>
              </w:rPr>
              <w:t xml:space="preserve"> pentru </w:t>
            </w:r>
            <w:r w:rsidR="00D36E62" w:rsidRPr="002712A3">
              <w:rPr>
                <w:rFonts w:ascii="Times New Roman" w:hAnsi="Times New Roman"/>
                <w:sz w:val="24"/>
                <w:szCs w:val="24"/>
                <w:lang w:val="ro-RO"/>
              </w:rPr>
              <w:t xml:space="preserve">defini clar elementele </w:t>
            </w:r>
            <w:r w:rsidR="00936FA9" w:rsidRPr="002712A3">
              <w:rPr>
                <w:rFonts w:ascii="Times New Roman" w:hAnsi="Times New Roman"/>
                <w:sz w:val="24"/>
                <w:szCs w:val="24"/>
                <w:lang w:val="ro-RO"/>
              </w:rPr>
              <w:t>care urmează a fi supuse controlului.</w:t>
            </w:r>
          </w:p>
          <w:p w14:paraId="519B27D8" w14:textId="77777777" w:rsidR="00A30EE8" w:rsidRPr="00E244B2" w:rsidRDefault="009D5417" w:rsidP="009D5417">
            <w:pPr>
              <w:pStyle w:val="ListParagraph"/>
              <w:numPr>
                <w:ilvl w:val="0"/>
                <w:numId w:val="47"/>
              </w:numPr>
              <w:ind w:left="0" w:firstLine="596"/>
              <w:rPr>
                <w:rFonts w:ascii="Times New Roman" w:hAnsi="Times New Roman"/>
                <w:sz w:val="24"/>
                <w:szCs w:val="24"/>
                <w:lang w:val="ro-RO"/>
              </w:rPr>
            </w:pPr>
            <w:r>
              <w:rPr>
                <w:rFonts w:ascii="Times New Roman" w:hAnsi="Times New Roman"/>
                <w:sz w:val="24"/>
                <w:szCs w:val="24"/>
                <w:lang w:val="ro-RO"/>
              </w:rPr>
              <w:t>armonizarea</w:t>
            </w:r>
            <w:r w:rsidR="00680554" w:rsidRPr="002712A3">
              <w:rPr>
                <w:rFonts w:ascii="Times New Roman" w:hAnsi="Times New Roman"/>
                <w:sz w:val="24"/>
                <w:szCs w:val="24"/>
                <w:lang w:val="ro-RO"/>
              </w:rPr>
              <w:t xml:space="preserve"> valorilor minime ale adâncimii profilului </w:t>
            </w:r>
            <w:r>
              <w:rPr>
                <w:rFonts w:ascii="Times New Roman" w:hAnsi="Times New Roman"/>
                <w:sz w:val="24"/>
                <w:szCs w:val="24"/>
                <w:lang w:val="ro-RO"/>
              </w:rPr>
              <w:t xml:space="preserve">anvelopei </w:t>
            </w:r>
            <w:r w:rsidR="00680554" w:rsidRPr="002712A3">
              <w:rPr>
                <w:rFonts w:ascii="Times New Roman" w:hAnsi="Times New Roman"/>
                <w:sz w:val="24"/>
                <w:szCs w:val="24"/>
                <w:lang w:val="ro-RO"/>
              </w:rPr>
              <w:t>pentru fiecare categorie de vehicul (M</w:t>
            </w:r>
            <w:r w:rsidR="00680554" w:rsidRPr="00A07C6B">
              <w:rPr>
                <w:rFonts w:ascii="Times New Roman" w:hAnsi="Times New Roman"/>
                <w:sz w:val="24"/>
                <w:szCs w:val="24"/>
                <w:vertAlign w:val="subscript"/>
                <w:lang w:val="ro-RO"/>
              </w:rPr>
              <w:t>1</w:t>
            </w:r>
            <w:r w:rsidR="00680554" w:rsidRPr="002712A3">
              <w:rPr>
                <w:rFonts w:ascii="Times New Roman" w:hAnsi="Times New Roman"/>
                <w:sz w:val="24"/>
                <w:szCs w:val="24"/>
                <w:lang w:val="ro-RO"/>
              </w:rPr>
              <w:t>–M</w:t>
            </w:r>
            <w:r w:rsidR="00680554" w:rsidRPr="00A07C6B">
              <w:rPr>
                <w:rFonts w:ascii="Times New Roman" w:hAnsi="Times New Roman"/>
                <w:sz w:val="24"/>
                <w:szCs w:val="24"/>
                <w:vertAlign w:val="subscript"/>
                <w:lang w:val="ro-RO"/>
              </w:rPr>
              <w:t>3</w:t>
            </w:r>
            <w:r w:rsidR="00680554" w:rsidRPr="002712A3">
              <w:rPr>
                <w:rFonts w:ascii="Times New Roman" w:hAnsi="Times New Roman"/>
                <w:sz w:val="24"/>
                <w:szCs w:val="24"/>
                <w:lang w:val="ro-RO"/>
              </w:rPr>
              <w:t>, N</w:t>
            </w:r>
            <w:r w:rsidR="00680554" w:rsidRPr="00A07C6B">
              <w:rPr>
                <w:rFonts w:ascii="Times New Roman" w:hAnsi="Times New Roman"/>
                <w:sz w:val="24"/>
                <w:szCs w:val="24"/>
                <w:vertAlign w:val="subscript"/>
                <w:lang w:val="ro-RO"/>
              </w:rPr>
              <w:t>1</w:t>
            </w:r>
            <w:r w:rsidR="00680554" w:rsidRPr="002712A3">
              <w:rPr>
                <w:rFonts w:ascii="Times New Roman" w:hAnsi="Times New Roman"/>
                <w:sz w:val="24"/>
                <w:szCs w:val="24"/>
                <w:lang w:val="ro-RO"/>
              </w:rPr>
              <w:t>–N</w:t>
            </w:r>
            <w:r w:rsidR="00680554" w:rsidRPr="00A07C6B">
              <w:rPr>
                <w:rFonts w:ascii="Times New Roman" w:hAnsi="Times New Roman"/>
                <w:sz w:val="24"/>
                <w:szCs w:val="24"/>
                <w:vertAlign w:val="subscript"/>
                <w:lang w:val="ro-RO"/>
              </w:rPr>
              <w:t>3</w:t>
            </w:r>
            <w:r w:rsidR="00680554" w:rsidRPr="002712A3">
              <w:rPr>
                <w:rFonts w:ascii="Times New Roman" w:hAnsi="Times New Roman"/>
                <w:sz w:val="24"/>
                <w:szCs w:val="24"/>
                <w:lang w:val="ro-RO"/>
              </w:rPr>
              <w:t>, O</w:t>
            </w:r>
            <w:r w:rsidR="00680554" w:rsidRPr="00A07C6B">
              <w:rPr>
                <w:rFonts w:ascii="Times New Roman" w:hAnsi="Times New Roman"/>
                <w:sz w:val="24"/>
                <w:szCs w:val="24"/>
                <w:vertAlign w:val="subscript"/>
                <w:lang w:val="ro-RO"/>
              </w:rPr>
              <w:t>1</w:t>
            </w:r>
            <w:r w:rsidR="00680554" w:rsidRPr="002712A3">
              <w:rPr>
                <w:rFonts w:ascii="Times New Roman" w:hAnsi="Times New Roman"/>
                <w:sz w:val="24"/>
                <w:szCs w:val="24"/>
                <w:lang w:val="ro-RO"/>
              </w:rPr>
              <w:t>–O</w:t>
            </w:r>
            <w:r w:rsidR="00680554" w:rsidRPr="00A07C6B">
              <w:rPr>
                <w:rFonts w:ascii="Times New Roman" w:hAnsi="Times New Roman"/>
                <w:sz w:val="24"/>
                <w:szCs w:val="24"/>
                <w:vertAlign w:val="subscript"/>
                <w:lang w:val="ro-RO"/>
              </w:rPr>
              <w:t>4</w:t>
            </w:r>
            <w:r w:rsidR="00680554" w:rsidRPr="002712A3">
              <w:rPr>
                <w:rFonts w:ascii="Times New Roman" w:hAnsi="Times New Roman"/>
                <w:sz w:val="24"/>
                <w:szCs w:val="24"/>
                <w:lang w:val="ro-RO"/>
              </w:rPr>
              <w:t>, L)</w:t>
            </w:r>
            <w:r w:rsidR="00936FA9" w:rsidRPr="002712A3">
              <w:rPr>
                <w:rFonts w:ascii="Times New Roman" w:hAnsi="Times New Roman"/>
                <w:sz w:val="24"/>
                <w:szCs w:val="24"/>
                <w:lang w:val="ro-RO"/>
              </w:rPr>
              <w:t xml:space="preserve"> conform </w:t>
            </w:r>
            <w:r w:rsidR="00A304BA" w:rsidRPr="002712A3">
              <w:rPr>
                <w:rFonts w:ascii="Times New Roman" w:hAnsi="Times New Roman"/>
                <w:sz w:val="24"/>
                <w:szCs w:val="24"/>
                <w:lang w:val="ro-RO"/>
              </w:rPr>
              <w:t>sistemului</w:t>
            </w:r>
            <w:r w:rsidR="00936FA9" w:rsidRPr="002712A3">
              <w:rPr>
                <w:rFonts w:ascii="Times New Roman" w:hAnsi="Times New Roman"/>
                <w:sz w:val="24"/>
                <w:szCs w:val="24"/>
                <w:lang w:val="ro-RO"/>
              </w:rPr>
              <w:t xml:space="preserve"> de</w:t>
            </w:r>
            <w:r w:rsidR="00A304BA" w:rsidRPr="002712A3">
              <w:rPr>
                <w:rFonts w:ascii="Times New Roman" w:hAnsi="Times New Roman"/>
                <w:sz w:val="24"/>
                <w:szCs w:val="24"/>
                <w:lang w:val="ro-RO"/>
              </w:rPr>
              <w:t xml:space="preserve"> </w:t>
            </w:r>
            <w:r w:rsidR="00936FA9" w:rsidRPr="002712A3">
              <w:rPr>
                <w:rFonts w:ascii="Times New Roman" w:hAnsi="Times New Roman"/>
                <w:sz w:val="24"/>
                <w:szCs w:val="24"/>
                <w:lang w:val="ro-RO"/>
              </w:rPr>
              <w:t xml:space="preserve">clasificare a vehiculelor </w:t>
            </w:r>
            <w:r w:rsidR="00A304BA" w:rsidRPr="002712A3">
              <w:rPr>
                <w:rFonts w:ascii="Times New Roman" w:hAnsi="Times New Roman"/>
                <w:sz w:val="24"/>
                <w:szCs w:val="24"/>
                <w:lang w:val="ro-RO"/>
              </w:rPr>
              <w:t>la nivelul Uniunii Europene</w:t>
            </w:r>
            <w:r w:rsidR="00AD52C6">
              <w:rPr>
                <w:rFonts w:ascii="Times New Roman" w:hAnsi="Times New Roman"/>
                <w:sz w:val="24"/>
                <w:szCs w:val="24"/>
                <w:lang w:val="ro-RO"/>
              </w:rPr>
              <w:t xml:space="preserve"> </w:t>
            </w:r>
            <w:r w:rsidR="00AD52C6" w:rsidRPr="009D5417">
              <w:rPr>
                <w:rFonts w:ascii="Times New Roman" w:hAnsi="Times New Roman"/>
                <w:i/>
                <w:iCs/>
                <w:sz w:val="24"/>
                <w:szCs w:val="24"/>
                <w:lang w:val="ro-RO"/>
              </w:rPr>
              <w:t xml:space="preserve">(transpus </w:t>
            </w:r>
            <w:r w:rsidR="00853BD2" w:rsidRPr="009D5417">
              <w:rPr>
                <w:rFonts w:ascii="Times New Roman" w:hAnsi="Times New Roman"/>
                <w:i/>
                <w:iCs/>
                <w:sz w:val="24"/>
                <w:szCs w:val="24"/>
                <w:lang w:val="ro-RO"/>
              </w:rPr>
              <w:t xml:space="preserve">la nivel național prin Anexa nr. 2 la Hotărîrea Guvernului nr. 1047/1999 </w:t>
            </w:r>
            <w:r w:rsidRPr="009D5417">
              <w:rPr>
                <w:rFonts w:ascii="Times New Roman" w:hAnsi="Times New Roman"/>
                <w:i/>
                <w:iCs/>
                <w:sz w:val="24"/>
                <w:szCs w:val="24"/>
                <w:lang w:val="ro-RO"/>
              </w:rPr>
              <w:t xml:space="preserve">cu </w:t>
            </w:r>
            <w:r w:rsidRPr="009D5417">
              <w:rPr>
                <w:rFonts w:ascii="Times New Roman" w:hAnsi="Times New Roman"/>
                <w:i/>
                <w:iCs/>
                <w:sz w:val="24"/>
                <w:szCs w:val="24"/>
                <w:lang w:val="ro-RO"/>
              </w:rPr>
              <w:lastRenderedPageBreak/>
              <w:t>privire la reorganizarea Sistemului informaţional automatizat de căutare "Automobilul" în Registrul de stat al transporturilor şi introducerea testării a autovehiculelor şi remorcilor acestora</w:t>
            </w:r>
            <w:r w:rsidR="00AD52C6" w:rsidRPr="009D5417">
              <w:rPr>
                <w:rFonts w:ascii="Times New Roman" w:hAnsi="Times New Roman"/>
                <w:i/>
                <w:iCs/>
                <w:sz w:val="24"/>
                <w:szCs w:val="24"/>
                <w:lang w:val="ro-RO"/>
              </w:rPr>
              <w:t>)</w:t>
            </w:r>
            <w:r w:rsidR="00E244B2">
              <w:rPr>
                <w:rFonts w:ascii="Times New Roman" w:hAnsi="Times New Roman"/>
                <w:i/>
                <w:iCs/>
                <w:sz w:val="24"/>
                <w:szCs w:val="24"/>
                <w:lang w:val="ro-RO"/>
              </w:rPr>
              <w:t>.</w:t>
            </w:r>
          </w:p>
          <w:p w14:paraId="4231D17A" w14:textId="64ECE97B" w:rsidR="00E244B2" w:rsidRPr="00A07C6B" w:rsidRDefault="00E244B2" w:rsidP="00A07C6B">
            <w:pPr>
              <w:pStyle w:val="ListParagraph"/>
              <w:ind w:left="29" w:firstLine="567"/>
              <w:rPr>
                <w:rFonts w:ascii="Times New Roman" w:hAnsi="Times New Roman"/>
                <w:sz w:val="24"/>
                <w:szCs w:val="24"/>
                <w:lang w:val="ro-RO"/>
              </w:rPr>
            </w:pPr>
            <w:r w:rsidRPr="00A07C6B">
              <w:rPr>
                <w:rFonts w:ascii="Times New Roman" w:hAnsi="Times New Roman"/>
                <w:sz w:val="24"/>
                <w:szCs w:val="24"/>
                <w:lang w:val="ro-RO"/>
              </w:rPr>
              <w:t xml:space="preserve">Pornind de la impactul minor al modificărilor </w:t>
            </w:r>
            <w:r w:rsidR="00FA35BA" w:rsidRPr="00A07C6B">
              <w:rPr>
                <w:rFonts w:ascii="Times New Roman" w:hAnsi="Times New Roman"/>
                <w:sz w:val="24"/>
                <w:szCs w:val="24"/>
                <w:lang w:val="ro-RO"/>
              </w:rPr>
              <w:t xml:space="preserve">se propune stabilirea unui termen de 6 luni de intrare în </w:t>
            </w:r>
            <w:r w:rsidR="00A46C99" w:rsidRPr="00A07C6B">
              <w:rPr>
                <w:rFonts w:ascii="Times New Roman" w:hAnsi="Times New Roman"/>
                <w:sz w:val="24"/>
                <w:szCs w:val="24"/>
                <w:lang w:val="ro-RO"/>
              </w:rPr>
              <w:t>vigoare a Hotărîrii, pentru a sigura informarea tut</w:t>
            </w:r>
            <w:r w:rsidR="00A07C6B" w:rsidRPr="00A07C6B">
              <w:rPr>
                <w:rFonts w:ascii="Times New Roman" w:hAnsi="Times New Roman"/>
                <w:sz w:val="24"/>
                <w:szCs w:val="24"/>
                <w:lang w:val="ro-RO"/>
              </w:rPr>
              <w:t>uror participanților la trafic despre modificările aprobate.</w:t>
            </w:r>
            <w:r w:rsidR="00A46C99" w:rsidRPr="00A07C6B">
              <w:rPr>
                <w:rFonts w:ascii="Times New Roman" w:hAnsi="Times New Roman"/>
                <w:sz w:val="24"/>
                <w:szCs w:val="24"/>
                <w:lang w:val="ro-RO"/>
              </w:rPr>
              <w:t xml:space="preserve"> </w:t>
            </w:r>
          </w:p>
        </w:tc>
      </w:tr>
      <w:tr w:rsidR="006D3EB7" w:rsidRPr="002712A3" w14:paraId="3761439B"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EAF1DD" w:themeFill="accent3" w:themeFillTint="33"/>
            <w:tcMar>
              <w:top w:w="0" w:type="dxa"/>
              <w:left w:w="108" w:type="dxa"/>
              <w:bottom w:w="0" w:type="dxa"/>
              <w:right w:w="108" w:type="dxa"/>
            </w:tcMar>
          </w:tcPr>
          <w:p w14:paraId="47EF0360" w14:textId="6933EF57" w:rsidR="00D927DB" w:rsidRPr="002712A3" w:rsidRDefault="00D927DB" w:rsidP="002712A3">
            <w:pPr>
              <w:ind w:firstLine="601"/>
              <w:rPr>
                <w:rFonts w:ascii="Times New Roman" w:hAnsi="Times New Roman"/>
                <w:b/>
                <w:bCs/>
                <w:i/>
                <w:iCs/>
                <w:sz w:val="24"/>
                <w:szCs w:val="24"/>
                <w:lang w:val="ro-RO"/>
              </w:rPr>
            </w:pPr>
            <w:r w:rsidRPr="002712A3">
              <w:rPr>
                <w:rFonts w:ascii="Times New Roman" w:hAnsi="Times New Roman"/>
                <w:b/>
                <w:bCs/>
                <w:i/>
                <w:iCs/>
                <w:sz w:val="24"/>
                <w:szCs w:val="24"/>
                <w:lang w:val="ro-RO"/>
              </w:rPr>
              <w:lastRenderedPageBreak/>
              <w:t>3.2.</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Op</w:t>
            </w:r>
            <w:r w:rsidR="00863417" w:rsidRPr="002712A3">
              <w:rPr>
                <w:rFonts w:ascii="Times New Roman" w:hAnsi="Times New Roman"/>
                <w:b/>
                <w:bCs/>
                <w:i/>
                <w:iCs/>
                <w:sz w:val="24"/>
                <w:szCs w:val="24"/>
                <w:lang w:val="ro-RO"/>
              </w:rPr>
              <w:t>ț</w:t>
            </w:r>
            <w:r w:rsidRPr="002712A3">
              <w:rPr>
                <w:rFonts w:ascii="Times New Roman" w:hAnsi="Times New Roman"/>
                <w:b/>
                <w:bCs/>
                <w:i/>
                <w:iCs/>
                <w:sz w:val="24"/>
                <w:szCs w:val="24"/>
                <w:lang w:val="ro-RO"/>
              </w:rPr>
              <w:t>iunile</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alternative</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analizate</w:t>
            </w:r>
            <w:r w:rsidR="00032B46" w:rsidRPr="002712A3">
              <w:rPr>
                <w:rFonts w:ascii="Times New Roman" w:hAnsi="Times New Roman"/>
                <w:b/>
                <w:bCs/>
                <w:i/>
                <w:iCs/>
                <w:sz w:val="24"/>
                <w:szCs w:val="24"/>
                <w:lang w:val="ro-RO"/>
              </w:rPr>
              <w:t xml:space="preserve"> </w:t>
            </w:r>
            <w:r w:rsidR="00863417" w:rsidRPr="002712A3">
              <w:rPr>
                <w:rFonts w:ascii="Times New Roman" w:hAnsi="Times New Roman"/>
                <w:b/>
                <w:bCs/>
                <w:i/>
                <w:iCs/>
                <w:sz w:val="24"/>
                <w:szCs w:val="24"/>
                <w:lang w:val="ro-RO"/>
              </w:rPr>
              <w:t>ș</w:t>
            </w:r>
            <w:r w:rsidRPr="002712A3">
              <w:rPr>
                <w:rFonts w:ascii="Times New Roman" w:hAnsi="Times New Roman"/>
                <w:b/>
                <w:bCs/>
                <w:i/>
                <w:iCs/>
                <w:sz w:val="24"/>
                <w:szCs w:val="24"/>
                <w:lang w:val="ro-RO"/>
              </w:rPr>
              <w:t>i</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motivele</w:t>
            </w:r>
            <w:r w:rsidR="00032B46" w:rsidRPr="002712A3">
              <w:rPr>
                <w:rFonts w:ascii="Times New Roman" w:hAnsi="Times New Roman"/>
                <w:b/>
                <w:bCs/>
                <w:i/>
                <w:iCs/>
                <w:sz w:val="24"/>
                <w:szCs w:val="24"/>
                <w:lang w:val="ro-RO"/>
              </w:rPr>
              <w:t xml:space="preserve"> </w:t>
            </w:r>
            <w:r w:rsidR="00E44F7F" w:rsidRPr="002712A3">
              <w:rPr>
                <w:rFonts w:ascii="Times New Roman" w:hAnsi="Times New Roman"/>
                <w:b/>
                <w:bCs/>
                <w:i/>
                <w:iCs/>
                <w:sz w:val="24"/>
                <w:szCs w:val="24"/>
                <w:lang w:val="ro-RO"/>
              </w:rPr>
              <w:t>pentru</w:t>
            </w:r>
            <w:r w:rsidR="00032B46" w:rsidRPr="002712A3">
              <w:rPr>
                <w:rFonts w:ascii="Times New Roman" w:hAnsi="Times New Roman"/>
                <w:b/>
                <w:bCs/>
                <w:i/>
                <w:iCs/>
                <w:sz w:val="24"/>
                <w:szCs w:val="24"/>
                <w:lang w:val="ro-RO"/>
              </w:rPr>
              <w:t xml:space="preserve"> </w:t>
            </w:r>
            <w:r w:rsidR="00E44F7F" w:rsidRPr="002712A3">
              <w:rPr>
                <w:rFonts w:ascii="Times New Roman" w:hAnsi="Times New Roman"/>
                <w:b/>
                <w:bCs/>
                <w:i/>
                <w:iCs/>
                <w:sz w:val="24"/>
                <w:szCs w:val="24"/>
                <w:lang w:val="ro-RO"/>
              </w:rPr>
              <w:t>care</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acestea</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nu</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au</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fost</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luate</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în</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considerare</w:t>
            </w:r>
          </w:p>
        </w:tc>
      </w:tr>
      <w:tr w:rsidR="006D3EB7" w:rsidRPr="002712A3" w14:paraId="322ED771"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862D268" w14:textId="7C7B3C09" w:rsidR="008B4BE6" w:rsidRPr="002712A3" w:rsidRDefault="00A75C06" w:rsidP="002712A3">
            <w:pPr>
              <w:ind w:firstLine="601"/>
              <w:rPr>
                <w:rFonts w:ascii="Times New Roman" w:hAnsi="Times New Roman"/>
                <w:sz w:val="24"/>
                <w:szCs w:val="24"/>
                <w:lang w:val="ro-RO"/>
              </w:rPr>
            </w:pPr>
            <w:r w:rsidRPr="002712A3">
              <w:rPr>
                <w:rFonts w:ascii="Times New Roman" w:hAnsi="Times New Roman"/>
                <w:sz w:val="24"/>
                <w:szCs w:val="24"/>
                <w:lang w:val="ro-RO"/>
              </w:rPr>
              <w:t>Opțiuni alternative nu au fost analizate, întrucât neconcordanțele existente între reglementările  tehnice naționale și legislația Uniunii Europene generează riscul apariției unor ambiguități și în lipsa intervenției asupra hotărâri</w:t>
            </w:r>
            <w:r w:rsidR="00232C53" w:rsidRPr="002712A3">
              <w:rPr>
                <w:rFonts w:ascii="Times New Roman" w:hAnsi="Times New Roman"/>
                <w:sz w:val="24"/>
                <w:szCs w:val="24"/>
                <w:lang w:val="ro-RO"/>
              </w:rPr>
              <w:t>i</w:t>
            </w:r>
            <w:r w:rsidRPr="002712A3">
              <w:rPr>
                <w:rFonts w:ascii="Times New Roman" w:hAnsi="Times New Roman"/>
                <w:sz w:val="24"/>
                <w:szCs w:val="24"/>
                <w:lang w:val="ro-RO"/>
              </w:rPr>
              <w:t xml:space="preserve"> de Guvern vizate, nu poate fi asigurată transpunerea fidelă a acquis</w:t>
            </w:r>
            <w:r w:rsidR="00232C53" w:rsidRPr="002712A3">
              <w:rPr>
                <w:rFonts w:ascii="Times New Roman" w:hAnsi="Times New Roman"/>
                <w:sz w:val="24"/>
                <w:szCs w:val="24"/>
                <w:lang w:val="ro-RO"/>
              </w:rPr>
              <w:t>-</w:t>
            </w:r>
            <w:r w:rsidRPr="002712A3">
              <w:rPr>
                <w:rFonts w:ascii="Times New Roman" w:hAnsi="Times New Roman"/>
                <w:sz w:val="24"/>
                <w:szCs w:val="24"/>
                <w:lang w:val="ro-RO"/>
              </w:rPr>
              <w:t xml:space="preserve">ului european în domeniul </w:t>
            </w:r>
            <w:r w:rsidR="00232C53" w:rsidRPr="002712A3">
              <w:rPr>
                <w:rFonts w:ascii="Times New Roman" w:hAnsi="Times New Roman"/>
                <w:sz w:val="24"/>
                <w:szCs w:val="24"/>
                <w:lang w:val="ro-RO"/>
              </w:rPr>
              <w:t>condi</w:t>
            </w:r>
            <w:r w:rsidR="00736836" w:rsidRPr="002712A3">
              <w:rPr>
                <w:rFonts w:ascii="Times New Roman" w:hAnsi="Times New Roman"/>
                <w:sz w:val="24"/>
                <w:szCs w:val="24"/>
                <w:lang w:val="ro-RO"/>
              </w:rPr>
              <w:t>țiilor tehnice față de vehiculele aflate în circulație</w:t>
            </w:r>
            <w:r w:rsidRPr="002712A3">
              <w:rPr>
                <w:rFonts w:ascii="Times New Roman" w:hAnsi="Times New Roman"/>
                <w:sz w:val="24"/>
                <w:szCs w:val="24"/>
                <w:lang w:val="ro-RO"/>
              </w:rPr>
              <w:t>, ceea ce impune o intervenție legislativă punctuală din partea autorității de reglementare pentru eliminarea lacunelor identificate în cadrul procesului de screening, precum și în urma evaluărilor legislative și operaționale prin modificări de natură strict tehnică, care nu alterează structura sau coerența actelor normative și nu generează impact asupra mediului de</w:t>
            </w:r>
            <w:r w:rsidR="000E3780" w:rsidRPr="002712A3">
              <w:rPr>
                <w:rFonts w:ascii="Times New Roman" w:hAnsi="Times New Roman"/>
                <w:sz w:val="24"/>
                <w:szCs w:val="24"/>
                <w:lang w:val="ro-RO"/>
              </w:rPr>
              <w:t xml:space="preserve"> </w:t>
            </w:r>
            <w:r w:rsidRPr="002712A3">
              <w:rPr>
                <w:rFonts w:ascii="Times New Roman" w:hAnsi="Times New Roman"/>
                <w:sz w:val="24"/>
                <w:szCs w:val="24"/>
                <w:lang w:val="ro-RO"/>
              </w:rPr>
              <w:t xml:space="preserve">afaceri, neimpunând cerințe suplimentare </w:t>
            </w:r>
            <w:r w:rsidR="000E3780" w:rsidRPr="002712A3">
              <w:rPr>
                <w:rFonts w:ascii="Times New Roman" w:hAnsi="Times New Roman"/>
                <w:sz w:val="24"/>
                <w:szCs w:val="24"/>
                <w:lang w:val="ro-RO"/>
              </w:rPr>
              <w:t>pentru utilizatori</w:t>
            </w:r>
            <w:r w:rsidRPr="002712A3">
              <w:rPr>
                <w:rFonts w:ascii="Times New Roman" w:hAnsi="Times New Roman"/>
                <w:sz w:val="24"/>
                <w:szCs w:val="24"/>
                <w:lang w:val="ro-RO"/>
              </w:rPr>
              <w:t>.</w:t>
            </w:r>
          </w:p>
        </w:tc>
      </w:tr>
      <w:tr w:rsidR="006D3EB7" w:rsidRPr="002712A3" w14:paraId="64CCC468" w14:textId="77777777" w:rsidTr="00A30EE8">
        <w:trPr>
          <w:trHeight w:val="381"/>
        </w:trPr>
        <w:tc>
          <w:tcPr>
            <w:tcW w:w="9970" w:type="dxa"/>
            <w:tcBorders>
              <w:top w:val="none" w:sz="4" w:space="0" w:color="000000"/>
              <w:left w:val="single" w:sz="8" w:space="0" w:color="000000"/>
              <w:bottom w:val="single" w:sz="8" w:space="0" w:color="000000"/>
              <w:right w:val="single" w:sz="8" w:space="0" w:color="000000"/>
            </w:tcBorders>
            <w:shd w:val="clear" w:color="auto" w:fill="B6DDE8" w:themeFill="accent5" w:themeFillTint="66"/>
            <w:tcMar>
              <w:top w:w="0" w:type="dxa"/>
              <w:left w:w="108" w:type="dxa"/>
              <w:bottom w:w="0" w:type="dxa"/>
              <w:right w:w="108" w:type="dxa"/>
            </w:tcMar>
          </w:tcPr>
          <w:p w14:paraId="45A84E33" w14:textId="00B0CCE7" w:rsidR="007258CF" w:rsidRPr="002712A3" w:rsidRDefault="006933C3" w:rsidP="002712A3">
            <w:pPr>
              <w:ind w:firstLine="601"/>
              <w:rPr>
                <w:rFonts w:ascii="Times New Roman" w:hAnsi="Times New Roman"/>
                <w:b/>
                <w:bCs/>
                <w:sz w:val="24"/>
                <w:szCs w:val="24"/>
                <w:lang w:val="ro-RO"/>
              </w:rPr>
            </w:pPr>
            <w:r w:rsidRPr="002712A3">
              <w:rPr>
                <w:rFonts w:ascii="Times New Roman" w:hAnsi="Times New Roman"/>
                <w:b/>
                <w:bCs/>
                <w:sz w:val="24"/>
                <w:szCs w:val="24"/>
                <w:lang w:val="ro-RO"/>
              </w:rPr>
              <w:t>4.</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Analiza</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impactului</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de</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reglementare</w:t>
            </w:r>
            <w:r w:rsidR="00032B46" w:rsidRPr="002712A3">
              <w:rPr>
                <w:rFonts w:ascii="Times New Roman" w:hAnsi="Times New Roman"/>
                <w:b/>
                <w:bCs/>
                <w:sz w:val="24"/>
                <w:szCs w:val="24"/>
                <w:lang w:val="ro-RO"/>
              </w:rPr>
              <w:t xml:space="preserve"> </w:t>
            </w:r>
          </w:p>
        </w:tc>
      </w:tr>
      <w:tr w:rsidR="006D3EB7" w:rsidRPr="002712A3" w14:paraId="07121640"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EAF1DD" w:themeFill="accent3" w:themeFillTint="33"/>
            <w:tcMar>
              <w:top w:w="0" w:type="dxa"/>
              <w:left w:w="108" w:type="dxa"/>
              <w:bottom w:w="0" w:type="dxa"/>
              <w:right w:w="108" w:type="dxa"/>
            </w:tcMar>
          </w:tcPr>
          <w:p w14:paraId="3AFC95F8" w14:textId="41F8CBD7" w:rsidR="008B4BE6" w:rsidRPr="002712A3" w:rsidRDefault="006933C3" w:rsidP="002712A3">
            <w:pPr>
              <w:ind w:firstLine="601"/>
              <w:rPr>
                <w:rFonts w:ascii="Times New Roman" w:hAnsi="Times New Roman"/>
                <w:b/>
                <w:bCs/>
                <w:i/>
                <w:iCs/>
                <w:sz w:val="24"/>
                <w:szCs w:val="24"/>
                <w:lang w:val="ro-RO"/>
              </w:rPr>
            </w:pPr>
            <w:r w:rsidRPr="002712A3">
              <w:rPr>
                <w:rFonts w:ascii="Times New Roman" w:hAnsi="Times New Roman"/>
                <w:b/>
                <w:bCs/>
                <w:i/>
                <w:iCs/>
                <w:sz w:val="24"/>
                <w:szCs w:val="24"/>
                <w:lang w:val="ro-RO"/>
              </w:rPr>
              <w:t>4.1.</w:t>
            </w:r>
            <w:r w:rsidR="00032B46" w:rsidRPr="002712A3">
              <w:rPr>
                <w:rFonts w:ascii="Times New Roman" w:hAnsi="Times New Roman"/>
                <w:b/>
                <w:bCs/>
                <w:i/>
                <w:iCs/>
                <w:sz w:val="24"/>
                <w:szCs w:val="24"/>
                <w:lang w:val="ro-RO"/>
              </w:rPr>
              <w:t xml:space="preserve"> </w:t>
            </w:r>
            <w:r w:rsidR="00CA2822" w:rsidRPr="002712A3">
              <w:rPr>
                <w:rFonts w:ascii="Times New Roman" w:hAnsi="Times New Roman"/>
                <w:b/>
                <w:bCs/>
                <w:i/>
                <w:iCs/>
                <w:sz w:val="24"/>
                <w:szCs w:val="24"/>
                <w:lang w:val="ro-RO"/>
              </w:rPr>
              <w:t>Impactul</w:t>
            </w:r>
            <w:r w:rsidR="00032B46" w:rsidRPr="002712A3">
              <w:rPr>
                <w:rFonts w:ascii="Times New Roman" w:hAnsi="Times New Roman"/>
                <w:b/>
                <w:bCs/>
                <w:i/>
                <w:iCs/>
                <w:sz w:val="24"/>
                <w:szCs w:val="24"/>
                <w:lang w:val="ro-RO"/>
              </w:rPr>
              <w:t xml:space="preserve"> </w:t>
            </w:r>
            <w:r w:rsidR="00CA2822" w:rsidRPr="002712A3">
              <w:rPr>
                <w:rFonts w:ascii="Times New Roman" w:hAnsi="Times New Roman"/>
                <w:b/>
                <w:bCs/>
                <w:i/>
                <w:iCs/>
                <w:sz w:val="24"/>
                <w:szCs w:val="24"/>
                <w:lang w:val="ro-RO"/>
              </w:rPr>
              <w:t>asupra</w:t>
            </w:r>
            <w:r w:rsidR="00032B46" w:rsidRPr="002712A3">
              <w:rPr>
                <w:rFonts w:ascii="Times New Roman" w:hAnsi="Times New Roman"/>
                <w:b/>
                <w:bCs/>
                <w:i/>
                <w:iCs/>
                <w:sz w:val="24"/>
                <w:szCs w:val="24"/>
                <w:lang w:val="ro-RO"/>
              </w:rPr>
              <w:t xml:space="preserve"> </w:t>
            </w:r>
            <w:r w:rsidR="00CA2822" w:rsidRPr="002712A3">
              <w:rPr>
                <w:rFonts w:ascii="Times New Roman" w:hAnsi="Times New Roman"/>
                <w:b/>
                <w:bCs/>
                <w:i/>
                <w:iCs/>
                <w:sz w:val="24"/>
                <w:szCs w:val="24"/>
                <w:lang w:val="ro-RO"/>
              </w:rPr>
              <w:t>sectorului</w:t>
            </w:r>
            <w:r w:rsidR="00032B46" w:rsidRPr="002712A3">
              <w:rPr>
                <w:rFonts w:ascii="Times New Roman" w:hAnsi="Times New Roman"/>
                <w:b/>
                <w:bCs/>
                <w:i/>
                <w:iCs/>
                <w:sz w:val="24"/>
                <w:szCs w:val="24"/>
                <w:lang w:val="ro-RO"/>
              </w:rPr>
              <w:t xml:space="preserve"> </w:t>
            </w:r>
            <w:r w:rsidR="00CA2822" w:rsidRPr="002712A3">
              <w:rPr>
                <w:rFonts w:ascii="Times New Roman" w:hAnsi="Times New Roman"/>
                <w:b/>
                <w:bCs/>
                <w:i/>
                <w:iCs/>
                <w:sz w:val="24"/>
                <w:szCs w:val="24"/>
                <w:lang w:val="ro-RO"/>
              </w:rPr>
              <w:t>public</w:t>
            </w:r>
          </w:p>
        </w:tc>
      </w:tr>
      <w:tr w:rsidR="00A30EE8" w:rsidRPr="002712A3" w14:paraId="5FA40DC7"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E2369F0" w14:textId="4D5E0FEC" w:rsidR="00A30EE8" w:rsidRPr="002712A3" w:rsidRDefault="00E14315" w:rsidP="002712A3">
            <w:pPr>
              <w:ind w:firstLine="601"/>
              <w:rPr>
                <w:rFonts w:ascii="Times New Roman" w:hAnsi="Times New Roman"/>
                <w:sz w:val="24"/>
                <w:szCs w:val="24"/>
                <w:lang w:val="ro-RO"/>
              </w:rPr>
            </w:pPr>
            <w:r w:rsidRPr="002712A3">
              <w:rPr>
                <w:rFonts w:ascii="Times New Roman" w:hAnsi="Times New Roman"/>
                <w:sz w:val="24"/>
                <w:szCs w:val="24"/>
                <w:lang w:val="ro-RO"/>
              </w:rPr>
              <w:t>Modificarea actelor normative nu implică costuri suplimentare pentru sectorul public. Pentru implementarea proiectului nu sunt necesare acțiuni de reformă structurală sau instituțională.</w:t>
            </w:r>
          </w:p>
        </w:tc>
      </w:tr>
      <w:tr w:rsidR="006D3EB7" w:rsidRPr="002712A3" w14:paraId="44F24487"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EAF1DD" w:themeFill="accent3" w:themeFillTint="33"/>
            <w:tcMar>
              <w:top w:w="0" w:type="dxa"/>
              <w:left w:w="108" w:type="dxa"/>
              <w:bottom w:w="0" w:type="dxa"/>
              <w:right w:w="108" w:type="dxa"/>
            </w:tcMar>
          </w:tcPr>
          <w:p w14:paraId="13BFECF6" w14:textId="0C8A4666" w:rsidR="008B4BE6" w:rsidRPr="002712A3" w:rsidRDefault="006933C3" w:rsidP="002712A3">
            <w:pPr>
              <w:ind w:firstLine="601"/>
              <w:rPr>
                <w:rFonts w:ascii="Times New Roman" w:hAnsi="Times New Roman"/>
                <w:b/>
                <w:bCs/>
                <w:i/>
                <w:iCs/>
                <w:sz w:val="24"/>
                <w:szCs w:val="24"/>
                <w:lang w:val="ro-RO"/>
              </w:rPr>
            </w:pPr>
            <w:r w:rsidRPr="002712A3">
              <w:rPr>
                <w:rFonts w:ascii="Times New Roman" w:hAnsi="Times New Roman"/>
                <w:b/>
                <w:bCs/>
                <w:i/>
                <w:iCs/>
                <w:sz w:val="24"/>
                <w:szCs w:val="24"/>
                <w:lang w:val="ro-RO"/>
              </w:rPr>
              <w:t>4.2.</w:t>
            </w:r>
            <w:r w:rsidR="00032B46" w:rsidRPr="002712A3">
              <w:rPr>
                <w:rFonts w:ascii="Times New Roman" w:hAnsi="Times New Roman"/>
                <w:b/>
                <w:bCs/>
                <w:i/>
                <w:iCs/>
                <w:sz w:val="24"/>
                <w:szCs w:val="24"/>
                <w:lang w:val="ro-RO"/>
              </w:rPr>
              <w:t xml:space="preserve"> </w:t>
            </w:r>
            <w:r w:rsidR="00CA2822" w:rsidRPr="002712A3">
              <w:rPr>
                <w:rFonts w:ascii="Times New Roman" w:hAnsi="Times New Roman"/>
                <w:b/>
                <w:bCs/>
                <w:i/>
                <w:iCs/>
                <w:sz w:val="24"/>
                <w:szCs w:val="24"/>
                <w:lang w:val="ro-RO"/>
              </w:rPr>
              <w:t>Impactul</w:t>
            </w:r>
            <w:r w:rsidR="00032B46" w:rsidRPr="002712A3">
              <w:rPr>
                <w:rFonts w:ascii="Times New Roman" w:hAnsi="Times New Roman"/>
                <w:b/>
                <w:bCs/>
                <w:i/>
                <w:iCs/>
                <w:sz w:val="24"/>
                <w:szCs w:val="24"/>
                <w:lang w:val="ro-RO"/>
              </w:rPr>
              <w:t xml:space="preserve"> </w:t>
            </w:r>
            <w:r w:rsidR="00CA2822" w:rsidRPr="002712A3">
              <w:rPr>
                <w:rFonts w:ascii="Times New Roman" w:hAnsi="Times New Roman"/>
                <w:b/>
                <w:bCs/>
                <w:i/>
                <w:iCs/>
                <w:sz w:val="24"/>
                <w:szCs w:val="24"/>
                <w:lang w:val="ro-RO"/>
              </w:rPr>
              <w:t>financiar</w:t>
            </w:r>
            <w:r w:rsidR="00032B46" w:rsidRPr="002712A3">
              <w:rPr>
                <w:rFonts w:ascii="Times New Roman" w:hAnsi="Times New Roman"/>
                <w:b/>
                <w:bCs/>
                <w:i/>
                <w:iCs/>
                <w:sz w:val="24"/>
                <w:szCs w:val="24"/>
                <w:lang w:val="ro-RO"/>
              </w:rPr>
              <w:t xml:space="preserve"> </w:t>
            </w:r>
            <w:r w:rsidR="00863417" w:rsidRPr="002712A3">
              <w:rPr>
                <w:rFonts w:ascii="Times New Roman" w:hAnsi="Times New Roman"/>
                <w:b/>
                <w:bCs/>
                <w:i/>
                <w:iCs/>
                <w:sz w:val="24"/>
                <w:szCs w:val="24"/>
                <w:lang w:val="ro-RO"/>
              </w:rPr>
              <w:t>ș</w:t>
            </w:r>
            <w:r w:rsidR="00CA2822" w:rsidRPr="002712A3">
              <w:rPr>
                <w:rFonts w:ascii="Times New Roman" w:hAnsi="Times New Roman"/>
                <w:b/>
                <w:bCs/>
                <w:i/>
                <w:iCs/>
                <w:sz w:val="24"/>
                <w:szCs w:val="24"/>
                <w:lang w:val="ro-RO"/>
              </w:rPr>
              <w:t>i</w:t>
            </w:r>
            <w:r w:rsidR="00032B46" w:rsidRPr="002712A3">
              <w:rPr>
                <w:rFonts w:ascii="Times New Roman" w:hAnsi="Times New Roman"/>
                <w:b/>
                <w:bCs/>
                <w:i/>
                <w:iCs/>
                <w:sz w:val="24"/>
                <w:szCs w:val="24"/>
                <w:lang w:val="ro-RO"/>
              </w:rPr>
              <w:t xml:space="preserve"> </w:t>
            </w:r>
            <w:r w:rsidR="00CA2822" w:rsidRPr="002712A3">
              <w:rPr>
                <w:rFonts w:ascii="Times New Roman" w:hAnsi="Times New Roman"/>
                <w:b/>
                <w:bCs/>
                <w:i/>
                <w:iCs/>
                <w:sz w:val="24"/>
                <w:szCs w:val="24"/>
                <w:lang w:val="ro-RO"/>
              </w:rPr>
              <w:t>argumentarea</w:t>
            </w:r>
            <w:r w:rsidR="00032B46" w:rsidRPr="002712A3">
              <w:rPr>
                <w:rFonts w:ascii="Times New Roman" w:hAnsi="Times New Roman"/>
                <w:b/>
                <w:bCs/>
                <w:i/>
                <w:iCs/>
                <w:sz w:val="24"/>
                <w:szCs w:val="24"/>
                <w:lang w:val="ro-RO"/>
              </w:rPr>
              <w:t xml:space="preserve"> </w:t>
            </w:r>
            <w:r w:rsidR="00CA2822" w:rsidRPr="002712A3">
              <w:rPr>
                <w:rFonts w:ascii="Times New Roman" w:hAnsi="Times New Roman"/>
                <w:b/>
                <w:bCs/>
                <w:i/>
                <w:iCs/>
                <w:sz w:val="24"/>
                <w:szCs w:val="24"/>
                <w:lang w:val="ro-RO"/>
              </w:rPr>
              <w:t>costurilor</w:t>
            </w:r>
            <w:r w:rsidR="00032B46" w:rsidRPr="002712A3">
              <w:rPr>
                <w:rFonts w:ascii="Times New Roman" w:hAnsi="Times New Roman"/>
                <w:b/>
                <w:bCs/>
                <w:i/>
                <w:iCs/>
                <w:sz w:val="24"/>
                <w:szCs w:val="24"/>
                <w:lang w:val="ro-RO"/>
              </w:rPr>
              <w:t xml:space="preserve"> </w:t>
            </w:r>
            <w:r w:rsidR="00CA2822" w:rsidRPr="002712A3">
              <w:rPr>
                <w:rFonts w:ascii="Times New Roman" w:hAnsi="Times New Roman"/>
                <w:b/>
                <w:bCs/>
                <w:i/>
                <w:iCs/>
                <w:sz w:val="24"/>
                <w:szCs w:val="24"/>
                <w:lang w:val="ro-RO"/>
              </w:rPr>
              <w:t>estimative</w:t>
            </w:r>
          </w:p>
        </w:tc>
      </w:tr>
      <w:tr w:rsidR="00A30EE8" w:rsidRPr="002712A3" w14:paraId="7DDAD203"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99E02B6" w14:textId="2EC46BF4" w:rsidR="00A30EE8" w:rsidRPr="002712A3" w:rsidRDefault="00E14315" w:rsidP="002712A3">
            <w:pPr>
              <w:ind w:firstLine="601"/>
              <w:rPr>
                <w:rFonts w:ascii="Times New Roman" w:hAnsi="Times New Roman"/>
                <w:sz w:val="24"/>
                <w:szCs w:val="24"/>
                <w:lang w:val="ro-RO"/>
              </w:rPr>
            </w:pPr>
            <w:r w:rsidRPr="002712A3">
              <w:rPr>
                <w:rFonts w:ascii="Times New Roman" w:hAnsi="Times New Roman"/>
                <w:sz w:val="24"/>
                <w:szCs w:val="24"/>
                <w:lang w:val="ro-RO"/>
              </w:rPr>
              <w:t>Proiectul nu are impact financiar. Costuri privind implementarea proiectului nu au fost identificate.</w:t>
            </w:r>
          </w:p>
        </w:tc>
      </w:tr>
      <w:tr w:rsidR="006D3EB7" w:rsidRPr="002712A3" w14:paraId="02E2B551"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EAF1DD" w:themeFill="accent3" w:themeFillTint="33"/>
            <w:tcMar>
              <w:top w:w="0" w:type="dxa"/>
              <w:left w:w="108" w:type="dxa"/>
              <w:bottom w:w="0" w:type="dxa"/>
              <w:right w:w="108" w:type="dxa"/>
            </w:tcMar>
          </w:tcPr>
          <w:p w14:paraId="176E709B" w14:textId="1D42B12A" w:rsidR="008B4BE6" w:rsidRPr="002712A3" w:rsidRDefault="006933C3" w:rsidP="002712A3">
            <w:pPr>
              <w:ind w:firstLine="601"/>
              <w:rPr>
                <w:rFonts w:ascii="Times New Roman" w:hAnsi="Times New Roman"/>
                <w:b/>
                <w:bCs/>
                <w:i/>
                <w:iCs/>
                <w:sz w:val="24"/>
                <w:szCs w:val="24"/>
                <w:lang w:val="ro-RO"/>
              </w:rPr>
            </w:pPr>
            <w:r w:rsidRPr="002712A3">
              <w:rPr>
                <w:rFonts w:ascii="Times New Roman" w:hAnsi="Times New Roman"/>
                <w:b/>
                <w:bCs/>
                <w:i/>
                <w:iCs/>
                <w:sz w:val="24"/>
                <w:szCs w:val="24"/>
                <w:lang w:val="ro-RO"/>
              </w:rPr>
              <w:t>4.3.</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Impactul</w:t>
            </w:r>
            <w:r w:rsidR="00032B46" w:rsidRPr="002712A3">
              <w:rPr>
                <w:rFonts w:ascii="Times New Roman" w:hAnsi="Times New Roman"/>
                <w:b/>
                <w:bCs/>
                <w:i/>
                <w:iCs/>
                <w:sz w:val="24"/>
                <w:szCs w:val="24"/>
                <w:lang w:val="ro-RO"/>
              </w:rPr>
              <w:t xml:space="preserve"> </w:t>
            </w:r>
            <w:r w:rsidR="00CA2822" w:rsidRPr="002712A3">
              <w:rPr>
                <w:rFonts w:ascii="Times New Roman" w:hAnsi="Times New Roman"/>
                <w:b/>
                <w:bCs/>
                <w:i/>
                <w:iCs/>
                <w:sz w:val="24"/>
                <w:szCs w:val="24"/>
                <w:lang w:val="ro-RO"/>
              </w:rPr>
              <w:t>asupra</w:t>
            </w:r>
            <w:r w:rsidR="00032B46" w:rsidRPr="002712A3">
              <w:rPr>
                <w:rFonts w:ascii="Times New Roman" w:hAnsi="Times New Roman"/>
                <w:b/>
                <w:bCs/>
                <w:i/>
                <w:iCs/>
                <w:sz w:val="24"/>
                <w:szCs w:val="24"/>
                <w:lang w:val="ro-RO"/>
              </w:rPr>
              <w:t xml:space="preserve"> </w:t>
            </w:r>
            <w:r w:rsidR="00CA2822" w:rsidRPr="002712A3">
              <w:rPr>
                <w:rFonts w:ascii="Times New Roman" w:hAnsi="Times New Roman"/>
                <w:b/>
                <w:bCs/>
                <w:i/>
                <w:iCs/>
                <w:sz w:val="24"/>
                <w:szCs w:val="24"/>
                <w:lang w:val="ro-RO"/>
              </w:rPr>
              <w:t>sectorului</w:t>
            </w:r>
            <w:r w:rsidR="00032B46" w:rsidRPr="002712A3">
              <w:rPr>
                <w:rFonts w:ascii="Times New Roman" w:hAnsi="Times New Roman"/>
                <w:b/>
                <w:bCs/>
                <w:i/>
                <w:iCs/>
                <w:sz w:val="24"/>
                <w:szCs w:val="24"/>
                <w:lang w:val="ro-RO"/>
              </w:rPr>
              <w:t xml:space="preserve"> </w:t>
            </w:r>
            <w:r w:rsidR="00CA2822" w:rsidRPr="002712A3">
              <w:rPr>
                <w:rFonts w:ascii="Times New Roman" w:hAnsi="Times New Roman"/>
                <w:b/>
                <w:bCs/>
                <w:i/>
                <w:iCs/>
                <w:sz w:val="24"/>
                <w:szCs w:val="24"/>
                <w:lang w:val="ro-RO"/>
              </w:rPr>
              <w:t>privat</w:t>
            </w:r>
          </w:p>
        </w:tc>
      </w:tr>
      <w:tr w:rsidR="00A30EE8" w:rsidRPr="002712A3" w14:paraId="0910AFE5"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736B6D3" w14:textId="6D66A984" w:rsidR="00A30EE8" w:rsidRPr="002712A3" w:rsidRDefault="00C23D13" w:rsidP="002712A3">
            <w:pPr>
              <w:ind w:firstLine="601"/>
              <w:rPr>
                <w:rFonts w:ascii="Times New Roman" w:hAnsi="Times New Roman"/>
                <w:sz w:val="24"/>
                <w:szCs w:val="24"/>
                <w:lang w:val="ro-RO"/>
              </w:rPr>
            </w:pPr>
            <w:r w:rsidRPr="002712A3">
              <w:rPr>
                <w:rFonts w:ascii="Times New Roman" w:hAnsi="Times New Roman"/>
                <w:sz w:val="24"/>
                <w:szCs w:val="24"/>
                <w:lang w:val="ro-RO"/>
              </w:rPr>
              <w:t xml:space="preserve">Proiectul nu are impact asupra sectorului privat.  </w:t>
            </w:r>
          </w:p>
        </w:tc>
      </w:tr>
      <w:tr w:rsidR="006D3EB7" w:rsidRPr="002712A3" w14:paraId="7424CF32"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EAF1DD" w:themeFill="accent3" w:themeFillTint="33"/>
            <w:tcMar>
              <w:top w:w="0" w:type="dxa"/>
              <w:left w:w="108" w:type="dxa"/>
              <w:bottom w:w="0" w:type="dxa"/>
              <w:right w:w="108" w:type="dxa"/>
            </w:tcMar>
          </w:tcPr>
          <w:p w14:paraId="5094B65C" w14:textId="6BE5EBB4" w:rsidR="008B4BE6" w:rsidRPr="002712A3" w:rsidRDefault="006933C3" w:rsidP="002712A3">
            <w:pPr>
              <w:ind w:firstLine="601"/>
              <w:rPr>
                <w:rFonts w:ascii="Times New Roman" w:hAnsi="Times New Roman"/>
                <w:b/>
                <w:bCs/>
                <w:i/>
                <w:iCs/>
                <w:sz w:val="24"/>
                <w:szCs w:val="24"/>
                <w:lang w:val="ro-RO"/>
              </w:rPr>
            </w:pPr>
            <w:r w:rsidRPr="002712A3">
              <w:rPr>
                <w:rFonts w:ascii="Times New Roman" w:hAnsi="Times New Roman"/>
                <w:b/>
                <w:bCs/>
                <w:i/>
                <w:iCs/>
                <w:sz w:val="24"/>
                <w:szCs w:val="24"/>
                <w:lang w:val="ro-RO"/>
              </w:rPr>
              <w:t>4.4</w:t>
            </w:r>
            <w:r w:rsidR="0036135C" w:rsidRPr="002712A3">
              <w:rPr>
                <w:rFonts w:ascii="Times New Roman" w:hAnsi="Times New Roman"/>
                <w:b/>
                <w:bCs/>
                <w:i/>
                <w:iCs/>
                <w:sz w:val="24"/>
                <w:szCs w:val="24"/>
                <w:lang w:val="ro-RO"/>
              </w:rPr>
              <w:t>.</w:t>
            </w:r>
            <w:r w:rsidR="00032B46" w:rsidRPr="002712A3">
              <w:rPr>
                <w:rFonts w:ascii="Times New Roman" w:hAnsi="Times New Roman"/>
                <w:b/>
                <w:bCs/>
                <w:i/>
                <w:iCs/>
                <w:sz w:val="24"/>
                <w:szCs w:val="24"/>
                <w:lang w:val="ro-RO"/>
              </w:rPr>
              <w:t xml:space="preserve"> </w:t>
            </w:r>
            <w:r w:rsidR="00CA2822" w:rsidRPr="002712A3">
              <w:rPr>
                <w:rFonts w:ascii="Times New Roman" w:hAnsi="Times New Roman"/>
                <w:b/>
                <w:bCs/>
                <w:i/>
                <w:iCs/>
                <w:sz w:val="24"/>
                <w:szCs w:val="24"/>
                <w:lang w:val="ro-RO"/>
              </w:rPr>
              <w:t>Impactul</w:t>
            </w:r>
            <w:r w:rsidR="00032B46" w:rsidRPr="002712A3">
              <w:rPr>
                <w:rFonts w:ascii="Times New Roman" w:hAnsi="Times New Roman"/>
                <w:b/>
                <w:bCs/>
                <w:i/>
                <w:iCs/>
                <w:sz w:val="24"/>
                <w:szCs w:val="24"/>
                <w:lang w:val="ro-RO"/>
              </w:rPr>
              <w:t xml:space="preserve"> </w:t>
            </w:r>
            <w:r w:rsidR="00CA2822" w:rsidRPr="002712A3">
              <w:rPr>
                <w:rFonts w:ascii="Times New Roman" w:hAnsi="Times New Roman"/>
                <w:b/>
                <w:bCs/>
                <w:i/>
                <w:iCs/>
                <w:sz w:val="24"/>
                <w:szCs w:val="24"/>
                <w:lang w:val="ro-RO"/>
              </w:rPr>
              <w:t>social</w:t>
            </w:r>
          </w:p>
        </w:tc>
      </w:tr>
      <w:tr w:rsidR="00A30EE8" w:rsidRPr="002712A3" w14:paraId="2587A495"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83BB47A" w14:textId="1A00DD6D" w:rsidR="00A30EE8" w:rsidRPr="002712A3" w:rsidRDefault="00297A0B" w:rsidP="002712A3">
            <w:pPr>
              <w:ind w:firstLine="601"/>
              <w:rPr>
                <w:rFonts w:ascii="Times New Roman" w:hAnsi="Times New Roman"/>
                <w:sz w:val="24"/>
                <w:szCs w:val="24"/>
                <w:lang w:val="ro-RO"/>
              </w:rPr>
            </w:pPr>
            <w:r w:rsidRPr="002712A3">
              <w:rPr>
                <w:rFonts w:ascii="Times New Roman" w:hAnsi="Times New Roman"/>
                <w:sz w:val="24"/>
                <w:szCs w:val="24"/>
              </w:rPr>
              <w:t xml:space="preserve">Nu </w:t>
            </w:r>
            <w:proofErr w:type="spellStart"/>
            <w:r w:rsidRPr="002712A3">
              <w:rPr>
                <w:rFonts w:ascii="Times New Roman" w:hAnsi="Times New Roman"/>
                <w:sz w:val="24"/>
                <w:szCs w:val="24"/>
              </w:rPr>
              <w:t>este</w:t>
            </w:r>
            <w:proofErr w:type="spellEnd"/>
            <w:r w:rsidRPr="002712A3">
              <w:rPr>
                <w:rFonts w:ascii="Times New Roman" w:hAnsi="Times New Roman"/>
                <w:sz w:val="24"/>
                <w:szCs w:val="24"/>
              </w:rPr>
              <w:t xml:space="preserve"> </w:t>
            </w:r>
            <w:proofErr w:type="spellStart"/>
            <w:r w:rsidRPr="002712A3">
              <w:rPr>
                <w:rFonts w:ascii="Times New Roman" w:hAnsi="Times New Roman"/>
                <w:sz w:val="24"/>
                <w:szCs w:val="24"/>
              </w:rPr>
              <w:t>cazul</w:t>
            </w:r>
            <w:proofErr w:type="spellEnd"/>
          </w:p>
        </w:tc>
      </w:tr>
      <w:tr w:rsidR="00A30EE8" w:rsidRPr="002712A3" w14:paraId="20BC3FD2"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EAF1DD" w:themeFill="accent3" w:themeFillTint="33"/>
            <w:tcMar>
              <w:top w:w="0" w:type="dxa"/>
              <w:left w:w="108" w:type="dxa"/>
              <w:bottom w:w="0" w:type="dxa"/>
              <w:right w:w="108" w:type="dxa"/>
            </w:tcMar>
          </w:tcPr>
          <w:p w14:paraId="31DA5A05" w14:textId="369F92BF" w:rsidR="00A30EE8" w:rsidRPr="002712A3" w:rsidRDefault="00A30EE8" w:rsidP="002712A3">
            <w:pPr>
              <w:ind w:firstLine="601"/>
              <w:rPr>
                <w:rFonts w:ascii="Times New Roman" w:hAnsi="Times New Roman"/>
                <w:b/>
                <w:bCs/>
                <w:i/>
                <w:iCs/>
                <w:sz w:val="24"/>
                <w:szCs w:val="24"/>
                <w:lang w:val="ro-RO"/>
              </w:rPr>
            </w:pPr>
            <w:r w:rsidRPr="002712A3">
              <w:rPr>
                <w:rFonts w:ascii="Times New Roman" w:hAnsi="Times New Roman"/>
                <w:b/>
                <w:bCs/>
                <w:i/>
                <w:iCs/>
                <w:sz w:val="24"/>
                <w:szCs w:val="24"/>
                <w:lang w:val="ro-RO"/>
              </w:rPr>
              <w:t>4.4.1. Impactul asupra datelor cu caracter personal</w:t>
            </w:r>
          </w:p>
        </w:tc>
      </w:tr>
      <w:tr w:rsidR="00A30EE8" w:rsidRPr="002712A3" w14:paraId="5F6C996E"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201F04D" w14:textId="7DB30E97" w:rsidR="00A30EE8" w:rsidRPr="002712A3" w:rsidRDefault="00297A0B" w:rsidP="002712A3">
            <w:pPr>
              <w:ind w:firstLine="601"/>
              <w:rPr>
                <w:rFonts w:ascii="Times New Roman" w:hAnsi="Times New Roman"/>
                <w:sz w:val="24"/>
                <w:szCs w:val="24"/>
                <w:lang w:val="ro-RO"/>
              </w:rPr>
            </w:pPr>
            <w:r w:rsidRPr="002712A3">
              <w:rPr>
                <w:rFonts w:ascii="Times New Roman" w:hAnsi="Times New Roman"/>
                <w:sz w:val="24"/>
                <w:szCs w:val="24"/>
              </w:rPr>
              <w:t xml:space="preserve">Nu </w:t>
            </w:r>
            <w:proofErr w:type="spellStart"/>
            <w:r w:rsidRPr="002712A3">
              <w:rPr>
                <w:rFonts w:ascii="Times New Roman" w:hAnsi="Times New Roman"/>
                <w:sz w:val="24"/>
                <w:szCs w:val="24"/>
              </w:rPr>
              <w:t>este</w:t>
            </w:r>
            <w:proofErr w:type="spellEnd"/>
            <w:r w:rsidRPr="002712A3">
              <w:rPr>
                <w:rFonts w:ascii="Times New Roman" w:hAnsi="Times New Roman"/>
                <w:sz w:val="24"/>
                <w:szCs w:val="24"/>
              </w:rPr>
              <w:t xml:space="preserve"> </w:t>
            </w:r>
            <w:proofErr w:type="spellStart"/>
            <w:r w:rsidRPr="002712A3">
              <w:rPr>
                <w:rFonts w:ascii="Times New Roman" w:hAnsi="Times New Roman"/>
                <w:sz w:val="24"/>
                <w:szCs w:val="24"/>
              </w:rPr>
              <w:t>cazul</w:t>
            </w:r>
            <w:proofErr w:type="spellEnd"/>
          </w:p>
        </w:tc>
      </w:tr>
      <w:tr w:rsidR="00A30EE8" w:rsidRPr="002712A3" w14:paraId="12921DE0"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EAF1DD" w:themeFill="accent3" w:themeFillTint="33"/>
            <w:tcMar>
              <w:top w:w="0" w:type="dxa"/>
              <w:left w:w="108" w:type="dxa"/>
              <w:bottom w:w="0" w:type="dxa"/>
              <w:right w:w="108" w:type="dxa"/>
            </w:tcMar>
          </w:tcPr>
          <w:p w14:paraId="120630FD" w14:textId="0A90C430" w:rsidR="00A30EE8" w:rsidRPr="002712A3" w:rsidRDefault="00A30EE8" w:rsidP="002712A3">
            <w:pPr>
              <w:ind w:firstLine="601"/>
              <w:rPr>
                <w:rFonts w:ascii="Times New Roman" w:hAnsi="Times New Roman"/>
                <w:b/>
                <w:bCs/>
                <w:i/>
                <w:iCs/>
                <w:sz w:val="24"/>
                <w:szCs w:val="24"/>
                <w:lang w:val="ro-RO"/>
              </w:rPr>
            </w:pPr>
            <w:r w:rsidRPr="002712A3">
              <w:rPr>
                <w:rFonts w:ascii="Times New Roman" w:hAnsi="Times New Roman"/>
                <w:b/>
                <w:bCs/>
                <w:i/>
                <w:iCs/>
                <w:sz w:val="24"/>
                <w:szCs w:val="24"/>
                <w:lang w:val="ro-RO"/>
              </w:rPr>
              <w:t>4.4.2. Impactul asupra echității și egalității de gen</w:t>
            </w:r>
          </w:p>
        </w:tc>
      </w:tr>
      <w:tr w:rsidR="00A30EE8" w:rsidRPr="002712A3" w14:paraId="475475EB"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869A10E" w14:textId="719F3C1B" w:rsidR="00A30EE8" w:rsidRPr="002712A3" w:rsidRDefault="00297A0B" w:rsidP="002712A3">
            <w:pPr>
              <w:ind w:firstLine="601"/>
              <w:rPr>
                <w:rFonts w:ascii="Times New Roman" w:hAnsi="Times New Roman"/>
                <w:sz w:val="24"/>
                <w:szCs w:val="24"/>
                <w:lang w:val="ro-RO"/>
              </w:rPr>
            </w:pPr>
            <w:r w:rsidRPr="002712A3">
              <w:rPr>
                <w:rFonts w:ascii="Times New Roman" w:hAnsi="Times New Roman"/>
                <w:sz w:val="24"/>
                <w:szCs w:val="24"/>
              </w:rPr>
              <w:t xml:space="preserve">Nu </w:t>
            </w:r>
            <w:proofErr w:type="spellStart"/>
            <w:r w:rsidRPr="002712A3">
              <w:rPr>
                <w:rFonts w:ascii="Times New Roman" w:hAnsi="Times New Roman"/>
                <w:sz w:val="24"/>
                <w:szCs w:val="24"/>
              </w:rPr>
              <w:t>este</w:t>
            </w:r>
            <w:proofErr w:type="spellEnd"/>
            <w:r w:rsidRPr="002712A3">
              <w:rPr>
                <w:rFonts w:ascii="Times New Roman" w:hAnsi="Times New Roman"/>
                <w:sz w:val="24"/>
                <w:szCs w:val="24"/>
              </w:rPr>
              <w:t xml:space="preserve"> </w:t>
            </w:r>
            <w:proofErr w:type="spellStart"/>
            <w:r w:rsidRPr="002712A3">
              <w:rPr>
                <w:rFonts w:ascii="Times New Roman" w:hAnsi="Times New Roman"/>
                <w:sz w:val="24"/>
                <w:szCs w:val="24"/>
              </w:rPr>
              <w:t>cazul</w:t>
            </w:r>
            <w:proofErr w:type="spellEnd"/>
          </w:p>
        </w:tc>
      </w:tr>
      <w:tr w:rsidR="006D3EB7" w:rsidRPr="002712A3" w14:paraId="5A26B0A1"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EAF1DD" w:themeFill="accent3" w:themeFillTint="33"/>
            <w:tcMar>
              <w:top w:w="0" w:type="dxa"/>
              <w:left w:w="108" w:type="dxa"/>
              <w:bottom w:w="0" w:type="dxa"/>
              <w:right w:w="108" w:type="dxa"/>
            </w:tcMar>
          </w:tcPr>
          <w:p w14:paraId="1ED48608" w14:textId="38DD9D58" w:rsidR="008B4BE6" w:rsidRPr="002712A3" w:rsidRDefault="006933C3" w:rsidP="002712A3">
            <w:pPr>
              <w:ind w:firstLine="601"/>
              <w:rPr>
                <w:rFonts w:ascii="Times New Roman" w:hAnsi="Times New Roman"/>
                <w:b/>
                <w:bCs/>
                <w:i/>
                <w:iCs/>
                <w:sz w:val="24"/>
                <w:szCs w:val="24"/>
                <w:lang w:val="ro-RO"/>
              </w:rPr>
            </w:pPr>
            <w:r w:rsidRPr="002712A3">
              <w:rPr>
                <w:rFonts w:ascii="Times New Roman" w:hAnsi="Times New Roman"/>
                <w:b/>
                <w:bCs/>
                <w:i/>
                <w:iCs/>
                <w:sz w:val="24"/>
                <w:szCs w:val="24"/>
                <w:lang w:val="ro-RO"/>
              </w:rPr>
              <w:t>4.</w:t>
            </w:r>
            <w:r w:rsidR="00CA2822" w:rsidRPr="002712A3">
              <w:rPr>
                <w:rFonts w:ascii="Times New Roman" w:hAnsi="Times New Roman"/>
                <w:b/>
                <w:bCs/>
                <w:i/>
                <w:iCs/>
                <w:sz w:val="24"/>
                <w:szCs w:val="24"/>
                <w:lang w:val="ro-RO"/>
              </w:rPr>
              <w:t>5</w:t>
            </w:r>
            <w:r w:rsidRPr="002712A3">
              <w:rPr>
                <w:rFonts w:ascii="Times New Roman" w:hAnsi="Times New Roman"/>
                <w:b/>
                <w:bCs/>
                <w:i/>
                <w:iCs/>
                <w:sz w:val="24"/>
                <w:szCs w:val="24"/>
                <w:lang w:val="ro-RO"/>
              </w:rPr>
              <w:t>.</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Impactul</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asupra</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mediului</w:t>
            </w:r>
          </w:p>
        </w:tc>
      </w:tr>
      <w:tr w:rsidR="00A30EE8" w:rsidRPr="002712A3" w14:paraId="1BBB7E9E"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48EF78C" w14:textId="05640517" w:rsidR="00A30EE8" w:rsidRPr="002712A3" w:rsidRDefault="00534843" w:rsidP="002712A3">
            <w:pPr>
              <w:ind w:firstLine="601"/>
              <w:rPr>
                <w:rFonts w:ascii="Times New Roman" w:hAnsi="Times New Roman"/>
                <w:sz w:val="24"/>
                <w:szCs w:val="24"/>
                <w:lang w:val="ro-RO"/>
              </w:rPr>
            </w:pPr>
            <w:r w:rsidRPr="002712A3">
              <w:rPr>
                <w:rFonts w:ascii="Times New Roman" w:hAnsi="Times New Roman"/>
                <w:sz w:val="24"/>
                <w:szCs w:val="24"/>
                <w:lang w:val="ro-RO"/>
              </w:rPr>
              <w:t>Nu a fost identificat</w:t>
            </w:r>
          </w:p>
        </w:tc>
      </w:tr>
      <w:tr w:rsidR="006D3EB7" w:rsidRPr="002712A3" w14:paraId="42A0201F"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EAF1DD" w:themeFill="accent3" w:themeFillTint="33"/>
            <w:tcMar>
              <w:top w:w="0" w:type="dxa"/>
              <w:left w:w="108" w:type="dxa"/>
              <w:bottom w:w="0" w:type="dxa"/>
              <w:right w:w="108" w:type="dxa"/>
            </w:tcMar>
          </w:tcPr>
          <w:p w14:paraId="033FD377" w14:textId="7211284F" w:rsidR="008B4BE6" w:rsidRPr="002712A3" w:rsidRDefault="006933C3" w:rsidP="002712A3">
            <w:pPr>
              <w:ind w:firstLine="601"/>
              <w:rPr>
                <w:rFonts w:ascii="Times New Roman" w:hAnsi="Times New Roman"/>
                <w:b/>
                <w:bCs/>
                <w:i/>
                <w:iCs/>
                <w:sz w:val="24"/>
                <w:szCs w:val="24"/>
                <w:lang w:val="ro-RO"/>
              </w:rPr>
            </w:pPr>
            <w:r w:rsidRPr="002712A3">
              <w:rPr>
                <w:rFonts w:ascii="Times New Roman" w:hAnsi="Times New Roman"/>
                <w:b/>
                <w:bCs/>
                <w:i/>
                <w:iCs/>
                <w:sz w:val="24"/>
                <w:szCs w:val="24"/>
                <w:lang w:val="ro-RO"/>
              </w:rPr>
              <w:t>4.</w:t>
            </w:r>
            <w:r w:rsidR="00CA2822" w:rsidRPr="002712A3">
              <w:rPr>
                <w:rFonts w:ascii="Times New Roman" w:hAnsi="Times New Roman"/>
                <w:b/>
                <w:bCs/>
                <w:i/>
                <w:iCs/>
                <w:sz w:val="24"/>
                <w:szCs w:val="24"/>
                <w:lang w:val="ro-RO"/>
              </w:rPr>
              <w:t>6</w:t>
            </w:r>
            <w:r w:rsidRPr="002712A3">
              <w:rPr>
                <w:rFonts w:ascii="Times New Roman" w:hAnsi="Times New Roman"/>
                <w:b/>
                <w:bCs/>
                <w:i/>
                <w:iCs/>
                <w:sz w:val="24"/>
                <w:szCs w:val="24"/>
                <w:lang w:val="ro-RO"/>
              </w:rPr>
              <w:t>.</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Alte</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impacturi</w:t>
            </w:r>
            <w:r w:rsidR="00032B46" w:rsidRPr="002712A3">
              <w:rPr>
                <w:rFonts w:ascii="Times New Roman" w:hAnsi="Times New Roman"/>
                <w:b/>
                <w:bCs/>
                <w:i/>
                <w:iCs/>
                <w:sz w:val="24"/>
                <w:szCs w:val="24"/>
                <w:lang w:val="ro-RO"/>
              </w:rPr>
              <w:t xml:space="preserve"> </w:t>
            </w:r>
            <w:r w:rsidR="00863417" w:rsidRPr="002712A3">
              <w:rPr>
                <w:rFonts w:ascii="Times New Roman" w:hAnsi="Times New Roman"/>
                <w:b/>
                <w:bCs/>
                <w:i/>
                <w:iCs/>
                <w:sz w:val="24"/>
                <w:szCs w:val="24"/>
                <w:lang w:val="ro-RO"/>
              </w:rPr>
              <w:t>ș</w:t>
            </w:r>
            <w:r w:rsidRPr="002712A3">
              <w:rPr>
                <w:rFonts w:ascii="Times New Roman" w:hAnsi="Times New Roman"/>
                <w:b/>
                <w:bCs/>
                <w:i/>
                <w:iCs/>
                <w:sz w:val="24"/>
                <w:szCs w:val="24"/>
                <w:lang w:val="ro-RO"/>
              </w:rPr>
              <w:t>i</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informa</w:t>
            </w:r>
            <w:r w:rsidR="00863417" w:rsidRPr="002712A3">
              <w:rPr>
                <w:rFonts w:ascii="Times New Roman" w:hAnsi="Times New Roman"/>
                <w:b/>
                <w:bCs/>
                <w:i/>
                <w:iCs/>
                <w:sz w:val="24"/>
                <w:szCs w:val="24"/>
                <w:lang w:val="ro-RO"/>
              </w:rPr>
              <w:t>ț</w:t>
            </w:r>
            <w:r w:rsidRPr="002712A3">
              <w:rPr>
                <w:rFonts w:ascii="Times New Roman" w:hAnsi="Times New Roman"/>
                <w:b/>
                <w:bCs/>
                <w:i/>
                <w:iCs/>
                <w:sz w:val="24"/>
                <w:szCs w:val="24"/>
                <w:lang w:val="ro-RO"/>
              </w:rPr>
              <w:t>ii</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relevante</w:t>
            </w:r>
          </w:p>
        </w:tc>
      </w:tr>
      <w:tr w:rsidR="006D3EB7" w:rsidRPr="002712A3" w14:paraId="70A7B0BB"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3FD1F55" w14:textId="66E9C198" w:rsidR="008B4BE6" w:rsidRPr="002712A3" w:rsidRDefault="00297A0B" w:rsidP="002712A3">
            <w:pPr>
              <w:ind w:firstLine="601"/>
              <w:rPr>
                <w:rFonts w:ascii="Times New Roman" w:hAnsi="Times New Roman"/>
                <w:sz w:val="24"/>
                <w:szCs w:val="24"/>
                <w:lang w:val="ro-RO"/>
              </w:rPr>
            </w:pPr>
            <w:r w:rsidRPr="002712A3">
              <w:rPr>
                <w:rFonts w:ascii="Times New Roman" w:hAnsi="Times New Roman"/>
                <w:sz w:val="24"/>
                <w:szCs w:val="24"/>
              </w:rPr>
              <w:t xml:space="preserve">Nu </w:t>
            </w:r>
            <w:proofErr w:type="spellStart"/>
            <w:r w:rsidRPr="002712A3">
              <w:rPr>
                <w:rFonts w:ascii="Times New Roman" w:hAnsi="Times New Roman"/>
                <w:sz w:val="24"/>
                <w:szCs w:val="24"/>
              </w:rPr>
              <w:t>este</w:t>
            </w:r>
            <w:proofErr w:type="spellEnd"/>
            <w:r w:rsidRPr="002712A3">
              <w:rPr>
                <w:rFonts w:ascii="Times New Roman" w:hAnsi="Times New Roman"/>
                <w:sz w:val="24"/>
                <w:szCs w:val="24"/>
              </w:rPr>
              <w:t xml:space="preserve"> </w:t>
            </w:r>
            <w:proofErr w:type="spellStart"/>
            <w:r w:rsidRPr="002712A3">
              <w:rPr>
                <w:rFonts w:ascii="Times New Roman" w:hAnsi="Times New Roman"/>
                <w:sz w:val="24"/>
                <w:szCs w:val="24"/>
              </w:rPr>
              <w:t>cazul</w:t>
            </w:r>
            <w:proofErr w:type="spellEnd"/>
          </w:p>
        </w:tc>
      </w:tr>
      <w:tr w:rsidR="006D3EB7" w:rsidRPr="002712A3" w14:paraId="3227BD3A"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B6DDE8" w:themeFill="accent5" w:themeFillTint="66"/>
            <w:tcMar>
              <w:top w:w="0" w:type="dxa"/>
              <w:left w:w="108" w:type="dxa"/>
              <w:bottom w:w="0" w:type="dxa"/>
              <w:right w:w="108" w:type="dxa"/>
            </w:tcMar>
          </w:tcPr>
          <w:p w14:paraId="1D2F143A" w14:textId="4A4BF6BD" w:rsidR="008B4BE6" w:rsidRPr="002712A3" w:rsidRDefault="006933C3" w:rsidP="002712A3">
            <w:pPr>
              <w:ind w:firstLine="601"/>
              <w:rPr>
                <w:rFonts w:ascii="Times New Roman" w:hAnsi="Times New Roman"/>
                <w:b/>
                <w:bCs/>
                <w:sz w:val="24"/>
                <w:szCs w:val="24"/>
                <w:lang w:val="ro-RO"/>
              </w:rPr>
            </w:pPr>
            <w:r w:rsidRPr="002712A3">
              <w:rPr>
                <w:rFonts w:ascii="Times New Roman" w:hAnsi="Times New Roman"/>
                <w:b/>
                <w:bCs/>
                <w:sz w:val="24"/>
                <w:szCs w:val="24"/>
                <w:lang w:val="ro-RO"/>
              </w:rPr>
              <w:t>5.</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Compatibilitatea</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proiectului</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actului</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normativ</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cu</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legisla</w:t>
            </w:r>
            <w:r w:rsidR="00863417" w:rsidRPr="002712A3">
              <w:rPr>
                <w:rFonts w:ascii="Times New Roman" w:hAnsi="Times New Roman"/>
                <w:b/>
                <w:bCs/>
                <w:sz w:val="24"/>
                <w:szCs w:val="24"/>
                <w:lang w:val="ro-RO"/>
              </w:rPr>
              <w:t>ț</w:t>
            </w:r>
            <w:r w:rsidRPr="002712A3">
              <w:rPr>
                <w:rFonts w:ascii="Times New Roman" w:hAnsi="Times New Roman"/>
                <w:b/>
                <w:bCs/>
                <w:sz w:val="24"/>
                <w:szCs w:val="24"/>
                <w:lang w:val="ro-RO"/>
              </w:rPr>
              <w:t>ia</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UE</w:t>
            </w:r>
            <w:r w:rsidR="00032B46" w:rsidRPr="002712A3">
              <w:rPr>
                <w:rFonts w:ascii="Times New Roman" w:hAnsi="Times New Roman"/>
                <w:b/>
                <w:bCs/>
                <w:sz w:val="24"/>
                <w:szCs w:val="24"/>
                <w:lang w:val="ro-RO"/>
              </w:rPr>
              <w:t xml:space="preserve"> </w:t>
            </w:r>
          </w:p>
        </w:tc>
      </w:tr>
      <w:tr w:rsidR="006D3EB7" w:rsidRPr="002712A3" w14:paraId="564B5E4C"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EAF1DD" w:themeFill="accent3" w:themeFillTint="33"/>
            <w:tcMar>
              <w:top w:w="0" w:type="dxa"/>
              <w:left w:w="108" w:type="dxa"/>
              <w:bottom w:w="0" w:type="dxa"/>
              <w:right w:w="108" w:type="dxa"/>
            </w:tcMar>
          </w:tcPr>
          <w:p w14:paraId="5EC5689E" w14:textId="798A8DE6" w:rsidR="008B4BE6" w:rsidRPr="002712A3" w:rsidRDefault="006933C3" w:rsidP="002712A3">
            <w:pPr>
              <w:ind w:firstLine="601"/>
              <w:rPr>
                <w:rFonts w:ascii="Times New Roman" w:hAnsi="Times New Roman"/>
                <w:b/>
                <w:bCs/>
                <w:i/>
                <w:iCs/>
                <w:sz w:val="24"/>
                <w:szCs w:val="24"/>
                <w:lang w:val="ro-RO"/>
              </w:rPr>
            </w:pPr>
            <w:r w:rsidRPr="002712A3">
              <w:rPr>
                <w:rFonts w:ascii="Times New Roman" w:hAnsi="Times New Roman"/>
                <w:b/>
                <w:bCs/>
                <w:i/>
                <w:iCs/>
                <w:sz w:val="24"/>
                <w:szCs w:val="24"/>
                <w:lang w:val="ro-RO"/>
              </w:rPr>
              <w:t>5.1.</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Măsuri</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normative</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necesare</w:t>
            </w:r>
            <w:r w:rsidR="00032B46" w:rsidRPr="002712A3">
              <w:rPr>
                <w:rFonts w:ascii="Times New Roman" w:hAnsi="Times New Roman"/>
                <w:b/>
                <w:bCs/>
                <w:i/>
                <w:iCs/>
                <w:sz w:val="24"/>
                <w:szCs w:val="24"/>
                <w:lang w:val="ro-RO"/>
              </w:rPr>
              <w:t xml:space="preserve"> </w:t>
            </w:r>
            <w:r w:rsidR="006E0A2E" w:rsidRPr="002712A3">
              <w:rPr>
                <w:rFonts w:ascii="Times New Roman" w:hAnsi="Times New Roman"/>
                <w:b/>
                <w:bCs/>
                <w:i/>
                <w:iCs/>
                <w:sz w:val="24"/>
                <w:szCs w:val="24"/>
                <w:lang w:val="ro-RO"/>
              </w:rPr>
              <w:t xml:space="preserve">pentru </w:t>
            </w:r>
            <w:r w:rsidRPr="002712A3">
              <w:rPr>
                <w:rFonts w:ascii="Times New Roman" w:hAnsi="Times New Roman"/>
                <w:b/>
                <w:bCs/>
                <w:i/>
                <w:iCs/>
                <w:sz w:val="24"/>
                <w:szCs w:val="24"/>
                <w:lang w:val="ro-RO"/>
              </w:rPr>
              <w:t>transpuner</w:t>
            </w:r>
            <w:r w:rsidR="006E0A2E" w:rsidRPr="002712A3">
              <w:rPr>
                <w:rFonts w:ascii="Times New Roman" w:hAnsi="Times New Roman"/>
                <w:b/>
                <w:bCs/>
                <w:i/>
                <w:iCs/>
                <w:sz w:val="24"/>
                <w:szCs w:val="24"/>
                <w:lang w:val="ro-RO"/>
              </w:rPr>
              <w:t>ea</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actelor</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juridice</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ale</w:t>
            </w:r>
            <w:r w:rsidR="00032B46" w:rsidRPr="002712A3">
              <w:rPr>
                <w:rFonts w:ascii="Times New Roman" w:hAnsi="Times New Roman"/>
                <w:b/>
                <w:bCs/>
                <w:i/>
                <w:iCs/>
                <w:sz w:val="24"/>
                <w:szCs w:val="24"/>
                <w:lang w:val="ro-RO"/>
              </w:rPr>
              <w:t xml:space="preserve"> </w:t>
            </w:r>
            <w:r w:rsidR="007C53A1" w:rsidRPr="002712A3">
              <w:rPr>
                <w:rFonts w:ascii="Times New Roman" w:hAnsi="Times New Roman"/>
                <w:b/>
                <w:bCs/>
                <w:i/>
                <w:iCs/>
                <w:sz w:val="24"/>
                <w:szCs w:val="24"/>
                <w:lang w:val="ro-RO"/>
              </w:rPr>
              <w:t>UE</w:t>
            </w:r>
            <w:r w:rsidR="00825DC9" w:rsidRPr="002712A3">
              <w:rPr>
                <w:rFonts w:ascii="Times New Roman" w:hAnsi="Times New Roman"/>
                <w:b/>
                <w:bCs/>
                <w:i/>
                <w:iCs/>
                <w:sz w:val="24"/>
                <w:szCs w:val="24"/>
                <w:lang w:val="ro-RO"/>
              </w:rPr>
              <w:t xml:space="preserve"> în legislația națională</w:t>
            </w:r>
          </w:p>
        </w:tc>
      </w:tr>
      <w:tr w:rsidR="00A30EE8" w:rsidRPr="002712A3" w14:paraId="650D26B3"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FAAC324" w14:textId="276B1E67" w:rsidR="00A30EE8" w:rsidRPr="002712A3" w:rsidRDefault="00781F37" w:rsidP="002712A3">
            <w:pPr>
              <w:ind w:firstLine="601"/>
              <w:rPr>
                <w:rFonts w:ascii="Times New Roman" w:hAnsi="Times New Roman"/>
                <w:sz w:val="24"/>
                <w:szCs w:val="24"/>
                <w:lang w:val="ro-RO"/>
              </w:rPr>
            </w:pPr>
            <w:r w:rsidRPr="002712A3">
              <w:rPr>
                <w:rFonts w:ascii="Times New Roman" w:hAnsi="Times New Roman"/>
                <w:sz w:val="24"/>
                <w:szCs w:val="24"/>
                <w:lang w:val="ro-RO"/>
              </w:rPr>
              <w:t>Proiectul vine să transpună în legislația națională prevederile Directivei Consiliului din 18 iulie 1989 privind apropierea legislațiilor statelor membre referitoare la adâncimea profilului pneurilor anumitor categorii de autovehicule și ale remorcilor acestora (89/459/CEE).</w:t>
            </w:r>
          </w:p>
        </w:tc>
      </w:tr>
      <w:tr w:rsidR="006D3EB7" w:rsidRPr="002712A3" w14:paraId="1541F0CB"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EAF1DD" w:themeFill="accent3" w:themeFillTint="33"/>
            <w:tcMar>
              <w:top w:w="0" w:type="dxa"/>
              <w:left w:w="108" w:type="dxa"/>
              <w:bottom w:w="0" w:type="dxa"/>
              <w:right w:w="108" w:type="dxa"/>
            </w:tcMar>
          </w:tcPr>
          <w:p w14:paraId="246D6ED7" w14:textId="283684DA" w:rsidR="003C3DB4" w:rsidRPr="002712A3" w:rsidRDefault="006933C3" w:rsidP="002712A3">
            <w:pPr>
              <w:ind w:firstLine="601"/>
              <w:rPr>
                <w:rFonts w:ascii="Times New Roman" w:hAnsi="Times New Roman"/>
                <w:b/>
                <w:bCs/>
                <w:i/>
                <w:iCs/>
                <w:sz w:val="24"/>
                <w:szCs w:val="24"/>
                <w:lang w:val="ro-RO"/>
              </w:rPr>
            </w:pPr>
            <w:r w:rsidRPr="002712A3">
              <w:rPr>
                <w:rFonts w:ascii="Times New Roman" w:hAnsi="Times New Roman"/>
                <w:b/>
                <w:bCs/>
                <w:i/>
                <w:iCs/>
                <w:sz w:val="24"/>
                <w:szCs w:val="24"/>
                <w:lang w:val="ro-RO"/>
              </w:rPr>
              <w:t>5.2.</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Măsuri</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normative</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care</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urmăresc</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crearea</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cadrului</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juridic</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intern</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necesar</w:t>
            </w:r>
            <w:r w:rsidR="00032B46" w:rsidRPr="002712A3">
              <w:rPr>
                <w:rFonts w:ascii="Times New Roman" w:hAnsi="Times New Roman"/>
                <w:b/>
                <w:bCs/>
                <w:i/>
                <w:iCs/>
                <w:sz w:val="24"/>
                <w:szCs w:val="24"/>
                <w:lang w:val="ro-RO"/>
              </w:rPr>
              <w:t xml:space="preserve"> </w:t>
            </w:r>
            <w:r w:rsidR="006E0A2E" w:rsidRPr="002712A3">
              <w:rPr>
                <w:rFonts w:ascii="Times New Roman" w:hAnsi="Times New Roman"/>
                <w:b/>
                <w:bCs/>
                <w:i/>
                <w:iCs/>
                <w:sz w:val="24"/>
                <w:szCs w:val="24"/>
                <w:lang w:val="ro-RO"/>
              </w:rPr>
              <w:t xml:space="preserve">pentru </w:t>
            </w:r>
            <w:r w:rsidRPr="002712A3">
              <w:rPr>
                <w:rFonts w:ascii="Times New Roman" w:hAnsi="Times New Roman"/>
                <w:b/>
                <w:bCs/>
                <w:i/>
                <w:iCs/>
                <w:sz w:val="24"/>
                <w:szCs w:val="24"/>
                <w:lang w:val="ro-RO"/>
              </w:rPr>
              <w:t>implement</w:t>
            </w:r>
            <w:r w:rsidR="006E0A2E" w:rsidRPr="002712A3">
              <w:rPr>
                <w:rFonts w:ascii="Times New Roman" w:hAnsi="Times New Roman"/>
                <w:b/>
                <w:bCs/>
                <w:i/>
                <w:iCs/>
                <w:sz w:val="24"/>
                <w:szCs w:val="24"/>
                <w:lang w:val="ro-RO"/>
              </w:rPr>
              <w:t>area</w:t>
            </w:r>
            <w:r w:rsidR="00032B46" w:rsidRPr="002712A3">
              <w:rPr>
                <w:rFonts w:ascii="Times New Roman" w:hAnsi="Times New Roman"/>
                <w:b/>
                <w:bCs/>
                <w:i/>
                <w:iCs/>
                <w:sz w:val="24"/>
                <w:szCs w:val="24"/>
                <w:lang w:val="ro-RO"/>
              </w:rPr>
              <w:t xml:space="preserve"> </w:t>
            </w:r>
            <w:r w:rsidRPr="002712A3">
              <w:rPr>
                <w:rFonts w:ascii="Times New Roman" w:hAnsi="Times New Roman"/>
                <w:b/>
                <w:bCs/>
                <w:i/>
                <w:iCs/>
                <w:sz w:val="24"/>
                <w:szCs w:val="24"/>
                <w:lang w:val="ro-RO"/>
              </w:rPr>
              <w:t>legisla</w:t>
            </w:r>
            <w:r w:rsidR="00863417" w:rsidRPr="002712A3">
              <w:rPr>
                <w:rFonts w:ascii="Times New Roman" w:hAnsi="Times New Roman"/>
                <w:b/>
                <w:bCs/>
                <w:i/>
                <w:iCs/>
                <w:sz w:val="24"/>
                <w:szCs w:val="24"/>
                <w:lang w:val="ro-RO"/>
              </w:rPr>
              <w:t>ț</w:t>
            </w:r>
            <w:r w:rsidRPr="002712A3">
              <w:rPr>
                <w:rFonts w:ascii="Times New Roman" w:hAnsi="Times New Roman"/>
                <w:b/>
                <w:bCs/>
                <w:i/>
                <w:iCs/>
                <w:sz w:val="24"/>
                <w:szCs w:val="24"/>
                <w:lang w:val="ro-RO"/>
              </w:rPr>
              <w:t>iei</w:t>
            </w:r>
            <w:r w:rsidR="00032B46" w:rsidRPr="002712A3">
              <w:rPr>
                <w:rFonts w:ascii="Times New Roman" w:hAnsi="Times New Roman"/>
                <w:b/>
                <w:bCs/>
                <w:i/>
                <w:iCs/>
                <w:sz w:val="24"/>
                <w:szCs w:val="24"/>
                <w:lang w:val="ro-RO"/>
              </w:rPr>
              <w:t xml:space="preserve"> </w:t>
            </w:r>
            <w:r w:rsidR="007C53A1" w:rsidRPr="002712A3">
              <w:rPr>
                <w:rFonts w:ascii="Times New Roman" w:hAnsi="Times New Roman"/>
                <w:b/>
                <w:bCs/>
                <w:i/>
                <w:iCs/>
                <w:sz w:val="24"/>
                <w:szCs w:val="24"/>
                <w:lang w:val="ro-RO"/>
              </w:rPr>
              <w:t>UE</w:t>
            </w:r>
          </w:p>
        </w:tc>
      </w:tr>
      <w:tr w:rsidR="006D3EB7" w:rsidRPr="002712A3" w14:paraId="531AA3AA"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DBF688D" w14:textId="20BA5A61" w:rsidR="008B4BE6" w:rsidRPr="002712A3" w:rsidRDefault="00032B46" w:rsidP="002712A3">
            <w:pPr>
              <w:ind w:firstLine="601"/>
              <w:rPr>
                <w:rFonts w:ascii="Times New Roman" w:hAnsi="Times New Roman"/>
                <w:sz w:val="24"/>
                <w:szCs w:val="24"/>
                <w:lang w:val="ro-RO"/>
              </w:rPr>
            </w:pPr>
            <w:r w:rsidRPr="002712A3">
              <w:rPr>
                <w:rFonts w:ascii="Times New Roman" w:hAnsi="Times New Roman"/>
                <w:sz w:val="24"/>
                <w:szCs w:val="24"/>
                <w:lang w:val="ro-RO"/>
              </w:rPr>
              <w:t xml:space="preserve"> </w:t>
            </w:r>
          </w:p>
        </w:tc>
      </w:tr>
      <w:tr w:rsidR="006D3EB7" w:rsidRPr="002712A3" w14:paraId="338B3440"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B6DDE8" w:themeFill="accent5" w:themeFillTint="66"/>
            <w:tcMar>
              <w:top w:w="0" w:type="dxa"/>
              <w:left w:w="108" w:type="dxa"/>
              <w:bottom w:w="0" w:type="dxa"/>
              <w:right w:w="108" w:type="dxa"/>
            </w:tcMar>
          </w:tcPr>
          <w:p w14:paraId="4005A4AC" w14:textId="13FBCB78" w:rsidR="008B4BE6" w:rsidRPr="002712A3" w:rsidRDefault="006933C3" w:rsidP="002712A3">
            <w:pPr>
              <w:ind w:firstLine="601"/>
              <w:rPr>
                <w:rFonts w:ascii="Times New Roman" w:hAnsi="Times New Roman"/>
                <w:b/>
                <w:bCs/>
                <w:sz w:val="24"/>
                <w:szCs w:val="24"/>
                <w:lang w:val="ro-RO"/>
              </w:rPr>
            </w:pPr>
            <w:r w:rsidRPr="002712A3">
              <w:rPr>
                <w:rFonts w:ascii="Times New Roman" w:hAnsi="Times New Roman"/>
                <w:b/>
                <w:bCs/>
                <w:sz w:val="24"/>
                <w:szCs w:val="24"/>
                <w:lang w:val="ro-RO"/>
              </w:rPr>
              <w:t>6.</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Avizarea</w:t>
            </w:r>
            <w:r w:rsidR="00032B46" w:rsidRPr="002712A3">
              <w:rPr>
                <w:rFonts w:ascii="Times New Roman" w:hAnsi="Times New Roman"/>
                <w:b/>
                <w:bCs/>
                <w:sz w:val="24"/>
                <w:szCs w:val="24"/>
                <w:lang w:val="ro-RO"/>
              </w:rPr>
              <w:t xml:space="preserve"> </w:t>
            </w:r>
            <w:r w:rsidR="00863417" w:rsidRPr="002712A3">
              <w:rPr>
                <w:rFonts w:ascii="Times New Roman" w:hAnsi="Times New Roman"/>
                <w:b/>
                <w:bCs/>
                <w:sz w:val="24"/>
                <w:szCs w:val="24"/>
                <w:lang w:val="ro-RO"/>
              </w:rPr>
              <w:t>ș</w:t>
            </w:r>
            <w:r w:rsidRPr="002712A3">
              <w:rPr>
                <w:rFonts w:ascii="Times New Roman" w:hAnsi="Times New Roman"/>
                <w:b/>
                <w:bCs/>
                <w:sz w:val="24"/>
                <w:szCs w:val="24"/>
                <w:lang w:val="ro-RO"/>
              </w:rPr>
              <w:t>i</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consultarea</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publică</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a</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proiectului</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actului</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normativ</w:t>
            </w:r>
          </w:p>
        </w:tc>
      </w:tr>
      <w:tr w:rsidR="006D3EB7" w:rsidRPr="00FF635C" w14:paraId="4E687F27"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F1D0E3C" w14:textId="46CEEBDC" w:rsidR="008B4BE6" w:rsidRDefault="004525FD" w:rsidP="002712A3">
            <w:pPr>
              <w:ind w:firstLine="601"/>
              <w:rPr>
                <w:rFonts w:ascii="Times New Roman" w:hAnsi="Times New Roman"/>
                <w:sz w:val="24"/>
                <w:szCs w:val="24"/>
                <w:lang w:val="ro-RO"/>
              </w:rPr>
            </w:pPr>
            <w:r w:rsidRPr="002712A3">
              <w:rPr>
                <w:rFonts w:ascii="Times New Roman" w:hAnsi="Times New Roman"/>
                <w:sz w:val="24"/>
                <w:szCs w:val="24"/>
                <w:lang w:val="ro-RO"/>
              </w:rPr>
              <w:t>În scopul respectării prevederilor Legii nr. 239-XVI din 13 noiembrie 2008 privind transparența în procesul decizional, a fost plasat anunțul privind inițierea elaborării proiectului pe pagina web</w:t>
            </w:r>
            <w:r w:rsidR="009A2730" w:rsidRPr="002712A3">
              <w:rPr>
                <w:rFonts w:ascii="Times New Roman" w:hAnsi="Times New Roman"/>
                <w:sz w:val="24"/>
                <w:szCs w:val="24"/>
                <w:lang w:val="ro-RO"/>
              </w:rPr>
              <w:t>:</w:t>
            </w:r>
            <w:r w:rsidRPr="002712A3">
              <w:rPr>
                <w:rFonts w:ascii="Times New Roman" w:hAnsi="Times New Roman"/>
                <w:sz w:val="24"/>
                <w:szCs w:val="24"/>
                <w:lang w:val="ro-RO"/>
              </w:rPr>
              <w:t xml:space="preserve">  </w:t>
            </w:r>
            <w:hyperlink r:id="rId11" w:history="1">
              <w:r w:rsidR="00891185">
                <w:rPr>
                  <w:rStyle w:val="Hyperlink"/>
                  <w:rFonts w:ascii="Times New Roman" w:hAnsi="Times New Roman"/>
                  <w:sz w:val="24"/>
                  <w:szCs w:val="24"/>
                  <w:lang w:val="ro-RO"/>
                </w:rPr>
                <w:t>https://particip.gov.md/ro/document/stages/*/15486</w:t>
              </w:r>
            </w:hyperlink>
            <w:r w:rsidR="009A2730" w:rsidRPr="002712A3">
              <w:rPr>
                <w:rFonts w:ascii="Times New Roman" w:hAnsi="Times New Roman"/>
                <w:sz w:val="24"/>
                <w:szCs w:val="24"/>
                <w:lang w:val="ro-RO"/>
              </w:rPr>
              <w:t xml:space="preserve">. </w:t>
            </w:r>
          </w:p>
          <w:p w14:paraId="7D5A160D" w14:textId="77777777" w:rsidR="00753CA4" w:rsidRDefault="006A2399" w:rsidP="006857E9">
            <w:pPr>
              <w:ind w:firstLine="601"/>
              <w:rPr>
                <w:rFonts w:ascii="Times New Roman" w:hAnsi="Times New Roman"/>
                <w:sz w:val="24"/>
                <w:szCs w:val="24"/>
                <w:lang w:val="ro-RO"/>
              </w:rPr>
            </w:pPr>
            <w:r>
              <w:rPr>
                <w:rFonts w:ascii="Times New Roman" w:hAnsi="Times New Roman"/>
                <w:sz w:val="24"/>
                <w:szCs w:val="24"/>
                <w:lang w:val="ro-RO"/>
              </w:rPr>
              <w:lastRenderedPageBreak/>
              <w:t xml:space="preserve">Suplimentar, proiectul a fost transmis spre avizare </w:t>
            </w:r>
            <w:r w:rsidR="00C62574">
              <w:rPr>
                <w:rFonts w:ascii="Times New Roman" w:hAnsi="Times New Roman"/>
                <w:sz w:val="24"/>
                <w:szCs w:val="24"/>
                <w:lang w:val="ro-RO"/>
              </w:rPr>
              <w:t xml:space="preserve">prealabilă în adresa Ministerului Afacerilor Interne care a comunicat despre susținerea </w:t>
            </w:r>
            <w:r w:rsidR="006857E9">
              <w:rPr>
                <w:rFonts w:ascii="Times New Roman" w:hAnsi="Times New Roman"/>
                <w:sz w:val="24"/>
                <w:szCs w:val="24"/>
                <w:lang w:val="ro-RO"/>
              </w:rPr>
              <w:t>proiectului</w:t>
            </w:r>
            <w:r w:rsidR="00C62574">
              <w:rPr>
                <w:rFonts w:ascii="Times New Roman" w:hAnsi="Times New Roman"/>
                <w:sz w:val="24"/>
                <w:szCs w:val="24"/>
                <w:lang w:val="ro-RO"/>
              </w:rPr>
              <w:t>.</w:t>
            </w:r>
          </w:p>
          <w:p w14:paraId="5747A110" w14:textId="4A097492" w:rsidR="004E2B00" w:rsidRDefault="00805FD1" w:rsidP="006857E9">
            <w:pPr>
              <w:ind w:firstLine="601"/>
              <w:rPr>
                <w:rFonts w:ascii="Times New Roman" w:hAnsi="Times New Roman"/>
                <w:sz w:val="24"/>
                <w:szCs w:val="24"/>
                <w:lang w:val="ro-RO"/>
              </w:rPr>
            </w:pPr>
            <w:r>
              <w:rPr>
                <w:rFonts w:ascii="Times New Roman" w:hAnsi="Times New Roman"/>
                <w:sz w:val="24"/>
                <w:szCs w:val="24"/>
                <w:lang w:val="ro-RO"/>
              </w:rPr>
              <w:t xml:space="preserve">În procesul de promovare a proiectului </w:t>
            </w:r>
            <w:r w:rsidR="00C538E5">
              <w:rPr>
                <w:rFonts w:ascii="Times New Roman" w:hAnsi="Times New Roman"/>
                <w:sz w:val="24"/>
                <w:szCs w:val="24"/>
                <w:lang w:val="ro-RO"/>
              </w:rPr>
              <w:t xml:space="preserve">acesta </w:t>
            </w:r>
            <w:r w:rsidR="0010732A">
              <w:rPr>
                <w:rFonts w:ascii="Times New Roman" w:hAnsi="Times New Roman"/>
                <w:sz w:val="24"/>
                <w:szCs w:val="24"/>
                <w:lang w:val="ro-RO"/>
              </w:rPr>
              <w:t>a fost</w:t>
            </w:r>
            <w:r w:rsidR="00C538E5">
              <w:rPr>
                <w:rFonts w:ascii="Times New Roman" w:hAnsi="Times New Roman"/>
                <w:sz w:val="24"/>
                <w:szCs w:val="24"/>
                <w:lang w:val="ro-RO"/>
              </w:rPr>
              <w:t xml:space="preserve"> remis spre avizare în adresa</w:t>
            </w:r>
            <w:r w:rsidR="004E2B00">
              <w:rPr>
                <w:rFonts w:ascii="Times New Roman" w:hAnsi="Times New Roman"/>
                <w:sz w:val="24"/>
                <w:szCs w:val="24"/>
                <w:lang w:val="ro-RO"/>
              </w:rPr>
              <w:t>:</w:t>
            </w:r>
          </w:p>
          <w:p w14:paraId="00FF4C5F" w14:textId="71BC09B7" w:rsidR="004E2B00" w:rsidRPr="004E2B00" w:rsidRDefault="00C538E5" w:rsidP="004E2B00">
            <w:pPr>
              <w:ind w:firstLine="601"/>
              <w:rPr>
                <w:rFonts w:ascii="Times New Roman" w:hAnsi="Times New Roman"/>
                <w:sz w:val="24"/>
                <w:szCs w:val="24"/>
                <w:lang w:val="ro-RO"/>
              </w:rPr>
            </w:pPr>
            <w:r>
              <w:rPr>
                <w:rFonts w:ascii="Times New Roman" w:hAnsi="Times New Roman"/>
                <w:sz w:val="24"/>
                <w:szCs w:val="24"/>
                <w:lang w:val="ro-RO"/>
              </w:rPr>
              <w:t xml:space="preserve"> </w:t>
            </w:r>
            <w:r w:rsidR="004E2B00" w:rsidRPr="004E2B00">
              <w:rPr>
                <w:rFonts w:ascii="Times New Roman" w:hAnsi="Times New Roman"/>
                <w:sz w:val="24"/>
                <w:szCs w:val="24"/>
                <w:lang w:val="ro-RO"/>
              </w:rPr>
              <w:t>- Cancelari</w:t>
            </w:r>
            <w:r w:rsidR="004E2B00">
              <w:rPr>
                <w:rFonts w:ascii="Times New Roman" w:hAnsi="Times New Roman"/>
                <w:sz w:val="24"/>
                <w:szCs w:val="24"/>
                <w:lang w:val="ro-RO"/>
              </w:rPr>
              <w:t>ei</w:t>
            </w:r>
            <w:r w:rsidR="004E2B00" w:rsidRPr="004E2B00">
              <w:rPr>
                <w:rFonts w:ascii="Times New Roman" w:hAnsi="Times New Roman"/>
                <w:sz w:val="24"/>
                <w:szCs w:val="24"/>
                <w:lang w:val="ro-RO"/>
              </w:rPr>
              <w:t xml:space="preserve"> de Stat (Centrul de armonizare a legislației)</w:t>
            </w:r>
          </w:p>
          <w:p w14:paraId="5D217A87" w14:textId="4FA7B26D" w:rsidR="004E2B00" w:rsidRPr="004E2B00" w:rsidRDefault="004E2B00" w:rsidP="004E2B00">
            <w:pPr>
              <w:ind w:firstLine="601"/>
              <w:rPr>
                <w:rFonts w:ascii="Times New Roman" w:hAnsi="Times New Roman"/>
                <w:sz w:val="24"/>
                <w:szCs w:val="24"/>
                <w:lang w:val="ro-RO"/>
              </w:rPr>
            </w:pPr>
            <w:r w:rsidRPr="004E2B00">
              <w:rPr>
                <w:rFonts w:ascii="Times New Roman" w:hAnsi="Times New Roman"/>
                <w:sz w:val="24"/>
                <w:szCs w:val="24"/>
                <w:lang w:val="ro-RO"/>
              </w:rPr>
              <w:t>- Ministerul</w:t>
            </w:r>
            <w:r>
              <w:rPr>
                <w:rFonts w:ascii="Times New Roman" w:hAnsi="Times New Roman"/>
                <w:sz w:val="24"/>
                <w:szCs w:val="24"/>
                <w:lang w:val="ro-RO"/>
              </w:rPr>
              <w:t>ui</w:t>
            </w:r>
            <w:r w:rsidRPr="004E2B00">
              <w:rPr>
                <w:rFonts w:ascii="Times New Roman" w:hAnsi="Times New Roman"/>
                <w:sz w:val="24"/>
                <w:szCs w:val="24"/>
                <w:lang w:val="ro-RO"/>
              </w:rPr>
              <w:t xml:space="preserve"> Mediului;</w:t>
            </w:r>
          </w:p>
          <w:p w14:paraId="686678B7" w14:textId="71A98524" w:rsidR="004E2B00" w:rsidRPr="004E2B00" w:rsidRDefault="004E2B00" w:rsidP="004E2B00">
            <w:pPr>
              <w:ind w:firstLine="601"/>
              <w:rPr>
                <w:rFonts w:ascii="Times New Roman" w:hAnsi="Times New Roman"/>
                <w:sz w:val="24"/>
                <w:szCs w:val="24"/>
                <w:lang w:val="ro-RO"/>
              </w:rPr>
            </w:pPr>
            <w:r w:rsidRPr="004E2B00">
              <w:rPr>
                <w:rFonts w:ascii="Times New Roman" w:hAnsi="Times New Roman"/>
                <w:sz w:val="24"/>
                <w:szCs w:val="24"/>
                <w:lang w:val="ro-RO"/>
              </w:rPr>
              <w:t>- Ministerul</w:t>
            </w:r>
            <w:r>
              <w:rPr>
                <w:rFonts w:ascii="Times New Roman" w:hAnsi="Times New Roman"/>
                <w:sz w:val="24"/>
                <w:szCs w:val="24"/>
                <w:lang w:val="ro-RO"/>
              </w:rPr>
              <w:t>ui</w:t>
            </w:r>
            <w:r w:rsidRPr="004E2B00">
              <w:rPr>
                <w:rFonts w:ascii="Times New Roman" w:hAnsi="Times New Roman"/>
                <w:sz w:val="24"/>
                <w:szCs w:val="24"/>
                <w:lang w:val="ro-RO"/>
              </w:rPr>
              <w:t xml:space="preserve"> Finanțelor;</w:t>
            </w:r>
          </w:p>
          <w:p w14:paraId="1D4BEDB0" w14:textId="77777777" w:rsidR="006857E9" w:rsidRDefault="004E2B00" w:rsidP="004E2B00">
            <w:pPr>
              <w:ind w:firstLine="601"/>
              <w:rPr>
                <w:rFonts w:ascii="Times New Roman" w:hAnsi="Times New Roman"/>
                <w:sz w:val="24"/>
                <w:szCs w:val="24"/>
                <w:lang w:val="ro-RO"/>
              </w:rPr>
            </w:pPr>
            <w:r w:rsidRPr="004E2B00">
              <w:rPr>
                <w:rFonts w:ascii="Times New Roman" w:hAnsi="Times New Roman"/>
                <w:sz w:val="24"/>
                <w:szCs w:val="24"/>
                <w:lang w:val="ro-RO"/>
              </w:rPr>
              <w:t>- Ministerul</w:t>
            </w:r>
            <w:r>
              <w:rPr>
                <w:rFonts w:ascii="Times New Roman" w:hAnsi="Times New Roman"/>
                <w:sz w:val="24"/>
                <w:szCs w:val="24"/>
                <w:lang w:val="ro-RO"/>
              </w:rPr>
              <w:t>ui</w:t>
            </w:r>
            <w:r w:rsidRPr="004E2B00">
              <w:rPr>
                <w:rFonts w:ascii="Times New Roman" w:hAnsi="Times New Roman"/>
                <w:sz w:val="24"/>
                <w:szCs w:val="24"/>
                <w:lang w:val="ro-RO"/>
              </w:rPr>
              <w:t xml:space="preserve"> Afacerilor Interne</w:t>
            </w:r>
            <w:r w:rsidR="001717B8">
              <w:rPr>
                <w:rFonts w:ascii="Times New Roman" w:hAnsi="Times New Roman"/>
                <w:sz w:val="24"/>
                <w:szCs w:val="24"/>
                <w:lang w:val="ro-RO"/>
              </w:rPr>
              <w:t>.</w:t>
            </w:r>
          </w:p>
          <w:p w14:paraId="47C4D7E8" w14:textId="77777777" w:rsidR="001717B8" w:rsidRDefault="00FF635C" w:rsidP="002C5553">
            <w:pPr>
              <w:ind w:firstLine="601"/>
              <w:rPr>
                <w:rFonts w:ascii="Times New Roman" w:hAnsi="Times New Roman"/>
                <w:sz w:val="24"/>
                <w:szCs w:val="24"/>
                <w:lang w:val="ro-RO"/>
              </w:rPr>
            </w:pPr>
            <w:r>
              <w:rPr>
                <w:rFonts w:ascii="Times New Roman" w:hAnsi="Times New Roman"/>
                <w:sz w:val="24"/>
                <w:szCs w:val="24"/>
                <w:lang w:val="ro-RO"/>
              </w:rPr>
              <w:t>Ca urma</w:t>
            </w:r>
            <w:r w:rsidR="0037540B">
              <w:rPr>
                <w:rFonts w:ascii="Times New Roman" w:hAnsi="Times New Roman"/>
                <w:sz w:val="24"/>
                <w:szCs w:val="24"/>
                <w:lang w:val="ro-RO"/>
              </w:rPr>
              <w:t xml:space="preserve">re a procesului de avizare </w:t>
            </w:r>
            <w:r w:rsidR="00B30712">
              <w:rPr>
                <w:rFonts w:ascii="Times New Roman" w:hAnsi="Times New Roman"/>
                <w:sz w:val="24"/>
                <w:szCs w:val="24"/>
                <w:lang w:val="ro-RO"/>
              </w:rPr>
              <w:t xml:space="preserve">la autoritățile </w:t>
            </w:r>
            <w:r w:rsidR="00BE514C">
              <w:rPr>
                <w:rFonts w:ascii="Times New Roman" w:hAnsi="Times New Roman"/>
                <w:sz w:val="24"/>
                <w:szCs w:val="24"/>
                <w:lang w:val="ro-RO"/>
              </w:rPr>
              <w:t xml:space="preserve">menționate, </w:t>
            </w:r>
            <w:r w:rsidR="0037540B">
              <w:rPr>
                <w:rFonts w:ascii="Times New Roman" w:hAnsi="Times New Roman"/>
                <w:sz w:val="24"/>
                <w:szCs w:val="24"/>
                <w:lang w:val="ro-RO"/>
              </w:rPr>
              <w:t xml:space="preserve">majoritatea autorităților au </w:t>
            </w:r>
            <w:r w:rsidR="002C5553">
              <w:rPr>
                <w:rFonts w:ascii="Times New Roman" w:hAnsi="Times New Roman"/>
                <w:sz w:val="24"/>
                <w:szCs w:val="24"/>
                <w:lang w:val="ro-RO"/>
              </w:rPr>
              <w:t>comunicat lipsa de propuneri și obiecții.</w:t>
            </w:r>
            <w:r w:rsidR="0037540B">
              <w:rPr>
                <w:rFonts w:ascii="Times New Roman" w:hAnsi="Times New Roman"/>
                <w:sz w:val="24"/>
                <w:szCs w:val="24"/>
                <w:lang w:val="ro-RO"/>
              </w:rPr>
              <w:t xml:space="preserve"> </w:t>
            </w:r>
          </w:p>
          <w:p w14:paraId="7E6045F3" w14:textId="121DAF0D" w:rsidR="00D01164" w:rsidRPr="002712A3" w:rsidRDefault="00D01164" w:rsidP="002C5553">
            <w:pPr>
              <w:ind w:firstLine="601"/>
              <w:rPr>
                <w:rFonts w:ascii="Times New Roman" w:hAnsi="Times New Roman"/>
                <w:sz w:val="24"/>
                <w:szCs w:val="24"/>
                <w:lang w:val="ro-RO"/>
              </w:rPr>
            </w:pPr>
            <w:r>
              <w:rPr>
                <w:rFonts w:ascii="Times New Roman" w:hAnsi="Times New Roman"/>
                <w:sz w:val="24"/>
                <w:szCs w:val="24"/>
                <w:lang w:val="ro-RO"/>
              </w:rPr>
              <w:t xml:space="preserve">Proiectul a fost </w:t>
            </w:r>
            <w:r w:rsidR="00B54831">
              <w:rPr>
                <w:rFonts w:ascii="Times New Roman" w:hAnsi="Times New Roman"/>
                <w:sz w:val="24"/>
                <w:szCs w:val="24"/>
                <w:lang w:val="ro-RO"/>
              </w:rPr>
              <w:t xml:space="preserve">transmis spre </w:t>
            </w:r>
            <w:r w:rsidR="0036185D">
              <w:rPr>
                <w:rFonts w:ascii="Times New Roman" w:hAnsi="Times New Roman"/>
                <w:sz w:val="24"/>
                <w:szCs w:val="24"/>
                <w:lang w:val="ro-RO"/>
              </w:rPr>
              <w:t xml:space="preserve">consultare și în adresa Comisiei </w:t>
            </w:r>
            <w:r w:rsidR="00753BB0">
              <w:rPr>
                <w:rFonts w:ascii="Times New Roman" w:hAnsi="Times New Roman"/>
                <w:sz w:val="24"/>
                <w:szCs w:val="24"/>
                <w:lang w:val="ro-RO"/>
              </w:rPr>
              <w:t>Europene</w:t>
            </w:r>
            <w:r w:rsidR="00196BC5">
              <w:rPr>
                <w:rFonts w:ascii="Times New Roman" w:hAnsi="Times New Roman"/>
                <w:sz w:val="24"/>
                <w:szCs w:val="24"/>
                <w:lang w:val="ro-RO"/>
              </w:rPr>
              <w:t>, care nu a</w:t>
            </w:r>
            <w:r w:rsidR="005F529B">
              <w:rPr>
                <w:rFonts w:ascii="Times New Roman" w:hAnsi="Times New Roman"/>
                <w:sz w:val="24"/>
                <w:szCs w:val="24"/>
                <w:lang w:val="ro-RO"/>
              </w:rPr>
              <w:t>u</w:t>
            </w:r>
            <w:r w:rsidR="00196BC5">
              <w:rPr>
                <w:rFonts w:ascii="Times New Roman" w:hAnsi="Times New Roman"/>
                <w:sz w:val="24"/>
                <w:szCs w:val="24"/>
                <w:lang w:val="ro-RO"/>
              </w:rPr>
              <w:t xml:space="preserve"> </w:t>
            </w:r>
            <w:r w:rsidR="005F529B">
              <w:rPr>
                <w:rFonts w:ascii="Times New Roman" w:hAnsi="Times New Roman"/>
                <w:sz w:val="24"/>
                <w:szCs w:val="24"/>
                <w:lang w:val="ro-RO"/>
              </w:rPr>
              <w:t xml:space="preserve">formulat careva propuneri și obiecții asupra proiectului. </w:t>
            </w:r>
          </w:p>
        </w:tc>
      </w:tr>
      <w:tr w:rsidR="006D3EB7" w:rsidRPr="002712A3" w14:paraId="2C469418"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B6DDE8" w:themeFill="accent5" w:themeFillTint="66"/>
            <w:tcMar>
              <w:top w:w="0" w:type="dxa"/>
              <w:left w:w="108" w:type="dxa"/>
              <w:bottom w:w="0" w:type="dxa"/>
              <w:right w:w="108" w:type="dxa"/>
            </w:tcMar>
          </w:tcPr>
          <w:p w14:paraId="19E2C905" w14:textId="3DB98812" w:rsidR="007258CF" w:rsidRPr="002712A3" w:rsidRDefault="006933C3" w:rsidP="002712A3">
            <w:pPr>
              <w:ind w:firstLine="601"/>
              <w:rPr>
                <w:rFonts w:ascii="Times New Roman" w:hAnsi="Times New Roman"/>
                <w:b/>
                <w:bCs/>
                <w:sz w:val="24"/>
                <w:szCs w:val="24"/>
                <w:lang w:val="ro-RO"/>
              </w:rPr>
            </w:pPr>
            <w:r w:rsidRPr="002712A3">
              <w:rPr>
                <w:rFonts w:ascii="Times New Roman" w:hAnsi="Times New Roman"/>
                <w:b/>
                <w:bCs/>
                <w:sz w:val="24"/>
                <w:szCs w:val="24"/>
                <w:lang w:val="ro-RO"/>
              </w:rPr>
              <w:lastRenderedPageBreak/>
              <w:t>7.</w:t>
            </w:r>
            <w:r w:rsidR="00032B46" w:rsidRPr="002712A3">
              <w:rPr>
                <w:rFonts w:ascii="Times New Roman" w:hAnsi="Times New Roman"/>
                <w:b/>
                <w:bCs/>
                <w:sz w:val="24"/>
                <w:szCs w:val="24"/>
                <w:lang w:val="ro-RO"/>
              </w:rPr>
              <w:t xml:space="preserve"> </w:t>
            </w:r>
            <w:r w:rsidR="00A95A2D" w:rsidRPr="002712A3">
              <w:rPr>
                <w:rFonts w:ascii="Times New Roman" w:hAnsi="Times New Roman"/>
                <w:b/>
                <w:bCs/>
                <w:sz w:val="24"/>
                <w:szCs w:val="24"/>
                <w:lang w:val="ro-RO"/>
              </w:rPr>
              <w:t>C</w:t>
            </w:r>
            <w:r w:rsidRPr="002712A3">
              <w:rPr>
                <w:rFonts w:ascii="Times New Roman" w:hAnsi="Times New Roman"/>
                <w:b/>
                <w:bCs/>
                <w:sz w:val="24"/>
                <w:szCs w:val="24"/>
                <w:lang w:val="ro-RO"/>
              </w:rPr>
              <w:t>oncluziile</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expertizelor</w:t>
            </w:r>
          </w:p>
        </w:tc>
      </w:tr>
      <w:tr w:rsidR="006D3EB7" w:rsidRPr="00FF635C" w14:paraId="26F8D433"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E08B795" w14:textId="3C0F6370" w:rsidR="00C34CA6" w:rsidRDefault="00C34CA6" w:rsidP="002712A3">
            <w:pPr>
              <w:ind w:firstLine="601"/>
              <w:rPr>
                <w:rFonts w:ascii="Times New Roman" w:hAnsi="Times New Roman"/>
                <w:sz w:val="24"/>
                <w:szCs w:val="24"/>
                <w:lang w:val="ro-RO"/>
              </w:rPr>
            </w:pPr>
            <w:r>
              <w:rPr>
                <w:rFonts w:ascii="Times New Roman" w:hAnsi="Times New Roman"/>
                <w:sz w:val="24"/>
                <w:szCs w:val="24"/>
                <w:lang w:val="ro-RO"/>
              </w:rPr>
              <w:t xml:space="preserve">Ca urmare a </w:t>
            </w:r>
            <w:r w:rsidRPr="002712A3">
              <w:rPr>
                <w:rFonts w:ascii="Times New Roman" w:hAnsi="Times New Roman"/>
                <w:sz w:val="24"/>
                <w:szCs w:val="24"/>
                <w:lang w:val="ro-RO"/>
              </w:rPr>
              <w:t xml:space="preserve">expertizei de compatibilitate, </w:t>
            </w:r>
            <w:r>
              <w:rPr>
                <w:rFonts w:ascii="Times New Roman" w:hAnsi="Times New Roman"/>
                <w:sz w:val="24"/>
                <w:szCs w:val="24"/>
                <w:lang w:val="ro-RO"/>
              </w:rPr>
              <w:t>au fost identificate unele obiecții de ordin tehnic</w:t>
            </w:r>
            <w:r w:rsidR="00A2127C">
              <w:rPr>
                <w:rFonts w:ascii="Times New Roman" w:hAnsi="Times New Roman"/>
                <w:sz w:val="24"/>
                <w:szCs w:val="24"/>
                <w:lang w:val="ro-RO"/>
              </w:rPr>
              <w:t>, care au fost acceptate și setul de documente definitivat.</w:t>
            </w:r>
          </w:p>
          <w:p w14:paraId="2AAC16F1" w14:textId="7F2FA57E" w:rsidR="008B4BE6" w:rsidRPr="004201FA" w:rsidRDefault="003D4D96" w:rsidP="00EE43CA">
            <w:pPr>
              <w:ind w:firstLine="601"/>
              <w:rPr>
                <w:rFonts w:ascii="Times New Roman" w:hAnsi="Times New Roman"/>
                <w:sz w:val="24"/>
                <w:szCs w:val="24"/>
                <w:lang w:val="ro-RO"/>
              </w:rPr>
            </w:pPr>
            <w:r w:rsidRPr="003D4D96">
              <w:rPr>
                <w:rFonts w:ascii="Times New Roman" w:hAnsi="Times New Roman"/>
                <w:sz w:val="24"/>
                <w:szCs w:val="24"/>
                <w:lang w:val="ro-RO"/>
              </w:rPr>
              <w:t>Proiectul Hotărârii Guvernului a fost supus expertizei anticorupție, conform art.36 din Legea nr.100/2017 cu privire la actele normative, precum și expertizei juridice, conform art.37 din Legea nr.100/2017. Ca urmare obiecții majore nu au fost identificate. Informația detaliată a fost inclusă în tabelul de sinteză.</w:t>
            </w:r>
          </w:p>
        </w:tc>
      </w:tr>
      <w:tr w:rsidR="006D3EB7" w:rsidRPr="002712A3" w14:paraId="723ACED3"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B6DDE8" w:themeFill="accent5" w:themeFillTint="66"/>
            <w:tcMar>
              <w:top w:w="0" w:type="dxa"/>
              <w:left w:w="108" w:type="dxa"/>
              <w:bottom w:w="0" w:type="dxa"/>
              <w:right w:w="108" w:type="dxa"/>
            </w:tcMar>
          </w:tcPr>
          <w:p w14:paraId="32F1684B" w14:textId="11A5ED57" w:rsidR="00623361" w:rsidRPr="002712A3" w:rsidRDefault="006933C3" w:rsidP="002712A3">
            <w:pPr>
              <w:ind w:firstLine="601"/>
              <w:rPr>
                <w:rFonts w:ascii="Times New Roman" w:hAnsi="Times New Roman"/>
                <w:b/>
                <w:bCs/>
                <w:sz w:val="24"/>
                <w:szCs w:val="24"/>
                <w:lang w:val="ro-RO"/>
              </w:rPr>
            </w:pPr>
            <w:r w:rsidRPr="002712A3">
              <w:rPr>
                <w:rFonts w:ascii="Times New Roman" w:hAnsi="Times New Roman"/>
                <w:b/>
                <w:bCs/>
                <w:sz w:val="24"/>
                <w:szCs w:val="24"/>
                <w:lang w:val="ro-RO"/>
              </w:rPr>
              <w:t>8.</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Modul</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de</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încorporare</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a</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actului</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în</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cadrul</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normativ</w:t>
            </w:r>
            <w:r w:rsidR="00032B46" w:rsidRPr="002712A3">
              <w:rPr>
                <w:rFonts w:ascii="Times New Roman" w:hAnsi="Times New Roman"/>
                <w:b/>
                <w:bCs/>
                <w:sz w:val="24"/>
                <w:szCs w:val="24"/>
                <w:lang w:val="ro-RO"/>
              </w:rPr>
              <w:t xml:space="preserve"> </w:t>
            </w:r>
            <w:r w:rsidR="007C53A1" w:rsidRPr="002712A3">
              <w:rPr>
                <w:rFonts w:ascii="Times New Roman" w:hAnsi="Times New Roman"/>
                <w:b/>
                <w:bCs/>
                <w:sz w:val="24"/>
                <w:szCs w:val="24"/>
                <w:lang w:val="ro-RO"/>
              </w:rPr>
              <w:t>existent</w:t>
            </w:r>
          </w:p>
        </w:tc>
      </w:tr>
      <w:tr w:rsidR="006D3EB7" w:rsidRPr="001F49F1" w14:paraId="627B30F2"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95D4E15" w14:textId="77777777" w:rsidR="008B4BE6" w:rsidRPr="002712A3" w:rsidRDefault="00956DD7" w:rsidP="002712A3">
            <w:pPr>
              <w:ind w:firstLine="601"/>
              <w:rPr>
                <w:rFonts w:ascii="Times New Roman" w:hAnsi="Times New Roman"/>
                <w:sz w:val="24"/>
                <w:szCs w:val="24"/>
                <w:lang w:val="ro-RO"/>
              </w:rPr>
            </w:pPr>
            <w:r w:rsidRPr="002712A3">
              <w:rPr>
                <w:rFonts w:ascii="Times New Roman" w:hAnsi="Times New Roman"/>
                <w:sz w:val="24"/>
                <w:szCs w:val="24"/>
                <w:lang w:val="ro-RO"/>
              </w:rPr>
              <w:t xml:space="preserve">Proiectul hotărârii se încadrează în prevederile cadrului normativ în vigoare și, ca urmare, adoptarea acestuia nu implică necesitatea modificării altor acte normative. </w:t>
            </w:r>
            <w:r w:rsidR="00032B46" w:rsidRPr="002712A3">
              <w:rPr>
                <w:rFonts w:ascii="Times New Roman" w:hAnsi="Times New Roman"/>
                <w:sz w:val="24"/>
                <w:szCs w:val="24"/>
                <w:lang w:val="ro-RO"/>
              </w:rPr>
              <w:t xml:space="preserve"> </w:t>
            </w:r>
          </w:p>
          <w:p w14:paraId="551D5CBA" w14:textId="5024C1D2" w:rsidR="00D85566" w:rsidRPr="002712A3" w:rsidRDefault="00D85566" w:rsidP="002712A3">
            <w:pPr>
              <w:ind w:firstLine="601"/>
              <w:rPr>
                <w:rFonts w:ascii="Times New Roman" w:hAnsi="Times New Roman"/>
                <w:sz w:val="24"/>
                <w:szCs w:val="24"/>
                <w:lang w:val="ro-RO"/>
              </w:rPr>
            </w:pPr>
            <w:r w:rsidRPr="002712A3">
              <w:rPr>
                <w:rFonts w:ascii="Times New Roman" w:hAnsi="Times New Roman"/>
                <w:sz w:val="24"/>
                <w:szCs w:val="24"/>
                <w:lang w:val="ro-RO"/>
              </w:rPr>
              <w:t xml:space="preserve">Având în vedere caracterul tehnic al acestor modificări și faptul că </w:t>
            </w:r>
            <w:r w:rsidR="001F673A" w:rsidRPr="002712A3">
              <w:rPr>
                <w:rFonts w:ascii="Times New Roman" w:hAnsi="Times New Roman"/>
                <w:sz w:val="24"/>
                <w:szCs w:val="24"/>
                <w:lang w:val="ro-RO"/>
              </w:rPr>
              <w:t xml:space="preserve">această acțiune este </w:t>
            </w:r>
            <w:r w:rsidR="004729C2" w:rsidRPr="002712A3">
              <w:rPr>
                <w:rFonts w:ascii="Times New Roman" w:hAnsi="Times New Roman"/>
                <w:sz w:val="24"/>
                <w:szCs w:val="24"/>
                <w:lang w:val="ro-RO"/>
              </w:rPr>
              <w:t>parte a procesului de armonizare a legislației naționale cu legislația UE</w:t>
            </w:r>
            <w:r w:rsidRPr="002712A3">
              <w:rPr>
                <w:rFonts w:ascii="Times New Roman" w:hAnsi="Times New Roman"/>
                <w:sz w:val="24"/>
                <w:szCs w:val="24"/>
                <w:lang w:val="ro-RO"/>
              </w:rPr>
              <w:t xml:space="preserve">, se propune adoptarea </w:t>
            </w:r>
            <w:r w:rsidR="004729C2" w:rsidRPr="002712A3">
              <w:rPr>
                <w:rFonts w:ascii="Times New Roman" w:hAnsi="Times New Roman"/>
                <w:sz w:val="24"/>
                <w:szCs w:val="24"/>
                <w:lang w:val="ro-RO"/>
              </w:rPr>
              <w:t xml:space="preserve">documentului, cu intrarea în vigoare </w:t>
            </w:r>
            <w:r w:rsidR="00E055B6" w:rsidRPr="00E055B6">
              <w:rPr>
                <w:rFonts w:ascii="Times New Roman" w:hAnsi="Times New Roman"/>
                <w:sz w:val="24"/>
                <w:szCs w:val="24"/>
                <w:lang w:val="ro-RO"/>
              </w:rPr>
              <w:t>la expirarea termenului de 6 luni de la data publicării în Monitorul Oficial</w:t>
            </w:r>
            <w:r w:rsidRPr="002712A3">
              <w:rPr>
                <w:rFonts w:ascii="Times New Roman" w:hAnsi="Times New Roman"/>
                <w:sz w:val="24"/>
                <w:szCs w:val="24"/>
                <w:lang w:val="ro-RO"/>
              </w:rPr>
              <w:t>.</w:t>
            </w:r>
          </w:p>
        </w:tc>
      </w:tr>
      <w:tr w:rsidR="006D3EB7" w:rsidRPr="002712A3" w14:paraId="5FD6247A"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B6DDE8" w:themeFill="accent5" w:themeFillTint="66"/>
            <w:tcMar>
              <w:top w:w="0" w:type="dxa"/>
              <w:left w:w="108" w:type="dxa"/>
              <w:bottom w:w="0" w:type="dxa"/>
              <w:right w:w="108" w:type="dxa"/>
            </w:tcMar>
          </w:tcPr>
          <w:p w14:paraId="2B11AAE7" w14:textId="4A0DD67C" w:rsidR="008B4BE6" w:rsidRPr="002712A3" w:rsidRDefault="006933C3" w:rsidP="002712A3">
            <w:pPr>
              <w:ind w:firstLine="601"/>
              <w:rPr>
                <w:rFonts w:ascii="Times New Roman" w:hAnsi="Times New Roman"/>
                <w:b/>
                <w:bCs/>
                <w:sz w:val="24"/>
                <w:szCs w:val="24"/>
                <w:lang w:val="ro-RO"/>
              </w:rPr>
            </w:pPr>
            <w:r w:rsidRPr="002712A3">
              <w:rPr>
                <w:rFonts w:ascii="Times New Roman" w:hAnsi="Times New Roman"/>
                <w:b/>
                <w:bCs/>
                <w:sz w:val="24"/>
                <w:szCs w:val="24"/>
                <w:lang w:val="ro-RO"/>
              </w:rPr>
              <w:t>9.</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Măsuri</w:t>
            </w:r>
            <w:r w:rsidR="0036135C" w:rsidRPr="002712A3">
              <w:rPr>
                <w:rFonts w:ascii="Times New Roman" w:hAnsi="Times New Roman"/>
                <w:b/>
                <w:bCs/>
                <w:sz w:val="24"/>
                <w:szCs w:val="24"/>
                <w:lang w:val="ro-RO"/>
              </w:rPr>
              <w:t>le</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necesare</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pentru</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implementarea</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prevederilor</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proiectului</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actului</w:t>
            </w:r>
            <w:r w:rsidR="00032B46" w:rsidRPr="002712A3">
              <w:rPr>
                <w:rFonts w:ascii="Times New Roman" w:hAnsi="Times New Roman"/>
                <w:b/>
                <w:bCs/>
                <w:sz w:val="24"/>
                <w:szCs w:val="24"/>
                <w:lang w:val="ro-RO"/>
              </w:rPr>
              <w:t xml:space="preserve"> </w:t>
            </w:r>
            <w:r w:rsidRPr="002712A3">
              <w:rPr>
                <w:rFonts w:ascii="Times New Roman" w:hAnsi="Times New Roman"/>
                <w:b/>
                <w:bCs/>
                <w:sz w:val="24"/>
                <w:szCs w:val="24"/>
                <w:lang w:val="ro-RO"/>
              </w:rPr>
              <w:t>normativ</w:t>
            </w:r>
          </w:p>
        </w:tc>
      </w:tr>
      <w:tr w:rsidR="006D3EB7" w:rsidRPr="002712A3" w14:paraId="494CA73F" w14:textId="77777777" w:rsidTr="00A30EE8">
        <w:tc>
          <w:tcPr>
            <w:tcW w:w="997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5423DE1" w14:textId="2414946C" w:rsidR="008B4BE6" w:rsidRPr="002712A3" w:rsidRDefault="00032B46" w:rsidP="002712A3">
            <w:pPr>
              <w:ind w:firstLine="601"/>
              <w:rPr>
                <w:rFonts w:ascii="Times New Roman" w:hAnsi="Times New Roman"/>
                <w:sz w:val="24"/>
                <w:szCs w:val="24"/>
                <w:lang w:val="ro-RO"/>
              </w:rPr>
            </w:pPr>
            <w:r w:rsidRPr="002712A3">
              <w:rPr>
                <w:rFonts w:ascii="Times New Roman" w:hAnsi="Times New Roman"/>
                <w:sz w:val="24"/>
                <w:szCs w:val="24"/>
                <w:lang w:val="ro-RO"/>
              </w:rPr>
              <w:t xml:space="preserve"> </w:t>
            </w:r>
            <w:r w:rsidR="00B63889">
              <w:rPr>
                <w:rFonts w:ascii="Times New Roman" w:hAnsi="Times New Roman"/>
                <w:sz w:val="24"/>
                <w:szCs w:val="24"/>
                <w:lang w:val="ro-RO"/>
              </w:rPr>
              <w:t>-</w:t>
            </w:r>
          </w:p>
        </w:tc>
      </w:tr>
    </w:tbl>
    <w:p w14:paraId="0A75228F" w14:textId="77777777" w:rsidR="002712A3" w:rsidRDefault="002712A3" w:rsidP="002712A3">
      <w:pPr>
        <w:pBdr>
          <w:top w:val="none" w:sz="4" w:space="0" w:color="000000"/>
          <w:left w:val="none" w:sz="4" w:space="0" w:color="000000"/>
          <w:bottom w:val="none" w:sz="4" w:space="0" w:color="000000"/>
          <w:right w:val="none" w:sz="4" w:space="0" w:color="000000"/>
        </w:pBdr>
        <w:tabs>
          <w:tab w:val="left" w:pos="884"/>
          <w:tab w:val="left" w:pos="1196"/>
        </w:tabs>
        <w:ind w:left="-851"/>
        <w:rPr>
          <w:b/>
          <w:bCs/>
          <w:sz w:val="24"/>
          <w:szCs w:val="24"/>
          <w:lang w:val="ro-RO"/>
        </w:rPr>
      </w:pPr>
    </w:p>
    <w:p w14:paraId="1707846D" w14:textId="77777777" w:rsidR="002712A3" w:rsidRDefault="002712A3" w:rsidP="002712A3">
      <w:pPr>
        <w:pBdr>
          <w:top w:val="none" w:sz="4" w:space="0" w:color="000000"/>
          <w:left w:val="none" w:sz="4" w:space="0" w:color="000000"/>
          <w:bottom w:val="none" w:sz="4" w:space="0" w:color="000000"/>
          <w:right w:val="none" w:sz="4" w:space="0" w:color="000000"/>
        </w:pBdr>
        <w:tabs>
          <w:tab w:val="left" w:pos="884"/>
          <w:tab w:val="left" w:pos="1196"/>
        </w:tabs>
        <w:ind w:left="-851"/>
        <w:rPr>
          <w:b/>
          <w:bCs/>
          <w:sz w:val="24"/>
          <w:szCs w:val="24"/>
          <w:lang w:val="ro-RO"/>
        </w:rPr>
      </w:pPr>
    </w:p>
    <w:p w14:paraId="623E08B6" w14:textId="77777777" w:rsidR="002712A3" w:rsidRDefault="002712A3" w:rsidP="002712A3">
      <w:pPr>
        <w:pBdr>
          <w:top w:val="none" w:sz="4" w:space="0" w:color="000000"/>
          <w:left w:val="none" w:sz="4" w:space="0" w:color="000000"/>
          <w:bottom w:val="none" w:sz="4" w:space="0" w:color="000000"/>
          <w:right w:val="none" w:sz="4" w:space="0" w:color="000000"/>
        </w:pBdr>
        <w:tabs>
          <w:tab w:val="left" w:pos="884"/>
          <w:tab w:val="left" w:pos="1196"/>
        </w:tabs>
        <w:ind w:left="-851"/>
        <w:rPr>
          <w:b/>
          <w:bCs/>
          <w:sz w:val="24"/>
          <w:szCs w:val="24"/>
          <w:lang w:val="ro-RO"/>
        </w:rPr>
      </w:pPr>
    </w:p>
    <w:p w14:paraId="6D2B0951" w14:textId="0FEE5270" w:rsidR="00856DA4" w:rsidRPr="00F34354" w:rsidRDefault="00856DA4" w:rsidP="00145803">
      <w:pPr>
        <w:ind w:left="-851" w:firstLine="567"/>
        <w:rPr>
          <w:b/>
          <w:sz w:val="28"/>
          <w:szCs w:val="28"/>
          <w:lang w:val="ro-RO"/>
        </w:rPr>
      </w:pPr>
      <w:r w:rsidRPr="00F34354">
        <w:rPr>
          <w:b/>
          <w:sz w:val="28"/>
          <w:szCs w:val="28"/>
          <w:lang w:val="ro-RO"/>
        </w:rPr>
        <w:t xml:space="preserve">Viceprim-ministru, </w:t>
      </w:r>
      <w:r>
        <w:rPr>
          <w:b/>
          <w:sz w:val="28"/>
          <w:szCs w:val="28"/>
          <w:lang w:val="ro-RO"/>
        </w:rPr>
        <w:t>m</w:t>
      </w:r>
      <w:r w:rsidRPr="00F34354">
        <w:rPr>
          <w:b/>
          <w:sz w:val="28"/>
          <w:szCs w:val="28"/>
          <w:lang w:val="ro-RO"/>
        </w:rPr>
        <w:t>inistru</w:t>
      </w:r>
      <w:r>
        <w:rPr>
          <w:b/>
          <w:sz w:val="28"/>
          <w:szCs w:val="28"/>
          <w:lang w:val="ro-RO"/>
        </w:rPr>
        <w:t xml:space="preserve">           </w:t>
      </w:r>
      <w:r w:rsidR="00145803">
        <w:rPr>
          <w:b/>
          <w:sz w:val="28"/>
          <w:szCs w:val="28"/>
          <w:lang w:val="ro-RO"/>
        </w:rPr>
        <w:t xml:space="preserve">                                       </w:t>
      </w:r>
      <w:r>
        <w:rPr>
          <w:b/>
          <w:sz w:val="28"/>
          <w:szCs w:val="28"/>
          <w:lang w:val="ro-RO"/>
        </w:rPr>
        <w:t xml:space="preserve">     </w:t>
      </w:r>
      <w:r w:rsidRPr="00F34354">
        <w:rPr>
          <w:b/>
          <w:sz w:val="28"/>
          <w:szCs w:val="28"/>
          <w:lang w:val="ro-RO"/>
        </w:rPr>
        <w:t xml:space="preserve">Vladimir BOLEA </w:t>
      </w:r>
    </w:p>
    <w:p w14:paraId="27116A81" w14:textId="77777777" w:rsidR="00856DA4" w:rsidRPr="00F34354" w:rsidRDefault="00856DA4" w:rsidP="00856DA4">
      <w:pPr>
        <w:ind w:firstLine="567"/>
        <w:rPr>
          <w:b/>
          <w:i/>
          <w:sz w:val="16"/>
          <w:szCs w:val="16"/>
          <w:lang w:val="ro-RO"/>
        </w:rPr>
      </w:pPr>
    </w:p>
    <w:p w14:paraId="622F96ED" w14:textId="77777777" w:rsidR="00856DA4" w:rsidRPr="00F34354" w:rsidRDefault="00856DA4" w:rsidP="00856DA4">
      <w:pPr>
        <w:ind w:firstLine="567"/>
        <w:rPr>
          <w:b/>
          <w:i/>
          <w:sz w:val="16"/>
          <w:szCs w:val="16"/>
          <w:lang w:val="ro-RO"/>
        </w:rPr>
      </w:pPr>
    </w:p>
    <w:p w14:paraId="56BDE78D" w14:textId="77777777" w:rsidR="00856DA4" w:rsidRPr="00F34354" w:rsidRDefault="00856DA4" w:rsidP="00856DA4">
      <w:pPr>
        <w:rPr>
          <w:bCs/>
          <w:i/>
          <w:sz w:val="16"/>
          <w:szCs w:val="16"/>
          <w:lang w:val="ro-RO"/>
        </w:rPr>
      </w:pPr>
    </w:p>
    <w:p w14:paraId="6C5979B8" w14:textId="766D63BB" w:rsidR="008B4BE6" w:rsidRPr="002712A3" w:rsidRDefault="008B4BE6" w:rsidP="002712A3">
      <w:pPr>
        <w:pBdr>
          <w:top w:val="none" w:sz="4" w:space="0" w:color="000000"/>
          <w:left w:val="none" w:sz="4" w:space="0" w:color="000000"/>
          <w:bottom w:val="none" w:sz="4" w:space="0" w:color="000000"/>
          <w:right w:val="none" w:sz="4" w:space="0" w:color="000000"/>
        </w:pBdr>
        <w:tabs>
          <w:tab w:val="left" w:pos="884"/>
          <w:tab w:val="left" w:pos="1196"/>
        </w:tabs>
        <w:ind w:left="-851"/>
        <w:jc w:val="center"/>
        <w:rPr>
          <w:b/>
          <w:bCs/>
          <w:sz w:val="24"/>
          <w:szCs w:val="24"/>
          <w:lang w:val="ro-RO"/>
        </w:rPr>
      </w:pPr>
    </w:p>
    <w:sectPr w:rsidR="008B4BE6" w:rsidRPr="002712A3" w:rsidSect="00C83148">
      <w:headerReference w:type="default" r:id="rId12"/>
      <w:headerReference w:type="first" r:id="rId13"/>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8212" w14:textId="77777777" w:rsidR="005253A6" w:rsidRDefault="005253A6">
      <w:r>
        <w:separator/>
      </w:r>
    </w:p>
  </w:endnote>
  <w:endnote w:type="continuationSeparator" w:id="0">
    <w:p w14:paraId="7F85568B" w14:textId="77777777" w:rsidR="005253A6" w:rsidRDefault="00525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Nova Cond">
    <w:charset w:val="00"/>
    <w:family w:val="swiss"/>
    <w:pitch w:val="variable"/>
    <w:sig w:usb0="0000028F" w:usb1="00000002"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A1DDD" w14:textId="77777777" w:rsidR="005253A6" w:rsidRDefault="005253A6">
      <w:r>
        <w:separator/>
      </w:r>
    </w:p>
  </w:footnote>
  <w:footnote w:type="continuationSeparator" w:id="0">
    <w:p w14:paraId="5A202558" w14:textId="77777777" w:rsidR="005253A6" w:rsidRDefault="00525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B8618D9"/>
    <w:multiLevelType w:val="hybridMultilevel"/>
    <w:tmpl w:val="B964A05E"/>
    <w:lvl w:ilvl="0" w:tplc="8F88D6CA">
      <w:start w:val="4"/>
      <w:numFmt w:val="bullet"/>
      <w:lvlText w:val="-"/>
      <w:lvlJc w:val="left"/>
      <w:pPr>
        <w:ind w:left="1069" w:hanging="360"/>
      </w:pPr>
      <w:rPr>
        <w:rFonts w:ascii="Arial Nova Cond" w:eastAsia="Calibri" w:hAnsi="Arial Nova Cond"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21961A9"/>
    <w:multiLevelType w:val="hybridMultilevel"/>
    <w:tmpl w:val="25FC853A"/>
    <w:lvl w:ilvl="0" w:tplc="B0764C58">
      <w:start w:val="3"/>
      <w:numFmt w:val="bullet"/>
      <w:lvlText w:val="-"/>
      <w:lvlJc w:val="left"/>
      <w:pPr>
        <w:ind w:left="1069" w:hanging="360"/>
      </w:pPr>
      <w:rPr>
        <w:rFonts w:ascii="Arial Nova Cond" w:eastAsia="Calibri" w:hAnsi="Arial Nova Cond"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2"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7C31B2"/>
    <w:multiLevelType w:val="hybridMultilevel"/>
    <w:tmpl w:val="246CA8B4"/>
    <w:lvl w:ilvl="0" w:tplc="C68691A0">
      <w:start w:val="2"/>
      <w:numFmt w:val="bullet"/>
      <w:lvlText w:val="-"/>
      <w:lvlJc w:val="left"/>
      <w:pPr>
        <w:ind w:left="1069" w:hanging="360"/>
      </w:pPr>
      <w:rPr>
        <w:rFonts w:ascii="Arial Nova Cond" w:eastAsia="Calibri" w:hAnsi="Arial Nova Cond"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5"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8"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9" w15:restartNumberingAfterBreak="0">
    <w:nsid w:val="3E003FF1"/>
    <w:multiLevelType w:val="multilevel"/>
    <w:tmpl w:val="744E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1"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2"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3"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4"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6"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7"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8"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9"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0"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1"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2"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3"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4"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5"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6"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7"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9"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0"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1"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2"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3"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51269276">
    <w:abstractNumId w:val="36"/>
  </w:num>
  <w:num w:numId="2" w16cid:durableId="1485658182">
    <w:abstractNumId w:val="38"/>
  </w:num>
  <w:num w:numId="3" w16cid:durableId="1854760679">
    <w:abstractNumId w:val="17"/>
  </w:num>
  <w:num w:numId="4" w16cid:durableId="1027832981">
    <w:abstractNumId w:val="31"/>
  </w:num>
  <w:num w:numId="5" w16cid:durableId="959260175">
    <w:abstractNumId w:val="20"/>
  </w:num>
  <w:num w:numId="6" w16cid:durableId="1366057535">
    <w:abstractNumId w:val="14"/>
  </w:num>
  <w:num w:numId="7" w16cid:durableId="1446927560">
    <w:abstractNumId w:val="5"/>
  </w:num>
  <w:num w:numId="8" w16cid:durableId="1902445382">
    <w:abstractNumId w:val="7"/>
  </w:num>
  <w:num w:numId="9" w16cid:durableId="723141756">
    <w:abstractNumId w:val="28"/>
  </w:num>
  <w:num w:numId="10" w16cid:durableId="255134223">
    <w:abstractNumId w:val="3"/>
  </w:num>
  <w:num w:numId="11" w16cid:durableId="1321351255">
    <w:abstractNumId w:val="27"/>
  </w:num>
  <w:num w:numId="12" w16cid:durableId="1727337961">
    <w:abstractNumId w:val="2"/>
  </w:num>
  <w:num w:numId="13" w16cid:durableId="515074771">
    <w:abstractNumId w:val="40"/>
  </w:num>
  <w:num w:numId="14" w16cid:durableId="1094089552">
    <w:abstractNumId w:val="21"/>
  </w:num>
  <w:num w:numId="15" w16cid:durableId="28996509">
    <w:abstractNumId w:val="22"/>
  </w:num>
  <w:num w:numId="16" w16cid:durableId="912200371">
    <w:abstractNumId w:val="35"/>
  </w:num>
  <w:num w:numId="17" w16cid:durableId="1977681109">
    <w:abstractNumId w:val="32"/>
  </w:num>
  <w:num w:numId="18" w16cid:durableId="621612895">
    <w:abstractNumId w:val="26"/>
  </w:num>
  <w:num w:numId="19" w16cid:durableId="808018824">
    <w:abstractNumId w:val="23"/>
  </w:num>
  <w:num w:numId="20" w16cid:durableId="1793211236">
    <w:abstractNumId w:val="10"/>
  </w:num>
  <w:num w:numId="21" w16cid:durableId="1349798338">
    <w:abstractNumId w:val="34"/>
  </w:num>
  <w:num w:numId="22" w16cid:durableId="1254242477">
    <w:abstractNumId w:val="4"/>
  </w:num>
  <w:num w:numId="23" w16cid:durableId="760680753">
    <w:abstractNumId w:val="16"/>
  </w:num>
  <w:num w:numId="24" w16cid:durableId="1877959920">
    <w:abstractNumId w:val="12"/>
  </w:num>
  <w:num w:numId="25" w16cid:durableId="2013408378">
    <w:abstractNumId w:val="24"/>
  </w:num>
  <w:num w:numId="26" w16cid:durableId="1470241595">
    <w:abstractNumId w:val="37"/>
  </w:num>
  <w:num w:numId="27" w16cid:durableId="1273785457">
    <w:abstractNumId w:val="29"/>
  </w:num>
  <w:num w:numId="28" w16cid:durableId="399406747">
    <w:abstractNumId w:val="42"/>
    <w:lvlOverride w:ilvl="0">
      <w:startOverride w:val="1"/>
    </w:lvlOverride>
  </w:num>
  <w:num w:numId="29" w16cid:durableId="1869181398">
    <w:abstractNumId w:val="25"/>
  </w:num>
  <w:num w:numId="30" w16cid:durableId="1954898933">
    <w:abstractNumId w:val="8"/>
  </w:num>
  <w:num w:numId="31" w16cid:durableId="1003583453">
    <w:abstractNumId w:val="41"/>
  </w:num>
  <w:num w:numId="32" w16cid:durableId="1334719392">
    <w:abstractNumId w:val="42"/>
  </w:num>
  <w:num w:numId="33" w16cid:durableId="357854620">
    <w:abstractNumId w:val="15"/>
  </w:num>
  <w:num w:numId="34" w16cid:durableId="1482695349">
    <w:abstractNumId w:val="44"/>
  </w:num>
  <w:num w:numId="35" w16cid:durableId="1354261496">
    <w:abstractNumId w:val="43"/>
  </w:num>
  <w:num w:numId="36" w16cid:durableId="561989338">
    <w:abstractNumId w:val="0"/>
  </w:num>
  <w:num w:numId="37" w16cid:durableId="647979289">
    <w:abstractNumId w:val="11"/>
  </w:num>
  <w:num w:numId="38" w16cid:durableId="1178080824">
    <w:abstractNumId w:val="33"/>
  </w:num>
  <w:num w:numId="39" w16cid:durableId="1388456876">
    <w:abstractNumId w:val="18"/>
  </w:num>
  <w:num w:numId="40" w16cid:durableId="1433090333">
    <w:abstractNumId w:val="39"/>
  </w:num>
  <w:num w:numId="41" w16cid:durableId="2008708972">
    <w:abstractNumId w:val="30"/>
  </w:num>
  <w:num w:numId="42" w16cid:durableId="361901186">
    <w:abstractNumId w:val="1"/>
  </w:num>
  <w:num w:numId="43" w16cid:durableId="1203597303">
    <w:abstractNumId w:val="45"/>
  </w:num>
  <w:num w:numId="44" w16cid:durableId="1058478923">
    <w:abstractNumId w:val="6"/>
  </w:num>
  <w:num w:numId="45" w16cid:durableId="2057856256">
    <w:abstractNumId w:val="19"/>
  </w:num>
  <w:num w:numId="46" w16cid:durableId="83502207">
    <w:abstractNumId w:val="13"/>
  </w:num>
  <w:num w:numId="47" w16cid:durableId="20915405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13460"/>
    <w:rsid w:val="00013804"/>
    <w:rsid w:val="00013AC9"/>
    <w:rsid w:val="0001747F"/>
    <w:rsid w:val="0002435C"/>
    <w:rsid w:val="00032B46"/>
    <w:rsid w:val="0004289C"/>
    <w:rsid w:val="00043AC7"/>
    <w:rsid w:val="00044D19"/>
    <w:rsid w:val="00052045"/>
    <w:rsid w:val="00054810"/>
    <w:rsid w:val="00061CA0"/>
    <w:rsid w:val="00066E31"/>
    <w:rsid w:val="00067CD4"/>
    <w:rsid w:val="000713DA"/>
    <w:rsid w:val="00071EAA"/>
    <w:rsid w:val="0007236F"/>
    <w:rsid w:val="00075A5F"/>
    <w:rsid w:val="00081267"/>
    <w:rsid w:val="00085029"/>
    <w:rsid w:val="000A6BA5"/>
    <w:rsid w:val="000B3D87"/>
    <w:rsid w:val="000B50EE"/>
    <w:rsid w:val="000C041B"/>
    <w:rsid w:val="000C2AB4"/>
    <w:rsid w:val="000C2B8A"/>
    <w:rsid w:val="000D5C74"/>
    <w:rsid w:val="000E1D40"/>
    <w:rsid w:val="000E2800"/>
    <w:rsid w:val="000E3780"/>
    <w:rsid w:val="000F497A"/>
    <w:rsid w:val="00102AD8"/>
    <w:rsid w:val="0010732A"/>
    <w:rsid w:val="00113956"/>
    <w:rsid w:val="00114DAC"/>
    <w:rsid w:val="00116035"/>
    <w:rsid w:val="001211EA"/>
    <w:rsid w:val="00143389"/>
    <w:rsid w:val="00143CC4"/>
    <w:rsid w:val="00145803"/>
    <w:rsid w:val="00150524"/>
    <w:rsid w:val="0015146D"/>
    <w:rsid w:val="00157D40"/>
    <w:rsid w:val="00162BE7"/>
    <w:rsid w:val="0017006C"/>
    <w:rsid w:val="001717B8"/>
    <w:rsid w:val="00174E20"/>
    <w:rsid w:val="001834BE"/>
    <w:rsid w:val="00184334"/>
    <w:rsid w:val="00185AC8"/>
    <w:rsid w:val="00191428"/>
    <w:rsid w:val="00196BC5"/>
    <w:rsid w:val="001A25C3"/>
    <w:rsid w:val="001A37C7"/>
    <w:rsid w:val="001A6619"/>
    <w:rsid w:val="001B3BE4"/>
    <w:rsid w:val="001B5818"/>
    <w:rsid w:val="001B66A4"/>
    <w:rsid w:val="001B6E6E"/>
    <w:rsid w:val="001C3F21"/>
    <w:rsid w:val="001C4EEE"/>
    <w:rsid w:val="001D2FA2"/>
    <w:rsid w:val="001E4497"/>
    <w:rsid w:val="001F0570"/>
    <w:rsid w:val="001F2097"/>
    <w:rsid w:val="001F44E7"/>
    <w:rsid w:val="001F49F1"/>
    <w:rsid w:val="001F673A"/>
    <w:rsid w:val="001F6CCD"/>
    <w:rsid w:val="002000EB"/>
    <w:rsid w:val="00200223"/>
    <w:rsid w:val="00200516"/>
    <w:rsid w:val="00205100"/>
    <w:rsid w:val="0020794F"/>
    <w:rsid w:val="002164C9"/>
    <w:rsid w:val="002170A5"/>
    <w:rsid w:val="00230761"/>
    <w:rsid w:val="00232C53"/>
    <w:rsid w:val="00236E65"/>
    <w:rsid w:val="002372B8"/>
    <w:rsid w:val="00240AC0"/>
    <w:rsid w:val="002453BD"/>
    <w:rsid w:val="00257353"/>
    <w:rsid w:val="0027072E"/>
    <w:rsid w:val="002712A3"/>
    <w:rsid w:val="002721D2"/>
    <w:rsid w:val="0027425A"/>
    <w:rsid w:val="0028093A"/>
    <w:rsid w:val="00281C80"/>
    <w:rsid w:val="002950E0"/>
    <w:rsid w:val="002954C4"/>
    <w:rsid w:val="00297A0B"/>
    <w:rsid w:val="002B07BD"/>
    <w:rsid w:val="002B5444"/>
    <w:rsid w:val="002B547F"/>
    <w:rsid w:val="002C21E9"/>
    <w:rsid w:val="002C5553"/>
    <w:rsid w:val="002D38C5"/>
    <w:rsid w:val="002E4217"/>
    <w:rsid w:val="002E505B"/>
    <w:rsid w:val="002F05C4"/>
    <w:rsid w:val="002F30F7"/>
    <w:rsid w:val="002F3DAA"/>
    <w:rsid w:val="002F5F1E"/>
    <w:rsid w:val="002F7FB5"/>
    <w:rsid w:val="00300DF2"/>
    <w:rsid w:val="00301D7D"/>
    <w:rsid w:val="00302C46"/>
    <w:rsid w:val="003150D4"/>
    <w:rsid w:val="0031555D"/>
    <w:rsid w:val="00315655"/>
    <w:rsid w:val="00315B32"/>
    <w:rsid w:val="00315BDC"/>
    <w:rsid w:val="00324559"/>
    <w:rsid w:val="00327C88"/>
    <w:rsid w:val="00334C0F"/>
    <w:rsid w:val="003358FF"/>
    <w:rsid w:val="00347B79"/>
    <w:rsid w:val="003509A8"/>
    <w:rsid w:val="00354545"/>
    <w:rsid w:val="0036135C"/>
    <w:rsid w:val="0036185D"/>
    <w:rsid w:val="00362D0C"/>
    <w:rsid w:val="0036330A"/>
    <w:rsid w:val="0036518F"/>
    <w:rsid w:val="0036768D"/>
    <w:rsid w:val="00374362"/>
    <w:rsid w:val="0037540B"/>
    <w:rsid w:val="00377B12"/>
    <w:rsid w:val="00380147"/>
    <w:rsid w:val="00381C7D"/>
    <w:rsid w:val="00385C9B"/>
    <w:rsid w:val="003872BA"/>
    <w:rsid w:val="00387D77"/>
    <w:rsid w:val="003922EF"/>
    <w:rsid w:val="00394A57"/>
    <w:rsid w:val="00397415"/>
    <w:rsid w:val="003A2CB2"/>
    <w:rsid w:val="003A45BA"/>
    <w:rsid w:val="003A4D1C"/>
    <w:rsid w:val="003B257A"/>
    <w:rsid w:val="003B7521"/>
    <w:rsid w:val="003C0C4D"/>
    <w:rsid w:val="003C11CC"/>
    <w:rsid w:val="003C3DB4"/>
    <w:rsid w:val="003C3EB9"/>
    <w:rsid w:val="003D4D96"/>
    <w:rsid w:val="003D5E8B"/>
    <w:rsid w:val="003D7011"/>
    <w:rsid w:val="003E3748"/>
    <w:rsid w:val="003E4DA7"/>
    <w:rsid w:val="003F0CD8"/>
    <w:rsid w:val="00405019"/>
    <w:rsid w:val="00406BA9"/>
    <w:rsid w:val="00410C9A"/>
    <w:rsid w:val="00417D8B"/>
    <w:rsid w:val="004201FA"/>
    <w:rsid w:val="00421AB5"/>
    <w:rsid w:val="00424212"/>
    <w:rsid w:val="00424CF9"/>
    <w:rsid w:val="0043208D"/>
    <w:rsid w:val="004333B4"/>
    <w:rsid w:val="00434203"/>
    <w:rsid w:val="004525FD"/>
    <w:rsid w:val="00452C3E"/>
    <w:rsid w:val="00452C6C"/>
    <w:rsid w:val="0045451B"/>
    <w:rsid w:val="00464294"/>
    <w:rsid w:val="004729C2"/>
    <w:rsid w:val="004735CE"/>
    <w:rsid w:val="00474658"/>
    <w:rsid w:val="0047797E"/>
    <w:rsid w:val="004929D5"/>
    <w:rsid w:val="00497F06"/>
    <w:rsid w:val="004A3757"/>
    <w:rsid w:val="004B1283"/>
    <w:rsid w:val="004C6034"/>
    <w:rsid w:val="004D3941"/>
    <w:rsid w:val="004E2421"/>
    <w:rsid w:val="004E2B00"/>
    <w:rsid w:val="004E6489"/>
    <w:rsid w:val="004E6662"/>
    <w:rsid w:val="004F568A"/>
    <w:rsid w:val="005020EC"/>
    <w:rsid w:val="00516555"/>
    <w:rsid w:val="005253A6"/>
    <w:rsid w:val="005256CF"/>
    <w:rsid w:val="00531902"/>
    <w:rsid w:val="00534843"/>
    <w:rsid w:val="00542C43"/>
    <w:rsid w:val="00551299"/>
    <w:rsid w:val="005535FB"/>
    <w:rsid w:val="00555DF5"/>
    <w:rsid w:val="00566798"/>
    <w:rsid w:val="00572006"/>
    <w:rsid w:val="00573E74"/>
    <w:rsid w:val="005744B1"/>
    <w:rsid w:val="0057790F"/>
    <w:rsid w:val="00582470"/>
    <w:rsid w:val="00594DE5"/>
    <w:rsid w:val="005A12D7"/>
    <w:rsid w:val="005A29D6"/>
    <w:rsid w:val="005B0C92"/>
    <w:rsid w:val="005B743E"/>
    <w:rsid w:val="005B7E20"/>
    <w:rsid w:val="005C1D42"/>
    <w:rsid w:val="005C412B"/>
    <w:rsid w:val="005C4835"/>
    <w:rsid w:val="005C5A53"/>
    <w:rsid w:val="005C7769"/>
    <w:rsid w:val="005D5F1D"/>
    <w:rsid w:val="005E37E8"/>
    <w:rsid w:val="005F0F53"/>
    <w:rsid w:val="005F529B"/>
    <w:rsid w:val="005F584A"/>
    <w:rsid w:val="0060625D"/>
    <w:rsid w:val="00611BAA"/>
    <w:rsid w:val="00612D18"/>
    <w:rsid w:val="00615BB7"/>
    <w:rsid w:val="00616A16"/>
    <w:rsid w:val="00621954"/>
    <w:rsid w:val="00623361"/>
    <w:rsid w:val="00624BA9"/>
    <w:rsid w:val="0062575C"/>
    <w:rsid w:val="006274D4"/>
    <w:rsid w:val="006339EB"/>
    <w:rsid w:val="006559E3"/>
    <w:rsid w:val="00657577"/>
    <w:rsid w:val="006660B2"/>
    <w:rsid w:val="0067056E"/>
    <w:rsid w:val="006739CA"/>
    <w:rsid w:val="0068009B"/>
    <w:rsid w:val="00680554"/>
    <w:rsid w:val="0068258E"/>
    <w:rsid w:val="006855AC"/>
    <w:rsid w:val="006857E9"/>
    <w:rsid w:val="00691790"/>
    <w:rsid w:val="006933C3"/>
    <w:rsid w:val="006956E6"/>
    <w:rsid w:val="00697045"/>
    <w:rsid w:val="006A2399"/>
    <w:rsid w:val="006A27BD"/>
    <w:rsid w:val="006A337B"/>
    <w:rsid w:val="006A4E08"/>
    <w:rsid w:val="006A57D6"/>
    <w:rsid w:val="006A58BC"/>
    <w:rsid w:val="006B21AB"/>
    <w:rsid w:val="006C390F"/>
    <w:rsid w:val="006C40C7"/>
    <w:rsid w:val="006D2398"/>
    <w:rsid w:val="006D3EB7"/>
    <w:rsid w:val="006D7B49"/>
    <w:rsid w:val="006E0A2E"/>
    <w:rsid w:val="006E1269"/>
    <w:rsid w:val="006E7D38"/>
    <w:rsid w:val="006F0870"/>
    <w:rsid w:val="006F43CA"/>
    <w:rsid w:val="006F7EF4"/>
    <w:rsid w:val="007026DD"/>
    <w:rsid w:val="00702770"/>
    <w:rsid w:val="00703FCE"/>
    <w:rsid w:val="00707B68"/>
    <w:rsid w:val="007126C4"/>
    <w:rsid w:val="0071351A"/>
    <w:rsid w:val="00717DE4"/>
    <w:rsid w:val="007258CF"/>
    <w:rsid w:val="00736836"/>
    <w:rsid w:val="00737731"/>
    <w:rsid w:val="00740210"/>
    <w:rsid w:val="007411D5"/>
    <w:rsid w:val="00753BB0"/>
    <w:rsid w:val="00753CA4"/>
    <w:rsid w:val="00756648"/>
    <w:rsid w:val="007724CE"/>
    <w:rsid w:val="00780C21"/>
    <w:rsid w:val="00781F37"/>
    <w:rsid w:val="0079167D"/>
    <w:rsid w:val="00797D77"/>
    <w:rsid w:val="007A0931"/>
    <w:rsid w:val="007A4309"/>
    <w:rsid w:val="007B627D"/>
    <w:rsid w:val="007B6E7F"/>
    <w:rsid w:val="007C53A1"/>
    <w:rsid w:val="007C58BD"/>
    <w:rsid w:val="007C5D4B"/>
    <w:rsid w:val="007D00B1"/>
    <w:rsid w:val="007D0E36"/>
    <w:rsid w:val="007E3F69"/>
    <w:rsid w:val="007E7735"/>
    <w:rsid w:val="007F1254"/>
    <w:rsid w:val="007F1374"/>
    <w:rsid w:val="00800EE1"/>
    <w:rsid w:val="00805FD1"/>
    <w:rsid w:val="00811CAE"/>
    <w:rsid w:val="00825DC9"/>
    <w:rsid w:val="00831DF3"/>
    <w:rsid w:val="008326E7"/>
    <w:rsid w:val="0084241F"/>
    <w:rsid w:val="00843D52"/>
    <w:rsid w:val="0084434E"/>
    <w:rsid w:val="008506B1"/>
    <w:rsid w:val="008510CC"/>
    <w:rsid w:val="00853BD2"/>
    <w:rsid w:val="00856DA4"/>
    <w:rsid w:val="00860C47"/>
    <w:rsid w:val="00863417"/>
    <w:rsid w:val="0086343C"/>
    <w:rsid w:val="00863D76"/>
    <w:rsid w:val="0086509B"/>
    <w:rsid w:val="008705DB"/>
    <w:rsid w:val="0087296A"/>
    <w:rsid w:val="00876262"/>
    <w:rsid w:val="00891049"/>
    <w:rsid w:val="00891185"/>
    <w:rsid w:val="00897403"/>
    <w:rsid w:val="008A40C0"/>
    <w:rsid w:val="008A5923"/>
    <w:rsid w:val="008B1120"/>
    <w:rsid w:val="008B1AA1"/>
    <w:rsid w:val="008B1BFF"/>
    <w:rsid w:val="008B4BE6"/>
    <w:rsid w:val="008C2DD5"/>
    <w:rsid w:val="008C448E"/>
    <w:rsid w:val="008F12A1"/>
    <w:rsid w:val="008F3624"/>
    <w:rsid w:val="008F73D1"/>
    <w:rsid w:val="009002CA"/>
    <w:rsid w:val="00903AF9"/>
    <w:rsid w:val="0090579F"/>
    <w:rsid w:val="009143C9"/>
    <w:rsid w:val="00915A40"/>
    <w:rsid w:val="009201C9"/>
    <w:rsid w:val="00930424"/>
    <w:rsid w:val="00935790"/>
    <w:rsid w:val="00936FA9"/>
    <w:rsid w:val="00942BCB"/>
    <w:rsid w:val="00942F03"/>
    <w:rsid w:val="00953155"/>
    <w:rsid w:val="00956DD7"/>
    <w:rsid w:val="00961B81"/>
    <w:rsid w:val="00962ED5"/>
    <w:rsid w:val="00971561"/>
    <w:rsid w:val="009761DA"/>
    <w:rsid w:val="009858FE"/>
    <w:rsid w:val="009860EA"/>
    <w:rsid w:val="00990719"/>
    <w:rsid w:val="0099315C"/>
    <w:rsid w:val="009A2730"/>
    <w:rsid w:val="009C02E5"/>
    <w:rsid w:val="009C0E0E"/>
    <w:rsid w:val="009C26E3"/>
    <w:rsid w:val="009C6DD1"/>
    <w:rsid w:val="009C7CD6"/>
    <w:rsid w:val="009D2789"/>
    <w:rsid w:val="009D4C0F"/>
    <w:rsid w:val="009D5417"/>
    <w:rsid w:val="009D7C44"/>
    <w:rsid w:val="009E5A9B"/>
    <w:rsid w:val="009E7B86"/>
    <w:rsid w:val="009F366D"/>
    <w:rsid w:val="009F42F5"/>
    <w:rsid w:val="009F45EC"/>
    <w:rsid w:val="00A06362"/>
    <w:rsid w:val="00A07C6B"/>
    <w:rsid w:val="00A13D8B"/>
    <w:rsid w:val="00A2127C"/>
    <w:rsid w:val="00A2390C"/>
    <w:rsid w:val="00A244A2"/>
    <w:rsid w:val="00A24A81"/>
    <w:rsid w:val="00A304BA"/>
    <w:rsid w:val="00A30EE8"/>
    <w:rsid w:val="00A34443"/>
    <w:rsid w:val="00A345F7"/>
    <w:rsid w:val="00A404F7"/>
    <w:rsid w:val="00A42581"/>
    <w:rsid w:val="00A46C99"/>
    <w:rsid w:val="00A51447"/>
    <w:rsid w:val="00A53F34"/>
    <w:rsid w:val="00A540EB"/>
    <w:rsid w:val="00A5539A"/>
    <w:rsid w:val="00A60B97"/>
    <w:rsid w:val="00A71E51"/>
    <w:rsid w:val="00A7569B"/>
    <w:rsid w:val="00A75C06"/>
    <w:rsid w:val="00A764E4"/>
    <w:rsid w:val="00A77F56"/>
    <w:rsid w:val="00A954D1"/>
    <w:rsid w:val="00A95A2D"/>
    <w:rsid w:val="00AA34B1"/>
    <w:rsid w:val="00AA719D"/>
    <w:rsid w:val="00AB06B2"/>
    <w:rsid w:val="00AB1C3D"/>
    <w:rsid w:val="00AB29A8"/>
    <w:rsid w:val="00AB7D22"/>
    <w:rsid w:val="00AC22A5"/>
    <w:rsid w:val="00AC2670"/>
    <w:rsid w:val="00AD52C6"/>
    <w:rsid w:val="00AE1C50"/>
    <w:rsid w:val="00AE1F78"/>
    <w:rsid w:val="00AF0594"/>
    <w:rsid w:val="00AF23AF"/>
    <w:rsid w:val="00AF4E3A"/>
    <w:rsid w:val="00AF6A53"/>
    <w:rsid w:val="00B00257"/>
    <w:rsid w:val="00B039D7"/>
    <w:rsid w:val="00B07F61"/>
    <w:rsid w:val="00B11EFC"/>
    <w:rsid w:val="00B15210"/>
    <w:rsid w:val="00B1623B"/>
    <w:rsid w:val="00B24403"/>
    <w:rsid w:val="00B25206"/>
    <w:rsid w:val="00B30712"/>
    <w:rsid w:val="00B30FA1"/>
    <w:rsid w:val="00B32239"/>
    <w:rsid w:val="00B41F5F"/>
    <w:rsid w:val="00B42DDB"/>
    <w:rsid w:val="00B472D0"/>
    <w:rsid w:val="00B54831"/>
    <w:rsid w:val="00B6145A"/>
    <w:rsid w:val="00B61570"/>
    <w:rsid w:val="00B63889"/>
    <w:rsid w:val="00B6585E"/>
    <w:rsid w:val="00B72578"/>
    <w:rsid w:val="00B744FB"/>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E514C"/>
    <w:rsid w:val="00BF170E"/>
    <w:rsid w:val="00BF509C"/>
    <w:rsid w:val="00BF7CF6"/>
    <w:rsid w:val="00C069DB"/>
    <w:rsid w:val="00C119D6"/>
    <w:rsid w:val="00C141D0"/>
    <w:rsid w:val="00C20F98"/>
    <w:rsid w:val="00C21F77"/>
    <w:rsid w:val="00C233EF"/>
    <w:rsid w:val="00C23D13"/>
    <w:rsid w:val="00C249C9"/>
    <w:rsid w:val="00C27BEF"/>
    <w:rsid w:val="00C32A74"/>
    <w:rsid w:val="00C33BEA"/>
    <w:rsid w:val="00C34CA6"/>
    <w:rsid w:val="00C424F1"/>
    <w:rsid w:val="00C4424F"/>
    <w:rsid w:val="00C445CC"/>
    <w:rsid w:val="00C4599F"/>
    <w:rsid w:val="00C45F82"/>
    <w:rsid w:val="00C475F7"/>
    <w:rsid w:val="00C538E5"/>
    <w:rsid w:val="00C53E01"/>
    <w:rsid w:val="00C62574"/>
    <w:rsid w:val="00C676B1"/>
    <w:rsid w:val="00C77A79"/>
    <w:rsid w:val="00C81CDA"/>
    <w:rsid w:val="00C83148"/>
    <w:rsid w:val="00C846A9"/>
    <w:rsid w:val="00C87231"/>
    <w:rsid w:val="00C87B56"/>
    <w:rsid w:val="00C97610"/>
    <w:rsid w:val="00CA2822"/>
    <w:rsid w:val="00CB0132"/>
    <w:rsid w:val="00CB128D"/>
    <w:rsid w:val="00CB6841"/>
    <w:rsid w:val="00CC7AC8"/>
    <w:rsid w:val="00CD0459"/>
    <w:rsid w:val="00CD1F68"/>
    <w:rsid w:val="00CD3E6A"/>
    <w:rsid w:val="00CE1C4A"/>
    <w:rsid w:val="00CE224F"/>
    <w:rsid w:val="00CF1BF6"/>
    <w:rsid w:val="00CF6CCE"/>
    <w:rsid w:val="00D00C36"/>
    <w:rsid w:val="00D01164"/>
    <w:rsid w:val="00D0145D"/>
    <w:rsid w:val="00D02424"/>
    <w:rsid w:val="00D07A16"/>
    <w:rsid w:val="00D12DE0"/>
    <w:rsid w:val="00D14E81"/>
    <w:rsid w:val="00D1647F"/>
    <w:rsid w:val="00D16C96"/>
    <w:rsid w:val="00D20F95"/>
    <w:rsid w:val="00D36E62"/>
    <w:rsid w:val="00D3779C"/>
    <w:rsid w:val="00D37DCA"/>
    <w:rsid w:val="00D54373"/>
    <w:rsid w:val="00D62225"/>
    <w:rsid w:val="00D65D20"/>
    <w:rsid w:val="00D745DA"/>
    <w:rsid w:val="00D77DA5"/>
    <w:rsid w:val="00D84420"/>
    <w:rsid w:val="00D85438"/>
    <w:rsid w:val="00D85566"/>
    <w:rsid w:val="00D8732D"/>
    <w:rsid w:val="00D927DB"/>
    <w:rsid w:val="00DA0D76"/>
    <w:rsid w:val="00DA1274"/>
    <w:rsid w:val="00DA133C"/>
    <w:rsid w:val="00DA2B1D"/>
    <w:rsid w:val="00DA30A3"/>
    <w:rsid w:val="00DA36BD"/>
    <w:rsid w:val="00DA39E2"/>
    <w:rsid w:val="00DB7EE7"/>
    <w:rsid w:val="00DC0474"/>
    <w:rsid w:val="00DC0D2F"/>
    <w:rsid w:val="00DC3E82"/>
    <w:rsid w:val="00DC529B"/>
    <w:rsid w:val="00DD563C"/>
    <w:rsid w:val="00DE06EE"/>
    <w:rsid w:val="00DF0141"/>
    <w:rsid w:val="00DF0807"/>
    <w:rsid w:val="00DF513B"/>
    <w:rsid w:val="00DF71E8"/>
    <w:rsid w:val="00E0352C"/>
    <w:rsid w:val="00E055B6"/>
    <w:rsid w:val="00E07BB2"/>
    <w:rsid w:val="00E07E46"/>
    <w:rsid w:val="00E11E1A"/>
    <w:rsid w:val="00E12C95"/>
    <w:rsid w:val="00E14315"/>
    <w:rsid w:val="00E14566"/>
    <w:rsid w:val="00E14911"/>
    <w:rsid w:val="00E16B41"/>
    <w:rsid w:val="00E22660"/>
    <w:rsid w:val="00E232E0"/>
    <w:rsid w:val="00E23A5B"/>
    <w:rsid w:val="00E244B2"/>
    <w:rsid w:val="00E3030C"/>
    <w:rsid w:val="00E32EAF"/>
    <w:rsid w:val="00E34BF8"/>
    <w:rsid w:val="00E42CEF"/>
    <w:rsid w:val="00E44F7F"/>
    <w:rsid w:val="00E50CC8"/>
    <w:rsid w:val="00E51FE8"/>
    <w:rsid w:val="00E5244F"/>
    <w:rsid w:val="00E55E57"/>
    <w:rsid w:val="00E56249"/>
    <w:rsid w:val="00E67ACE"/>
    <w:rsid w:val="00E67BA7"/>
    <w:rsid w:val="00E757FD"/>
    <w:rsid w:val="00E84140"/>
    <w:rsid w:val="00E93D69"/>
    <w:rsid w:val="00E94FA8"/>
    <w:rsid w:val="00EB4FD7"/>
    <w:rsid w:val="00EC3DDD"/>
    <w:rsid w:val="00EC421E"/>
    <w:rsid w:val="00EC564B"/>
    <w:rsid w:val="00EC6F58"/>
    <w:rsid w:val="00ED4634"/>
    <w:rsid w:val="00ED7CB3"/>
    <w:rsid w:val="00EE1123"/>
    <w:rsid w:val="00EE1706"/>
    <w:rsid w:val="00EE3A4F"/>
    <w:rsid w:val="00EE43CA"/>
    <w:rsid w:val="00EF0C91"/>
    <w:rsid w:val="00EF2660"/>
    <w:rsid w:val="00EF26A2"/>
    <w:rsid w:val="00F06892"/>
    <w:rsid w:val="00F1668A"/>
    <w:rsid w:val="00F269DE"/>
    <w:rsid w:val="00F26A4B"/>
    <w:rsid w:val="00F31636"/>
    <w:rsid w:val="00F322FD"/>
    <w:rsid w:val="00F376E3"/>
    <w:rsid w:val="00F37ED4"/>
    <w:rsid w:val="00F40A46"/>
    <w:rsid w:val="00F41D12"/>
    <w:rsid w:val="00F45235"/>
    <w:rsid w:val="00F50B3C"/>
    <w:rsid w:val="00F5592A"/>
    <w:rsid w:val="00F57E9D"/>
    <w:rsid w:val="00F66E1A"/>
    <w:rsid w:val="00F71EBB"/>
    <w:rsid w:val="00F728DA"/>
    <w:rsid w:val="00F75638"/>
    <w:rsid w:val="00F84C74"/>
    <w:rsid w:val="00F8554D"/>
    <w:rsid w:val="00FA35BA"/>
    <w:rsid w:val="00FB4E60"/>
    <w:rsid w:val="00FB67BB"/>
    <w:rsid w:val="00FB68EB"/>
    <w:rsid w:val="00FC4ACC"/>
    <w:rsid w:val="00FD0892"/>
    <w:rsid w:val="00FD6782"/>
    <w:rsid w:val="00FE2E40"/>
    <w:rsid w:val="00FF3986"/>
    <w:rsid w:val="00FF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styleId="FollowedHyperlink">
    <w:name w:val="FollowedHyperlink"/>
    <w:basedOn w:val="DefaultParagraphFont"/>
    <w:uiPriority w:val="99"/>
    <w:semiHidden/>
    <w:unhideWhenUsed/>
    <w:rsid w:val="008911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548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11375-CFB6-4A35-97FF-8F4DA3254B00}">
  <ds:schemaRefs>
    <ds:schemaRef ds:uri="http://schemas.openxmlformats.org/officeDocument/2006/bibliography"/>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1331</Words>
  <Characters>7588</Characters>
  <Application>Microsoft Office Word</Application>
  <DocSecurity>0</DocSecurity>
  <Lines>63</Lines>
  <Paragraphs>17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Andrei Slanina</cp:lastModifiedBy>
  <cp:revision>50</cp:revision>
  <cp:lastPrinted>2024-03-11T11:21:00Z</cp:lastPrinted>
  <dcterms:created xsi:type="dcterms:W3CDTF">2025-10-29T05:36:00Z</dcterms:created>
  <dcterms:modified xsi:type="dcterms:W3CDTF">2026-03-02T12:57:00Z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