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5B5F" w14:textId="77777777" w:rsidR="00DE3057" w:rsidRPr="004A3B55" w:rsidRDefault="00DE3057" w:rsidP="00E72EA5">
      <w:pPr>
        <w:widowControl w:val="0"/>
        <w:tabs>
          <w:tab w:val="left" w:pos="426"/>
        </w:tabs>
        <w:autoSpaceDE w:val="0"/>
        <w:autoSpaceDN w:val="0"/>
        <w:spacing w:after="0" w:line="276" w:lineRule="auto"/>
        <w:ind w:right="144"/>
        <w:jc w:val="center"/>
        <w:rPr>
          <w:rFonts w:eastAsia="Times New Roman" w:cs="Times New Roman"/>
          <w:b/>
          <w:bCs/>
          <w:kern w:val="0"/>
          <w:sz w:val="22"/>
          <w:lang w:val="ro-RO" w:eastAsia="en-US"/>
          <w14:ligatures w14:val="none"/>
        </w:rPr>
      </w:pPr>
      <w:r w:rsidRPr="004A3B55">
        <w:rPr>
          <w:rFonts w:eastAsia="Times New Roman" w:cs="Times New Roman"/>
          <w:b/>
          <w:bCs/>
          <w:kern w:val="0"/>
          <w:sz w:val="22"/>
          <w:lang w:val="ro-RO" w:eastAsia="en-US"/>
          <w14:ligatures w14:val="none"/>
        </w:rPr>
        <w:t>NOTA</w:t>
      </w:r>
      <w:r w:rsidRPr="004A3B55">
        <w:rPr>
          <w:rFonts w:eastAsia="Times New Roman" w:cs="Times New Roman"/>
          <w:b/>
          <w:bCs/>
          <w:spacing w:val="-4"/>
          <w:kern w:val="0"/>
          <w:sz w:val="22"/>
          <w:lang w:val="ro-RO" w:eastAsia="en-US"/>
          <w14:ligatures w14:val="none"/>
        </w:rPr>
        <w:t xml:space="preserve"> </w:t>
      </w:r>
      <w:r w:rsidRPr="004A3B55">
        <w:rPr>
          <w:rFonts w:eastAsia="Times New Roman" w:cs="Times New Roman"/>
          <w:b/>
          <w:bCs/>
          <w:kern w:val="0"/>
          <w:sz w:val="22"/>
          <w:lang w:val="ro-RO" w:eastAsia="en-US"/>
          <w14:ligatures w14:val="none"/>
        </w:rPr>
        <w:t>DE</w:t>
      </w:r>
      <w:r w:rsidRPr="004A3B55">
        <w:rPr>
          <w:rFonts w:eastAsia="Times New Roman" w:cs="Times New Roman"/>
          <w:b/>
          <w:bCs/>
          <w:spacing w:val="-2"/>
          <w:kern w:val="0"/>
          <w:sz w:val="22"/>
          <w:lang w:val="ro-RO" w:eastAsia="en-US"/>
          <w14:ligatures w14:val="none"/>
        </w:rPr>
        <w:t xml:space="preserve"> FUNDAMENTARE</w:t>
      </w:r>
    </w:p>
    <w:p w14:paraId="0DED6979" w14:textId="77777777" w:rsidR="00142977" w:rsidRDefault="00DE3057" w:rsidP="00142977">
      <w:pPr>
        <w:tabs>
          <w:tab w:val="left" w:pos="426"/>
        </w:tabs>
        <w:spacing w:after="0" w:line="276" w:lineRule="auto"/>
        <w:ind w:right="144"/>
        <w:jc w:val="center"/>
        <w:rPr>
          <w:rFonts w:eastAsia="Times New Roman" w:cs="Times New Roman"/>
          <w:b/>
          <w:bCs/>
          <w:kern w:val="0"/>
          <w:sz w:val="22"/>
          <w:lang w:val="ro-RO" w:eastAsia="en-US"/>
          <w14:ligatures w14:val="none"/>
        </w:rPr>
      </w:pPr>
      <w:r w:rsidRPr="004A3B55">
        <w:rPr>
          <w:rFonts w:eastAsia="Times New Roman" w:cs="Times New Roman"/>
          <w:b/>
          <w:bCs/>
          <w:kern w:val="0"/>
          <w:sz w:val="22"/>
          <w:lang w:val="ro-RO" w:eastAsia="en-US"/>
          <w14:ligatures w14:val="none"/>
        </w:rPr>
        <w:t>la</w:t>
      </w:r>
      <w:r w:rsidRPr="004A3B55">
        <w:rPr>
          <w:rFonts w:eastAsia="Times New Roman" w:cs="Times New Roman"/>
          <w:b/>
          <w:bCs/>
          <w:spacing w:val="-4"/>
          <w:kern w:val="0"/>
          <w:sz w:val="22"/>
          <w:lang w:val="ro-RO" w:eastAsia="en-US"/>
          <w14:ligatures w14:val="none"/>
        </w:rPr>
        <w:t xml:space="preserve"> </w:t>
      </w:r>
      <w:r w:rsidRPr="004A3B55">
        <w:rPr>
          <w:rFonts w:eastAsia="Times New Roman" w:cs="Times New Roman"/>
          <w:b/>
          <w:bCs/>
          <w:kern w:val="0"/>
          <w:sz w:val="22"/>
          <w:lang w:val="ro-RO" w:eastAsia="en-US"/>
          <w14:ligatures w14:val="none"/>
        </w:rPr>
        <w:t>proiectul</w:t>
      </w:r>
      <w:r w:rsidR="00614436" w:rsidRPr="004A3B55">
        <w:rPr>
          <w:rFonts w:eastAsia="Times New Roman" w:cs="Times New Roman"/>
          <w:b/>
          <w:bCs/>
          <w:kern w:val="0"/>
          <w:sz w:val="22"/>
          <w:lang w:val="ro-RO" w:eastAsia="en-US"/>
          <w14:ligatures w14:val="none"/>
        </w:rPr>
        <w:t xml:space="preserve"> </w:t>
      </w:r>
      <w:bookmarkStart w:id="0" w:name="_Hlk205502293"/>
      <w:r w:rsidR="00142977">
        <w:rPr>
          <w:rFonts w:eastAsia="Times New Roman" w:cs="Times New Roman"/>
          <w:b/>
          <w:bCs/>
          <w:kern w:val="0"/>
          <w:sz w:val="22"/>
          <w:lang w:val="ro-RO" w:eastAsia="en-US"/>
          <w14:ligatures w14:val="none"/>
        </w:rPr>
        <w:t xml:space="preserve">de lege </w:t>
      </w:r>
      <w:r w:rsidR="00142977" w:rsidRPr="00142977">
        <w:rPr>
          <w:rFonts w:eastAsia="Times New Roman" w:cs="Times New Roman"/>
          <w:b/>
          <w:bCs/>
          <w:kern w:val="0"/>
          <w:sz w:val="22"/>
          <w:lang w:val="ro-RO" w:eastAsia="en-US"/>
          <w14:ligatures w14:val="none"/>
        </w:rPr>
        <w:t>privind măsurile de raționalizare în scopul înregistrării de progrese</w:t>
      </w:r>
    </w:p>
    <w:p w14:paraId="7409A14C" w14:textId="4EC24567" w:rsidR="00142977" w:rsidRPr="00142977" w:rsidRDefault="00142977" w:rsidP="00142977">
      <w:pPr>
        <w:tabs>
          <w:tab w:val="left" w:pos="426"/>
        </w:tabs>
        <w:spacing w:after="0" w:line="276" w:lineRule="auto"/>
        <w:ind w:right="144"/>
        <w:jc w:val="center"/>
        <w:rPr>
          <w:rFonts w:eastAsia="Times New Roman" w:cs="Times New Roman"/>
          <w:b/>
          <w:bCs/>
          <w:kern w:val="0"/>
          <w:sz w:val="22"/>
          <w:lang w:val="ro-RO" w:eastAsia="en-US"/>
          <w14:ligatures w14:val="none"/>
        </w:rPr>
      </w:pPr>
      <w:r w:rsidRPr="00142977">
        <w:rPr>
          <w:rFonts w:eastAsia="Times New Roman" w:cs="Times New Roman"/>
          <w:b/>
          <w:bCs/>
          <w:kern w:val="0"/>
          <w:sz w:val="22"/>
          <w:lang w:val="ro-RO" w:eastAsia="en-US"/>
          <w14:ligatures w14:val="none"/>
        </w:rPr>
        <w:t xml:space="preserve"> în direcția realizării rețelei transeuropene de transport (TEN-T)</w:t>
      </w:r>
    </w:p>
    <w:p w14:paraId="307DDCB1" w14:textId="77777777" w:rsidR="00142977" w:rsidRPr="00142977" w:rsidRDefault="00142977" w:rsidP="00142977">
      <w:pPr>
        <w:tabs>
          <w:tab w:val="left" w:pos="426"/>
        </w:tabs>
        <w:spacing w:after="0" w:line="276" w:lineRule="auto"/>
        <w:ind w:right="144"/>
        <w:jc w:val="center"/>
        <w:rPr>
          <w:rFonts w:eastAsia="Times New Roman" w:cs="Times New Roman"/>
          <w:b/>
          <w:bCs/>
          <w:kern w:val="0"/>
          <w:sz w:val="22"/>
          <w:lang w:val="ro-RO" w:eastAsia="en-US"/>
          <w14:ligatures w14:val="none"/>
        </w:rPr>
      </w:pPr>
    </w:p>
    <w:tbl>
      <w:tblPr>
        <w:tblW w:w="5081"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9489"/>
      </w:tblGrid>
      <w:tr w:rsidR="00DE3057" w:rsidRPr="00AF34BA" w14:paraId="338C9A90" w14:textId="77777777" w:rsidTr="00A472DB">
        <w:trPr>
          <w:trHeight w:val="20"/>
        </w:trPr>
        <w:tc>
          <w:tcPr>
            <w:tcW w:w="5000" w:type="pct"/>
            <w:shd w:val="clear" w:color="auto" w:fill="BEBEBE"/>
          </w:tcPr>
          <w:bookmarkEnd w:id="0"/>
          <w:p w14:paraId="28DFFA28"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b/>
                <w:kern w:val="0"/>
                <w:sz w:val="22"/>
                <w:lang w:val="ro-RO" w:eastAsia="en-US"/>
                <w14:ligatures w14:val="none"/>
              </w:rPr>
            </w:pPr>
            <w:r w:rsidRPr="004A3B55">
              <w:rPr>
                <w:rFonts w:eastAsia="Times New Roman" w:cs="Times New Roman"/>
                <w:b/>
                <w:kern w:val="0"/>
                <w:sz w:val="22"/>
                <w:lang w:val="ro-RO" w:eastAsia="en-US"/>
                <w14:ligatures w14:val="none"/>
              </w:rPr>
              <w:t>1. Denumirea sau numele autorului și, după caz, a/al participanților la elaborarea proiectului actului normativ</w:t>
            </w:r>
          </w:p>
        </w:tc>
      </w:tr>
      <w:tr w:rsidR="00DE3057" w:rsidRPr="00AF34BA" w14:paraId="3CE62D89" w14:textId="77777777" w:rsidTr="00A472DB">
        <w:trPr>
          <w:trHeight w:val="20"/>
        </w:trPr>
        <w:tc>
          <w:tcPr>
            <w:tcW w:w="5000" w:type="pct"/>
          </w:tcPr>
          <w:p w14:paraId="34124B79" w14:textId="18B15355" w:rsidR="00DE3057" w:rsidRPr="004A3B55" w:rsidRDefault="00A94A4C"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cs="Times New Roman"/>
                <w:sz w:val="22"/>
                <w:lang w:val="ro-RO"/>
              </w:rPr>
              <w:t xml:space="preserve">Proiectul </w:t>
            </w:r>
            <w:r w:rsidR="00142977">
              <w:rPr>
                <w:rFonts w:cs="Times New Roman"/>
                <w:sz w:val="22"/>
                <w:lang w:val="ro-RO"/>
              </w:rPr>
              <w:t xml:space="preserve">de lege </w:t>
            </w:r>
            <w:r w:rsidR="00DE3057" w:rsidRPr="004A3B55">
              <w:rPr>
                <w:rFonts w:eastAsia="Times New Roman" w:cs="Times New Roman"/>
                <w:kern w:val="0"/>
                <w:sz w:val="22"/>
                <w:lang w:val="ro-RO" w:eastAsia="en-US"/>
                <w14:ligatures w14:val="none"/>
              </w:rPr>
              <w:t xml:space="preserve">este elaborat de </w:t>
            </w:r>
            <w:r w:rsidR="001B394B" w:rsidRPr="004A3B55">
              <w:rPr>
                <w:rFonts w:eastAsia="Times New Roman" w:cs="Times New Roman"/>
                <w:kern w:val="0"/>
                <w:sz w:val="22"/>
                <w:lang w:val="ro-RO" w:eastAsia="en-US"/>
                <w14:ligatures w14:val="none"/>
              </w:rPr>
              <w:t>Ministerul Infrastructurii și Dezvoltării Regionale</w:t>
            </w:r>
            <w:r w:rsidR="00BB728E" w:rsidRPr="004A3B55">
              <w:rPr>
                <w:rFonts w:eastAsia="Times New Roman" w:cs="Times New Roman"/>
                <w:kern w:val="0"/>
                <w:sz w:val="22"/>
                <w:lang w:val="ro-RO" w:eastAsia="en-US"/>
                <w14:ligatures w14:val="none"/>
              </w:rPr>
              <w:t>.</w:t>
            </w:r>
          </w:p>
        </w:tc>
      </w:tr>
      <w:tr w:rsidR="00DE3057" w:rsidRPr="00AF34BA" w14:paraId="3B861C66" w14:textId="77777777" w:rsidTr="00A472DB">
        <w:trPr>
          <w:trHeight w:val="20"/>
        </w:trPr>
        <w:tc>
          <w:tcPr>
            <w:tcW w:w="5000" w:type="pct"/>
            <w:shd w:val="clear" w:color="auto" w:fill="BEBEBE"/>
          </w:tcPr>
          <w:p w14:paraId="656DACAC"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b/>
                <w:kern w:val="0"/>
                <w:sz w:val="22"/>
                <w:lang w:val="ro-RO" w:eastAsia="en-US"/>
                <w14:ligatures w14:val="none"/>
              </w:rPr>
            </w:pPr>
            <w:r w:rsidRPr="004A3B55">
              <w:rPr>
                <w:rFonts w:eastAsia="Times New Roman" w:cs="Times New Roman"/>
                <w:b/>
                <w:kern w:val="0"/>
                <w:sz w:val="22"/>
                <w:lang w:val="ro-RO" w:eastAsia="en-US"/>
                <w14:ligatures w14:val="none"/>
              </w:rPr>
              <w:t>2.</w:t>
            </w:r>
            <w:r w:rsidRPr="004A3B55">
              <w:rPr>
                <w:rFonts w:eastAsia="Times New Roman" w:cs="Times New Roman"/>
                <w:b/>
                <w:spacing w:val="-9"/>
                <w:kern w:val="0"/>
                <w:sz w:val="22"/>
                <w:lang w:val="ro-RO" w:eastAsia="en-US"/>
                <w14:ligatures w14:val="none"/>
              </w:rPr>
              <w:t xml:space="preserve"> </w:t>
            </w:r>
            <w:r w:rsidRPr="004A3B55">
              <w:rPr>
                <w:rFonts w:eastAsia="Times New Roman" w:cs="Times New Roman"/>
                <w:b/>
                <w:kern w:val="0"/>
                <w:sz w:val="22"/>
                <w:lang w:val="ro-RO" w:eastAsia="en-US"/>
                <w14:ligatures w14:val="none"/>
              </w:rPr>
              <w:t>Condițiile</w:t>
            </w:r>
            <w:r w:rsidRPr="004A3B55">
              <w:rPr>
                <w:rFonts w:eastAsia="Times New Roman" w:cs="Times New Roman"/>
                <w:b/>
                <w:spacing w:val="-6"/>
                <w:kern w:val="0"/>
                <w:sz w:val="22"/>
                <w:lang w:val="ro-RO" w:eastAsia="en-US"/>
                <w14:ligatures w14:val="none"/>
              </w:rPr>
              <w:t xml:space="preserve"> </w:t>
            </w:r>
            <w:r w:rsidRPr="004A3B55">
              <w:rPr>
                <w:rFonts w:eastAsia="Times New Roman" w:cs="Times New Roman"/>
                <w:b/>
                <w:kern w:val="0"/>
                <w:sz w:val="22"/>
                <w:lang w:val="ro-RO" w:eastAsia="en-US"/>
                <w14:ligatures w14:val="none"/>
              </w:rPr>
              <w:t>ce</w:t>
            </w:r>
            <w:r w:rsidRPr="004A3B55">
              <w:rPr>
                <w:rFonts w:eastAsia="Times New Roman" w:cs="Times New Roman"/>
                <w:b/>
                <w:spacing w:val="-5"/>
                <w:kern w:val="0"/>
                <w:sz w:val="22"/>
                <w:lang w:val="ro-RO" w:eastAsia="en-US"/>
                <w14:ligatures w14:val="none"/>
              </w:rPr>
              <w:t xml:space="preserve"> </w:t>
            </w:r>
            <w:r w:rsidRPr="004A3B55">
              <w:rPr>
                <w:rFonts w:eastAsia="Times New Roman" w:cs="Times New Roman"/>
                <w:b/>
                <w:kern w:val="0"/>
                <w:sz w:val="22"/>
                <w:lang w:val="ro-RO" w:eastAsia="en-US"/>
                <w14:ligatures w14:val="none"/>
              </w:rPr>
              <w:t>au</w:t>
            </w:r>
            <w:r w:rsidRPr="004A3B55">
              <w:rPr>
                <w:rFonts w:eastAsia="Times New Roman" w:cs="Times New Roman"/>
                <w:b/>
                <w:spacing w:val="-6"/>
                <w:kern w:val="0"/>
                <w:sz w:val="22"/>
                <w:lang w:val="ro-RO" w:eastAsia="en-US"/>
                <w14:ligatures w14:val="none"/>
              </w:rPr>
              <w:t xml:space="preserve"> </w:t>
            </w:r>
            <w:r w:rsidRPr="004A3B55">
              <w:rPr>
                <w:rFonts w:eastAsia="Times New Roman" w:cs="Times New Roman"/>
                <w:b/>
                <w:kern w:val="0"/>
                <w:sz w:val="22"/>
                <w:lang w:val="ro-RO" w:eastAsia="en-US"/>
                <w14:ligatures w14:val="none"/>
              </w:rPr>
              <w:t>impus</w:t>
            </w:r>
            <w:r w:rsidRPr="004A3B55">
              <w:rPr>
                <w:rFonts w:eastAsia="Times New Roman" w:cs="Times New Roman"/>
                <w:b/>
                <w:spacing w:val="-6"/>
                <w:kern w:val="0"/>
                <w:sz w:val="22"/>
                <w:lang w:val="ro-RO" w:eastAsia="en-US"/>
                <w14:ligatures w14:val="none"/>
              </w:rPr>
              <w:t xml:space="preserve"> </w:t>
            </w:r>
            <w:r w:rsidRPr="004A3B55">
              <w:rPr>
                <w:rFonts w:eastAsia="Times New Roman" w:cs="Times New Roman"/>
                <w:b/>
                <w:kern w:val="0"/>
                <w:sz w:val="22"/>
                <w:lang w:val="ro-RO" w:eastAsia="en-US"/>
                <w14:ligatures w14:val="none"/>
              </w:rPr>
              <w:t>elaborarea</w:t>
            </w:r>
            <w:r w:rsidRPr="004A3B55">
              <w:rPr>
                <w:rFonts w:eastAsia="Times New Roman" w:cs="Times New Roman"/>
                <w:b/>
                <w:spacing w:val="-4"/>
                <w:kern w:val="0"/>
                <w:sz w:val="22"/>
                <w:lang w:val="ro-RO" w:eastAsia="en-US"/>
                <w14:ligatures w14:val="none"/>
              </w:rPr>
              <w:t xml:space="preserve"> </w:t>
            </w:r>
            <w:r w:rsidRPr="004A3B55">
              <w:rPr>
                <w:rFonts w:eastAsia="Times New Roman" w:cs="Times New Roman"/>
                <w:b/>
                <w:kern w:val="0"/>
                <w:sz w:val="22"/>
                <w:lang w:val="ro-RO" w:eastAsia="en-US"/>
                <w14:ligatures w14:val="none"/>
              </w:rPr>
              <w:t>proiectului</w:t>
            </w:r>
            <w:r w:rsidRPr="004A3B55">
              <w:rPr>
                <w:rFonts w:eastAsia="Times New Roman" w:cs="Times New Roman"/>
                <w:b/>
                <w:spacing w:val="-8"/>
                <w:kern w:val="0"/>
                <w:sz w:val="22"/>
                <w:lang w:val="ro-RO" w:eastAsia="en-US"/>
                <w14:ligatures w14:val="none"/>
              </w:rPr>
              <w:t xml:space="preserve"> </w:t>
            </w:r>
            <w:r w:rsidRPr="004A3B55">
              <w:rPr>
                <w:rFonts w:eastAsia="Times New Roman" w:cs="Times New Roman"/>
                <w:b/>
                <w:kern w:val="0"/>
                <w:sz w:val="22"/>
                <w:lang w:val="ro-RO" w:eastAsia="en-US"/>
                <w14:ligatures w14:val="none"/>
              </w:rPr>
              <w:t>actului</w:t>
            </w:r>
            <w:r w:rsidRPr="004A3B55">
              <w:rPr>
                <w:rFonts w:eastAsia="Times New Roman" w:cs="Times New Roman"/>
                <w:b/>
                <w:spacing w:val="-4"/>
                <w:kern w:val="0"/>
                <w:sz w:val="22"/>
                <w:lang w:val="ro-RO" w:eastAsia="en-US"/>
                <w14:ligatures w14:val="none"/>
              </w:rPr>
              <w:t xml:space="preserve"> </w:t>
            </w:r>
            <w:r w:rsidRPr="004A3B55">
              <w:rPr>
                <w:rFonts w:eastAsia="Times New Roman" w:cs="Times New Roman"/>
                <w:b/>
                <w:spacing w:val="-2"/>
                <w:kern w:val="0"/>
                <w:sz w:val="22"/>
                <w:lang w:val="ro-RO" w:eastAsia="en-US"/>
                <w14:ligatures w14:val="none"/>
              </w:rPr>
              <w:t>normativ</w:t>
            </w:r>
          </w:p>
        </w:tc>
      </w:tr>
      <w:tr w:rsidR="00DE3057" w:rsidRPr="00AF34BA" w14:paraId="443D7AEF" w14:textId="77777777" w:rsidTr="00A472DB">
        <w:trPr>
          <w:trHeight w:val="20"/>
        </w:trPr>
        <w:tc>
          <w:tcPr>
            <w:tcW w:w="5000" w:type="pct"/>
            <w:shd w:val="clear" w:color="auto" w:fill="ECECEC"/>
          </w:tcPr>
          <w:p w14:paraId="22FC4DB2"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2.1.</w:t>
            </w:r>
            <w:r w:rsidRPr="004A3B55">
              <w:rPr>
                <w:rFonts w:eastAsia="Times New Roman" w:cs="Times New Roman"/>
                <w:spacing w:val="-7"/>
                <w:kern w:val="0"/>
                <w:sz w:val="22"/>
                <w:lang w:val="ro-RO" w:eastAsia="en-US"/>
                <w14:ligatures w14:val="none"/>
              </w:rPr>
              <w:t xml:space="preserve"> </w:t>
            </w:r>
            <w:r w:rsidRPr="004A3B55">
              <w:rPr>
                <w:rFonts w:eastAsia="Times New Roman" w:cs="Times New Roman"/>
                <w:kern w:val="0"/>
                <w:sz w:val="22"/>
                <w:lang w:val="ro-RO" w:eastAsia="en-US"/>
                <w14:ligatures w14:val="none"/>
              </w:rPr>
              <w:t>Temeiul</w:t>
            </w:r>
            <w:r w:rsidRPr="004A3B55">
              <w:rPr>
                <w:rFonts w:eastAsia="Times New Roman" w:cs="Times New Roman"/>
                <w:spacing w:val="-4"/>
                <w:kern w:val="0"/>
                <w:sz w:val="22"/>
                <w:lang w:val="ro-RO" w:eastAsia="en-US"/>
                <w14:ligatures w14:val="none"/>
              </w:rPr>
              <w:t xml:space="preserve"> </w:t>
            </w:r>
            <w:r w:rsidRPr="004A3B55">
              <w:rPr>
                <w:rFonts w:eastAsia="Times New Roman" w:cs="Times New Roman"/>
                <w:kern w:val="0"/>
                <w:sz w:val="22"/>
                <w:lang w:val="ro-RO" w:eastAsia="en-US"/>
                <w14:ligatures w14:val="none"/>
              </w:rPr>
              <w:t>legal</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kern w:val="0"/>
                <w:sz w:val="22"/>
                <w:lang w:val="ro-RO" w:eastAsia="en-US"/>
                <w14:ligatures w14:val="none"/>
              </w:rPr>
              <w:t>sau,</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kern w:val="0"/>
                <w:sz w:val="22"/>
                <w:lang w:val="ro-RO" w:eastAsia="en-US"/>
                <w14:ligatures w14:val="none"/>
              </w:rPr>
              <w:t>după</w:t>
            </w:r>
            <w:r w:rsidRPr="004A3B55">
              <w:rPr>
                <w:rFonts w:eastAsia="Times New Roman" w:cs="Times New Roman"/>
                <w:spacing w:val="-4"/>
                <w:kern w:val="0"/>
                <w:sz w:val="22"/>
                <w:lang w:val="ro-RO" w:eastAsia="en-US"/>
                <w14:ligatures w14:val="none"/>
              </w:rPr>
              <w:t xml:space="preserve"> </w:t>
            </w:r>
            <w:r w:rsidRPr="004A3B55">
              <w:rPr>
                <w:rFonts w:eastAsia="Times New Roman" w:cs="Times New Roman"/>
                <w:kern w:val="0"/>
                <w:sz w:val="22"/>
                <w:lang w:val="ro-RO" w:eastAsia="en-US"/>
                <w14:ligatures w14:val="none"/>
              </w:rPr>
              <w:t>caz,</w:t>
            </w:r>
            <w:r w:rsidRPr="004A3B55">
              <w:rPr>
                <w:rFonts w:eastAsia="Times New Roman" w:cs="Times New Roman"/>
                <w:spacing w:val="-7"/>
                <w:kern w:val="0"/>
                <w:sz w:val="22"/>
                <w:lang w:val="ro-RO" w:eastAsia="en-US"/>
                <w14:ligatures w14:val="none"/>
              </w:rPr>
              <w:t xml:space="preserve"> </w:t>
            </w:r>
            <w:r w:rsidRPr="004A3B55">
              <w:rPr>
                <w:rFonts w:eastAsia="Times New Roman" w:cs="Times New Roman"/>
                <w:kern w:val="0"/>
                <w:sz w:val="22"/>
                <w:lang w:val="ro-RO" w:eastAsia="en-US"/>
                <w14:ligatures w14:val="none"/>
              </w:rPr>
              <w:t>sursa</w:t>
            </w:r>
            <w:r w:rsidRPr="004A3B55">
              <w:rPr>
                <w:rFonts w:eastAsia="Times New Roman" w:cs="Times New Roman"/>
                <w:spacing w:val="-4"/>
                <w:kern w:val="0"/>
                <w:sz w:val="22"/>
                <w:lang w:val="ro-RO" w:eastAsia="en-US"/>
                <w14:ligatures w14:val="none"/>
              </w:rPr>
              <w:t xml:space="preserve"> </w:t>
            </w:r>
            <w:r w:rsidRPr="004A3B55">
              <w:rPr>
                <w:rFonts w:eastAsia="Times New Roman" w:cs="Times New Roman"/>
                <w:kern w:val="0"/>
                <w:sz w:val="22"/>
                <w:lang w:val="ro-RO" w:eastAsia="en-US"/>
                <w14:ligatures w14:val="none"/>
              </w:rPr>
              <w:t>proiectului</w:t>
            </w:r>
            <w:r w:rsidRPr="004A3B55">
              <w:rPr>
                <w:rFonts w:eastAsia="Times New Roman" w:cs="Times New Roman"/>
                <w:spacing w:val="-4"/>
                <w:kern w:val="0"/>
                <w:sz w:val="22"/>
                <w:lang w:val="ro-RO" w:eastAsia="en-US"/>
                <w14:ligatures w14:val="none"/>
              </w:rPr>
              <w:t xml:space="preserve"> </w:t>
            </w:r>
            <w:r w:rsidRPr="004A3B55">
              <w:rPr>
                <w:rFonts w:eastAsia="Times New Roman" w:cs="Times New Roman"/>
                <w:kern w:val="0"/>
                <w:sz w:val="22"/>
                <w:lang w:val="ro-RO" w:eastAsia="en-US"/>
                <w14:ligatures w14:val="none"/>
              </w:rPr>
              <w:t>actului</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spacing w:val="-2"/>
                <w:kern w:val="0"/>
                <w:sz w:val="22"/>
                <w:lang w:val="ro-RO" w:eastAsia="en-US"/>
                <w14:ligatures w14:val="none"/>
              </w:rPr>
              <w:t>normativ</w:t>
            </w:r>
          </w:p>
        </w:tc>
      </w:tr>
      <w:tr w:rsidR="00DE3057" w:rsidRPr="00AF34BA" w14:paraId="30B7AAD4" w14:textId="77777777" w:rsidTr="00A472DB">
        <w:trPr>
          <w:trHeight w:val="20"/>
        </w:trPr>
        <w:tc>
          <w:tcPr>
            <w:tcW w:w="5000" w:type="pct"/>
          </w:tcPr>
          <w:p w14:paraId="05A1F16E" w14:textId="410F5732" w:rsidR="005700B2" w:rsidRPr="004A3B55" w:rsidRDefault="00142977" w:rsidP="003D47B6">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Pr>
                <w:rFonts w:eastAsia="Times New Roman" w:cs="Times New Roman"/>
                <w:kern w:val="0"/>
                <w:sz w:val="22"/>
                <w:lang w:val="it-IT" w:eastAsia="en-US"/>
                <w14:ligatures w14:val="none"/>
              </w:rPr>
              <w:t>P</w:t>
            </w:r>
            <w:r w:rsidRPr="00142977">
              <w:rPr>
                <w:rFonts w:eastAsia="Times New Roman" w:cs="Times New Roman"/>
                <w:kern w:val="0"/>
                <w:sz w:val="22"/>
                <w:lang w:val="it-IT" w:eastAsia="en-US"/>
                <w14:ligatures w14:val="none"/>
              </w:rPr>
              <w:t>roiectul de lege elaborat asigură realizarea acțiuni</w:t>
            </w:r>
            <w:r>
              <w:rPr>
                <w:rFonts w:eastAsia="Times New Roman" w:cs="Times New Roman"/>
                <w:kern w:val="0"/>
                <w:sz w:val="22"/>
                <w:lang w:val="it-IT" w:eastAsia="en-US"/>
                <w14:ligatures w14:val="none"/>
              </w:rPr>
              <w:t xml:space="preserve"> nr. </w:t>
            </w:r>
            <w:r w:rsidR="004377E5">
              <w:rPr>
                <w:rFonts w:eastAsia="Times New Roman" w:cs="Times New Roman"/>
                <w:kern w:val="0"/>
                <w:sz w:val="22"/>
                <w:lang w:val="it-IT" w:eastAsia="en-US"/>
                <w14:ligatures w14:val="none"/>
              </w:rPr>
              <w:t>3</w:t>
            </w:r>
            <w:r>
              <w:rPr>
                <w:rFonts w:eastAsia="Times New Roman" w:cs="Times New Roman"/>
                <w:kern w:val="0"/>
                <w:sz w:val="22"/>
                <w:lang w:val="it-IT" w:eastAsia="en-US"/>
                <w14:ligatures w14:val="none"/>
              </w:rPr>
              <w:t xml:space="preserve"> </w:t>
            </w:r>
            <w:r w:rsidRPr="00142977">
              <w:rPr>
                <w:rFonts w:eastAsia="Times New Roman" w:cs="Times New Roman"/>
                <w:kern w:val="0"/>
                <w:sz w:val="22"/>
                <w:lang w:val="it-IT" w:eastAsia="en-US"/>
                <w14:ligatures w14:val="none"/>
              </w:rPr>
              <w:t>din Anexa A,</w:t>
            </w:r>
            <w:r w:rsidRPr="00142977">
              <w:rPr>
                <w:lang w:val="it-IT"/>
              </w:rPr>
              <w:t xml:space="preserve"> </w:t>
            </w:r>
            <w:r>
              <w:rPr>
                <w:lang w:val="it-IT"/>
              </w:rPr>
              <w:t>C</w:t>
            </w:r>
            <w:r w:rsidRPr="00142977">
              <w:rPr>
                <w:rFonts w:eastAsia="Times New Roman" w:cs="Times New Roman"/>
                <w:kern w:val="0"/>
                <w:sz w:val="22"/>
                <w:lang w:val="it-IT" w:eastAsia="en-US"/>
                <w14:ligatures w14:val="none"/>
              </w:rPr>
              <w:t xml:space="preserve">apitolul 21. </w:t>
            </w:r>
            <w:r>
              <w:rPr>
                <w:rFonts w:eastAsia="Times New Roman" w:cs="Times New Roman"/>
                <w:kern w:val="0"/>
                <w:sz w:val="22"/>
                <w:lang w:val="it-IT" w:eastAsia="en-US"/>
                <w14:ligatures w14:val="none"/>
              </w:rPr>
              <w:t>R</w:t>
            </w:r>
            <w:r w:rsidRPr="00142977">
              <w:rPr>
                <w:rFonts w:eastAsia="Times New Roman" w:cs="Times New Roman"/>
                <w:kern w:val="0"/>
                <w:sz w:val="22"/>
                <w:lang w:val="it-IT" w:eastAsia="en-US"/>
                <w14:ligatures w14:val="none"/>
              </w:rPr>
              <w:t xml:space="preserve">ețele </w:t>
            </w:r>
            <w:r>
              <w:rPr>
                <w:rFonts w:eastAsia="Times New Roman" w:cs="Times New Roman"/>
                <w:kern w:val="0"/>
                <w:sz w:val="22"/>
                <w:lang w:val="it-IT" w:eastAsia="en-US"/>
                <w14:ligatures w14:val="none"/>
              </w:rPr>
              <w:t>T</w:t>
            </w:r>
            <w:r w:rsidRPr="00142977">
              <w:rPr>
                <w:rFonts w:eastAsia="Times New Roman" w:cs="Times New Roman"/>
                <w:kern w:val="0"/>
                <w:sz w:val="22"/>
                <w:lang w:val="it-IT" w:eastAsia="en-US"/>
                <w14:ligatures w14:val="none"/>
              </w:rPr>
              <w:t>ranseuropene</w:t>
            </w:r>
            <w:r>
              <w:rPr>
                <w:rFonts w:eastAsia="Times New Roman" w:cs="Times New Roman"/>
                <w:kern w:val="0"/>
                <w:sz w:val="22"/>
                <w:lang w:val="it-IT" w:eastAsia="en-US"/>
                <w14:ligatures w14:val="none"/>
              </w:rPr>
              <w:t xml:space="preserve">, </w:t>
            </w:r>
            <w:r w:rsidRPr="00142977">
              <w:rPr>
                <w:rFonts w:eastAsia="Times New Roman" w:cs="Times New Roman"/>
                <w:kern w:val="0"/>
                <w:sz w:val="22"/>
                <w:lang w:val="it-IT" w:eastAsia="en-US"/>
                <w14:ligatures w14:val="none"/>
              </w:rPr>
              <w:t xml:space="preserve"> Cluster 4: Agenda verde și conectivitatea sustenabilă</w:t>
            </w:r>
            <w:r>
              <w:rPr>
                <w:rFonts w:eastAsia="Times New Roman" w:cs="Times New Roman"/>
                <w:kern w:val="0"/>
                <w:sz w:val="22"/>
                <w:lang w:val="it-IT" w:eastAsia="en-US"/>
                <w14:ligatures w14:val="none"/>
              </w:rPr>
              <w:t xml:space="preserve"> din </w:t>
            </w:r>
            <w:r w:rsidRPr="00142977">
              <w:rPr>
                <w:rFonts w:eastAsia="Times New Roman" w:cs="Times New Roman"/>
                <w:kern w:val="0"/>
                <w:sz w:val="22"/>
                <w:lang w:val="it-IT" w:eastAsia="en-US"/>
                <w14:ligatures w14:val="none"/>
              </w:rPr>
              <w:t>Programul național de aderare a Republicii Moldova la Uniunea Europeană pentru anii 2025–2029, aprobat prin Hotărârea Guvernului nr. 306/2025</w:t>
            </w:r>
            <w:r w:rsidR="003D47B6">
              <w:rPr>
                <w:rFonts w:eastAsia="Times New Roman" w:cs="Times New Roman"/>
                <w:kern w:val="0"/>
                <w:sz w:val="22"/>
                <w:lang w:val="it-IT" w:eastAsia="en-US"/>
                <w14:ligatures w14:val="none"/>
              </w:rPr>
              <w:t xml:space="preserve">, </w:t>
            </w:r>
            <w:r w:rsidR="002410AA" w:rsidRPr="004A3B55">
              <w:rPr>
                <w:rFonts w:eastAsia="Times New Roman" w:cs="Times New Roman"/>
                <w:kern w:val="0"/>
                <w:sz w:val="22"/>
                <w:lang w:val="ro-RO" w:eastAsia="en-US"/>
                <w14:ligatures w14:val="none"/>
              </w:rPr>
              <w:t xml:space="preserve">în </w:t>
            </w:r>
            <w:r w:rsidR="009F1461" w:rsidRPr="004A3B55">
              <w:rPr>
                <w:rFonts w:eastAsia="Times New Roman" w:cs="Times New Roman"/>
                <w:kern w:val="0"/>
                <w:sz w:val="22"/>
                <w:lang w:val="ro-RO" w:eastAsia="en-US"/>
                <w14:ligatures w14:val="none"/>
              </w:rPr>
              <w:t xml:space="preserve">vederea transpunerii </w:t>
            </w:r>
            <w:r w:rsidR="003D47B6" w:rsidRPr="003D47B6">
              <w:rPr>
                <w:rFonts w:eastAsia="Times New Roman" w:cs="Times New Roman"/>
                <w:kern w:val="0"/>
                <w:sz w:val="22"/>
                <w:lang w:val="ro-RO" w:eastAsia="en-US"/>
                <w14:ligatures w14:val="none"/>
              </w:rPr>
              <w:t>Directiv</w:t>
            </w:r>
            <w:r w:rsidR="003D47B6">
              <w:rPr>
                <w:rFonts w:eastAsia="Times New Roman" w:cs="Times New Roman"/>
                <w:kern w:val="0"/>
                <w:sz w:val="22"/>
                <w:lang w:val="ro-RO" w:eastAsia="en-US"/>
                <w14:ligatures w14:val="none"/>
              </w:rPr>
              <w:t>ei</w:t>
            </w:r>
            <w:r w:rsidR="003D47B6" w:rsidRPr="003D47B6">
              <w:rPr>
                <w:rFonts w:eastAsia="Times New Roman" w:cs="Times New Roman"/>
                <w:kern w:val="0"/>
                <w:sz w:val="22"/>
                <w:lang w:val="ro-RO" w:eastAsia="en-US"/>
                <w14:ligatures w14:val="none"/>
              </w:rPr>
              <w:t xml:space="preserve"> 2021/1187 a Parlamentului European și a Consiliului din 7 iulie 2021 privind măsurile de raționalizare în scopul înregistrării de progrese în direcția realizării rețelei transeuropene de transport (TEN-T), CELEX:32021L1187, publicată în Jurnalul Oficial al Uniunii Europene L 258/1 din 20 iulie 2021</w:t>
            </w:r>
          </w:p>
        </w:tc>
      </w:tr>
      <w:tr w:rsidR="00DE3057" w:rsidRPr="00AF34BA" w14:paraId="4922FC81" w14:textId="77777777" w:rsidTr="00A472DB">
        <w:trPr>
          <w:trHeight w:val="20"/>
        </w:trPr>
        <w:tc>
          <w:tcPr>
            <w:tcW w:w="5000" w:type="pct"/>
            <w:shd w:val="clear" w:color="auto" w:fill="F2F2F2"/>
          </w:tcPr>
          <w:p w14:paraId="112164C1"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2.2.</w:t>
            </w:r>
            <w:r w:rsidRPr="004A3B55">
              <w:rPr>
                <w:rFonts w:eastAsia="Times New Roman" w:cs="Times New Roman"/>
                <w:spacing w:val="40"/>
                <w:kern w:val="0"/>
                <w:sz w:val="22"/>
                <w:lang w:val="ro-RO" w:eastAsia="en-US"/>
                <w14:ligatures w14:val="none"/>
              </w:rPr>
              <w:t xml:space="preserve"> </w:t>
            </w:r>
            <w:r w:rsidRPr="004A3B55">
              <w:rPr>
                <w:rFonts w:eastAsia="Times New Roman" w:cs="Times New Roman"/>
                <w:kern w:val="0"/>
                <w:sz w:val="22"/>
                <w:lang w:val="ro-RO" w:eastAsia="en-US"/>
                <w14:ligatures w14:val="none"/>
              </w:rPr>
              <w:t>Descrierea</w:t>
            </w:r>
            <w:r w:rsidRPr="004A3B55">
              <w:rPr>
                <w:rFonts w:eastAsia="Times New Roman" w:cs="Times New Roman"/>
                <w:spacing w:val="40"/>
                <w:kern w:val="0"/>
                <w:sz w:val="22"/>
                <w:lang w:val="ro-RO" w:eastAsia="en-US"/>
                <w14:ligatures w14:val="none"/>
              </w:rPr>
              <w:t xml:space="preserve"> </w:t>
            </w:r>
            <w:r w:rsidRPr="004A3B55">
              <w:rPr>
                <w:rFonts w:eastAsia="Times New Roman" w:cs="Times New Roman"/>
                <w:kern w:val="0"/>
                <w:sz w:val="22"/>
                <w:lang w:val="ro-RO" w:eastAsia="en-US"/>
                <w14:ligatures w14:val="none"/>
              </w:rPr>
              <w:t>situației</w:t>
            </w:r>
            <w:r w:rsidRPr="004A3B55">
              <w:rPr>
                <w:rFonts w:eastAsia="Times New Roman" w:cs="Times New Roman"/>
                <w:spacing w:val="40"/>
                <w:kern w:val="0"/>
                <w:sz w:val="22"/>
                <w:lang w:val="ro-RO" w:eastAsia="en-US"/>
                <w14:ligatures w14:val="none"/>
              </w:rPr>
              <w:t xml:space="preserve"> </w:t>
            </w:r>
            <w:r w:rsidRPr="004A3B55">
              <w:rPr>
                <w:rFonts w:eastAsia="Times New Roman" w:cs="Times New Roman"/>
                <w:kern w:val="0"/>
                <w:sz w:val="22"/>
                <w:lang w:val="ro-RO" w:eastAsia="en-US"/>
                <w14:ligatures w14:val="none"/>
              </w:rPr>
              <w:t>și</w:t>
            </w:r>
            <w:r w:rsidRPr="004A3B55">
              <w:rPr>
                <w:rFonts w:eastAsia="Times New Roman" w:cs="Times New Roman"/>
                <w:spacing w:val="40"/>
                <w:kern w:val="0"/>
                <w:sz w:val="22"/>
                <w:lang w:val="ro-RO" w:eastAsia="en-US"/>
                <w14:ligatures w14:val="none"/>
              </w:rPr>
              <w:t xml:space="preserve"> </w:t>
            </w:r>
            <w:r w:rsidRPr="004A3B55">
              <w:rPr>
                <w:rFonts w:eastAsia="Times New Roman" w:cs="Times New Roman"/>
                <w:kern w:val="0"/>
                <w:sz w:val="22"/>
                <w:lang w:val="ro-RO" w:eastAsia="en-US"/>
                <w14:ligatures w14:val="none"/>
              </w:rPr>
              <w:t>a</w:t>
            </w:r>
            <w:r w:rsidRPr="004A3B55">
              <w:rPr>
                <w:rFonts w:eastAsia="Times New Roman" w:cs="Times New Roman"/>
                <w:spacing w:val="40"/>
                <w:kern w:val="0"/>
                <w:sz w:val="22"/>
                <w:lang w:val="ro-RO" w:eastAsia="en-US"/>
                <w14:ligatures w14:val="none"/>
              </w:rPr>
              <w:t xml:space="preserve"> </w:t>
            </w:r>
            <w:r w:rsidRPr="004A3B55">
              <w:rPr>
                <w:rFonts w:eastAsia="Times New Roman" w:cs="Times New Roman"/>
                <w:kern w:val="0"/>
                <w:sz w:val="22"/>
                <w:lang w:val="ro-RO" w:eastAsia="en-US"/>
                <w14:ligatures w14:val="none"/>
              </w:rPr>
              <w:t>problemelor</w:t>
            </w:r>
            <w:r w:rsidRPr="004A3B55">
              <w:rPr>
                <w:rFonts w:eastAsia="Times New Roman" w:cs="Times New Roman"/>
                <w:spacing w:val="40"/>
                <w:kern w:val="0"/>
                <w:sz w:val="22"/>
                <w:lang w:val="ro-RO" w:eastAsia="en-US"/>
                <w14:ligatures w14:val="none"/>
              </w:rPr>
              <w:t xml:space="preserve"> </w:t>
            </w:r>
            <w:r w:rsidRPr="004A3B55">
              <w:rPr>
                <w:rFonts w:eastAsia="Times New Roman" w:cs="Times New Roman"/>
                <w:kern w:val="0"/>
                <w:sz w:val="22"/>
                <w:lang w:val="ro-RO" w:eastAsia="en-US"/>
                <w14:ligatures w14:val="none"/>
              </w:rPr>
              <w:t>care</w:t>
            </w:r>
            <w:r w:rsidRPr="004A3B55">
              <w:rPr>
                <w:rFonts w:eastAsia="Times New Roman" w:cs="Times New Roman"/>
                <w:spacing w:val="40"/>
                <w:kern w:val="0"/>
                <w:sz w:val="22"/>
                <w:lang w:val="ro-RO" w:eastAsia="en-US"/>
                <w14:ligatures w14:val="none"/>
              </w:rPr>
              <w:t xml:space="preserve"> </w:t>
            </w:r>
            <w:r w:rsidRPr="004A3B55">
              <w:rPr>
                <w:rFonts w:eastAsia="Times New Roman" w:cs="Times New Roman"/>
                <w:kern w:val="0"/>
                <w:sz w:val="22"/>
                <w:lang w:val="ro-RO" w:eastAsia="en-US"/>
                <w14:ligatures w14:val="none"/>
              </w:rPr>
              <w:t>impun</w:t>
            </w:r>
            <w:r w:rsidRPr="004A3B55">
              <w:rPr>
                <w:rFonts w:eastAsia="Times New Roman" w:cs="Times New Roman"/>
                <w:spacing w:val="40"/>
                <w:kern w:val="0"/>
                <w:sz w:val="22"/>
                <w:lang w:val="ro-RO" w:eastAsia="en-US"/>
                <w14:ligatures w14:val="none"/>
              </w:rPr>
              <w:t xml:space="preserve"> </w:t>
            </w:r>
            <w:r w:rsidRPr="004A3B55">
              <w:rPr>
                <w:rFonts w:eastAsia="Times New Roman" w:cs="Times New Roman"/>
                <w:kern w:val="0"/>
                <w:sz w:val="22"/>
                <w:lang w:val="ro-RO" w:eastAsia="en-US"/>
                <w14:ligatures w14:val="none"/>
              </w:rPr>
              <w:t>intervenția,</w:t>
            </w:r>
            <w:r w:rsidRPr="004A3B55">
              <w:rPr>
                <w:rFonts w:eastAsia="Times New Roman" w:cs="Times New Roman"/>
                <w:spacing w:val="40"/>
                <w:kern w:val="0"/>
                <w:sz w:val="22"/>
                <w:lang w:val="ro-RO" w:eastAsia="en-US"/>
                <w14:ligatures w14:val="none"/>
              </w:rPr>
              <w:t xml:space="preserve"> </w:t>
            </w:r>
            <w:r w:rsidRPr="004A3B55">
              <w:rPr>
                <w:rFonts w:eastAsia="Times New Roman" w:cs="Times New Roman"/>
                <w:kern w:val="0"/>
                <w:sz w:val="22"/>
                <w:lang w:val="ro-RO" w:eastAsia="en-US"/>
                <w14:ligatures w14:val="none"/>
              </w:rPr>
              <w:t>inclusiv</w:t>
            </w:r>
            <w:r w:rsidRPr="004A3B55">
              <w:rPr>
                <w:rFonts w:eastAsia="Times New Roman" w:cs="Times New Roman"/>
                <w:spacing w:val="40"/>
                <w:kern w:val="0"/>
                <w:sz w:val="22"/>
                <w:lang w:val="ro-RO" w:eastAsia="en-US"/>
                <w14:ligatures w14:val="none"/>
              </w:rPr>
              <w:t xml:space="preserve"> </w:t>
            </w:r>
            <w:r w:rsidRPr="004A3B55">
              <w:rPr>
                <w:rFonts w:eastAsia="Times New Roman" w:cs="Times New Roman"/>
                <w:kern w:val="0"/>
                <w:sz w:val="22"/>
                <w:lang w:val="ro-RO" w:eastAsia="en-US"/>
                <w14:ligatures w14:val="none"/>
              </w:rPr>
              <w:t>a</w:t>
            </w:r>
            <w:r w:rsidRPr="004A3B55">
              <w:rPr>
                <w:rFonts w:eastAsia="Times New Roman" w:cs="Times New Roman"/>
                <w:spacing w:val="40"/>
                <w:kern w:val="0"/>
                <w:sz w:val="22"/>
                <w:lang w:val="ro-RO" w:eastAsia="en-US"/>
                <w14:ligatures w14:val="none"/>
              </w:rPr>
              <w:t xml:space="preserve"> </w:t>
            </w:r>
            <w:r w:rsidRPr="004A3B55">
              <w:rPr>
                <w:rFonts w:eastAsia="Times New Roman" w:cs="Times New Roman"/>
                <w:kern w:val="0"/>
                <w:sz w:val="22"/>
                <w:lang w:val="ro-RO" w:eastAsia="en-US"/>
                <w14:ligatures w14:val="none"/>
              </w:rPr>
              <w:t>cadrului normativ aplicabil și a deficiențelor/lacunelor normative</w:t>
            </w:r>
          </w:p>
        </w:tc>
      </w:tr>
      <w:tr w:rsidR="00DE3057" w:rsidRPr="00AF34BA" w14:paraId="4CC575D0" w14:textId="77777777" w:rsidTr="00A472DB">
        <w:trPr>
          <w:trHeight w:val="20"/>
        </w:trPr>
        <w:tc>
          <w:tcPr>
            <w:tcW w:w="5000" w:type="pct"/>
          </w:tcPr>
          <w:p w14:paraId="609625C4" w14:textId="09E6D366" w:rsidR="000C7337" w:rsidRPr="004A3B55" w:rsidRDefault="000C7337"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Republica Moldova este țară candidată la aderarea la Uniunea Europeană, iar una dintre obligațiile-cheie asumate în acest proces este armonizarea legislației naționale cu legislația Uniunii. Domeniul infrastructurii de transport are un rol strategic în convergența cu piața internă europeană și în facilitarea integrării economice.</w:t>
            </w:r>
          </w:p>
          <w:p w14:paraId="20E7441C" w14:textId="7EFD3CAA" w:rsidR="00AB21D1" w:rsidRDefault="004B3F91"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B3F91">
              <w:rPr>
                <w:rFonts w:eastAsia="Times New Roman" w:cs="Times New Roman"/>
                <w:kern w:val="0"/>
                <w:sz w:val="22"/>
                <w:lang w:val="ro-RO" w:eastAsia="en-US"/>
                <w14:ligatures w14:val="none"/>
              </w:rPr>
              <w:t xml:space="preserve">Directiva 2021/1187 a Parlamentului European și a Consiliului din 7 iulie 2021 privind măsurile de raționalizare în scopul înregistrării de progrese în direcția realizării rețelei transeuropene de transport (TEN-T), </w:t>
            </w:r>
            <w:r w:rsidR="00AB21D1" w:rsidRPr="004A3B55">
              <w:rPr>
                <w:rFonts w:eastAsia="Times New Roman" w:cs="Times New Roman"/>
                <w:kern w:val="0"/>
                <w:sz w:val="22"/>
                <w:lang w:val="ro-RO" w:eastAsia="en-US"/>
                <w14:ligatures w14:val="none"/>
              </w:rPr>
              <w:t>se impune a fi transpu</w:t>
            </w:r>
            <w:r w:rsidR="00790655" w:rsidRPr="004A3B55">
              <w:rPr>
                <w:rFonts w:eastAsia="Times New Roman" w:cs="Times New Roman"/>
                <w:kern w:val="0"/>
                <w:sz w:val="22"/>
                <w:lang w:val="ro-RO" w:eastAsia="en-US"/>
                <w14:ligatures w14:val="none"/>
              </w:rPr>
              <w:t>s</w:t>
            </w:r>
            <w:r>
              <w:rPr>
                <w:rFonts w:eastAsia="Times New Roman" w:cs="Times New Roman"/>
                <w:kern w:val="0"/>
                <w:sz w:val="22"/>
                <w:lang w:val="ro-RO" w:eastAsia="en-US"/>
                <w14:ligatures w14:val="none"/>
              </w:rPr>
              <w:t>ă</w:t>
            </w:r>
            <w:r w:rsidR="00AB21D1" w:rsidRPr="004A3B55">
              <w:rPr>
                <w:rFonts w:eastAsia="Times New Roman" w:cs="Times New Roman"/>
                <w:kern w:val="0"/>
                <w:sz w:val="22"/>
                <w:lang w:val="ro-RO" w:eastAsia="en-US"/>
                <w14:ligatures w14:val="none"/>
              </w:rPr>
              <w:t xml:space="preserve"> la nivel național, în contextul executării obligațiilor asumate de Republica Moldova în calitate de țară-candidat la aderare la Uniunea Europeană. </w:t>
            </w:r>
          </w:p>
          <w:p w14:paraId="0ECF7DE8" w14:textId="77777777" w:rsidR="004B3F91" w:rsidRDefault="004B3F91" w:rsidP="004B3F9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B3F91">
              <w:rPr>
                <w:rFonts w:eastAsia="Times New Roman" w:cs="Times New Roman"/>
                <w:kern w:val="0"/>
                <w:sz w:val="22"/>
                <w:lang w:val="ro-RO" w:eastAsia="en-US"/>
                <w14:ligatures w14:val="none"/>
              </w:rPr>
              <w:t xml:space="preserve">Necesitatea adoptării unui asemenea cadru normativ derivă și din prevederile Regulamentului (UE) nr. 1315/2013, care stabilește un cadru comun pentru crearea unor rețele interoperabile de transport în Uniune, având ca obiectiv consolidarea coeziunii sociale, economice și teritoriale și crearea unui spațiu european unic al transporturilor. În conformitate cu acest Regulament, TEN-T are o structură pe două niveluri: rețeaua globală, care asigură conectivitatea tuturor regiunilor, și rețeaua centrală, alcătuită din elementele cu cea mai mare importanță strategică. Regulamentul stabilește termene obligatorii de finalizare: rețeaua centrală – până în 2030, iar rețeaua globală – până în 2050, cu accent prioritar pe conexiuni transfrontaliere, interoperabilitate și integrare </w:t>
            </w:r>
            <w:proofErr w:type="spellStart"/>
            <w:r w:rsidRPr="004B3F91">
              <w:rPr>
                <w:rFonts w:eastAsia="Times New Roman" w:cs="Times New Roman"/>
                <w:kern w:val="0"/>
                <w:sz w:val="22"/>
                <w:lang w:val="ro-RO" w:eastAsia="en-US"/>
                <w14:ligatures w14:val="none"/>
              </w:rPr>
              <w:t>multimodală</w:t>
            </w:r>
            <w:proofErr w:type="spellEnd"/>
            <w:r w:rsidRPr="004B3F91">
              <w:rPr>
                <w:rFonts w:eastAsia="Times New Roman" w:cs="Times New Roman"/>
                <w:kern w:val="0"/>
                <w:sz w:val="22"/>
                <w:lang w:val="ro-RO" w:eastAsia="en-US"/>
                <w14:ligatures w14:val="none"/>
              </w:rPr>
              <w:t>.</w:t>
            </w:r>
          </w:p>
          <w:p w14:paraId="28B93AFC" w14:textId="77777777" w:rsidR="004B3F91" w:rsidRPr="004B3F91" w:rsidRDefault="004B3F91" w:rsidP="004B3F9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B3F91">
              <w:rPr>
                <w:rFonts w:eastAsia="Times New Roman" w:cs="Times New Roman"/>
                <w:kern w:val="0"/>
                <w:sz w:val="22"/>
                <w:lang w:val="ro-RO" w:eastAsia="en-US"/>
                <w14:ligatures w14:val="none"/>
              </w:rPr>
              <w:t>În practică, proiectele de infrastructură de transport de interes strategic se confruntă cu proceduri administrative complexe și multiple, cu termene neuniforme și dificultăți de coordonare interinstituțională. Aceste aspecte generează întârzieri, creșterea costurilor și incertitudine pentru promotorii proiectelor și investitori, ceea ce poate pune în pericol implementarea la timp a proiectelor de infrastructură.</w:t>
            </w:r>
          </w:p>
          <w:p w14:paraId="65188D37" w14:textId="77777777" w:rsidR="004B3F91" w:rsidRPr="004B3F91" w:rsidRDefault="004B3F91" w:rsidP="004B3F9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B3F91">
              <w:rPr>
                <w:rFonts w:eastAsia="Times New Roman" w:cs="Times New Roman"/>
                <w:kern w:val="0"/>
                <w:sz w:val="22"/>
                <w:lang w:val="ro-RO" w:eastAsia="en-US"/>
                <w14:ligatures w14:val="none"/>
              </w:rPr>
              <w:t>În mod similar, la nivel european s-a constatat că investițiile pentru finalizarea TEN-T sunt afectate de proceduri multiple și complexe, în special în proiectele transfrontaliere, ceea ce justifică acțiunea armonizată prevăzută de Directiva (UE) 2021/1187.</w:t>
            </w:r>
          </w:p>
          <w:p w14:paraId="61030AE2" w14:textId="6DF32C88" w:rsidR="006F4BCC" w:rsidRPr="004A3B55" w:rsidRDefault="004B3F91" w:rsidP="004B3F9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B3F91">
              <w:rPr>
                <w:rFonts w:eastAsia="Times New Roman" w:cs="Times New Roman"/>
                <w:kern w:val="0"/>
                <w:sz w:val="22"/>
                <w:lang w:val="ro-RO" w:eastAsia="en-US"/>
                <w14:ligatures w14:val="none"/>
              </w:rPr>
              <w:t>În acest context, proiectul de lege propune să instituie mecanisme naționale de accelerare și raționalizare a procedurilor de autorizare pentru proiectele de infrastructură relevante pentru TEN-T, inclusiv proiectele transfrontaliere.</w:t>
            </w:r>
            <w:r w:rsidR="004E2A55" w:rsidRPr="004A3B55">
              <w:rPr>
                <w:rFonts w:eastAsia="Times New Roman" w:cs="Times New Roman"/>
                <w:kern w:val="0"/>
                <w:sz w:val="22"/>
                <w:lang w:val="ro-RO" w:eastAsia="en-US"/>
                <w14:ligatures w14:val="none"/>
              </w:rPr>
              <w:t xml:space="preserve"> </w:t>
            </w:r>
          </w:p>
        </w:tc>
      </w:tr>
      <w:tr w:rsidR="00DE3057" w:rsidRPr="00AF34BA" w14:paraId="5E4FF76C" w14:textId="77777777" w:rsidTr="00A472DB">
        <w:trPr>
          <w:trHeight w:val="20"/>
        </w:trPr>
        <w:tc>
          <w:tcPr>
            <w:tcW w:w="5000" w:type="pct"/>
            <w:shd w:val="clear" w:color="auto" w:fill="BEBEBE"/>
          </w:tcPr>
          <w:p w14:paraId="4E45941D"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b/>
                <w:kern w:val="0"/>
                <w:sz w:val="22"/>
                <w:lang w:val="ro-RO" w:eastAsia="en-US"/>
                <w14:ligatures w14:val="none"/>
              </w:rPr>
              <w:t>3.</w:t>
            </w:r>
            <w:r w:rsidRPr="004A3B55">
              <w:rPr>
                <w:rFonts w:eastAsia="Times New Roman" w:cs="Times New Roman"/>
                <w:b/>
                <w:spacing w:val="-6"/>
                <w:kern w:val="0"/>
                <w:sz w:val="22"/>
                <w:lang w:val="ro-RO" w:eastAsia="en-US"/>
                <w14:ligatures w14:val="none"/>
              </w:rPr>
              <w:t xml:space="preserve"> </w:t>
            </w:r>
            <w:r w:rsidRPr="004A3B55">
              <w:rPr>
                <w:rFonts w:eastAsia="Times New Roman" w:cs="Times New Roman"/>
                <w:b/>
                <w:kern w:val="0"/>
                <w:sz w:val="22"/>
                <w:lang w:val="ro-RO" w:eastAsia="en-US"/>
                <w14:ligatures w14:val="none"/>
              </w:rPr>
              <w:t>Obiectivele</w:t>
            </w:r>
            <w:r w:rsidRPr="004A3B55">
              <w:rPr>
                <w:rFonts w:eastAsia="Times New Roman" w:cs="Times New Roman"/>
                <w:b/>
                <w:spacing w:val="-4"/>
                <w:kern w:val="0"/>
                <w:sz w:val="22"/>
                <w:lang w:val="ro-RO" w:eastAsia="en-US"/>
                <w14:ligatures w14:val="none"/>
              </w:rPr>
              <w:t xml:space="preserve"> </w:t>
            </w:r>
            <w:r w:rsidRPr="004A3B55">
              <w:rPr>
                <w:rFonts w:eastAsia="Times New Roman" w:cs="Times New Roman"/>
                <w:b/>
                <w:kern w:val="0"/>
                <w:sz w:val="22"/>
                <w:lang w:val="ro-RO" w:eastAsia="en-US"/>
                <w14:ligatures w14:val="none"/>
              </w:rPr>
              <w:t>urmărite</w:t>
            </w:r>
            <w:r w:rsidRPr="004A3B55">
              <w:rPr>
                <w:rFonts w:eastAsia="Times New Roman" w:cs="Times New Roman"/>
                <w:b/>
                <w:spacing w:val="-7"/>
                <w:kern w:val="0"/>
                <w:sz w:val="22"/>
                <w:lang w:val="ro-RO" w:eastAsia="en-US"/>
                <w14:ligatures w14:val="none"/>
              </w:rPr>
              <w:t xml:space="preserve"> </w:t>
            </w:r>
            <w:r w:rsidRPr="004A3B55">
              <w:rPr>
                <w:rFonts w:eastAsia="Times New Roman" w:cs="Times New Roman"/>
                <w:b/>
                <w:kern w:val="0"/>
                <w:sz w:val="22"/>
                <w:lang w:val="ro-RO" w:eastAsia="en-US"/>
                <w14:ligatures w14:val="none"/>
              </w:rPr>
              <w:t>și</w:t>
            </w:r>
            <w:r w:rsidRPr="004A3B55">
              <w:rPr>
                <w:rFonts w:eastAsia="Times New Roman" w:cs="Times New Roman"/>
                <w:b/>
                <w:spacing w:val="-6"/>
                <w:kern w:val="0"/>
                <w:sz w:val="22"/>
                <w:lang w:val="ro-RO" w:eastAsia="en-US"/>
                <w14:ligatures w14:val="none"/>
              </w:rPr>
              <w:t xml:space="preserve"> </w:t>
            </w:r>
            <w:r w:rsidRPr="004A3B55">
              <w:rPr>
                <w:rFonts w:eastAsia="Times New Roman" w:cs="Times New Roman"/>
                <w:b/>
                <w:kern w:val="0"/>
                <w:sz w:val="22"/>
                <w:lang w:val="ro-RO" w:eastAsia="en-US"/>
                <w14:ligatures w14:val="none"/>
              </w:rPr>
              <w:t>soluțiile</w:t>
            </w:r>
            <w:r w:rsidRPr="004A3B55">
              <w:rPr>
                <w:rFonts w:eastAsia="Times New Roman" w:cs="Times New Roman"/>
                <w:b/>
                <w:spacing w:val="-4"/>
                <w:kern w:val="0"/>
                <w:sz w:val="22"/>
                <w:lang w:val="ro-RO" w:eastAsia="en-US"/>
                <w14:ligatures w14:val="none"/>
              </w:rPr>
              <w:t xml:space="preserve"> </w:t>
            </w:r>
            <w:r w:rsidRPr="004A3B55">
              <w:rPr>
                <w:rFonts w:eastAsia="Times New Roman" w:cs="Times New Roman"/>
                <w:b/>
                <w:spacing w:val="-2"/>
                <w:kern w:val="0"/>
                <w:sz w:val="22"/>
                <w:lang w:val="ro-RO" w:eastAsia="en-US"/>
                <w14:ligatures w14:val="none"/>
              </w:rPr>
              <w:t>propuse</w:t>
            </w:r>
          </w:p>
        </w:tc>
      </w:tr>
      <w:tr w:rsidR="00DE3057" w:rsidRPr="00AF34BA" w14:paraId="24FBA8B8" w14:textId="77777777" w:rsidTr="00A472DB">
        <w:trPr>
          <w:trHeight w:val="20"/>
        </w:trPr>
        <w:tc>
          <w:tcPr>
            <w:tcW w:w="5000" w:type="pct"/>
            <w:shd w:val="clear" w:color="auto" w:fill="F1F1F1"/>
          </w:tcPr>
          <w:p w14:paraId="3CD3D0BD"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3.1.</w:t>
            </w:r>
            <w:r w:rsidRPr="004A3B55">
              <w:rPr>
                <w:rFonts w:eastAsia="Times New Roman" w:cs="Times New Roman"/>
                <w:spacing w:val="-7"/>
                <w:kern w:val="0"/>
                <w:sz w:val="22"/>
                <w:lang w:val="ro-RO" w:eastAsia="en-US"/>
                <w14:ligatures w14:val="none"/>
              </w:rPr>
              <w:t xml:space="preserve"> </w:t>
            </w:r>
            <w:r w:rsidRPr="004A3B55">
              <w:rPr>
                <w:rFonts w:eastAsia="Times New Roman" w:cs="Times New Roman"/>
                <w:kern w:val="0"/>
                <w:sz w:val="22"/>
                <w:lang w:val="ro-RO" w:eastAsia="en-US"/>
                <w14:ligatures w14:val="none"/>
              </w:rPr>
              <w:t>Principalele</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kern w:val="0"/>
                <w:sz w:val="22"/>
                <w:lang w:val="ro-RO" w:eastAsia="en-US"/>
                <w14:ligatures w14:val="none"/>
              </w:rPr>
              <w:t>prevederi</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kern w:val="0"/>
                <w:sz w:val="22"/>
                <w:lang w:val="ro-RO" w:eastAsia="en-US"/>
                <w14:ligatures w14:val="none"/>
              </w:rPr>
              <w:t>ale</w:t>
            </w:r>
            <w:r w:rsidRPr="004A3B55">
              <w:rPr>
                <w:rFonts w:eastAsia="Times New Roman" w:cs="Times New Roman"/>
                <w:spacing w:val="-7"/>
                <w:kern w:val="0"/>
                <w:sz w:val="22"/>
                <w:lang w:val="ro-RO" w:eastAsia="en-US"/>
                <w14:ligatures w14:val="none"/>
              </w:rPr>
              <w:t xml:space="preserve"> </w:t>
            </w:r>
            <w:r w:rsidRPr="004A3B55">
              <w:rPr>
                <w:rFonts w:eastAsia="Times New Roman" w:cs="Times New Roman"/>
                <w:kern w:val="0"/>
                <w:sz w:val="22"/>
                <w:lang w:val="ro-RO" w:eastAsia="en-US"/>
                <w14:ligatures w14:val="none"/>
              </w:rPr>
              <w:t>proiectului</w:t>
            </w:r>
            <w:r w:rsidRPr="004A3B55">
              <w:rPr>
                <w:rFonts w:eastAsia="Times New Roman" w:cs="Times New Roman"/>
                <w:spacing w:val="-5"/>
                <w:kern w:val="0"/>
                <w:sz w:val="22"/>
                <w:lang w:val="ro-RO" w:eastAsia="en-US"/>
                <w14:ligatures w14:val="none"/>
              </w:rPr>
              <w:t xml:space="preserve"> </w:t>
            </w:r>
            <w:r w:rsidRPr="004A3B55">
              <w:rPr>
                <w:rFonts w:eastAsia="Times New Roman" w:cs="Times New Roman"/>
                <w:kern w:val="0"/>
                <w:sz w:val="22"/>
                <w:lang w:val="ro-RO" w:eastAsia="en-US"/>
                <w14:ligatures w14:val="none"/>
              </w:rPr>
              <w:t>și</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kern w:val="0"/>
                <w:sz w:val="22"/>
                <w:lang w:val="ro-RO" w:eastAsia="en-US"/>
                <w14:ligatures w14:val="none"/>
              </w:rPr>
              <w:t>evidențierea</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kern w:val="0"/>
                <w:sz w:val="22"/>
                <w:lang w:val="ro-RO" w:eastAsia="en-US"/>
                <w14:ligatures w14:val="none"/>
              </w:rPr>
              <w:t>elementelor</w:t>
            </w:r>
            <w:r w:rsidRPr="004A3B55">
              <w:rPr>
                <w:rFonts w:eastAsia="Times New Roman" w:cs="Times New Roman"/>
                <w:spacing w:val="-9"/>
                <w:kern w:val="0"/>
                <w:sz w:val="22"/>
                <w:lang w:val="ro-RO" w:eastAsia="en-US"/>
                <w14:ligatures w14:val="none"/>
              </w:rPr>
              <w:t xml:space="preserve"> </w:t>
            </w:r>
            <w:r w:rsidRPr="004A3B55">
              <w:rPr>
                <w:rFonts w:eastAsia="Times New Roman" w:cs="Times New Roman"/>
                <w:spacing w:val="-5"/>
                <w:kern w:val="0"/>
                <w:sz w:val="22"/>
                <w:lang w:val="ro-RO" w:eastAsia="en-US"/>
                <w14:ligatures w14:val="none"/>
              </w:rPr>
              <w:t>noi</w:t>
            </w:r>
          </w:p>
        </w:tc>
      </w:tr>
      <w:tr w:rsidR="00DE3057" w:rsidRPr="00AF34BA" w14:paraId="24BEA83F" w14:textId="77777777" w:rsidTr="00A472DB">
        <w:trPr>
          <w:trHeight w:val="20"/>
        </w:trPr>
        <w:tc>
          <w:tcPr>
            <w:tcW w:w="5000" w:type="pct"/>
          </w:tcPr>
          <w:p w14:paraId="5756B4D4" w14:textId="05EB34F5" w:rsidR="00AD61BE" w:rsidRDefault="00FB14AB" w:rsidP="004C6ED1">
            <w:pPr>
              <w:pStyle w:val="NormalWeb"/>
              <w:tabs>
                <w:tab w:val="left" w:pos="142"/>
              </w:tabs>
              <w:spacing w:before="0" w:beforeAutospacing="0" w:after="0" w:afterAutospacing="0" w:line="276" w:lineRule="auto"/>
              <w:ind w:left="142" w:right="144"/>
              <w:jc w:val="both"/>
              <w:rPr>
                <w:sz w:val="22"/>
                <w:szCs w:val="22"/>
                <w:lang w:val="ro-RO"/>
              </w:rPr>
            </w:pPr>
            <w:r w:rsidRPr="004A3B55">
              <w:rPr>
                <w:sz w:val="22"/>
                <w:szCs w:val="22"/>
                <w:lang w:val="ro-RO"/>
              </w:rPr>
              <w:lastRenderedPageBreak/>
              <w:t xml:space="preserve">Proiectul </w:t>
            </w:r>
            <w:r w:rsidR="004B3F91">
              <w:rPr>
                <w:sz w:val="22"/>
                <w:szCs w:val="22"/>
                <w:lang w:val="ro-RO"/>
              </w:rPr>
              <w:t xml:space="preserve">de lege </w:t>
            </w:r>
            <w:r w:rsidRPr="004A3B55">
              <w:rPr>
                <w:sz w:val="22"/>
                <w:szCs w:val="22"/>
                <w:lang w:val="ro-RO"/>
              </w:rPr>
              <w:t xml:space="preserve">stabilește </w:t>
            </w:r>
            <w:r w:rsidR="00AD61BE" w:rsidRPr="00AD61BE">
              <w:rPr>
                <w:sz w:val="22"/>
                <w:szCs w:val="22"/>
                <w:lang w:val="ro-RO"/>
              </w:rPr>
              <w:t xml:space="preserve">cadrul legal </w:t>
            </w:r>
            <w:r w:rsidR="00795CB7">
              <w:rPr>
                <w:sz w:val="22"/>
                <w:szCs w:val="22"/>
                <w:lang w:val="ro-RO"/>
              </w:rPr>
              <w:t xml:space="preserve">unificat </w:t>
            </w:r>
            <w:r w:rsidR="00AD61BE" w:rsidRPr="00AD61BE">
              <w:rPr>
                <w:sz w:val="22"/>
                <w:szCs w:val="22"/>
                <w:lang w:val="ro-RO"/>
              </w:rPr>
              <w:t>pentru coordonarea și accelerarea procedurilor administrative și de autorizare pentru proiectele de infrastructură de transport rutier, feroviar, naval</w:t>
            </w:r>
            <w:r w:rsidR="00F05AF2">
              <w:rPr>
                <w:sz w:val="22"/>
                <w:szCs w:val="22"/>
                <w:lang w:val="ro-RO"/>
              </w:rPr>
              <w:t>, aerian</w:t>
            </w:r>
            <w:r w:rsidR="00AD61BE" w:rsidRPr="00AD61BE">
              <w:rPr>
                <w:sz w:val="22"/>
                <w:szCs w:val="22"/>
                <w:lang w:val="ro-RO"/>
              </w:rPr>
              <w:t xml:space="preserve"> și </w:t>
            </w:r>
            <w:proofErr w:type="spellStart"/>
            <w:r w:rsidR="00AD61BE" w:rsidRPr="00AD61BE">
              <w:rPr>
                <w:sz w:val="22"/>
                <w:szCs w:val="22"/>
                <w:lang w:val="ro-RO"/>
              </w:rPr>
              <w:t>multimodal</w:t>
            </w:r>
            <w:proofErr w:type="spellEnd"/>
            <w:r w:rsidR="00AD61BE" w:rsidRPr="00AD61BE">
              <w:rPr>
                <w:sz w:val="22"/>
                <w:szCs w:val="22"/>
                <w:lang w:val="ro-RO"/>
              </w:rPr>
              <w:t xml:space="preserve"> care fac parte din segmentele rețelei naționale de transport, parte a rețelei transeuropene de transport (TEN-T).</w:t>
            </w:r>
          </w:p>
          <w:p w14:paraId="4D4CA5F8" w14:textId="77777777" w:rsidR="00FB14AB" w:rsidRPr="004A3B55" w:rsidRDefault="00FB14AB" w:rsidP="00A472DB">
            <w:pPr>
              <w:pStyle w:val="NormalWeb"/>
              <w:tabs>
                <w:tab w:val="left" w:pos="142"/>
              </w:tabs>
              <w:spacing w:before="0" w:beforeAutospacing="0" w:after="240" w:afterAutospacing="0"/>
              <w:ind w:left="142" w:right="144"/>
              <w:jc w:val="both"/>
              <w:rPr>
                <w:sz w:val="22"/>
                <w:szCs w:val="22"/>
                <w:lang w:val="ro-RO"/>
              </w:rPr>
            </w:pPr>
            <w:r w:rsidRPr="004A3B55">
              <w:rPr>
                <w:sz w:val="22"/>
                <w:szCs w:val="22"/>
                <w:lang w:val="ro-RO"/>
              </w:rPr>
              <w:t>Proiectul de act normativ conține următoarele prevederi esențiale:</w:t>
            </w:r>
          </w:p>
          <w:p w14:paraId="7150AFEE" w14:textId="77777777" w:rsidR="00062072" w:rsidRDefault="00AD61BE" w:rsidP="00A472DB">
            <w:pPr>
              <w:pStyle w:val="NormalWeb"/>
              <w:tabs>
                <w:tab w:val="left" w:pos="142"/>
              </w:tabs>
              <w:spacing w:before="0" w:beforeAutospacing="0" w:after="0" w:afterAutospacing="0" w:line="276" w:lineRule="auto"/>
              <w:ind w:left="142" w:right="144"/>
              <w:jc w:val="both"/>
              <w:rPr>
                <w:sz w:val="22"/>
                <w:szCs w:val="22"/>
                <w:lang w:val="ro-RO"/>
              </w:rPr>
            </w:pPr>
            <w:r w:rsidRPr="00AD61BE">
              <w:rPr>
                <w:sz w:val="22"/>
                <w:szCs w:val="22"/>
                <w:lang w:val="ro-RO"/>
              </w:rPr>
              <w:t>a) Stabilirea domeniului de aplicare al legii</w:t>
            </w:r>
            <w:r w:rsidR="00062072">
              <w:rPr>
                <w:sz w:val="22"/>
                <w:szCs w:val="22"/>
                <w:lang w:val="ro-RO"/>
              </w:rPr>
              <w:t>:</w:t>
            </w:r>
          </w:p>
          <w:p w14:paraId="7B9CD757" w14:textId="5A998084" w:rsidR="00AD61BE" w:rsidRPr="00AD61BE" w:rsidRDefault="00AD61BE" w:rsidP="00A472DB">
            <w:pPr>
              <w:pStyle w:val="NormalWeb"/>
              <w:tabs>
                <w:tab w:val="left" w:pos="142"/>
              </w:tabs>
              <w:spacing w:before="0" w:beforeAutospacing="0" w:after="0" w:afterAutospacing="0" w:line="276" w:lineRule="auto"/>
              <w:ind w:left="142" w:right="144"/>
              <w:jc w:val="both"/>
              <w:rPr>
                <w:sz w:val="22"/>
                <w:szCs w:val="22"/>
                <w:lang w:val="ro-RO"/>
              </w:rPr>
            </w:pPr>
            <w:r w:rsidRPr="00AD61BE">
              <w:rPr>
                <w:sz w:val="22"/>
                <w:szCs w:val="22"/>
                <w:lang w:val="ro-RO"/>
              </w:rPr>
              <w:t xml:space="preserve">Legea se aplică proiectelor de infrastructură de transport rutieră, feroviară, navală și </w:t>
            </w:r>
            <w:proofErr w:type="spellStart"/>
            <w:r w:rsidRPr="00AD61BE">
              <w:rPr>
                <w:sz w:val="22"/>
                <w:szCs w:val="22"/>
                <w:lang w:val="ro-RO"/>
              </w:rPr>
              <w:t>multimodală</w:t>
            </w:r>
            <w:proofErr w:type="spellEnd"/>
            <w:r w:rsidRPr="00AD61BE">
              <w:rPr>
                <w:sz w:val="22"/>
                <w:szCs w:val="22"/>
                <w:lang w:val="ro-RO"/>
              </w:rPr>
              <w:t xml:space="preserve">, </w:t>
            </w:r>
            <w:r w:rsidR="00A472DB" w:rsidRPr="00A472DB">
              <w:rPr>
                <w:sz w:val="22"/>
                <w:szCs w:val="22"/>
                <w:lang w:val="ro-RO"/>
              </w:rPr>
              <w:t>care fac parte din segmentele rețelei naționale de transport, parte a rețelei transeuropene de transport (TEN-T)</w:t>
            </w:r>
            <w:r w:rsidR="00A472DB">
              <w:rPr>
                <w:sz w:val="22"/>
                <w:szCs w:val="22"/>
                <w:lang w:val="ro-RO"/>
              </w:rPr>
              <w:t xml:space="preserve">, inclusiv </w:t>
            </w:r>
            <w:r w:rsidR="00A472DB" w:rsidRPr="00A472DB">
              <w:rPr>
                <w:sz w:val="22"/>
                <w:szCs w:val="22"/>
                <w:lang w:val="ro-RO"/>
              </w:rPr>
              <w:t>achizițiilor publice necesare pentru implementarea proiectelor transfrontaliere de infrastructură de transport de interes național.</w:t>
            </w:r>
          </w:p>
          <w:p w14:paraId="37D9A88E" w14:textId="73EE8212" w:rsidR="0054123F" w:rsidRDefault="00AD61BE" w:rsidP="0054123F">
            <w:pPr>
              <w:pStyle w:val="NormalWeb"/>
              <w:tabs>
                <w:tab w:val="left" w:pos="142"/>
              </w:tabs>
              <w:spacing w:after="0" w:afterAutospacing="0" w:line="276" w:lineRule="auto"/>
              <w:ind w:left="142" w:right="144"/>
              <w:jc w:val="both"/>
              <w:rPr>
                <w:sz w:val="22"/>
                <w:szCs w:val="22"/>
                <w:lang w:val="ro-RO"/>
              </w:rPr>
            </w:pPr>
            <w:r w:rsidRPr="00AD61BE">
              <w:rPr>
                <w:sz w:val="22"/>
                <w:szCs w:val="22"/>
                <w:lang w:val="ro-RO"/>
              </w:rPr>
              <w:t xml:space="preserve">b) </w:t>
            </w:r>
            <w:r w:rsidR="0054123F" w:rsidRPr="00AD61BE">
              <w:rPr>
                <w:sz w:val="22"/>
                <w:szCs w:val="22"/>
                <w:lang w:val="ro-RO"/>
              </w:rPr>
              <w:t>Desemnarea autorității competente (punct unic de contact)</w:t>
            </w:r>
            <w:r w:rsidR="0054123F">
              <w:rPr>
                <w:sz w:val="22"/>
                <w:szCs w:val="22"/>
                <w:lang w:val="ro-RO"/>
              </w:rPr>
              <w:t>:</w:t>
            </w:r>
          </w:p>
          <w:p w14:paraId="1FD47CD2" w14:textId="5503B93F" w:rsidR="0054123F" w:rsidRPr="00AD61BE" w:rsidRDefault="0054123F" w:rsidP="0054123F">
            <w:pPr>
              <w:pStyle w:val="NormalWeb"/>
              <w:tabs>
                <w:tab w:val="left" w:pos="142"/>
              </w:tabs>
              <w:spacing w:before="0" w:beforeAutospacing="0" w:after="0" w:line="276" w:lineRule="auto"/>
              <w:ind w:left="142" w:right="144"/>
              <w:jc w:val="both"/>
              <w:rPr>
                <w:sz w:val="22"/>
                <w:szCs w:val="22"/>
                <w:lang w:val="ro-RO"/>
              </w:rPr>
            </w:pPr>
            <w:r w:rsidRPr="00AD61BE">
              <w:rPr>
                <w:sz w:val="22"/>
                <w:szCs w:val="22"/>
                <w:lang w:val="ro-RO"/>
              </w:rPr>
              <w:t xml:space="preserve">Ministerul Infrastructurii și Dezvoltării Regionale </w:t>
            </w:r>
            <w:r>
              <w:rPr>
                <w:sz w:val="22"/>
                <w:szCs w:val="22"/>
                <w:lang w:val="ro-RO"/>
              </w:rPr>
              <w:t xml:space="preserve">este desemnat </w:t>
            </w:r>
            <w:r w:rsidRPr="00AD61BE">
              <w:rPr>
                <w:sz w:val="22"/>
                <w:szCs w:val="22"/>
                <w:lang w:val="ro-RO"/>
              </w:rPr>
              <w:t>în calitate de autoritate desemnată, cu rol de coordonare a procedurii de autorizare, pentru reducerea complexității, creșterea eficienței și sporirea transparenței.</w:t>
            </w:r>
          </w:p>
          <w:p w14:paraId="085F85A8" w14:textId="6A0AB138" w:rsidR="0054123F" w:rsidRDefault="0054123F" w:rsidP="0054123F">
            <w:pPr>
              <w:pStyle w:val="NormalWeb"/>
              <w:tabs>
                <w:tab w:val="left" w:pos="142"/>
              </w:tabs>
              <w:spacing w:after="0" w:afterAutospacing="0" w:line="276" w:lineRule="auto"/>
              <w:ind w:left="142" w:right="144"/>
              <w:jc w:val="both"/>
              <w:rPr>
                <w:sz w:val="22"/>
                <w:szCs w:val="22"/>
                <w:lang w:val="ro-RO"/>
              </w:rPr>
            </w:pPr>
            <w:r>
              <w:rPr>
                <w:sz w:val="22"/>
                <w:szCs w:val="22"/>
                <w:lang w:val="ro-RO"/>
              </w:rPr>
              <w:t xml:space="preserve">c) Reglementarea procedurii de acordare a autorizațiilor, inclusiv </w:t>
            </w:r>
            <w:r w:rsidRPr="0054123F">
              <w:rPr>
                <w:sz w:val="22"/>
                <w:szCs w:val="22"/>
                <w:lang w:val="ro-RO"/>
              </w:rPr>
              <w:t>termenelor procedurale și a duratei maxime</w:t>
            </w:r>
            <w:r>
              <w:rPr>
                <w:sz w:val="22"/>
                <w:szCs w:val="22"/>
                <w:lang w:val="ro-RO"/>
              </w:rPr>
              <w:t>:</w:t>
            </w:r>
          </w:p>
          <w:p w14:paraId="6336826B" w14:textId="6085C012" w:rsidR="00AD61BE" w:rsidRDefault="00AD61BE" w:rsidP="0054123F">
            <w:pPr>
              <w:pStyle w:val="NormalWeb"/>
              <w:tabs>
                <w:tab w:val="left" w:pos="142"/>
              </w:tabs>
              <w:spacing w:before="0" w:beforeAutospacing="0" w:after="0" w:afterAutospacing="0" w:line="276" w:lineRule="auto"/>
              <w:ind w:left="142" w:right="144"/>
              <w:jc w:val="both"/>
              <w:rPr>
                <w:sz w:val="22"/>
                <w:szCs w:val="22"/>
                <w:lang w:val="ro-RO"/>
              </w:rPr>
            </w:pPr>
            <w:r w:rsidRPr="00AD61BE">
              <w:rPr>
                <w:sz w:val="22"/>
                <w:szCs w:val="22"/>
                <w:lang w:val="ro-RO"/>
              </w:rPr>
              <w:t>Proiectele vizate urmează să beneficieze, după caz, de un tratament prioritar, inclusiv prin termene mai scurte și coordonare accelerată, fără diminuarea standardelor de protecție a mediului și fără afectarea participării publicului.</w:t>
            </w:r>
          </w:p>
          <w:p w14:paraId="4945F7BE" w14:textId="0BF11F34" w:rsidR="003A7C61" w:rsidRPr="00AD61BE" w:rsidRDefault="0054123F" w:rsidP="003A7C61">
            <w:pPr>
              <w:pStyle w:val="NormalWeb"/>
              <w:tabs>
                <w:tab w:val="left" w:pos="142"/>
              </w:tabs>
              <w:spacing w:before="0" w:beforeAutospacing="0" w:after="0" w:line="276" w:lineRule="auto"/>
              <w:ind w:left="142" w:right="144"/>
              <w:jc w:val="both"/>
              <w:rPr>
                <w:sz w:val="22"/>
                <w:szCs w:val="22"/>
                <w:lang w:val="ro-RO"/>
              </w:rPr>
            </w:pPr>
            <w:r>
              <w:rPr>
                <w:sz w:val="22"/>
                <w:szCs w:val="22"/>
                <w:lang w:val="ro-RO"/>
              </w:rPr>
              <w:t xml:space="preserve">Consecutiv, </w:t>
            </w:r>
            <w:r w:rsidR="00795CB7">
              <w:rPr>
                <w:sz w:val="22"/>
                <w:szCs w:val="22"/>
                <w:lang w:val="ro-RO"/>
              </w:rPr>
              <w:t>s</w:t>
            </w:r>
            <w:r w:rsidR="003A7C61" w:rsidRPr="00AD61BE">
              <w:rPr>
                <w:sz w:val="22"/>
                <w:szCs w:val="22"/>
                <w:lang w:val="ro-RO"/>
              </w:rPr>
              <w:t>e instituie o procedură formală de notificare a proiectului către autoritatea desemnată, ceea ce permite o gestionare clară a etapelor și a calendarului de autorizare.</w:t>
            </w:r>
          </w:p>
          <w:p w14:paraId="14F5F85B" w14:textId="1859D8AA" w:rsidR="00AD61BE" w:rsidRPr="00AD61BE" w:rsidRDefault="00AD61BE" w:rsidP="003A7C61">
            <w:pPr>
              <w:pStyle w:val="NormalWeb"/>
              <w:tabs>
                <w:tab w:val="left" w:pos="142"/>
              </w:tabs>
              <w:spacing w:before="0" w:beforeAutospacing="0" w:after="0" w:afterAutospacing="0" w:line="276" w:lineRule="auto"/>
              <w:ind w:left="142" w:right="144"/>
              <w:jc w:val="both"/>
              <w:rPr>
                <w:sz w:val="22"/>
                <w:szCs w:val="22"/>
                <w:lang w:val="ro-RO"/>
              </w:rPr>
            </w:pPr>
            <w:r w:rsidRPr="00AD61BE">
              <w:rPr>
                <w:sz w:val="22"/>
                <w:szCs w:val="22"/>
                <w:lang w:val="ro-RO"/>
              </w:rPr>
              <w:t>f) Cooperarea transfrontalieră</w:t>
            </w:r>
            <w:r w:rsidR="003A7C61">
              <w:rPr>
                <w:sz w:val="22"/>
                <w:szCs w:val="22"/>
                <w:lang w:val="ro-RO"/>
              </w:rPr>
              <w:t>:</w:t>
            </w:r>
          </w:p>
          <w:p w14:paraId="3B456FF5" w14:textId="5EE9FDEF" w:rsidR="00AD61BE" w:rsidRPr="00AD61BE" w:rsidRDefault="003A7C61" w:rsidP="003A7C61">
            <w:pPr>
              <w:pStyle w:val="NormalWeb"/>
              <w:tabs>
                <w:tab w:val="left" w:pos="142"/>
              </w:tabs>
              <w:spacing w:before="0" w:beforeAutospacing="0" w:after="0" w:line="276" w:lineRule="auto"/>
              <w:ind w:left="142" w:right="144"/>
              <w:jc w:val="both"/>
              <w:rPr>
                <w:sz w:val="22"/>
                <w:szCs w:val="22"/>
                <w:lang w:val="ro-RO"/>
              </w:rPr>
            </w:pPr>
            <w:r>
              <w:rPr>
                <w:sz w:val="22"/>
                <w:szCs w:val="22"/>
                <w:lang w:val="ro-RO"/>
              </w:rPr>
              <w:t>Instituirea unor</w:t>
            </w:r>
            <w:r w:rsidR="00AD61BE" w:rsidRPr="00AD61BE">
              <w:rPr>
                <w:sz w:val="22"/>
                <w:szCs w:val="22"/>
                <w:lang w:val="ro-RO"/>
              </w:rPr>
              <w:t xml:space="preserve"> mecanisme de cooperare între autoritățile desemnate, pentru coordonarea calendarelor și elaborarea unei planificări comune pentru proiectele transfrontaliere.</w:t>
            </w:r>
          </w:p>
          <w:p w14:paraId="7664575C" w14:textId="702D55D7" w:rsidR="00AD61BE" w:rsidRPr="00AD61BE" w:rsidRDefault="00AD61BE" w:rsidP="003A7C61">
            <w:pPr>
              <w:pStyle w:val="NormalWeb"/>
              <w:tabs>
                <w:tab w:val="left" w:pos="142"/>
              </w:tabs>
              <w:spacing w:after="0" w:afterAutospacing="0" w:line="276" w:lineRule="auto"/>
              <w:ind w:left="142" w:right="144"/>
              <w:jc w:val="both"/>
              <w:rPr>
                <w:sz w:val="22"/>
                <w:szCs w:val="22"/>
                <w:lang w:val="ro-RO"/>
              </w:rPr>
            </w:pPr>
            <w:r w:rsidRPr="00AD61BE">
              <w:rPr>
                <w:sz w:val="22"/>
                <w:szCs w:val="22"/>
                <w:lang w:val="ro-RO"/>
              </w:rPr>
              <w:t>g) Achizițiile publice pentru proiecte transfrontaliere</w:t>
            </w:r>
            <w:r w:rsidR="003A7C61">
              <w:rPr>
                <w:sz w:val="22"/>
                <w:szCs w:val="22"/>
                <w:lang w:val="ro-RO"/>
              </w:rPr>
              <w:t>:</w:t>
            </w:r>
          </w:p>
          <w:p w14:paraId="02786022" w14:textId="77777777" w:rsidR="00AD61BE" w:rsidRPr="00AD61BE" w:rsidRDefault="00AD61BE" w:rsidP="00A45B9E">
            <w:pPr>
              <w:pStyle w:val="NormalWeb"/>
              <w:tabs>
                <w:tab w:val="left" w:pos="142"/>
              </w:tabs>
              <w:spacing w:before="0" w:beforeAutospacing="0" w:after="0" w:line="276" w:lineRule="auto"/>
              <w:ind w:left="142" w:right="144"/>
              <w:jc w:val="both"/>
              <w:rPr>
                <w:sz w:val="22"/>
                <w:szCs w:val="22"/>
                <w:lang w:val="ro-RO"/>
              </w:rPr>
            </w:pPr>
            <w:r w:rsidRPr="00AD61BE">
              <w:rPr>
                <w:sz w:val="22"/>
                <w:szCs w:val="22"/>
                <w:lang w:val="ro-RO"/>
              </w:rPr>
              <w:t>Proiectul include norme care permit, în cazul proiectelor transfrontaliere, utilizarea unui regim juridic aplicabil achizițiilor publice realizate de o entitate comună, în scopul evitării blocajelor și asigurării securității juridice.</w:t>
            </w:r>
          </w:p>
          <w:p w14:paraId="0387BCF0" w14:textId="52FE1A29" w:rsidR="00AD61BE" w:rsidRPr="00AD61BE" w:rsidRDefault="00AD61BE" w:rsidP="003A7C61">
            <w:pPr>
              <w:pStyle w:val="NormalWeb"/>
              <w:tabs>
                <w:tab w:val="left" w:pos="142"/>
              </w:tabs>
              <w:spacing w:after="0" w:afterAutospacing="0" w:line="276" w:lineRule="auto"/>
              <w:ind w:left="142" w:right="144"/>
              <w:jc w:val="both"/>
              <w:rPr>
                <w:sz w:val="22"/>
                <w:szCs w:val="22"/>
                <w:lang w:val="ro-RO"/>
              </w:rPr>
            </w:pPr>
            <w:r w:rsidRPr="00AD61BE">
              <w:rPr>
                <w:sz w:val="22"/>
                <w:szCs w:val="22"/>
                <w:lang w:val="ro-RO"/>
              </w:rPr>
              <w:t>h) Raportarea către Comisia Europeană</w:t>
            </w:r>
            <w:r w:rsidR="003A7C61">
              <w:rPr>
                <w:sz w:val="22"/>
                <w:szCs w:val="22"/>
                <w:lang w:val="ro-RO"/>
              </w:rPr>
              <w:t>:</w:t>
            </w:r>
          </w:p>
          <w:p w14:paraId="57098EF8" w14:textId="59E5AE0D" w:rsidR="00DE3057" w:rsidRPr="004A3B55" w:rsidRDefault="00AD61BE" w:rsidP="003A7C61">
            <w:pPr>
              <w:pStyle w:val="NormalWeb"/>
              <w:tabs>
                <w:tab w:val="left" w:pos="142"/>
              </w:tabs>
              <w:spacing w:before="0" w:beforeAutospacing="0" w:after="0" w:afterAutospacing="0" w:line="276" w:lineRule="auto"/>
              <w:ind w:left="142" w:right="144"/>
              <w:jc w:val="both"/>
              <w:rPr>
                <w:sz w:val="22"/>
                <w:szCs w:val="22"/>
                <w:lang w:val="ro-RO"/>
              </w:rPr>
            </w:pPr>
            <w:r w:rsidRPr="00AD61BE">
              <w:rPr>
                <w:sz w:val="22"/>
                <w:szCs w:val="22"/>
                <w:lang w:val="ro-RO"/>
              </w:rPr>
              <w:t xml:space="preserve">Se instituie </w:t>
            </w:r>
            <w:r w:rsidR="003A7C61">
              <w:rPr>
                <w:sz w:val="22"/>
                <w:szCs w:val="22"/>
                <w:lang w:val="ro-RO"/>
              </w:rPr>
              <w:t>norma care prevede</w:t>
            </w:r>
            <w:r w:rsidRPr="00AD61BE">
              <w:rPr>
                <w:sz w:val="22"/>
                <w:szCs w:val="22"/>
                <w:lang w:val="ro-RO"/>
              </w:rPr>
              <w:t xml:space="preserve"> raportare</w:t>
            </w:r>
            <w:r w:rsidR="003A7C61">
              <w:rPr>
                <w:sz w:val="22"/>
                <w:szCs w:val="22"/>
                <w:lang w:val="ro-RO"/>
              </w:rPr>
              <w:t>a</w:t>
            </w:r>
            <w:r w:rsidRPr="00AD61BE">
              <w:rPr>
                <w:sz w:val="22"/>
                <w:szCs w:val="22"/>
                <w:lang w:val="ro-RO"/>
              </w:rPr>
              <w:t xml:space="preserve"> periodică privind durata procedurilor și numărul proiectelor, în vederea monitorizării progreselor și asigurării transparenței</w:t>
            </w:r>
            <w:r w:rsidR="003A7C61">
              <w:rPr>
                <w:sz w:val="22"/>
                <w:szCs w:val="22"/>
                <w:lang w:val="ro-RO"/>
              </w:rPr>
              <w:t xml:space="preserve"> la nivelul rețelei TEN-T.</w:t>
            </w:r>
          </w:p>
        </w:tc>
      </w:tr>
      <w:tr w:rsidR="00DE3057" w:rsidRPr="00F36F92" w14:paraId="31FADDA5" w14:textId="77777777" w:rsidTr="00A472DB">
        <w:trPr>
          <w:trHeight w:val="20"/>
        </w:trPr>
        <w:tc>
          <w:tcPr>
            <w:tcW w:w="5000" w:type="pct"/>
            <w:shd w:val="clear" w:color="auto" w:fill="F1F1F1"/>
          </w:tcPr>
          <w:p w14:paraId="41493ECC"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3.2. Opțiunile alternative analizate și motivele pentru care acestea nu au fost luate în considerare</w:t>
            </w:r>
          </w:p>
        </w:tc>
      </w:tr>
      <w:tr w:rsidR="00DE3057" w:rsidRPr="00AF34BA" w14:paraId="5F3FD34C" w14:textId="77777777" w:rsidTr="00A472DB">
        <w:trPr>
          <w:trHeight w:val="20"/>
        </w:trPr>
        <w:tc>
          <w:tcPr>
            <w:tcW w:w="5000" w:type="pct"/>
          </w:tcPr>
          <w:p w14:paraId="409A9D08" w14:textId="44152958" w:rsidR="003C36E7" w:rsidRDefault="003C36E7" w:rsidP="003C36E7">
            <w:pPr>
              <w:tabs>
                <w:tab w:val="left" w:pos="142"/>
              </w:tabs>
              <w:spacing w:after="0" w:line="276" w:lineRule="auto"/>
              <w:ind w:left="142" w:right="144"/>
              <w:jc w:val="both"/>
              <w:rPr>
                <w:rFonts w:eastAsia="Times New Roman" w:cs="Times New Roman"/>
                <w:kern w:val="0"/>
                <w:sz w:val="22"/>
                <w:lang w:val="ro-RO"/>
                <w14:ligatures w14:val="none"/>
              </w:rPr>
            </w:pPr>
            <w:r w:rsidRPr="003C36E7">
              <w:rPr>
                <w:rFonts w:eastAsia="Times New Roman" w:cs="Times New Roman"/>
                <w:kern w:val="0"/>
                <w:sz w:val="22"/>
                <w:lang w:val="ro-RO"/>
                <w14:ligatures w14:val="none"/>
              </w:rPr>
              <w:t>Opțiuni alternative la aprobarea proiectului de lege nu au fost identificate ca</w:t>
            </w:r>
            <w:r>
              <w:rPr>
                <w:rFonts w:eastAsia="Times New Roman" w:cs="Times New Roman"/>
                <w:kern w:val="0"/>
                <w:sz w:val="22"/>
                <w:lang w:val="ro-RO"/>
                <w14:ligatures w14:val="none"/>
              </w:rPr>
              <w:t xml:space="preserve"> </w:t>
            </w:r>
            <w:r w:rsidRPr="003C36E7">
              <w:rPr>
                <w:rFonts w:eastAsia="Times New Roman" w:cs="Times New Roman"/>
                <w:kern w:val="0"/>
                <w:sz w:val="22"/>
                <w:lang w:val="ro-RO"/>
                <w14:ligatures w14:val="none"/>
              </w:rPr>
              <w:t>fiind viabile sau oportune.</w:t>
            </w:r>
          </w:p>
          <w:p w14:paraId="70614938" w14:textId="77777777" w:rsidR="003C36E7" w:rsidRPr="004A3B55" w:rsidRDefault="003C36E7" w:rsidP="003C36E7">
            <w:pPr>
              <w:tabs>
                <w:tab w:val="left" w:pos="142"/>
              </w:tabs>
              <w:spacing w:after="0" w:line="276" w:lineRule="auto"/>
              <w:ind w:left="142" w:right="144"/>
              <w:jc w:val="both"/>
              <w:outlineLvl w:val="2"/>
              <w:rPr>
                <w:rFonts w:eastAsia="Times New Roman" w:cs="Times New Roman"/>
                <w:b/>
                <w:bCs/>
                <w:kern w:val="0"/>
                <w:sz w:val="22"/>
                <w:lang w:val="ro-RO"/>
                <w14:ligatures w14:val="none"/>
              </w:rPr>
            </w:pPr>
            <w:r w:rsidRPr="004A3B55">
              <w:rPr>
                <w:rFonts w:eastAsia="Times New Roman" w:cs="Times New Roman"/>
                <w:b/>
                <w:bCs/>
                <w:kern w:val="0"/>
                <w:sz w:val="22"/>
                <w:lang w:val="ro-RO"/>
                <w14:ligatures w14:val="none"/>
              </w:rPr>
              <w:t>Opțiunea 1: Lipsa oricărei intervenții normative (menținerea status quo-ului)</w:t>
            </w:r>
          </w:p>
          <w:p w14:paraId="71472EA6" w14:textId="140B6EB4" w:rsidR="003C36E7" w:rsidRDefault="003C36E7" w:rsidP="003C36E7">
            <w:pPr>
              <w:tabs>
                <w:tab w:val="left" w:pos="142"/>
              </w:tabs>
              <w:spacing w:after="0" w:line="276" w:lineRule="auto"/>
              <w:ind w:left="142" w:right="144"/>
              <w:jc w:val="both"/>
              <w:rPr>
                <w:rFonts w:eastAsia="Times New Roman" w:cs="Times New Roman"/>
                <w:kern w:val="0"/>
                <w:sz w:val="22"/>
                <w:lang w:val="ro-RO"/>
                <w14:ligatures w14:val="none"/>
              </w:rPr>
            </w:pPr>
            <w:r w:rsidRPr="003C36E7">
              <w:rPr>
                <w:rFonts w:eastAsia="Times New Roman" w:cs="Times New Roman"/>
                <w:kern w:val="0"/>
                <w:sz w:val="22"/>
                <w:lang w:val="ro-RO"/>
                <w14:ligatures w14:val="none"/>
              </w:rPr>
              <w:t>Menținerea situației actuale ar perpetua proceduri greoaie, fragmentate și imprevizibile, crescând riscul întârzierilor și al majorării costurilor pentru proiectele strategice și transfrontaliere.</w:t>
            </w:r>
            <w:r>
              <w:rPr>
                <w:rFonts w:eastAsia="Times New Roman" w:cs="Times New Roman"/>
                <w:kern w:val="0"/>
                <w:sz w:val="22"/>
                <w:lang w:val="ro-RO"/>
                <w14:ligatures w14:val="none"/>
              </w:rPr>
              <w:t xml:space="preserve"> </w:t>
            </w:r>
            <w:r w:rsidRPr="004A3B55">
              <w:rPr>
                <w:rFonts w:eastAsia="Times New Roman" w:cs="Times New Roman"/>
                <w:kern w:val="0"/>
                <w:sz w:val="22"/>
                <w:lang w:val="ro-RO"/>
                <w14:ligatures w14:val="none"/>
              </w:rPr>
              <w:t xml:space="preserve">Prin urmare, această opțiune a fost </w:t>
            </w:r>
            <w:r w:rsidRPr="004A3B55">
              <w:rPr>
                <w:rFonts w:eastAsia="Times New Roman" w:cs="Times New Roman"/>
                <w:b/>
                <w:bCs/>
                <w:kern w:val="0"/>
                <w:sz w:val="22"/>
                <w:lang w:val="ro-RO"/>
                <w14:ligatures w14:val="none"/>
              </w:rPr>
              <w:t>respinsă</w:t>
            </w:r>
            <w:r>
              <w:rPr>
                <w:rFonts w:eastAsia="Times New Roman" w:cs="Times New Roman"/>
                <w:kern w:val="0"/>
                <w:sz w:val="22"/>
                <w:lang w:val="ro-RO"/>
                <w14:ligatures w14:val="none"/>
              </w:rPr>
              <w:t>.</w:t>
            </w:r>
          </w:p>
          <w:p w14:paraId="2858D136" w14:textId="77777777" w:rsidR="003C36E7" w:rsidRPr="003C36E7" w:rsidRDefault="003C36E7" w:rsidP="003C36E7">
            <w:pPr>
              <w:tabs>
                <w:tab w:val="left" w:pos="142"/>
              </w:tabs>
              <w:spacing w:after="0" w:line="276" w:lineRule="auto"/>
              <w:ind w:left="142" w:right="144"/>
              <w:jc w:val="both"/>
              <w:rPr>
                <w:rFonts w:eastAsia="Times New Roman" w:cs="Times New Roman"/>
                <w:b/>
                <w:bCs/>
                <w:kern w:val="0"/>
                <w:sz w:val="22"/>
                <w:lang w:val="ro-RO"/>
                <w14:ligatures w14:val="none"/>
              </w:rPr>
            </w:pPr>
            <w:r w:rsidRPr="003C36E7">
              <w:rPr>
                <w:rFonts w:eastAsia="Times New Roman" w:cs="Times New Roman"/>
                <w:b/>
                <w:bCs/>
                <w:kern w:val="0"/>
                <w:sz w:val="22"/>
                <w:lang w:val="ro-RO"/>
                <w14:ligatures w14:val="none"/>
              </w:rPr>
              <w:t>Opțiunea 2: Transpunerea parțială prin amendarea unor acte normative existente</w:t>
            </w:r>
          </w:p>
          <w:p w14:paraId="4CDCDC91" w14:textId="3111FCFF" w:rsidR="00FC177A" w:rsidRDefault="003C36E7" w:rsidP="003C36E7">
            <w:pPr>
              <w:tabs>
                <w:tab w:val="left" w:pos="142"/>
              </w:tabs>
              <w:spacing w:after="0" w:line="276" w:lineRule="auto"/>
              <w:ind w:left="142" w:right="144"/>
              <w:jc w:val="both"/>
              <w:rPr>
                <w:rFonts w:eastAsia="Times New Roman" w:cs="Times New Roman"/>
                <w:kern w:val="0"/>
                <w:sz w:val="22"/>
                <w:lang w:val="ro-RO"/>
                <w14:ligatures w14:val="none"/>
              </w:rPr>
            </w:pPr>
            <w:r w:rsidRPr="003C36E7">
              <w:rPr>
                <w:rFonts w:eastAsia="Times New Roman" w:cs="Times New Roman"/>
                <w:kern w:val="0"/>
                <w:sz w:val="22"/>
                <w:lang w:val="ro-RO"/>
                <w14:ligatures w14:val="none"/>
              </w:rPr>
              <w:t xml:space="preserve">O altă opțiune analizată a fost integrarea prevederilor esențiale ale </w:t>
            </w:r>
            <w:r w:rsidR="00FC177A">
              <w:rPr>
                <w:rFonts w:eastAsia="Times New Roman" w:cs="Times New Roman"/>
                <w:kern w:val="0"/>
                <w:sz w:val="22"/>
                <w:lang w:val="ro-RO"/>
                <w14:ligatures w14:val="none"/>
              </w:rPr>
              <w:t xml:space="preserve">Directivei </w:t>
            </w:r>
            <w:r w:rsidRPr="003C36E7">
              <w:rPr>
                <w:rFonts w:eastAsia="Times New Roman" w:cs="Times New Roman"/>
                <w:kern w:val="0"/>
                <w:sz w:val="22"/>
                <w:lang w:val="ro-RO"/>
                <w14:ligatures w14:val="none"/>
              </w:rPr>
              <w:t>în legislația națională existentă, prin modificarea unor acte normative deja în vigoare,</w:t>
            </w:r>
            <w:r w:rsidR="00FC177A" w:rsidRPr="00FC177A">
              <w:rPr>
                <w:lang w:val="it-IT"/>
              </w:rPr>
              <w:t xml:space="preserve"> </w:t>
            </w:r>
            <w:r w:rsidR="00FC177A" w:rsidRPr="00FC177A">
              <w:rPr>
                <w:rFonts w:eastAsia="Times New Roman" w:cs="Times New Roman"/>
                <w:kern w:val="0"/>
                <w:sz w:val="22"/>
                <w:lang w:val="ro-RO"/>
                <w14:ligatures w14:val="none"/>
              </w:rPr>
              <w:t xml:space="preserve">ar conduce la incoerență normativă, suprapuneri și dificultăți de aplicare practică, inclusiv în ceea ce privește responsabilitățile instituționale </w:t>
            </w:r>
            <w:r w:rsidR="00FC177A" w:rsidRPr="00FC177A">
              <w:rPr>
                <w:rFonts w:eastAsia="Times New Roman" w:cs="Times New Roman"/>
                <w:kern w:val="0"/>
                <w:sz w:val="22"/>
                <w:lang w:val="ro-RO"/>
                <w14:ligatures w14:val="none"/>
              </w:rPr>
              <w:lastRenderedPageBreak/>
              <w:t>și termenele de implementare</w:t>
            </w:r>
            <w:r w:rsidR="00FC177A">
              <w:rPr>
                <w:rFonts w:eastAsia="Times New Roman" w:cs="Times New Roman"/>
                <w:kern w:val="0"/>
                <w:sz w:val="22"/>
                <w:lang w:val="ro-RO"/>
                <w14:ligatures w14:val="none"/>
              </w:rPr>
              <w:t>.</w:t>
            </w:r>
            <w:r w:rsidR="00FC177A" w:rsidRPr="00FC177A">
              <w:rPr>
                <w:lang w:val="it-IT"/>
              </w:rPr>
              <w:t xml:space="preserve"> </w:t>
            </w:r>
            <w:r w:rsidR="00FC177A" w:rsidRPr="00FC177A">
              <w:rPr>
                <w:rFonts w:eastAsia="Times New Roman" w:cs="Times New Roman"/>
                <w:kern w:val="0"/>
                <w:sz w:val="22"/>
                <w:lang w:val="ro-RO"/>
                <w14:ligatures w14:val="none"/>
              </w:rPr>
              <w:t>Modificările dispersate în acte normative separate nu ar crea un mecanism unic de coordonare și nu ar asigura o abordare coerentă și integrată, necesară pentru proiectele TEN-T.</w:t>
            </w:r>
          </w:p>
          <w:p w14:paraId="1F5860F9" w14:textId="74C7410D" w:rsidR="00FC177A" w:rsidRDefault="00FC177A" w:rsidP="003C36E7">
            <w:pPr>
              <w:tabs>
                <w:tab w:val="left" w:pos="142"/>
              </w:tabs>
              <w:spacing w:after="0" w:line="276" w:lineRule="auto"/>
              <w:ind w:left="142" w:right="144"/>
              <w:jc w:val="both"/>
              <w:rPr>
                <w:rFonts w:eastAsia="Times New Roman" w:cs="Times New Roman"/>
                <w:kern w:val="0"/>
                <w:sz w:val="22"/>
                <w:lang w:val="ro-RO"/>
                <w14:ligatures w14:val="none"/>
              </w:rPr>
            </w:pPr>
            <w:r w:rsidRPr="00FC177A">
              <w:rPr>
                <w:rFonts w:eastAsia="Times New Roman" w:cs="Times New Roman"/>
                <w:kern w:val="0"/>
                <w:sz w:val="22"/>
                <w:lang w:val="ro-RO"/>
                <w14:ligatures w14:val="none"/>
              </w:rPr>
              <w:t>În consecință, această opțiune a fost considerată neadecvată din perspectiva unității și clarității reglementării, fiind preferată adoptarea unui act normativ dedicat, cu caracter special</w:t>
            </w:r>
            <w:r>
              <w:rPr>
                <w:rFonts w:eastAsia="Times New Roman" w:cs="Times New Roman"/>
                <w:kern w:val="0"/>
                <w:sz w:val="22"/>
                <w:lang w:val="ro-RO"/>
                <w14:ligatures w14:val="none"/>
              </w:rPr>
              <w:t>.</w:t>
            </w:r>
          </w:p>
          <w:p w14:paraId="2F5A48C6" w14:textId="3B6E884E" w:rsidR="0047273C" w:rsidRPr="004A3B55" w:rsidRDefault="0047273C" w:rsidP="004C6ED1">
            <w:pPr>
              <w:tabs>
                <w:tab w:val="left" w:pos="142"/>
              </w:tabs>
              <w:spacing w:after="0" w:line="276" w:lineRule="auto"/>
              <w:ind w:left="142" w:right="144"/>
              <w:jc w:val="both"/>
              <w:outlineLvl w:val="2"/>
              <w:rPr>
                <w:rFonts w:eastAsia="Times New Roman" w:cs="Times New Roman"/>
                <w:b/>
                <w:bCs/>
                <w:kern w:val="0"/>
                <w:sz w:val="22"/>
                <w:lang w:val="ro-RO"/>
                <w14:ligatures w14:val="none"/>
              </w:rPr>
            </w:pPr>
            <w:r w:rsidRPr="004A3B55">
              <w:rPr>
                <w:rFonts w:eastAsia="Times New Roman" w:cs="Times New Roman"/>
                <w:b/>
                <w:bCs/>
                <w:kern w:val="0"/>
                <w:sz w:val="22"/>
                <w:lang w:val="ro-RO"/>
                <w14:ligatures w14:val="none"/>
              </w:rPr>
              <w:t>Opțiunea selectată: Adoptarea unui act normativ distinct (</w:t>
            </w:r>
            <w:r w:rsidR="00FC177A">
              <w:rPr>
                <w:rFonts w:eastAsia="Times New Roman" w:cs="Times New Roman"/>
                <w:b/>
                <w:bCs/>
                <w:kern w:val="0"/>
                <w:sz w:val="22"/>
                <w:lang w:val="ro-RO"/>
                <w14:ligatures w14:val="none"/>
              </w:rPr>
              <w:t>lege specială</w:t>
            </w:r>
            <w:r w:rsidRPr="004A3B55">
              <w:rPr>
                <w:rFonts w:eastAsia="Times New Roman" w:cs="Times New Roman"/>
                <w:b/>
                <w:bCs/>
                <w:kern w:val="0"/>
                <w:sz w:val="22"/>
                <w:lang w:val="ro-RO"/>
                <w14:ligatures w14:val="none"/>
              </w:rPr>
              <w:t>)</w:t>
            </w:r>
          </w:p>
          <w:p w14:paraId="0015CC00" w14:textId="7FE856AA" w:rsidR="006E1B47" w:rsidRPr="004A3B55" w:rsidRDefault="0047273C" w:rsidP="002212CE">
            <w:pPr>
              <w:tabs>
                <w:tab w:val="left" w:pos="142"/>
              </w:tabs>
              <w:spacing w:after="0" w:line="276" w:lineRule="auto"/>
              <w:ind w:left="142" w:right="144"/>
              <w:jc w:val="both"/>
              <w:rPr>
                <w:rFonts w:eastAsia="Times New Roman" w:cs="Times New Roman"/>
                <w:kern w:val="0"/>
                <w:sz w:val="22"/>
                <w:lang w:val="ro-RO"/>
                <w14:ligatures w14:val="none"/>
              </w:rPr>
            </w:pPr>
            <w:r w:rsidRPr="004A3B55">
              <w:rPr>
                <w:rFonts w:eastAsia="Times New Roman" w:cs="Times New Roman"/>
                <w:kern w:val="0"/>
                <w:sz w:val="22"/>
                <w:lang w:val="ro-RO"/>
                <w14:ligatures w14:val="none"/>
              </w:rPr>
              <w:t xml:space="preserve">În urma analizei, s-a optat pentru elaborarea unui proiect </w:t>
            </w:r>
            <w:r w:rsidR="002212CE">
              <w:rPr>
                <w:rFonts w:eastAsia="Times New Roman" w:cs="Times New Roman"/>
                <w:kern w:val="0"/>
                <w:sz w:val="22"/>
                <w:lang w:val="ro-RO"/>
                <w14:ligatures w14:val="none"/>
              </w:rPr>
              <w:t>de lege distinct</w:t>
            </w:r>
            <w:r w:rsidR="00795CB7">
              <w:rPr>
                <w:rFonts w:eastAsia="Times New Roman" w:cs="Times New Roman"/>
                <w:kern w:val="0"/>
                <w:sz w:val="22"/>
                <w:lang w:val="ro-RO"/>
                <w14:ligatures w14:val="none"/>
              </w:rPr>
              <w:t>.</w:t>
            </w:r>
            <w:r w:rsidRPr="004A3B55">
              <w:rPr>
                <w:rFonts w:eastAsia="Times New Roman" w:cs="Times New Roman"/>
                <w:kern w:val="0"/>
                <w:sz w:val="22"/>
                <w:lang w:val="ro-RO"/>
                <w14:ligatures w14:val="none"/>
              </w:rPr>
              <w:t xml:space="preserve"> Această opțiune asigură </w:t>
            </w:r>
            <w:r w:rsidRPr="004A3B55">
              <w:rPr>
                <w:rFonts w:eastAsia="Times New Roman" w:cs="Times New Roman"/>
                <w:b/>
                <w:bCs/>
                <w:kern w:val="0"/>
                <w:sz w:val="22"/>
                <w:lang w:val="ro-RO"/>
                <w14:ligatures w14:val="none"/>
              </w:rPr>
              <w:t>claritate, coerență și eficiență</w:t>
            </w:r>
            <w:r w:rsidRPr="004A3B55">
              <w:rPr>
                <w:rFonts w:eastAsia="Times New Roman" w:cs="Times New Roman"/>
                <w:kern w:val="0"/>
                <w:sz w:val="22"/>
                <w:lang w:val="ro-RO"/>
                <w14:ligatures w14:val="none"/>
              </w:rPr>
              <w:t xml:space="preserve"> în transpunerea </w:t>
            </w:r>
            <w:r w:rsidR="002212CE">
              <w:rPr>
                <w:rFonts w:eastAsia="Times New Roman" w:cs="Times New Roman"/>
                <w:kern w:val="0"/>
                <w:sz w:val="22"/>
                <w:lang w:val="ro-RO"/>
                <w14:ligatures w14:val="none"/>
              </w:rPr>
              <w:t>Directivei</w:t>
            </w:r>
            <w:r w:rsidRPr="004A3B55">
              <w:rPr>
                <w:rFonts w:eastAsia="Times New Roman" w:cs="Times New Roman"/>
                <w:kern w:val="0"/>
                <w:sz w:val="22"/>
                <w:lang w:val="ro-RO"/>
                <w14:ligatures w14:val="none"/>
              </w:rPr>
              <w:t xml:space="preserve">, fiind în deplin acord cu practica statelor membre și cu recomandările Comisiei Europene pentru statele candidate. Totodată, </w:t>
            </w:r>
            <w:r w:rsidR="002212CE">
              <w:rPr>
                <w:rFonts w:eastAsia="Times New Roman" w:cs="Times New Roman"/>
                <w:kern w:val="0"/>
                <w:sz w:val="22"/>
                <w:lang w:val="ro-RO"/>
                <w14:ligatures w14:val="none"/>
              </w:rPr>
              <w:t>se</w:t>
            </w:r>
            <w:r w:rsidRPr="004A3B55">
              <w:rPr>
                <w:rFonts w:eastAsia="Times New Roman" w:cs="Times New Roman"/>
                <w:kern w:val="0"/>
                <w:sz w:val="22"/>
                <w:lang w:val="ro-RO"/>
                <w14:ligatures w14:val="none"/>
              </w:rPr>
              <w:t xml:space="preserve"> </w:t>
            </w:r>
            <w:r w:rsidR="002212CE" w:rsidRPr="002212CE">
              <w:rPr>
                <w:rFonts w:eastAsia="Times New Roman" w:cs="Times New Roman"/>
                <w:kern w:val="0"/>
                <w:sz w:val="22"/>
                <w:lang w:val="ro-RO"/>
                <w14:ligatures w14:val="none"/>
              </w:rPr>
              <w:t>creează un cadru complet și unitar pentru raționalizarea procedurilor, cu responsabilități și termene clar definite, în conformitate cu abordarea europeană</w:t>
            </w:r>
            <w:r w:rsidRPr="004A3B55">
              <w:rPr>
                <w:rFonts w:eastAsia="Times New Roman" w:cs="Times New Roman"/>
                <w:kern w:val="0"/>
                <w:sz w:val="22"/>
                <w:lang w:val="ro-RO"/>
                <w14:ligatures w14:val="none"/>
              </w:rPr>
              <w:t>.</w:t>
            </w:r>
          </w:p>
        </w:tc>
      </w:tr>
      <w:tr w:rsidR="00DE3057" w:rsidRPr="004A3B55" w14:paraId="6128ABB9" w14:textId="77777777" w:rsidTr="00A472DB">
        <w:trPr>
          <w:trHeight w:val="353"/>
        </w:trPr>
        <w:tc>
          <w:tcPr>
            <w:tcW w:w="5000" w:type="pct"/>
            <w:shd w:val="clear" w:color="auto" w:fill="BEBEBE"/>
            <w:vAlign w:val="center"/>
          </w:tcPr>
          <w:p w14:paraId="2E99E666"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b/>
                <w:kern w:val="0"/>
                <w:sz w:val="22"/>
                <w:lang w:val="ro-RO" w:eastAsia="en-US"/>
                <w14:ligatures w14:val="none"/>
              </w:rPr>
            </w:pPr>
            <w:r w:rsidRPr="004A3B55">
              <w:rPr>
                <w:rFonts w:eastAsia="Times New Roman" w:cs="Times New Roman"/>
                <w:b/>
                <w:kern w:val="0"/>
                <w:sz w:val="22"/>
                <w:lang w:val="ro-RO" w:eastAsia="en-US"/>
                <w14:ligatures w14:val="none"/>
              </w:rPr>
              <w:lastRenderedPageBreak/>
              <w:t>4.</w:t>
            </w:r>
            <w:r w:rsidRPr="004A3B55">
              <w:rPr>
                <w:rFonts w:eastAsia="Times New Roman" w:cs="Times New Roman"/>
                <w:b/>
                <w:spacing w:val="-5"/>
                <w:kern w:val="0"/>
                <w:sz w:val="22"/>
                <w:lang w:val="ro-RO" w:eastAsia="en-US"/>
                <w14:ligatures w14:val="none"/>
              </w:rPr>
              <w:t xml:space="preserve"> </w:t>
            </w:r>
            <w:r w:rsidRPr="004A3B55">
              <w:rPr>
                <w:rFonts w:eastAsia="Times New Roman" w:cs="Times New Roman"/>
                <w:b/>
                <w:kern w:val="0"/>
                <w:sz w:val="22"/>
                <w:lang w:val="ro-RO" w:eastAsia="en-US"/>
                <w14:ligatures w14:val="none"/>
              </w:rPr>
              <w:t>Analiza</w:t>
            </w:r>
            <w:r w:rsidRPr="004A3B55">
              <w:rPr>
                <w:rFonts w:eastAsia="Times New Roman" w:cs="Times New Roman"/>
                <w:b/>
                <w:spacing w:val="-3"/>
                <w:kern w:val="0"/>
                <w:sz w:val="22"/>
                <w:lang w:val="ro-RO" w:eastAsia="en-US"/>
                <w14:ligatures w14:val="none"/>
              </w:rPr>
              <w:t xml:space="preserve"> </w:t>
            </w:r>
            <w:r w:rsidRPr="004A3B55">
              <w:rPr>
                <w:rFonts w:eastAsia="Times New Roman" w:cs="Times New Roman"/>
                <w:b/>
                <w:kern w:val="0"/>
                <w:sz w:val="22"/>
                <w:lang w:val="ro-RO" w:eastAsia="en-US"/>
                <w14:ligatures w14:val="none"/>
              </w:rPr>
              <w:t>impactului</w:t>
            </w:r>
            <w:r w:rsidRPr="004A3B55">
              <w:rPr>
                <w:rFonts w:eastAsia="Times New Roman" w:cs="Times New Roman"/>
                <w:b/>
                <w:spacing w:val="-4"/>
                <w:kern w:val="0"/>
                <w:sz w:val="22"/>
                <w:lang w:val="ro-RO" w:eastAsia="en-US"/>
                <w14:ligatures w14:val="none"/>
              </w:rPr>
              <w:t xml:space="preserve"> </w:t>
            </w:r>
            <w:r w:rsidRPr="004A3B55">
              <w:rPr>
                <w:rFonts w:eastAsia="Times New Roman" w:cs="Times New Roman"/>
                <w:b/>
                <w:kern w:val="0"/>
                <w:sz w:val="22"/>
                <w:lang w:val="ro-RO" w:eastAsia="en-US"/>
                <w14:ligatures w14:val="none"/>
              </w:rPr>
              <w:t>de</w:t>
            </w:r>
            <w:r w:rsidRPr="004A3B55">
              <w:rPr>
                <w:rFonts w:eastAsia="Times New Roman" w:cs="Times New Roman"/>
                <w:b/>
                <w:spacing w:val="-4"/>
                <w:kern w:val="0"/>
                <w:sz w:val="22"/>
                <w:lang w:val="ro-RO" w:eastAsia="en-US"/>
                <w14:ligatures w14:val="none"/>
              </w:rPr>
              <w:t xml:space="preserve"> </w:t>
            </w:r>
            <w:r w:rsidRPr="004A3B55">
              <w:rPr>
                <w:rFonts w:eastAsia="Times New Roman" w:cs="Times New Roman"/>
                <w:b/>
                <w:spacing w:val="-2"/>
                <w:kern w:val="0"/>
                <w:sz w:val="22"/>
                <w:lang w:val="ro-RO" w:eastAsia="en-US"/>
                <w14:ligatures w14:val="none"/>
              </w:rPr>
              <w:t>reglementare</w:t>
            </w:r>
          </w:p>
        </w:tc>
      </w:tr>
      <w:tr w:rsidR="00DE3057" w:rsidRPr="004A3B55" w14:paraId="6440F738" w14:textId="77777777" w:rsidTr="00A472DB">
        <w:trPr>
          <w:trHeight w:val="320"/>
        </w:trPr>
        <w:tc>
          <w:tcPr>
            <w:tcW w:w="5000" w:type="pct"/>
            <w:shd w:val="clear" w:color="auto" w:fill="ECECEC"/>
          </w:tcPr>
          <w:p w14:paraId="7050BBC9"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4.1.</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kern w:val="0"/>
                <w:sz w:val="22"/>
                <w:lang w:val="ro-RO" w:eastAsia="en-US"/>
                <w14:ligatures w14:val="none"/>
              </w:rPr>
              <w:t>Impactul</w:t>
            </w:r>
            <w:r w:rsidRPr="004A3B55">
              <w:rPr>
                <w:rFonts w:eastAsia="Times New Roman" w:cs="Times New Roman"/>
                <w:spacing w:val="-5"/>
                <w:kern w:val="0"/>
                <w:sz w:val="22"/>
                <w:lang w:val="ro-RO" w:eastAsia="en-US"/>
                <w14:ligatures w14:val="none"/>
              </w:rPr>
              <w:t xml:space="preserve"> </w:t>
            </w:r>
            <w:r w:rsidRPr="004A3B55">
              <w:rPr>
                <w:rFonts w:eastAsia="Times New Roman" w:cs="Times New Roman"/>
                <w:kern w:val="0"/>
                <w:sz w:val="22"/>
                <w:lang w:val="ro-RO" w:eastAsia="en-US"/>
                <w14:ligatures w14:val="none"/>
              </w:rPr>
              <w:t>asupra</w:t>
            </w:r>
            <w:r w:rsidRPr="004A3B55">
              <w:rPr>
                <w:rFonts w:eastAsia="Times New Roman" w:cs="Times New Roman"/>
                <w:spacing w:val="-9"/>
                <w:kern w:val="0"/>
                <w:sz w:val="22"/>
                <w:lang w:val="ro-RO" w:eastAsia="en-US"/>
                <w14:ligatures w14:val="none"/>
              </w:rPr>
              <w:t xml:space="preserve"> </w:t>
            </w:r>
            <w:r w:rsidRPr="004A3B55">
              <w:rPr>
                <w:rFonts w:eastAsia="Times New Roman" w:cs="Times New Roman"/>
                <w:kern w:val="0"/>
                <w:sz w:val="22"/>
                <w:lang w:val="ro-RO" w:eastAsia="en-US"/>
                <w14:ligatures w14:val="none"/>
              </w:rPr>
              <w:t>sectorului</w:t>
            </w:r>
            <w:r w:rsidRPr="004A3B55">
              <w:rPr>
                <w:rFonts w:eastAsia="Times New Roman" w:cs="Times New Roman"/>
                <w:spacing w:val="-4"/>
                <w:kern w:val="0"/>
                <w:sz w:val="22"/>
                <w:lang w:val="ro-RO" w:eastAsia="en-US"/>
                <w14:ligatures w14:val="none"/>
              </w:rPr>
              <w:t xml:space="preserve"> </w:t>
            </w:r>
            <w:r w:rsidRPr="004A3B55">
              <w:rPr>
                <w:rFonts w:eastAsia="Times New Roman" w:cs="Times New Roman"/>
                <w:spacing w:val="-2"/>
                <w:kern w:val="0"/>
                <w:sz w:val="22"/>
                <w:lang w:val="ro-RO" w:eastAsia="en-US"/>
                <w14:ligatures w14:val="none"/>
              </w:rPr>
              <w:t>public</w:t>
            </w:r>
          </w:p>
        </w:tc>
      </w:tr>
      <w:tr w:rsidR="00DE3057" w:rsidRPr="00F36F92" w14:paraId="0F7ED033" w14:textId="77777777" w:rsidTr="00A472DB">
        <w:trPr>
          <w:trHeight w:val="323"/>
        </w:trPr>
        <w:tc>
          <w:tcPr>
            <w:tcW w:w="5000" w:type="pct"/>
          </w:tcPr>
          <w:p w14:paraId="7FA31482" w14:textId="53E859D4" w:rsidR="007A17FF" w:rsidRPr="004A3B55" w:rsidRDefault="007A17FF"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 xml:space="preserve">Adoptarea proiectului </w:t>
            </w:r>
            <w:r w:rsidR="002212CE">
              <w:rPr>
                <w:rFonts w:eastAsia="Times New Roman" w:cs="Times New Roman"/>
                <w:kern w:val="0"/>
                <w:sz w:val="22"/>
                <w:lang w:val="ro-RO" w:eastAsia="en-US"/>
                <w14:ligatures w14:val="none"/>
              </w:rPr>
              <w:t>de lege va</w:t>
            </w:r>
            <w:r w:rsidRPr="004A3B55">
              <w:rPr>
                <w:rFonts w:eastAsia="Times New Roman" w:cs="Times New Roman"/>
                <w:kern w:val="0"/>
                <w:sz w:val="22"/>
                <w:lang w:val="ro-RO" w:eastAsia="en-US"/>
                <w14:ligatures w14:val="none"/>
              </w:rPr>
              <w:t xml:space="preserve"> a</w:t>
            </w:r>
            <w:r w:rsidR="00795CB7">
              <w:rPr>
                <w:rFonts w:eastAsia="Times New Roman" w:cs="Times New Roman"/>
                <w:kern w:val="0"/>
                <w:sz w:val="22"/>
                <w:lang w:val="ro-RO" w:eastAsia="en-US"/>
                <w14:ligatures w14:val="none"/>
              </w:rPr>
              <w:t>vea</w:t>
            </w:r>
            <w:r w:rsidRPr="004A3B55">
              <w:rPr>
                <w:rFonts w:eastAsia="Times New Roman" w:cs="Times New Roman"/>
                <w:kern w:val="0"/>
                <w:sz w:val="22"/>
                <w:lang w:val="ro-RO" w:eastAsia="en-US"/>
                <w14:ligatures w14:val="none"/>
              </w:rPr>
              <w:t xml:space="preserve"> un impact direct asupra Ministerului Infrastructurii și Dezvoltării Regionale, care va exercita rolul de autoritate </w:t>
            </w:r>
            <w:r w:rsidR="002212CE">
              <w:rPr>
                <w:rFonts w:eastAsia="Times New Roman" w:cs="Times New Roman"/>
                <w:kern w:val="0"/>
                <w:sz w:val="22"/>
                <w:lang w:val="ro-RO" w:eastAsia="en-US"/>
                <w14:ligatures w14:val="none"/>
              </w:rPr>
              <w:t>desemnată</w:t>
            </w:r>
            <w:r w:rsidRPr="004A3B55">
              <w:rPr>
                <w:rFonts w:eastAsia="Times New Roman" w:cs="Times New Roman"/>
                <w:kern w:val="0"/>
                <w:sz w:val="22"/>
                <w:lang w:val="ro-RO" w:eastAsia="en-US"/>
                <w14:ligatures w14:val="none"/>
              </w:rPr>
              <w:t xml:space="preserve">. Instituirea acestui rol va presupune o adaptare a structurii funcționale și procedurale interne a ministerului, prin desemnarea clară a </w:t>
            </w:r>
            <w:r w:rsidR="002212CE">
              <w:rPr>
                <w:rFonts w:eastAsia="Times New Roman" w:cs="Times New Roman"/>
                <w:kern w:val="0"/>
                <w:sz w:val="22"/>
                <w:lang w:val="ro-RO" w:eastAsia="en-US"/>
                <w14:ligatures w14:val="none"/>
              </w:rPr>
              <w:t>subdiviziunilor</w:t>
            </w:r>
            <w:r w:rsidRPr="004A3B55">
              <w:rPr>
                <w:rFonts w:eastAsia="Times New Roman" w:cs="Times New Roman"/>
                <w:kern w:val="0"/>
                <w:sz w:val="22"/>
                <w:lang w:val="ro-RO" w:eastAsia="en-US"/>
                <w14:ligatures w14:val="none"/>
              </w:rPr>
              <w:t xml:space="preserve"> responsabile de monitorizarea </w:t>
            </w:r>
            <w:r w:rsidR="002212CE">
              <w:rPr>
                <w:rFonts w:eastAsia="Times New Roman" w:cs="Times New Roman"/>
                <w:kern w:val="0"/>
                <w:sz w:val="22"/>
                <w:lang w:val="ro-RO" w:eastAsia="en-US"/>
                <w14:ligatures w14:val="none"/>
              </w:rPr>
              <w:t>procesului de autorizare</w:t>
            </w:r>
            <w:r w:rsidRPr="004A3B55">
              <w:rPr>
                <w:rFonts w:eastAsia="Times New Roman" w:cs="Times New Roman"/>
                <w:kern w:val="0"/>
                <w:sz w:val="22"/>
                <w:lang w:val="ro-RO" w:eastAsia="en-US"/>
                <w14:ligatures w14:val="none"/>
              </w:rPr>
              <w:t>.</w:t>
            </w:r>
          </w:p>
          <w:p w14:paraId="39C9B2B0" w14:textId="34932B3A" w:rsidR="002212CE" w:rsidRPr="002212CE" w:rsidRDefault="007A17FF" w:rsidP="002212CE">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 xml:space="preserve">De asemenea, proiectul va </w:t>
            </w:r>
            <w:r w:rsidR="002212CE" w:rsidRPr="002212CE">
              <w:rPr>
                <w:rFonts w:eastAsia="Times New Roman" w:cs="Times New Roman"/>
                <w:kern w:val="0"/>
                <w:sz w:val="22"/>
                <w:lang w:val="ro-RO" w:eastAsia="en-US"/>
                <w14:ligatures w14:val="none"/>
              </w:rPr>
              <w:t>determina:</w:t>
            </w:r>
          </w:p>
          <w:p w14:paraId="09D8DDA3" w14:textId="77777777" w:rsidR="002212CE" w:rsidRPr="002212CE" w:rsidRDefault="002212CE" w:rsidP="002212CE">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2212CE">
              <w:rPr>
                <w:rFonts w:eastAsia="Times New Roman" w:cs="Times New Roman"/>
                <w:kern w:val="0"/>
                <w:sz w:val="22"/>
                <w:lang w:val="ro-RO" w:eastAsia="en-US"/>
                <w14:ligatures w14:val="none"/>
              </w:rPr>
              <w:t>- creșterea responsabilității instituțiilor emitente de avize/autorizații privind respectarea termenelor;</w:t>
            </w:r>
          </w:p>
          <w:p w14:paraId="2B58FA15" w14:textId="1C318C9C" w:rsidR="005A419B" w:rsidRPr="004A3B55" w:rsidRDefault="002212CE" w:rsidP="002212CE">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2212CE">
              <w:rPr>
                <w:rFonts w:eastAsia="Times New Roman" w:cs="Times New Roman"/>
                <w:kern w:val="0"/>
                <w:sz w:val="22"/>
                <w:lang w:val="ro-RO" w:eastAsia="en-US"/>
                <w14:ligatures w14:val="none"/>
              </w:rPr>
              <w:t>- îmbunătățirea transparenței procedurilor prin publicarea informațiilor relevante.</w:t>
            </w:r>
          </w:p>
        </w:tc>
      </w:tr>
      <w:tr w:rsidR="00DE3057" w:rsidRPr="00AF34BA" w14:paraId="6EE793F3" w14:textId="77777777" w:rsidTr="00A472DB">
        <w:trPr>
          <w:trHeight w:val="320"/>
        </w:trPr>
        <w:tc>
          <w:tcPr>
            <w:tcW w:w="5000" w:type="pct"/>
            <w:shd w:val="clear" w:color="auto" w:fill="ECECEC"/>
          </w:tcPr>
          <w:p w14:paraId="0F05DC78"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4.2.</w:t>
            </w:r>
            <w:r w:rsidRPr="004A3B55">
              <w:rPr>
                <w:rFonts w:eastAsia="Times New Roman" w:cs="Times New Roman"/>
                <w:spacing w:val="-9"/>
                <w:kern w:val="0"/>
                <w:sz w:val="22"/>
                <w:lang w:val="ro-RO" w:eastAsia="en-US"/>
                <w14:ligatures w14:val="none"/>
              </w:rPr>
              <w:t xml:space="preserve"> </w:t>
            </w:r>
            <w:r w:rsidRPr="004A3B55">
              <w:rPr>
                <w:rFonts w:eastAsia="Times New Roman" w:cs="Times New Roman"/>
                <w:kern w:val="0"/>
                <w:sz w:val="22"/>
                <w:lang w:val="ro-RO" w:eastAsia="en-US"/>
                <w14:ligatures w14:val="none"/>
              </w:rPr>
              <w:t>Impactul</w:t>
            </w:r>
            <w:r w:rsidRPr="004A3B55">
              <w:rPr>
                <w:rFonts w:eastAsia="Times New Roman" w:cs="Times New Roman"/>
                <w:spacing w:val="-5"/>
                <w:kern w:val="0"/>
                <w:sz w:val="22"/>
                <w:lang w:val="ro-RO" w:eastAsia="en-US"/>
                <w14:ligatures w14:val="none"/>
              </w:rPr>
              <w:t xml:space="preserve"> </w:t>
            </w:r>
            <w:r w:rsidRPr="004A3B55">
              <w:rPr>
                <w:rFonts w:eastAsia="Times New Roman" w:cs="Times New Roman"/>
                <w:kern w:val="0"/>
                <w:sz w:val="22"/>
                <w:lang w:val="ro-RO" w:eastAsia="en-US"/>
                <w14:ligatures w14:val="none"/>
              </w:rPr>
              <w:t>financiar</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kern w:val="0"/>
                <w:sz w:val="22"/>
                <w:lang w:val="ro-RO" w:eastAsia="en-US"/>
                <w14:ligatures w14:val="none"/>
              </w:rPr>
              <w:t>și</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kern w:val="0"/>
                <w:sz w:val="22"/>
                <w:lang w:val="ro-RO" w:eastAsia="en-US"/>
                <w14:ligatures w14:val="none"/>
              </w:rPr>
              <w:t>argumentarea</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kern w:val="0"/>
                <w:sz w:val="22"/>
                <w:lang w:val="ro-RO" w:eastAsia="en-US"/>
                <w14:ligatures w14:val="none"/>
              </w:rPr>
              <w:t>costurilor</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spacing w:val="-2"/>
                <w:kern w:val="0"/>
                <w:sz w:val="22"/>
                <w:lang w:val="ro-RO" w:eastAsia="en-US"/>
                <w14:ligatures w14:val="none"/>
              </w:rPr>
              <w:t>estimative</w:t>
            </w:r>
          </w:p>
        </w:tc>
      </w:tr>
      <w:tr w:rsidR="00DE3057" w:rsidRPr="00AF34BA" w14:paraId="07764C79" w14:textId="77777777" w:rsidTr="00A472DB">
        <w:trPr>
          <w:trHeight w:val="323"/>
        </w:trPr>
        <w:tc>
          <w:tcPr>
            <w:tcW w:w="5000" w:type="pct"/>
          </w:tcPr>
          <w:p w14:paraId="6D95F1C5" w14:textId="6490F0D2" w:rsidR="00745796" w:rsidRDefault="00745796" w:rsidP="00745796">
            <w:pPr>
              <w:pStyle w:val="NormalWeb"/>
              <w:tabs>
                <w:tab w:val="left" w:pos="142"/>
                <w:tab w:val="left" w:pos="411"/>
              </w:tabs>
              <w:spacing w:after="0" w:afterAutospacing="0" w:line="276" w:lineRule="auto"/>
              <w:ind w:left="127" w:right="144"/>
              <w:jc w:val="both"/>
              <w:rPr>
                <w:sz w:val="22"/>
                <w:szCs w:val="22"/>
                <w:lang w:val="ro-RO"/>
              </w:rPr>
            </w:pPr>
            <w:r w:rsidRPr="00745796">
              <w:rPr>
                <w:sz w:val="22"/>
                <w:szCs w:val="22"/>
                <w:lang w:val="ro-RO"/>
              </w:rPr>
              <w:t>Aplicarea legii poate implica reorganizarea și adaptarea proceselor interne, fără a institui direct cheltuieli suplimentare.</w:t>
            </w:r>
          </w:p>
          <w:p w14:paraId="4523BF7F" w14:textId="0A36A649" w:rsidR="00FD3531" w:rsidRPr="004A3B55" w:rsidRDefault="00745796" w:rsidP="00745796">
            <w:pPr>
              <w:pStyle w:val="NormalWeb"/>
              <w:tabs>
                <w:tab w:val="left" w:pos="142"/>
                <w:tab w:val="left" w:pos="411"/>
              </w:tabs>
              <w:spacing w:before="0" w:beforeAutospacing="0" w:after="0" w:line="276" w:lineRule="auto"/>
              <w:ind w:left="127" w:right="144"/>
              <w:jc w:val="both"/>
              <w:rPr>
                <w:sz w:val="22"/>
                <w:szCs w:val="22"/>
                <w:lang w:val="ro-RO"/>
              </w:rPr>
            </w:pPr>
            <w:r w:rsidRPr="00745796">
              <w:rPr>
                <w:sz w:val="22"/>
                <w:szCs w:val="22"/>
                <w:lang w:val="ro-RO"/>
              </w:rPr>
              <w:t>Pe termen mediu, efectul financiar este pozitiv prin reducerea întârzierilor și utilizarea mai eficientă a resurselor investiționale.</w:t>
            </w:r>
          </w:p>
        </w:tc>
      </w:tr>
      <w:tr w:rsidR="00DE3057" w:rsidRPr="004A3B55" w14:paraId="6EA4A43A" w14:textId="77777777" w:rsidTr="00A472DB">
        <w:trPr>
          <w:trHeight w:val="321"/>
        </w:trPr>
        <w:tc>
          <w:tcPr>
            <w:tcW w:w="5000" w:type="pct"/>
            <w:shd w:val="clear" w:color="auto" w:fill="ECECEC"/>
          </w:tcPr>
          <w:p w14:paraId="60606F8F"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4.3.</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kern w:val="0"/>
                <w:sz w:val="22"/>
                <w:lang w:val="ro-RO" w:eastAsia="en-US"/>
                <w14:ligatures w14:val="none"/>
              </w:rPr>
              <w:t>Impactul</w:t>
            </w:r>
            <w:r w:rsidRPr="004A3B55">
              <w:rPr>
                <w:rFonts w:eastAsia="Times New Roman" w:cs="Times New Roman"/>
                <w:spacing w:val="-5"/>
                <w:kern w:val="0"/>
                <w:sz w:val="22"/>
                <w:lang w:val="ro-RO" w:eastAsia="en-US"/>
                <w14:ligatures w14:val="none"/>
              </w:rPr>
              <w:t xml:space="preserve"> </w:t>
            </w:r>
            <w:r w:rsidRPr="004A3B55">
              <w:rPr>
                <w:rFonts w:eastAsia="Times New Roman" w:cs="Times New Roman"/>
                <w:kern w:val="0"/>
                <w:sz w:val="22"/>
                <w:lang w:val="ro-RO" w:eastAsia="en-US"/>
                <w14:ligatures w14:val="none"/>
              </w:rPr>
              <w:t>asupra</w:t>
            </w:r>
            <w:r w:rsidRPr="004A3B55">
              <w:rPr>
                <w:rFonts w:eastAsia="Times New Roman" w:cs="Times New Roman"/>
                <w:spacing w:val="-8"/>
                <w:kern w:val="0"/>
                <w:sz w:val="22"/>
                <w:lang w:val="ro-RO" w:eastAsia="en-US"/>
                <w14:ligatures w14:val="none"/>
              </w:rPr>
              <w:t xml:space="preserve"> </w:t>
            </w:r>
            <w:r w:rsidRPr="004A3B55">
              <w:rPr>
                <w:rFonts w:eastAsia="Times New Roman" w:cs="Times New Roman"/>
                <w:kern w:val="0"/>
                <w:sz w:val="22"/>
                <w:lang w:val="ro-RO" w:eastAsia="en-US"/>
                <w14:ligatures w14:val="none"/>
              </w:rPr>
              <w:t>sectorului</w:t>
            </w:r>
            <w:r w:rsidRPr="004A3B55">
              <w:rPr>
                <w:rFonts w:eastAsia="Times New Roman" w:cs="Times New Roman"/>
                <w:spacing w:val="-4"/>
                <w:kern w:val="0"/>
                <w:sz w:val="22"/>
                <w:lang w:val="ro-RO" w:eastAsia="en-US"/>
                <w14:ligatures w14:val="none"/>
              </w:rPr>
              <w:t xml:space="preserve"> </w:t>
            </w:r>
            <w:r w:rsidRPr="004A3B55">
              <w:rPr>
                <w:rFonts w:eastAsia="Times New Roman" w:cs="Times New Roman"/>
                <w:spacing w:val="-2"/>
                <w:kern w:val="0"/>
                <w:sz w:val="22"/>
                <w:lang w:val="ro-RO" w:eastAsia="en-US"/>
                <w14:ligatures w14:val="none"/>
              </w:rPr>
              <w:t>privat</w:t>
            </w:r>
          </w:p>
        </w:tc>
      </w:tr>
      <w:tr w:rsidR="00DE3057" w:rsidRPr="00AF34BA" w14:paraId="70B755B2" w14:textId="77777777" w:rsidTr="00A472DB">
        <w:trPr>
          <w:trHeight w:val="320"/>
        </w:trPr>
        <w:tc>
          <w:tcPr>
            <w:tcW w:w="5000" w:type="pct"/>
          </w:tcPr>
          <w:p w14:paraId="3D3D38C3" w14:textId="17364640" w:rsidR="00DE3057" w:rsidRPr="001C3DFF" w:rsidRDefault="00167BB7" w:rsidP="001C3DFF">
            <w:pPr>
              <w:pStyle w:val="NormalWeb"/>
              <w:tabs>
                <w:tab w:val="left" w:pos="142"/>
                <w:tab w:val="left" w:pos="269"/>
              </w:tabs>
              <w:spacing w:before="0" w:beforeAutospacing="0" w:after="0" w:afterAutospacing="0" w:line="276" w:lineRule="auto"/>
              <w:ind w:left="142" w:right="144"/>
              <w:jc w:val="both"/>
              <w:rPr>
                <w:sz w:val="22"/>
                <w:szCs w:val="22"/>
                <w:lang w:val="it-IT"/>
              </w:rPr>
            </w:pPr>
            <w:r w:rsidRPr="004A3B55">
              <w:rPr>
                <w:sz w:val="22"/>
                <w:szCs w:val="22"/>
                <w:lang w:val="ro-RO"/>
              </w:rPr>
              <w:t xml:space="preserve">Implementarea </w:t>
            </w:r>
            <w:r w:rsidR="00E54E85" w:rsidRPr="004A3B55">
              <w:rPr>
                <w:sz w:val="22"/>
                <w:szCs w:val="22"/>
                <w:lang w:val="ro-RO"/>
              </w:rPr>
              <w:t xml:space="preserve">prevederilor proiectului de </w:t>
            </w:r>
            <w:r w:rsidR="00745796">
              <w:rPr>
                <w:sz w:val="22"/>
                <w:szCs w:val="22"/>
                <w:lang w:val="ro-RO"/>
              </w:rPr>
              <w:t>lege</w:t>
            </w:r>
            <w:r w:rsidR="00E54E85" w:rsidRPr="004A3B55">
              <w:rPr>
                <w:sz w:val="22"/>
                <w:szCs w:val="22"/>
                <w:lang w:val="ro-RO"/>
              </w:rPr>
              <w:t xml:space="preserve"> va avea efect</w:t>
            </w:r>
            <w:r w:rsidR="00745796">
              <w:rPr>
                <w:sz w:val="22"/>
                <w:szCs w:val="22"/>
                <w:lang w:val="ro-RO"/>
              </w:rPr>
              <w:t xml:space="preserve"> pozitiv </w:t>
            </w:r>
            <w:r w:rsidR="00E54E85" w:rsidRPr="004A3B55">
              <w:rPr>
                <w:sz w:val="22"/>
                <w:szCs w:val="22"/>
                <w:lang w:val="ro-RO"/>
              </w:rPr>
              <w:t xml:space="preserve">asupra </w:t>
            </w:r>
            <w:r w:rsidR="00745796">
              <w:rPr>
                <w:sz w:val="22"/>
                <w:szCs w:val="22"/>
                <w:lang w:val="ro-RO"/>
              </w:rPr>
              <w:t xml:space="preserve">promotorilor proiectelor și antreprenorii care </w:t>
            </w:r>
            <w:r w:rsidR="001C3DFF">
              <w:rPr>
                <w:sz w:val="22"/>
                <w:szCs w:val="22"/>
                <w:lang w:val="ro-RO"/>
              </w:rPr>
              <w:t xml:space="preserve">vor </w:t>
            </w:r>
            <w:r w:rsidR="001C3DFF" w:rsidRPr="001C3DFF">
              <w:rPr>
                <w:sz w:val="22"/>
                <w:szCs w:val="22"/>
                <w:lang w:val="it-IT"/>
              </w:rPr>
              <w:t>beneficia de proceduri mai previzibile și mai rapide</w:t>
            </w:r>
            <w:r w:rsidR="001C3DFF">
              <w:rPr>
                <w:sz w:val="22"/>
                <w:szCs w:val="22"/>
                <w:lang w:val="it-IT"/>
              </w:rPr>
              <w:t>.</w:t>
            </w:r>
          </w:p>
        </w:tc>
      </w:tr>
      <w:tr w:rsidR="00DE3057" w:rsidRPr="004A3B55" w14:paraId="2067F442" w14:textId="77777777" w:rsidTr="00A472DB">
        <w:trPr>
          <w:trHeight w:val="323"/>
        </w:trPr>
        <w:tc>
          <w:tcPr>
            <w:tcW w:w="5000" w:type="pct"/>
            <w:shd w:val="clear" w:color="auto" w:fill="ECECEC"/>
          </w:tcPr>
          <w:p w14:paraId="445F8B18"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4.4.</w:t>
            </w:r>
            <w:r w:rsidRPr="004A3B55">
              <w:rPr>
                <w:rFonts w:eastAsia="Times New Roman" w:cs="Times New Roman"/>
                <w:spacing w:val="-5"/>
                <w:kern w:val="0"/>
                <w:sz w:val="22"/>
                <w:lang w:val="ro-RO" w:eastAsia="en-US"/>
                <w14:ligatures w14:val="none"/>
              </w:rPr>
              <w:t xml:space="preserve"> </w:t>
            </w:r>
            <w:r w:rsidRPr="004A3B55">
              <w:rPr>
                <w:rFonts w:eastAsia="Times New Roman" w:cs="Times New Roman"/>
                <w:kern w:val="0"/>
                <w:sz w:val="22"/>
                <w:lang w:val="ro-RO" w:eastAsia="en-US"/>
                <w14:ligatures w14:val="none"/>
              </w:rPr>
              <w:t>Impactul</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spacing w:val="-2"/>
                <w:kern w:val="0"/>
                <w:sz w:val="22"/>
                <w:lang w:val="ro-RO" w:eastAsia="en-US"/>
                <w14:ligatures w14:val="none"/>
              </w:rPr>
              <w:t>social</w:t>
            </w:r>
          </w:p>
        </w:tc>
      </w:tr>
      <w:tr w:rsidR="00DE3057" w:rsidRPr="00AF34BA" w14:paraId="0B5FAD38" w14:textId="77777777" w:rsidTr="00A472DB">
        <w:trPr>
          <w:trHeight w:val="320"/>
        </w:trPr>
        <w:tc>
          <w:tcPr>
            <w:tcW w:w="5000" w:type="pct"/>
          </w:tcPr>
          <w:p w14:paraId="4F1247F7" w14:textId="4238C4C2" w:rsidR="001E5832" w:rsidRPr="004A3B55" w:rsidRDefault="001C3DFF" w:rsidP="001C3DFF">
            <w:pPr>
              <w:widowControl w:val="0"/>
              <w:tabs>
                <w:tab w:val="left" w:pos="142"/>
                <w:tab w:val="left" w:pos="450"/>
              </w:tabs>
              <w:autoSpaceDE w:val="0"/>
              <w:autoSpaceDN w:val="0"/>
              <w:spacing w:after="0" w:line="276" w:lineRule="auto"/>
              <w:ind w:left="142" w:right="144"/>
              <w:jc w:val="both"/>
              <w:rPr>
                <w:rFonts w:eastAsia="Times New Roman" w:cs="Times New Roman"/>
                <w:kern w:val="0"/>
                <w:sz w:val="22"/>
                <w:lang w:val="ro-RO" w:eastAsia="en-US"/>
                <w14:ligatures w14:val="none"/>
              </w:rPr>
            </w:pPr>
            <w:r w:rsidRPr="001C3DFF">
              <w:rPr>
                <w:rFonts w:eastAsia="Times New Roman" w:cs="Times New Roman"/>
                <w:kern w:val="0"/>
                <w:sz w:val="22"/>
                <w:lang w:val="ro-RO" w:eastAsia="en-US"/>
                <w14:ligatures w14:val="none"/>
              </w:rPr>
              <w:t>Deși proiectul de lege nu reglementează în mod direct domenii de natură</w:t>
            </w:r>
            <w:r w:rsidR="00F36F92">
              <w:rPr>
                <w:rFonts w:eastAsia="Times New Roman" w:cs="Times New Roman"/>
                <w:kern w:val="0"/>
                <w:sz w:val="22"/>
                <w:lang w:val="ro-RO" w:eastAsia="en-US"/>
                <w14:ligatures w14:val="none"/>
              </w:rPr>
              <w:t xml:space="preserve"> socială</w:t>
            </w:r>
            <w:r w:rsidRPr="001C3DFF">
              <w:rPr>
                <w:rFonts w:eastAsia="Times New Roman" w:cs="Times New Roman"/>
                <w:kern w:val="0"/>
                <w:sz w:val="22"/>
                <w:lang w:val="ro-RO" w:eastAsia="en-US"/>
                <w14:ligatures w14:val="none"/>
              </w:rPr>
              <w:t>, acesta generează</w:t>
            </w:r>
            <w:r>
              <w:rPr>
                <w:rFonts w:eastAsia="Times New Roman" w:cs="Times New Roman"/>
                <w:kern w:val="0"/>
                <w:sz w:val="22"/>
                <w:lang w:val="ro-RO" w:eastAsia="en-US"/>
                <w14:ligatures w14:val="none"/>
              </w:rPr>
              <w:t xml:space="preserve"> </w:t>
            </w:r>
            <w:r w:rsidRPr="001C3DFF">
              <w:rPr>
                <w:rFonts w:eastAsia="Times New Roman" w:cs="Times New Roman"/>
                <w:kern w:val="0"/>
                <w:sz w:val="22"/>
                <w:lang w:val="ro-RO" w:eastAsia="en-US"/>
                <w14:ligatures w14:val="none"/>
              </w:rPr>
              <w:t>o serie de efecte sociale pozitive indirecte, deoarece realizarea proiectelor de infrastructură de transport contribuie la mobilitate, accesibilitate, dezvoltare economică și conectivitate.</w:t>
            </w:r>
          </w:p>
        </w:tc>
      </w:tr>
      <w:tr w:rsidR="00947DC2" w:rsidRPr="00AF34BA" w14:paraId="203300DD" w14:textId="77777777" w:rsidTr="00A472DB">
        <w:trPr>
          <w:trHeight w:val="320"/>
        </w:trPr>
        <w:tc>
          <w:tcPr>
            <w:tcW w:w="5000" w:type="pct"/>
            <w:shd w:val="clear" w:color="auto" w:fill="E7E6E6" w:themeFill="background2"/>
          </w:tcPr>
          <w:p w14:paraId="0270106E" w14:textId="7FB621CB" w:rsidR="00947DC2" w:rsidRPr="004A3B55" w:rsidRDefault="00695544" w:rsidP="004C6ED1">
            <w:pPr>
              <w:widowControl w:val="0"/>
              <w:tabs>
                <w:tab w:val="left" w:pos="142"/>
                <w:tab w:val="left" w:pos="450"/>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 xml:space="preserve">4.4.1. </w:t>
            </w:r>
            <w:r w:rsidR="00EE2741" w:rsidRPr="00EE2741">
              <w:rPr>
                <w:rFonts w:eastAsia="Times New Roman" w:cs="Times New Roman"/>
                <w:kern w:val="0"/>
                <w:sz w:val="22"/>
                <w:lang w:val="ro-RO" w:eastAsia="en-US"/>
                <w14:ligatures w14:val="none"/>
              </w:rPr>
              <w:t>Impactul asupra datelor cu caracter personal</w:t>
            </w:r>
          </w:p>
        </w:tc>
      </w:tr>
      <w:tr w:rsidR="00947DC2" w:rsidRPr="00F47495" w14:paraId="5A2824F0" w14:textId="77777777" w:rsidTr="00A472DB">
        <w:trPr>
          <w:trHeight w:val="320"/>
        </w:trPr>
        <w:tc>
          <w:tcPr>
            <w:tcW w:w="5000" w:type="pct"/>
          </w:tcPr>
          <w:p w14:paraId="383EBEBD" w14:textId="53A71871" w:rsidR="00947DC2" w:rsidRPr="00EE2741" w:rsidRDefault="00EE2741" w:rsidP="00EE2741">
            <w:pPr>
              <w:pStyle w:val="NormalWeb"/>
              <w:tabs>
                <w:tab w:val="left" w:pos="142"/>
                <w:tab w:val="left" w:pos="450"/>
              </w:tabs>
              <w:spacing w:after="0" w:line="276" w:lineRule="auto"/>
              <w:ind w:right="144" w:firstLine="135"/>
              <w:jc w:val="both"/>
              <w:rPr>
                <w:sz w:val="22"/>
                <w:lang w:val="ro-MD" w:eastAsia="en-US"/>
              </w:rPr>
            </w:pPr>
            <w:proofErr w:type="spellStart"/>
            <w:r w:rsidRPr="00EE2741">
              <w:rPr>
                <w:sz w:val="22"/>
                <w:lang w:val="ru-RU" w:eastAsia="en-US"/>
              </w:rPr>
              <w:t>Nu</w:t>
            </w:r>
            <w:proofErr w:type="spellEnd"/>
            <w:r w:rsidRPr="00EE2741">
              <w:rPr>
                <w:sz w:val="22"/>
                <w:lang w:val="ru-RU" w:eastAsia="en-US"/>
              </w:rPr>
              <w:t xml:space="preserve"> </w:t>
            </w:r>
            <w:proofErr w:type="spellStart"/>
            <w:r w:rsidRPr="00EE2741">
              <w:rPr>
                <w:sz w:val="22"/>
                <w:lang w:val="ru-RU" w:eastAsia="en-US"/>
              </w:rPr>
              <w:t>este</w:t>
            </w:r>
            <w:proofErr w:type="spellEnd"/>
            <w:r w:rsidRPr="00EE2741">
              <w:rPr>
                <w:sz w:val="22"/>
                <w:lang w:val="ru-RU" w:eastAsia="en-US"/>
              </w:rPr>
              <w:t xml:space="preserve"> </w:t>
            </w:r>
            <w:proofErr w:type="spellStart"/>
            <w:r w:rsidRPr="00EE2741">
              <w:rPr>
                <w:sz w:val="22"/>
                <w:lang w:val="ru-RU" w:eastAsia="en-US"/>
              </w:rPr>
              <w:t>aplicabil</w:t>
            </w:r>
            <w:proofErr w:type="spellEnd"/>
            <w:r>
              <w:rPr>
                <w:sz w:val="22"/>
                <w:lang w:val="ro-MD" w:eastAsia="en-US"/>
              </w:rPr>
              <w:t>.</w:t>
            </w:r>
          </w:p>
        </w:tc>
      </w:tr>
      <w:tr w:rsidR="00695544" w:rsidRPr="00F36F92" w14:paraId="194608AD" w14:textId="77777777" w:rsidTr="00A472DB">
        <w:trPr>
          <w:trHeight w:val="323"/>
        </w:trPr>
        <w:tc>
          <w:tcPr>
            <w:tcW w:w="5000" w:type="pct"/>
            <w:shd w:val="clear" w:color="auto" w:fill="ECECEC"/>
          </w:tcPr>
          <w:p w14:paraId="68F4FACA" w14:textId="608BA63F" w:rsidR="00695544" w:rsidRPr="004A3B55" w:rsidRDefault="00695544" w:rsidP="004C6ED1">
            <w:pPr>
              <w:widowControl w:val="0"/>
              <w:tabs>
                <w:tab w:val="left" w:pos="142"/>
                <w:tab w:val="left" w:pos="450"/>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 xml:space="preserve">4.4.2. </w:t>
            </w:r>
            <w:r w:rsidR="00EE2741" w:rsidRPr="00EE2741">
              <w:rPr>
                <w:rFonts w:eastAsia="Times New Roman" w:cs="Times New Roman"/>
                <w:kern w:val="0"/>
                <w:sz w:val="22"/>
                <w:lang w:val="ro-RO" w:eastAsia="en-US"/>
                <w14:ligatures w14:val="none"/>
              </w:rPr>
              <w:t>Impactul asupra echității și egalității de gen</w:t>
            </w:r>
          </w:p>
        </w:tc>
      </w:tr>
      <w:tr w:rsidR="00695544" w:rsidRPr="00F47495" w14:paraId="7F48892D" w14:textId="77777777" w:rsidTr="00A472DB">
        <w:trPr>
          <w:trHeight w:val="323"/>
        </w:trPr>
        <w:tc>
          <w:tcPr>
            <w:tcW w:w="5000" w:type="pct"/>
            <w:shd w:val="clear" w:color="auto" w:fill="FFFFFF" w:themeFill="background1"/>
          </w:tcPr>
          <w:p w14:paraId="3B747F68" w14:textId="0B53EA07" w:rsidR="00695544" w:rsidRPr="004A3B55" w:rsidRDefault="00EE2741" w:rsidP="00EE2741">
            <w:pPr>
              <w:tabs>
                <w:tab w:val="left" w:pos="142"/>
                <w:tab w:val="left" w:pos="450"/>
              </w:tabs>
              <w:spacing w:after="0" w:line="276" w:lineRule="auto"/>
              <w:ind w:left="142" w:right="144"/>
              <w:jc w:val="both"/>
              <w:rPr>
                <w:rFonts w:eastAsia="Times New Roman" w:cs="Times New Roman"/>
                <w:kern w:val="0"/>
                <w:sz w:val="22"/>
                <w:lang w:val="ro-RO" w:eastAsia="en-US"/>
                <w14:ligatures w14:val="none"/>
              </w:rPr>
            </w:pPr>
            <w:proofErr w:type="spellStart"/>
            <w:r w:rsidRPr="00EE2741">
              <w:rPr>
                <w:rFonts w:eastAsia="Times New Roman" w:cs="Times New Roman"/>
                <w:kern w:val="0"/>
                <w:sz w:val="22"/>
                <w14:ligatures w14:val="none"/>
              </w:rPr>
              <w:t>Nu</w:t>
            </w:r>
            <w:proofErr w:type="spellEnd"/>
            <w:r w:rsidRPr="00EE2741">
              <w:rPr>
                <w:rFonts w:eastAsia="Times New Roman" w:cs="Times New Roman"/>
                <w:kern w:val="0"/>
                <w:sz w:val="22"/>
                <w14:ligatures w14:val="none"/>
              </w:rPr>
              <w:t xml:space="preserve"> </w:t>
            </w:r>
            <w:proofErr w:type="spellStart"/>
            <w:r w:rsidRPr="00EE2741">
              <w:rPr>
                <w:rFonts w:eastAsia="Times New Roman" w:cs="Times New Roman"/>
                <w:kern w:val="0"/>
                <w:sz w:val="22"/>
                <w14:ligatures w14:val="none"/>
              </w:rPr>
              <w:t>este</w:t>
            </w:r>
            <w:proofErr w:type="spellEnd"/>
            <w:r w:rsidRPr="00EE2741">
              <w:rPr>
                <w:rFonts w:eastAsia="Times New Roman" w:cs="Times New Roman"/>
                <w:kern w:val="0"/>
                <w:sz w:val="22"/>
                <w14:ligatures w14:val="none"/>
              </w:rPr>
              <w:t xml:space="preserve"> </w:t>
            </w:r>
            <w:proofErr w:type="spellStart"/>
            <w:r w:rsidRPr="00EE2741">
              <w:rPr>
                <w:rFonts w:eastAsia="Times New Roman" w:cs="Times New Roman"/>
                <w:kern w:val="0"/>
                <w:sz w:val="22"/>
                <w14:ligatures w14:val="none"/>
              </w:rPr>
              <w:t>aplicabil</w:t>
            </w:r>
            <w:proofErr w:type="spellEnd"/>
            <w:r w:rsidRPr="00EE2741">
              <w:rPr>
                <w:rFonts w:eastAsia="Times New Roman" w:cs="Times New Roman"/>
                <w:kern w:val="0"/>
                <w:sz w:val="22"/>
                <w:lang w:val="ro-MD"/>
                <w14:ligatures w14:val="none"/>
              </w:rPr>
              <w:t>.</w:t>
            </w:r>
          </w:p>
        </w:tc>
      </w:tr>
      <w:tr w:rsidR="00DE3057" w:rsidRPr="004A3B55" w14:paraId="12114007" w14:textId="77777777" w:rsidTr="00A472DB">
        <w:trPr>
          <w:trHeight w:val="323"/>
        </w:trPr>
        <w:tc>
          <w:tcPr>
            <w:tcW w:w="5000" w:type="pct"/>
            <w:shd w:val="clear" w:color="auto" w:fill="ECECEC"/>
          </w:tcPr>
          <w:p w14:paraId="60009998"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4.5.</w:t>
            </w:r>
            <w:r w:rsidRPr="004A3B55">
              <w:rPr>
                <w:rFonts w:eastAsia="Times New Roman" w:cs="Times New Roman"/>
                <w:spacing w:val="-5"/>
                <w:kern w:val="0"/>
                <w:sz w:val="22"/>
                <w:lang w:val="ro-RO" w:eastAsia="en-US"/>
                <w14:ligatures w14:val="none"/>
              </w:rPr>
              <w:t xml:space="preserve"> </w:t>
            </w:r>
            <w:r w:rsidRPr="004A3B55">
              <w:rPr>
                <w:rFonts w:eastAsia="Times New Roman" w:cs="Times New Roman"/>
                <w:kern w:val="0"/>
                <w:sz w:val="22"/>
                <w:lang w:val="ro-RO" w:eastAsia="en-US"/>
                <w14:ligatures w14:val="none"/>
              </w:rPr>
              <w:t>Impactul</w:t>
            </w:r>
            <w:r w:rsidRPr="004A3B55">
              <w:rPr>
                <w:rFonts w:eastAsia="Times New Roman" w:cs="Times New Roman"/>
                <w:spacing w:val="-3"/>
                <w:kern w:val="0"/>
                <w:sz w:val="22"/>
                <w:lang w:val="ro-RO" w:eastAsia="en-US"/>
                <w14:ligatures w14:val="none"/>
              </w:rPr>
              <w:t xml:space="preserve"> </w:t>
            </w:r>
            <w:r w:rsidRPr="004A3B55">
              <w:rPr>
                <w:rFonts w:eastAsia="Times New Roman" w:cs="Times New Roman"/>
                <w:kern w:val="0"/>
                <w:sz w:val="22"/>
                <w:lang w:val="ro-RO" w:eastAsia="en-US"/>
                <w14:ligatures w14:val="none"/>
              </w:rPr>
              <w:t>asupra</w:t>
            </w:r>
            <w:r w:rsidRPr="004A3B55">
              <w:rPr>
                <w:rFonts w:eastAsia="Times New Roman" w:cs="Times New Roman"/>
                <w:spacing w:val="-7"/>
                <w:kern w:val="0"/>
                <w:sz w:val="22"/>
                <w:lang w:val="ro-RO" w:eastAsia="en-US"/>
                <w14:ligatures w14:val="none"/>
              </w:rPr>
              <w:t xml:space="preserve"> </w:t>
            </w:r>
            <w:r w:rsidRPr="004A3B55">
              <w:rPr>
                <w:rFonts w:eastAsia="Times New Roman" w:cs="Times New Roman"/>
                <w:spacing w:val="-2"/>
                <w:kern w:val="0"/>
                <w:sz w:val="22"/>
                <w:lang w:val="ro-RO" w:eastAsia="en-US"/>
                <w14:ligatures w14:val="none"/>
              </w:rPr>
              <w:t>mediului</w:t>
            </w:r>
          </w:p>
        </w:tc>
      </w:tr>
      <w:tr w:rsidR="00DE3057" w:rsidRPr="00AF34BA" w14:paraId="2507151D" w14:textId="77777777" w:rsidTr="00A472DB">
        <w:trPr>
          <w:trHeight w:val="321"/>
        </w:trPr>
        <w:tc>
          <w:tcPr>
            <w:tcW w:w="5000" w:type="pct"/>
          </w:tcPr>
          <w:p w14:paraId="3AD1FDEC" w14:textId="0BA63A76" w:rsidR="00DE3057" w:rsidRPr="00A45B9E" w:rsidRDefault="00A45B9E" w:rsidP="00A45B9E">
            <w:pPr>
              <w:tabs>
                <w:tab w:val="left" w:pos="142"/>
              </w:tabs>
              <w:spacing w:after="0" w:line="276" w:lineRule="auto"/>
              <w:ind w:left="142" w:right="144"/>
              <w:jc w:val="both"/>
              <w:rPr>
                <w:rFonts w:eastAsia="Times New Roman" w:cs="Times New Roman"/>
                <w:kern w:val="0"/>
                <w:sz w:val="22"/>
                <w:lang w:val="ro-RO"/>
                <w14:ligatures w14:val="none"/>
              </w:rPr>
            </w:pPr>
            <w:r>
              <w:rPr>
                <w:rFonts w:eastAsia="Times New Roman" w:cs="Times New Roman"/>
                <w:kern w:val="0"/>
                <w:sz w:val="22"/>
                <w:lang w:val="ro-RO"/>
                <w14:ligatures w14:val="none"/>
              </w:rPr>
              <w:t xml:space="preserve">Proiectul de </w:t>
            </w:r>
            <w:r w:rsidR="00F51EE3">
              <w:rPr>
                <w:rFonts w:eastAsia="Times New Roman" w:cs="Times New Roman"/>
                <w:kern w:val="0"/>
                <w:sz w:val="22"/>
                <w:lang w:val="ro-RO"/>
                <w14:ligatures w14:val="none"/>
              </w:rPr>
              <w:t>l</w:t>
            </w:r>
            <w:r w:rsidRPr="00A45B9E">
              <w:rPr>
                <w:rFonts w:eastAsia="Times New Roman" w:cs="Times New Roman"/>
                <w:kern w:val="0"/>
                <w:sz w:val="22"/>
                <w:lang w:val="ro-RO"/>
                <w14:ligatures w14:val="none"/>
              </w:rPr>
              <w:t xml:space="preserve">ege nu exclude evaluarea impactului asupra mediului, </w:t>
            </w:r>
            <w:r>
              <w:rPr>
                <w:rFonts w:eastAsia="Times New Roman" w:cs="Times New Roman"/>
                <w:kern w:val="0"/>
                <w:sz w:val="22"/>
                <w:lang w:val="ro-RO"/>
                <w14:ligatures w14:val="none"/>
              </w:rPr>
              <w:t xml:space="preserve">dar </w:t>
            </w:r>
            <w:r w:rsidRPr="00A45B9E">
              <w:rPr>
                <w:rFonts w:eastAsia="Times New Roman" w:cs="Times New Roman"/>
                <w:kern w:val="0"/>
                <w:sz w:val="22"/>
                <w:lang w:val="ro-RO"/>
                <w14:ligatures w14:val="none"/>
              </w:rPr>
              <w:t>urmărește o organizare mai eficientă a etapelor procedurale. Se mențin standardele de protecție a mediului și se evită diminuarea acestora</w:t>
            </w:r>
            <w:r>
              <w:rPr>
                <w:rFonts w:eastAsia="Times New Roman" w:cs="Times New Roman"/>
                <w:kern w:val="0"/>
                <w:sz w:val="22"/>
                <w:lang w:val="ro-RO"/>
                <w14:ligatures w14:val="none"/>
              </w:rPr>
              <w:t>.</w:t>
            </w:r>
          </w:p>
        </w:tc>
      </w:tr>
      <w:tr w:rsidR="00DE3057" w:rsidRPr="00AF34BA" w14:paraId="70115E05" w14:textId="77777777" w:rsidTr="00A472DB">
        <w:trPr>
          <w:trHeight w:val="323"/>
        </w:trPr>
        <w:tc>
          <w:tcPr>
            <w:tcW w:w="5000" w:type="pct"/>
            <w:shd w:val="clear" w:color="auto" w:fill="ECECEC"/>
          </w:tcPr>
          <w:p w14:paraId="1BC1ACDD"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kern w:val="0"/>
                <w:sz w:val="22"/>
                <w:lang w:val="ro-RO" w:eastAsia="en-US"/>
                <w14:ligatures w14:val="none"/>
              </w:rPr>
            </w:pPr>
            <w:r w:rsidRPr="004A3B55">
              <w:rPr>
                <w:rFonts w:eastAsia="Times New Roman" w:cs="Times New Roman"/>
                <w:kern w:val="0"/>
                <w:sz w:val="22"/>
                <w:lang w:val="ro-RO" w:eastAsia="en-US"/>
                <w14:ligatures w14:val="none"/>
              </w:rPr>
              <w:t>4.6.</w:t>
            </w:r>
            <w:r w:rsidRPr="004A3B55">
              <w:rPr>
                <w:rFonts w:eastAsia="Times New Roman" w:cs="Times New Roman"/>
                <w:spacing w:val="-5"/>
                <w:kern w:val="0"/>
                <w:sz w:val="22"/>
                <w:lang w:val="ro-RO" w:eastAsia="en-US"/>
                <w14:ligatures w14:val="none"/>
              </w:rPr>
              <w:t xml:space="preserve"> </w:t>
            </w:r>
            <w:r w:rsidRPr="004A3B55">
              <w:rPr>
                <w:rFonts w:eastAsia="Times New Roman" w:cs="Times New Roman"/>
                <w:kern w:val="0"/>
                <w:sz w:val="22"/>
                <w:lang w:val="ro-RO" w:eastAsia="en-US"/>
                <w14:ligatures w14:val="none"/>
              </w:rPr>
              <w:t>Alte</w:t>
            </w:r>
            <w:r w:rsidRPr="004A3B55">
              <w:rPr>
                <w:rFonts w:eastAsia="Times New Roman" w:cs="Times New Roman"/>
                <w:spacing w:val="-5"/>
                <w:kern w:val="0"/>
                <w:sz w:val="22"/>
                <w:lang w:val="ro-RO" w:eastAsia="en-US"/>
                <w14:ligatures w14:val="none"/>
              </w:rPr>
              <w:t xml:space="preserve"> </w:t>
            </w:r>
            <w:r w:rsidRPr="004A3B55">
              <w:rPr>
                <w:rFonts w:eastAsia="Times New Roman" w:cs="Times New Roman"/>
                <w:kern w:val="0"/>
                <w:sz w:val="22"/>
                <w:lang w:val="ro-RO" w:eastAsia="en-US"/>
                <w14:ligatures w14:val="none"/>
              </w:rPr>
              <w:t>impacturi</w:t>
            </w:r>
            <w:r w:rsidRPr="004A3B55">
              <w:rPr>
                <w:rFonts w:eastAsia="Times New Roman" w:cs="Times New Roman"/>
                <w:spacing w:val="-5"/>
                <w:kern w:val="0"/>
                <w:sz w:val="22"/>
                <w:lang w:val="ro-RO" w:eastAsia="en-US"/>
                <w14:ligatures w14:val="none"/>
              </w:rPr>
              <w:t xml:space="preserve"> </w:t>
            </w:r>
            <w:r w:rsidRPr="004A3B55">
              <w:rPr>
                <w:rFonts w:eastAsia="Times New Roman" w:cs="Times New Roman"/>
                <w:kern w:val="0"/>
                <w:sz w:val="22"/>
                <w:lang w:val="ro-RO" w:eastAsia="en-US"/>
                <w14:ligatures w14:val="none"/>
              </w:rPr>
              <w:t>și</w:t>
            </w:r>
            <w:r w:rsidRPr="004A3B55">
              <w:rPr>
                <w:rFonts w:eastAsia="Times New Roman" w:cs="Times New Roman"/>
                <w:spacing w:val="-6"/>
                <w:kern w:val="0"/>
                <w:sz w:val="22"/>
                <w:lang w:val="ro-RO" w:eastAsia="en-US"/>
                <w14:ligatures w14:val="none"/>
              </w:rPr>
              <w:t xml:space="preserve"> </w:t>
            </w:r>
            <w:r w:rsidRPr="004A3B55">
              <w:rPr>
                <w:rFonts w:eastAsia="Times New Roman" w:cs="Times New Roman"/>
                <w:kern w:val="0"/>
                <w:sz w:val="22"/>
                <w:lang w:val="ro-RO" w:eastAsia="en-US"/>
                <w14:ligatures w14:val="none"/>
              </w:rPr>
              <w:t>informații</w:t>
            </w:r>
            <w:r w:rsidRPr="004A3B55">
              <w:rPr>
                <w:rFonts w:eastAsia="Times New Roman" w:cs="Times New Roman"/>
                <w:spacing w:val="-4"/>
                <w:kern w:val="0"/>
                <w:sz w:val="22"/>
                <w:lang w:val="ro-RO" w:eastAsia="en-US"/>
                <w14:ligatures w14:val="none"/>
              </w:rPr>
              <w:t xml:space="preserve"> </w:t>
            </w:r>
            <w:r w:rsidRPr="004A3B55">
              <w:rPr>
                <w:rFonts w:eastAsia="Times New Roman" w:cs="Times New Roman"/>
                <w:spacing w:val="-2"/>
                <w:kern w:val="0"/>
                <w:sz w:val="22"/>
                <w:lang w:val="ro-RO" w:eastAsia="en-US"/>
                <w14:ligatures w14:val="none"/>
              </w:rPr>
              <w:t>relevante</w:t>
            </w:r>
          </w:p>
        </w:tc>
      </w:tr>
      <w:tr w:rsidR="00DE3057" w:rsidRPr="00AF34BA" w14:paraId="67005453" w14:textId="77777777" w:rsidTr="00A472DB">
        <w:trPr>
          <w:trHeight w:val="320"/>
        </w:trPr>
        <w:tc>
          <w:tcPr>
            <w:tcW w:w="5000" w:type="pct"/>
          </w:tcPr>
          <w:p w14:paraId="6550C772" w14:textId="2A0223C9" w:rsidR="00DE3057" w:rsidRPr="00A45B9E" w:rsidRDefault="00A45B9E" w:rsidP="00A45B9E">
            <w:pPr>
              <w:tabs>
                <w:tab w:val="left" w:pos="142"/>
                <w:tab w:val="left" w:pos="269"/>
              </w:tabs>
              <w:spacing w:after="0" w:line="276" w:lineRule="auto"/>
              <w:ind w:left="142" w:right="144"/>
              <w:jc w:val="both"/>
              <w:rPr>
                <w:rFonts w:eastAsia="Times New Roman" w:cs="Times New Roman"/>
                <w:kern w:val="0"/>
                <w:sz w:val="22"/>
                <w:lang w:val="it-IT"/>
                <w14:ligatures w14:val="none"/>
              </w:rPr>
            </w:pPr>
            <w:r>
              <w:rPr>
                <w:rFonts w:eastAsia="Times New Roman" w:cs="Times New Roman"/>
                <w:kern w:val="0"/>
                <w:sz w:val="22"/>
                <w:lang w:val="it-IT"/>
                <w14:ligatures w14:val="none"/>
              </w:rPr>
              <w:t>Proiectul de l</w:t>
            </w:r>
            <w:r w:rsidRPr="00A45B9E">
              <w:rPr>
                <w:rFonts w:eastAsia="Times New Roman" w:cs="Times New Roman"/>
                <w:kern w:val="0"/>
                <w:sz w:val="22"/>
                <w:lang w:val="it-IT"/>
                <w14:ligatures w14:val="none"/>
              </w:rPr>
              <w:t xml:space="preserve">ege </w:t>
            </w:r>
            <w:r>
              <w:rPr>
                <w:rFonts w:eastAsia="Times New Roman" w:cs="Times New Roman"/>
                <w:kern w:val="0"/>
                <w:sz w:val="22"/>
                <w:lang w:val="it-IT"/>
                <w14:ligatures w14:val="none"/>
              </w:rPr>
              <w:t xml:space="preserve">va </w:t>
            </w:r>
            <w:r w:rsidRPr="00A45B9E">
              <w:rPr>
                <w:rFonts w:eastAsia="Times New Roman" w:cs="Times New Roman"/>
                <w:kern w:val="0"/>
                <w:sz w:val="22"/>
                <w:lang w:val="it-IT"/>
                <w14:ligatures w14:val="none"/>
              </w:rPr>
              <w:t>contribui la accelerare</w:t>
            </w:r>
            <w:r w:rsidR="00F51EE3">
              <w:rPr>
                <w:rFonts w:eastAsia="Times New Roman" w:cs="Times New Roman"/>
                <w:kern w:val="0"/>
                <w:sz w:val="22"/>
                <w:lang w:val="it-IT"/>
                <w14:ligatures w14:val="none"/>
              </w:rPr>
              <w:t>a</w:t>
            </w:r>
            <w:r w:rsidRPr="00A45B9E">
              <w:rPr>
                <w:rFonts w:eastAsia="Times New Roman" w:cs="Times New Roman"/>
                <w:kern w:val="0"/>
                <w:sz w:val="22"/>
                <w:lang w:val="it-IT"/>
                <w14:ligatures w14:val="none"/>
              </w:rPr>
              <w:t xml:space="preserve"> procedurilor de autorizare pentru proiectele de infrastructură relevante pentru TEN-T</w:t>
            </w:r>
            <w:r w:rsidR="00F51EE3">
              <w:rPr>
                <w:rFonts w:eastAsia="Times New Roman" w:cs="Times New Roman"/>
                <w:kern w:val="0"/>
                <w:sz w:val="22"/>
                <w:lang w:val="it-IT"/>
                <w14:ligatures w14:val="none"/>
              </w:rPr>
              <w:t>,</w:t>
            </w:r>
            <w:r>
              <w:rPr>
                <w:rFonts w:eastAsia="Times New Roman" w:cs="Times New Roman"/>
                <w:kern w:val="0"/>
                <w:sz w:val="22"/>
                <w:lang w:val="it-IT"/>
                <w14:ligatures w14:val="none"/>
              </w:rPr>
              <w:t xml:space="preserve"> facilitînd </w:t>
            </w:r>
            <w:r w:rsidRPr="00A45B9E">
              <w:rPr>
                <w:rFonts w:eastAsia="Times New Roman" w:cs="Times New Roman"/>
                <w:kern w:val="0"/>
                <w:sz w:val="22"/>
                <w:lang w:val="it-IT"/>
                <w14:ligatures w14:val="none"/>
              </w:rPr>
              <w:t>integrarea</w:t>
            </w:r>
            <w:r>
              <w:rPr>
                <w:rFonts w:eastAsia="Times New Roman" w:cs="Times New Roman"/>
                <w:kern w:val="0"/>
                <w:sz w:val="22"/>
                <w:lang w:val="it-IT"/>
                <w14:ligatures w14:val="none"/>
              </w:rPr>
              <w:t xml:space="preserve"> mai rapidă </w:t>
            </w:r>
            <w:r w:rsidRPr="00A45B9E">
              <w:rPr>
                <w:rFonts w:eastAsia="Times New Roman" w:cs="Times New Roman"/>
                <w:kern w:val="0"/>
                <w:sz w:val="22"/>
                <w:lang w:val="it-IT"/>
                <w14:ligatures w14:val="none"/>
              </w:rPr>
              <w:t>în rețelele europene de transport, îmbunătățirea interoperabilității și conectivității transfrontaliere, atingerea obiectivelor</w:t>
            </w:r>
            <w:r>
              <w:rPr>
                <w:rFonts w:eastAsia="Times New Roman" w:cs="Times New Roman"/>
                <w:kern w:val="0"/>
                <w:sz w:val="22"/>
                <w:lang w:val="it-IT"/>
                <w14:ligatures w14:val="none"/>
              </w:rPr>
              <w:t xml:space="preserve"> stabilite pentru rețeaua</w:t>
            </w:r>
            <w:r w:rsidRPr="00A45B9E">
              <w:rPr>
                <w:rFonts w:eastAsia="Times New Roman" w:cs="Times New Roman"/>
                <w:kern w:val="0"/>
                <w:sz w:val="22"/>
                <w:lang w:val="it-IT"/>
                <w14:ligatures w14:val="none"/>
              </w:rPr>
              <w:t xml:space="preserve"> TEN-T</w:t>
            </w:r>
            <w:r>
              <w:rPr>
                <w:rFonts w:eastAsia="Times New Roman" w:cs="Times New Roman"/>
                <w:kern w:val="0"/>
                <w:sz w:val="22"/>
                <w:lang w:val="it-IT"/>
                <w14:ligatures w14:val="none"/>
              </w:rPr>
              <w:t xml:space="preserve"> către anii </w:t>
            </w:r>
            <w:r w:rsidRPr="00A45B9E">
              <w:rPr>
                <w:rFonts w:eastAsia="Times New Roman" w:cs="Times New Roman"/>
                <w:kern w:val="0"/>
                <w:sz w:val="22"/>
                <w:lang w:val="it-IT"/>
                <w14:ligatures w14:val="none"/>
              </w:rPr>
              <w:t>2030/2050.</w:t>
            </w:r>
          </w:p>
        </w:tc>
      </w:tr>
      <w:tr w:rsidR="00DE3057" w:rsidRPr="00AF34BA" w14:paraId="033B38DD" w14:textId="77777777" w:rsidTr="00A472DB">
        <w:trPr>
          <w:trHeight w:val="323"/>
        </w:trPr>
        <w:tc>
          <w:tcPr>
            <w:tcW w:w="5000" w:type="pct"/>
            <w:shd w:val="clear" w:color="auto" w:fill="BEBEBE"/>
          </w:tcPr>
          <w:p w14:paraId="12AFF448"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b/>
                <w:kern w:val="0"/>
                <w:sz w:val="22"/>
                <w:lang w:val="ro-RO" w:eastAsia="en-US"/>
                <w14:ligatures w14:val="none"/>
              </w:rPr>
            </w:pPr>
            <w:r w:rsidRPr="004A3B55">
              <w:rPr>
                <w:rFonts w:eastAsia="Times New Roman" w:cs="Times New Roman"/>
                <w:b/>
                <w:kern w:val="0"/>
                <w:sz w:val="22"/>
                <w:lang w:val="ro-RO" w:eastAsia="en-US"/>
                <w14:ligatures w14:val="none"/>
              </w:rPr>
              <w:t>5.</w:t>
            </w:r>
            <w:r w:rsidRPr="004A3B55">
              <w:rPr>
                <w:rFonts w:eastAsia="Times New Roman" w:cs="Times New Roman"/>
                <w:b/>
                <w:spacing w:val="-12"/>
                <w:kern w:val="0"/>
                <w:sz w:val="22"/>
                <w:lang w:val="ro-RO" w:eastAsia="en-US"/>
                <w14:ligatures w14:val="none"/>
              </w:rPr>
              <w:t xml:space="preserve"> </w:t>
            </w:r>
            <w:r w:rsidRPr="004A3B55">
              <w:rPr>
                <w:rFonts w:eastAsia="Times New Roman" w:cs="Times New Roman"/>
                <w:b/>
                <w:kern w:val="0"/>
                <w:sz w:val="22"/>
                <w:lang w:val="ro-RO" w:eastAsia="en-US"/>
                <w14:ligatures w14:val="none"/>
              </w:rPr>
              <w:t>Compatibilitatea</w:t>
            </w:r>
            <w:r w:rsidRPr="004A3B55">
              <w:rPr>
                <w:rFonts w:eastAsia="Times New Roman" w:cs="Times New Roman"/>
                <w:b/>
                <w:spacing w:val="-10"/>
                <w:kern w:val="0"/>
                <w:sz w:val="22"/>
                <w:lang w:val="ro-RO" w:eastAsia="en-US"/>
                <w14:ligatures w14:val="none"/>
              </w:rPr>
              <w:t xml:space="preserve"> </w:t>
            </w:r>
            <w:r w:rsidRPr="004A3B55">
              <w:rPr>
                <w:rFonts w:eastAsia="Times New Roman" w:cs="Times New Roman"/>
                <w:b/>
                <w:kern w:val="0"/>
                <w:sz w:val="22"/>
                <w:lang w:val="ro-RO" w:eastAsia="en-US"/>
                <w14:ligatures w14:val="none"/>
              </w:rPr>
              <w:t>proiectului</w:t>
            </w:r>
            <w:r w:rsidRPr="004A3B55">
              <w:rPr>
                <w:rFonts w:eastAsia="Times New Roman" w:cs="Times New Roman"/>
                <w:b/>
                <w:spacing w:val="-8"/>
                <w:kern w:val="0"/>
                <w:sz w:val="22"/>
                <w:lang w:val="ro-RO" w:eastAsia="en-US"/>
                <w14:ligatures w14:val="none"/>
              </w:rPr>
              <w:t xml:space="preserve"> </w:t>
            </w:r>
            <w:r w:rsidRPr="004A3B55">
              <w:rPr>
                <w:rFonts w:eastAsia="Times New Roman" w:cs="Times New Roman"/>
                <w:b/>
                <w:kern w:val="0"/>
                <w:sz w:val="22"/>
                <w:lang w:val="ro-RO" w:eastAsia="en-US"/>
                <w14:ligatures w14:val="none"/>
              </w:rPr>
              <w:t>actului</w:t>
            </w:r>
            <w:r w:rsidRPr="004A3B55">
              <w:rPr>
                <w:rFonts w:eastAsia="Times New Roman" w:cs="Times New Roman"/>
                <w:b/>
                <w:spacing w:val="-7"/>
                <w:kern w:val="0"/>
                <w:sz w:val="22"/>
                <w:lang w:val="ro-RO" w:eastAsia="en-US"/>
                <w14:ligatures w14:val="none"/>
              </w:rPr>
              <w:t xml:space="preserve"> </w:t>
            </w:r>
            <w:r w:rsidRPr="004A3B55">
              <w:rPr>
                <w:rFonts w:eastAsia="Times New Roman" w:cs="Times New Roman"/>
                <w:b/>
                <w:kern w:val="0"/>
                <w:sz w:val="22"/>
                <w:lang w:val="ro-RO" w:eastAsia="en-US"/>
                <w14:ligatures w14:val="none"/>
              </w:rPr>
              <w:t>normativ</w:t>
            </w:r>
            <w:r w:rsidRPr="004A3B55">
              <w:rPr>
                <w:rFonts w:eastAsia="Times New Roman" w:cs="Times New Roman"/>
                <w:b/>
                <w:spacing w:val="-7"/>
                <w:kern w:val="0"/>
                <w:sz w:val="22"/>
                <w:lang w:val="ro-RO" w:eastAsia="en-US"/>
                <w14:ligatures w14:val="none"/>
              </w:rPr>
              <w:t xml:space="preserve"> </w:t>
            </w:r>
            <w:r w:rsidRPr="004A3B55">
              <w:rPr>
                <w:rFonts w:eastAsia="Times New Roman" w:cs="Times New Roman"/>
                <w:b/>
                <w:kern w:val="0"/>
                <w:sz w:val="22"/>
                <w:lang w:val="ro-RO" w:eastAsia="en-US"/>
                <w14:ligatures w14:val="none"/>
              </w:rPr>
              <w:t>cu</w:t>
            </w:r>
            <w:r w:rsidRPr="004A3B55">
              <w:rPr>
                <w:rFonts w:eastAsia="Times New Roman" w:cs="Times New Roman"/>
                <w:b/>
                <w:spacing w:val="-9"/>
                <w:kern w:val="0"/>
                <w:sz w:val="22"/>
                <w:lang w:val="ro-RO" w:eastAsia="en-US"/>
                <w14:ligatures w14:val="none"/>
              </w:rPr>
              <w:t xml:space="preserve"> </w:t>
            </w:r>
            <w:r w:rsidRPr="004A3B55">
              <w:rPr>
                <w:rFonts w:eastAsia="Times New Roman" w:cs="Times New Roman"/>
                <w:b/>
                <w:kern w:val="0"/>
                <w:sz w:val="22"/>
                <w:lang w:val="ro-RO" w:eastAsia="en-US"/>
                <w14:ligatures w14:val="none"/>
              </w:rPr>
              <w:t>legislația</w:t>
            </w:r>
            <w:r w:rsidRPr="004A3B55">
              <w:rPr>
                <w:rFonts w:eastAsia="Times New Roman" w:cs="Times New Roman"/>
                <w:b/>
                <w:spacing w:val="-9"/>
                <w:kern w:val="0"/>
                <w:sz w:val="22"/>
                <w:lang w:val="ro-RO" w:eastAsia="en-US"/>
                <w14:ligatures w14:val="none"/>
              </w:rPr>
              <w:t xml:space="preserve"> </w:t>
            </w:r>
            <w:r w:rsidRPr="004A3B55">
              <w:rPr>
                <w:rFonts w:eastAsia="Times New Roman" w:cs="Times New Roman"/>
                <w:b/>
                <w:spacing w:val="-5"/>
                <w:kern w:val="0"/>
                <w:sz w:val="22"/>
                <w:lang w:val="ro-RO" w:eastAsia="en-US"/>
                <w14:ligatures w14:val="none"/>
              </w:rPr>
              <w:t>UE</w:t>
            </w:r>
          </w:p>
        </w:tc>
      </w:tr>
      <w:tr w:rsidR="00DE3057" w:rsidRPr="00AF34BA" w14:paraId="5238C92D" w14:textId="77777777" w:rsidTr="00A472DB">
        <w:trPr>
          <w:trHeight w:val="323"/>
        </w:trPr>
        <w:tc>
          <w:tcPr>
            <w:tcW w:w="5000" w:type="pct"/>
            <w:shd w:val="clear" w:color="auto" w:fill="F2F2F2"/>
          </w:tcPr>
          <w:p w14:paraId="12012D6F"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bCs/>
                <w:kern w:val="0"/>
                <w:sz w:val="22"/>
                <w:lang w:val="ro-RO" w:eastAsia="en-US"/>
                <w14:ligatures w14:val="none"/>
              </w:rPr>
            </w:pPr>
            <w:r w:rsidRPr="004A3B55">
              <w:rPr>
                <w:rFonts w:eastAsia="Times New Roman" w:cs="Times New Roman"/>
                <w:bCs/>
                <w:kern w:val="0"/>
                <w:sz w:val="22"/>
                <w:lang w:val="ro-RO" w:eastAsia="en-US"/>
                <w14:ligatures w14:val="none"/>
              </w:rPr>
              <w:lastRenderedPageBreak/>
              <w:t>5.1. Măsuri normative necesare pentru transpunerea actelor juridice ale UE în legislația națională</w:t>
            </w:r>
          </w:p>
        </w:tc>
      </w:tr>
      <w:tr w:rsidR="00DE3057" w:rsidRPr="00AF34BA" w14:paraId="4D9A36A4" w14:textId="77777777" w:rsidTr="00A472DB">
        <w:trPr>
          <w:trHeight w:val="323"/>
        </w:trPr>
        <w:tc>
          <w:tcPr>
            <w:tcW w:w="5000" w:type="pct"/>
            <w:shd w:val="clear" w:color="auto" w:fill="FFFFFF"/>
          </w:tcPr>
          <w:p w14:paraId="3ADE92D0" w14:textId="0432FE39" w:rsidR="00A45B9E" w:rsidRDefault="00A45B9E" w:rsidP="004C6ED1">
            <w:pPr>
              <w:pStyle w:val="NormalWeb"/>
              <w:tabs>
                <w:tab w:val="left" w:pos="142"/>
              </w:tabs>
              <w:spacing w:before="0" w:beforeAutospacing="0" w:after="0" w:afterAutospacing="0" w:line="276" w:lineRule="auto"/>
              <w:ind w:left="142" w:right="144"/>
              <w:jc w:val="both"/>
              <w:rPr>
                <w:sz w:val="22"/>
                <w:szCs w:val="22"/>
                <w:lang w:val="ro-RO"/>
              </w:rPr>
            </w:pPr>
            <w:r w:rsidRPr="00A45B9E">
              <w:rPr>
                <w:sz w:val="22"/>
                <w:szCs w:val="22"/>
                <w:lang w:val="ro-RO"/>
              </w:rPr>
              <w:t xml:space="preserve">Prezentul proiect de </w:t>
            </w:r>
            <w:r w:rsidR="00F51EE3">
              <w:rPr>
                <w:sz w:val="22"/>
                <w:szCs w:val="22"/>
                <w:lang w:val="ro-RO"/>
              </w:rPr>
              <w:t>l</w:t>
            </w:r>
            <w:r w:rsidRPr="00A45B9E">
              <w:rPr>
                <w:sz w:val="22"/>
                <w:szCs w:val="22"/>
                <w:lang w:val="ro-RO"/>
              </w:rPr>
              <w:t>ege vine să asigure transpunerea totală a prevederilor Directivei</w:t>
            </w:r>
            <w:r>
              <w:rPr>
                <w:sz w:val="22"/>
                <w:szCs w:val="22"/>
                <w:lang w:val="ro-RO"/>
              </w:rPr>
              <w:t xml:space="preserve"> </w:t>
            </w:r>
            <w:r w:rsidRPr="00A45B9E">
              <w:rPr>
                <w:sz w:val="22"/>
                <w:szCs w:val="22"/>
                <w:lang w:val="ro-RO"/>
              </w:rPr>
              <w:t>2021/1187 a Parlamentului European și a Consiliului din 7 iulie 2021 privind măsurile de raționalizare în scopul înregistrării de progrese în direcția realizării rețelei transeuropene de transport (TEN-T), publicată în Jurnalul Oficial al Uniunii Europene L 258/1 din 20 iulie 2021</w:t>
            </w:r>
            <w:r w:rsidR="00EA6EA3">
              <w:rPr>
                <w:sz w:val="22"/>
                <w:szCs w:val="22"/>
                <w:lang w:val="ro-RO"/>
              </w:rPr>
              <w:t>.</w:t>
            </w:r>
          </w:p>
          <w:p w14:paraId="678AA99F" w14:textId="334F8109" w:rsidR="00DE3057" w:rsidRPr="004A3B55" w:rsidRDefault="00EA6EA3" w:rsidP="00EA6EA3">
            <w:pPr>
              <w:pStyle w:val="NormalWeb"/>
              <w:tabs>
                <w:tab w:val="left" w:pos="142"/>
              </w:tabs>
              <w:spacing w:after="0" w:line="276" w:lineRule="auto"/>
              <w:ind w:left="142" w:right="144"/>
              <w:jc w:val="both"/>
              <w:rPr>
                <w:sz w:val="22"/>
                <w:szCs w:val="22"/>
                <w:lang w:val="ro-RO"/>
              </w:rPr>
            </w:pPr>
            <w:r>
              <w:rPr>
                <w:sz w:val="22"/>
                <w:szCs w:val="22"/>
                <w:lang w:val="ro-RO"/>
              </w:rPr>
              <w:t>Î</w:t>
            </w:r>
            <w:r w:rsidRPr="00EA6EA3">
              <w:rPr>
                <w:sz w:val="22"/>
                <w:szCs w:val="22"/>
                <w:lang w:val="ro-RO"/>
              </w:rPr>
              <w:t>n scopul descrierii gradului de compatibilitate a prevederilor incluse în proiect,</w:t>
            </w:r>
            <w:r>
              <w:rPr>
                <w:sz w:val="22"/>
                <w:szCs w:val="22"/>
                <w:lang w:val="ro-RO"/>
              </w:rPr>
              <w:t xml:space="preserve"> </w:t>
            </w:r>
            <w:r w:rsidRPr="00EA6EA3">
              <w:rPr>
                <w:sz w:val="22"/>
                <w:szCs w:val="22"/>
                <w:lang w:val="ro-RO"/>
              </w:rPr>
              <w:t>a fost elaborat tabel</w:t>
            </w:r>
            <w:r>
              <w:rPr>
                <w:sz w:val="22"/>
                <w:szCs w:val="22"/>
                <w:lang w:val="ro-RO"/>
              </w:rPr>
              <w:t>ul</w:t>
            </w:r>
            <w:r w:rsidRPr="00EA6EA3">
              <w:rPr>
                <w:sz w:val="22"/>
                <w:szCs w:val="22"/>
                <w:lang w:val="ro-RO"/>
              </w:rPr>
              <w:t xml:space="preserve"> de concordanță a</w:t>
            </w:r>
            <w:r w:rsidR="00F51EE3">
              <w:rPr>
                <w:sz w:val="22"/>
                <w:szCs w:val="22"/>
                <w:lang w:val="ro-RO"/>
              </w:rPr>
              <w:t>l</w:t>
            </w:r>
            <w:r w:rsidRPr="00EA6EA3">
              <w:rPr>
                <w:sz w:val="22"/>
                <w:szCs w:val="22"/>
                <w:lang w:val="ro-RO"/>
              </w:rPr>
              <w:t xml:space="preserve"> acestuia.</w:t>
            </w:r>
          </w:p>
        </w:tc>
      </w:tr>
      <w:tr w:rsidR="00DE3057" w:rsidRPr="00AF34BA" w14:paraId="18BBCF33" w14:textId="77777777" w:rsidTr="00A472DB">
        <w:trPr>
          <w:trHeight w:val="323"/>
        </w:trPr>
        <w:tc>
          <w:tcPr>
            <w:tcW w:w="5000" w:type="pct"/>
            <w:shd w:val="clear" w:color="auto" w:fill="F2F2F2"/>
          </w:tcPr>
          <w:p w14:paraId="302F116A"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bCs/>
                <w:kern w:val="0"/>
                <w:sz w:val="22"/>
                <w:lang w:val="ro-RO" w:eastAsia="en-US"/>
                <w14:ligatures w14:val="none"/>
              </w:rPr>
            </w:pPr>
            <w:r w:rsidRPr="004A3B55">
              <w:rPr>
                <w:rFonts w:eastAsia="Times New Roman" w:cs="Times New Roman"/>
                <w:bCs/>
                <w:kern w:val="0"/>
                <w:sz w:val="22"/>
                <w:lang w:val="ro-RO" w:eastAsia="en-US"/>
                <w14:ligatures w14:val="none"/>
              </w:rPr>
              <w:t>5.2. Măsuri normative care urmăresc crearea cadrului juridic intern necesar pentru implementarea legislației UE</w:t>
            </w:r>
          </w:p>
        </w:tc>
      </w:tr>
      <w:tr w:rsidR="00DE3057" w:rsidRPr="00AF34BA" w14:paraId="7D0E1CE8" w14:textId="77777777" w:rsidTr="00A472DB">
        <w:trPr>
          <w:trHeight w:val="323"/>
        </w:trPr>
        <w:tc>
          <w:tcPr>
            <w:tcW w:w="5000" w:type="pct"/>
            <w:shd w:val="clear" w:color="auto" w:fill="FFFFFF"/>
          </w:tcPr>
          <w:p w14:paraId="41F8ADDA" w14:textId="7C1AE366" w:rsidR="00EA6EA3" w:rsidRPr="00F51EE3" w:rsidRDefault="00EA6EA3" w:rsidP="004C6ED1">
            <w:pPr>
              <w:pStyle w:val="NormalWeb"/>
              <w:tabs>
                <w:tab w:val="left" w:pos="142"/>
              </w:tabs>
              <w:spacing w:before="0" w:beforeAutospacing="0" w:after="0" w:afterAutospacing="0" w:line="276" w:lineRule="auto"/>
              <w:ind w:left="142" w:right="144"/>
              <w:jc w:val="both"/>
              <w:rPr>
                <w:sz w:val="22"/>
                <w:szCs w:val="22"/>
                <w:lang w:val="ro-RO"/>
              </w:rPr>
            </w:pPr>
            <w:r w:rsidRPr="00F51EE3">
              <w:rPr>
                <w:sz w:val="22"/>
                <w:szCs w:val="22"/>
                <w:lang w:val="ro-RO"/>
              </w:rPr>
              <w:t>Proiectul creează cadrul juridic necesar în vederea implementării</w:t>
            </w:r>
            <w:r w:rsidRPr="00F51EE3">
              <w:rPr>
                <w:sz w:val="22"/>
                <w:szCs w:val="22"/>
                <w:lang w:val="it-IT"/>
              </w:rPr>
              <w:t xml:space="preserve"> </w:t>
            </w:r>
            <w:r w:rsidRPr="00F51EE3">
              <w:rPr>
                <w:sz w:val="22"/>
                <w:szCs w:val="22"/>
                <w:lang w:val="ro-RO"/>
              </w:rPr>
              <w:t>Directivei 2021/1187 a Parlamentului European și a Consiliului din 7 iulie 2021 privind măsurile de raționalizare în scopul înregistrării de progrese în direcția realizării rețelei transeuropene de transport (TEN-T), publicată în Jurnalul Oficial al Uniunii Europene L 258/1 din 20 iulie 2021.</w:t>
            </w:r>
          </w:p>
          <w:p w14:paraId="4EB93704" w14:textId="58A33BA8" w:rsidR="00841B16" w:rsidRPr="00F51EE3" w:rsidRDefault="00841B16" w:rsidP="004C6ED1">
            <w:pPr>
              <w:pStyle w:val="NormalWeb"/>
              <w:tabs>
                <w:tab w:val="left" w:pos="142"/>
              </w:tabs>
              <w:spacing w:before="0" w:beforeAutospacing="0" w:after="0" w:afterAutospacing="0" w:line="276" w:lineRule="auto"/>
              <w:ind w:left="142" w:right="144"/>
              <w:jc w:val="both"/>
              <w:rPr>
                <w:sz w:val="22"/>
                <w:szCs w:val="22"/>
                <w:lang w:val="ro-RO"/>
              </w:rPr>
            </w:pPr>
            <w:r w:rsidRPr="00F51EE3">
              <w:rPr>
                <w:sz w:val="22"/>
                <w:szCs w:val="22"/>
                <w:lang w:val="ro-RO"/>
              </w:rPr>
              <w:t xml:space="preserve">În perspectiva alinierii depline la cerințele acquis-ului </w:t>
            </w:r>
            <w:r w:rsidR="00F51EE3" w:rsidRPr="00F51EE3">
              <w:rPr>
                <w:sz w:val="22"/>
                <w:szCs w:val="22"/>
                <w:lang w:val="ro-RO"/>
              </w:rPr>
              <w:t>european</w:t>
            </w:r>
            <w:r w:rsidRPr="00F51EE3">
              <w:rPr>
                <w:sz w:val="22"/>
                <w:szCs w:val="22"/>
                <w:lang w:val="ro-RO"/>
              </w:rPr>
              <w:t>, proiectul contribuie la</w:t>
            </w:r>
            <w:r w:rsidRPr="00F51EE3">
              <w:rPr>
                <w:b/>
                <w:bCs/>
                <w:sz w:val="22"/>
                <w:szCs w:val="22"/>
                <w:lang w:val="ro-RO"/>
              </w:rPr>
              <w:t xml:space="preserve"> </w:t>
            </w:r>
            <w:r w:rsidRPr="00F51EE3">
              <w:rPr>
                <w:rStyle w:val="Strong"/>
                <w:rFonts w:eastAsiaTheme="majorEastAsia"/>
                <w:b w:val="0"/>
                <w:bCs w:val="0"/>
                <w:sz w:val="22"/>
                <w:szCs w:val="22"/>
                <w:lang w:val="ro-RO"/>
              </w:rPr>
              <w:t>consolidarea capacității administrative</w:t>
            </w:r>
            <w:r w:rsidRPr="00F51EE3">
              <w:rPr>
                <w:sz w:val="22"/>
                <w:szCs w:val="22"/>
                <w:lang w:val="ro-RO"/>
              </w:rPr>
              <w:t xml:space="preserve"> a instituțiilor naționale de a asigura conformitatea cu cerințele europene aplicabile proiectelor de infrastructură de transport relevante TEN-T, inclusiv proiectelor transfrontaliere.</w:t>
            </w:r>
          </w:p>
          <w:p w14:paraId="78089A23" w14:textId="093484DC" w:rsidR="00DE3057" w:rsidRPr="004A3B55" w:rsidRDefault="00841B16" w:rsidP="00841B16">
            <w:pPr>
              <w:pStyle w:val="NormalWeb"/>
              <w:tabs>
                <w:tab w:val="left" w:pos="142"/>
              </w:tabs>
              <w:spacing w:before="0" w:beforeAutospacing="0" w:after="0" w:afterAutospacing="0" w:line="276" w:lineRule="auto"/>
              <w:ind w:left="142" w:right="144"/>
              <w:jc w:val="both"/>
              <w:rPr>
                <w:sz w:val="22"/>
                <w:szCs w:val="22"/>
                <w:lang w:val="ro-RO"/>
              </w:rPr>
            </w:pPr>
            <w:r w:rsidRPr="00F51EE3">
              <w:rPr>
                <w:sz w:val="22"/>
                <w:szCs w:val="22"/>
                <w:lang w:val="ro-RO"/>
              </w:rPr>
              <w:t xml:space="preserve">Adoptarea prezentului act creează, astfel, baza juridică esențială pentru coordonarea și accelerarea procedurilor administrative și de autorizare pentru proiectele de infrastructură de transport rutier, feroviar, naval și </w:t>
            </w:r>
            <w:proofErr w:type="spellStart"/>
            <w:r w:rsidRPr="00F51EE3">
              <w:rPr>
                <w:sz w:val="22"/>
                <w:szCs w:val="22"/>
                <w:lang w:val="ro-RO"/>
              </w:rPr>
              <w:t>multimodal</w:t>
            </w:r>
            <w:proofErr w:type="spellEnd"/>
            <w:r w:rsidR="00F51EE3" w:rsidRPr="00F51EE3">
              <w:rPr>
                <w:sz w:val="22"/>
                <w:szCs w:val="22"/>
                <w:lang w:val="ro-RO"/>
              </w:rPr>
              <w:t>,</w:t>
            </w:r>
            <w:r w:rsidRPr="00F51EE3">
              <w:rPr>
                <w:sz w:val="22"/>
                <w:szCs w:val="22"/>
                <w:lang w:val="ro-RO"/>
              </w:rPr>
              <w:t xml:space="preserve"> care fac parte din segmentele rețelei naționale de transport, parte a rețelei transeuropene de transport (TEN-T).</w:t>
            </w:r>
          </w:p>
        </w:tc>
      </w:tr>
      <w:tr w:rsidR="00DE3057" w:rsidRPr="00AF34BA" w14:paraId="12FB03A8" w14:textId="77777777" w:rsidTr="00A472DB">
        <w:trPr>
          <w:trHeight w:val="323"/>
        </w:trPr>
        <w:tc>
          <w:tcPr>
            <w:tcW w:w="5000" w:type="pct"/>
            <w:shd w:val="clear" w:color="auto" w:fill="BFBFBF"/>
          </w:tcPr>
          <w:p w14:paraId="2177FB93"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b/>
                <w:kern w:val="0"/>
                <w:sz w:val="22"/>
                <w:lang w:val="ro-RO" w:eastAsia="en-US"/>
                <w14:ligatures w14:val="none"/>
              </w:rPr>
            </w:pPr>
            <w:r w:rsidRPr="004A3B55">
              <w:rPr>
                <w:rFonts w:eastAsia="Times New Roman" w:cs="Times New Roman"/>
                <w:b/>
                <w:kern w:val="0"/>
                <w:sz w:val="22"/>
                <w:lang w:val="ro-RO" w:eastAsia="en-US"/>
                <w14:ligatures w14:val="none"/>
              </w:rPr>
              <w:t>6. Avizarea și consultarea publică a proiectului actului normativ</w:t>
            </w:r>
          </w:p>
        </w:tc>
      </w:tr>
      <w:tr w:rsidR="00DE3057" w:rsidRPr="00AF34BA" w14:paraId="0DFE95ED" w14:textId="77777777" w:rsidTr="00A472DB">
        <w:trPr>
          <w:trHeight w:val="323"/>
        </w:trPr>
        <w:tc>
          <w:tcPr>
            <w:tcW w:w="5000" w:type="pct"/>
            <w:shd w:val="clear" w:color="auto" w:fill="FFFFFF"/>
          </w:tcPr>
          <w:p w14:paraId="25FE193F" w14:textId="77777777" w:rsidR="00841B16" w:rsidRDefault="00841B16" w:rsidP="00037646">
            <w:pPr>
              <w:spacing w:after="0" w:line="276" w:lineRule="auto"/>
              <w:ind w:left="132" w:right="139"/>
              <w:jc w:val="both"/>
              <w:rPr>
                <w:rFonts w:cs="Times New Roman"/>
                <w:sz w:val="22"/>
                <w:lang w:val="it-IT"/>
              </w:rPr>
            </w:pPr>
            <w:r w:rsidRPr="00841B16">
              <w:rPr>
                <w:rFonts w:cs="Times New Roman"/>
                <w:sz w:val="22"/>
                <w:lang w:val="it-IT"/>
              </w:rPr>
              <w:t>Proiectul va fi supus procedurii de avizare în conformitate cu prevederile art. 32 din Legea nr. 100/2017 privind actele normative.</w:t>
            </w:r>
          </w:p>
          <w:p w14:paraId="058F7409" w14:textId="796762E5" w:rsidR="00F47495" w:rsidRDefault="00841B16" w:rsidP="00037646">
            <w:pPr>
              <w:spacing w:after="0" w:line="276" w:lineRule="auto"/>
              <w:ind w:left="132" w:right="139"/>
              <w:jc w:val="both"/>
              <w:rPr>
                <w:rFonts w:cs="Times New Roman"/>
                <w:sz w:val="22"/>
                <w:lang w:val="it-IT"/>
              </w:rPr>
            </w:pPr>
            <w:r w:rsidRPr="00841B16">
              <w:rPr>
                <w:rFonts w:cs="Times New Roman"/>
                <w:sz w:val="22"/>
                <w:lang w:val="it-IT"/>
              </w:rPr>
              <w:t xml:space="preserve">În scopul respectării prevederilor art. 11 al Legii nr. 239/2008 privind transparența în procesul decizional, proiectul </w:t>
            </w:r>
            <w:r w:rsidR="00F51EE3">
              <w:rPr>
                <w:rFonts w:cs="Times New Roman"/>
                <w:sz w:val="22"/>
                <w:lang w:val="it-IT"/>
              </w:rPr>
              <w:t>de lege</w:t>
            </w:r>
            <w:r w:rsidRPr="00841B16">
              <w:rPr>
                <w:rFonts w:cs="Times New Roman"/>
                <w:sz w:val="22"/>
                <w:lang w:val="it-IT"/>
              </w:rPr>
              <w:t xml:space="preserve"> și nota de fundamentare </w:t>
            </w:r>
            <w:r>
              <w:rPr>
                <w:rFonts w:cs="Times New Roman"/>
                <w:sz w:val="22"/>
                <w:lang w:val="it-IT"/>
              </w:rPr>
              <w:t>vor fi</w:t>
            </w:r>
            <w:r w:rsidRPr="00841B16">
              <w:rPr>
                <w:rFonts w:cs="Times New Roman"/>
                <w:sz w:val="22"/>
                <w:lang w:val="it-IT"/>
              </w:rPr>
              <w:t xml:space="preserve"> plasate pe pagina web oficială a Ministerului Infrastructurii și Dezvoltării Regionale www.midr.gov.md, la compartimentul Transparență decizională/</w:t>
            </w:r>
            <w:r w:rsidR="00F51EE3">
              <w:rPr>
                <w:rFonts w:cs="Times New Roman"/>
                <w:sz w:val="22"/>
                <w:lang w:val="it-IT"/>
              </w:rPr>
              <w:t>proiecte în dezbatere publică</w:t>
            </w:r>
            <w:r w:rsidRPr="00841B16">
              <w:rPr>
                <w:rFonts w:cs="Times New Roman"/>
                <w:sz w:val="22"/>
                <w:lang w:val="it-IT"/>
              </w:rPr>
              <w:t>, precum și pe portalul guvernamental</w:t>
            </w:r>
            <w:r w:rsidR="00F47495">
              <w:rPr>
                <w:rFonts w:cs="Times New Roman"/>
                <w:sz w:val="22"/>
                <w:lang w:val="it-IT"/>
              </w:rPr>
              <w:t xml:space="preserve"> </w:t>
            </w:r>
            <w:hyperlink r:id="rId8" w:history="1">
              <w:r w:rsidR="00F47495" w:rsidRPr="002C2FCF">
                <w:rPr>
                  <w:rStyle w:val="Hyperlink"/>
                  <w:rFonts w:cs="Times New Roman"/>
                  <w:sz w:val="22"/>
                  <w:lang w:val="it-IT"/>
                </w:rPr>
                <w:t>www.particip.gov.md</w:t>
              </w:r>
            </w:hyperlink>
            <w:r w:rsidR="00F47495">
              <w:rPr>
                <w:rFonts w:cs="Times New Roman"/>
                <w:sz w:val="22"/>
                <w:lang w:val="it-IT"/>
              </w:rPr>
              <w:t xml:space="preserve">. </w:t>
            </w:r>
          </w:p>
          <w:p w14:paraId="6FBEB81A" w14:textId="7F9155A4" w:rsidR="00841B16" w:rsidRPr="00F47495" w:rsidRDefault="00F47495" w:rsidP="00037646">
            <w:pPr>
              <w:spacing w:after="0" w:line="276" w:lineRule="auto"/>
              <w:ind w:left="132" w:right="139"/>
              <w:jc w:val="both"/>
              <w:rPr>
                <w:rFonts w:cs="Times New Roman"/>
                <w:sz w:val="22"/>
                <w:lang w:val="it-IT"/>
              </w:rPr>
            </w:pPr>
            <w:r w:rsidRPr="00F47495">
              <w:rPr>
                <w:rFonts w:cs="Times New Roman"/>
                <w:sz w:val="22"/>
                <w:lang w:val="it-IT"/>
              </w:rPr>
              <w:t>A</w:t>
            </w:r>
            <w:r>
              <w:rPr>
                <w:rFonts w:cs="Times New Roman"/>
                <w:sz w:val="22"/>
                <w:lang w:val="it-IT"/>
              </w:rPr>
              <w:t>nunțul</w:t>
            </w:r>
            <w:r w:rsidRPr="00F47495">
              <w:rPr>
                <w:rFonts w:cs="Times New Roman"/>
                <w:sz w:val="22"/>
                <w:lang w:val="it-IT"/>
              </w:rPr>
              <w:t xml:space="preserve"> cu privire la inițierea procesului de elaborare a proiectului de lege privind măsurile de raționalizare în scopul înregistrării de progrese în direcția realizării rețelei transeuropene de transport (TEN-T)</w:t>
            </w:r>
            <w:r>
              <w:rPr>
                <w:rFonts w:cs="Times New Roman"/>
                <w:sz w:val="22"/>
                <w:lang w:val="it-IT"/>
              </w:rPr>
              <w:t xml:space="preserve"> este plasat </w:t>
            </w:r>
            <w:hyperlink r:id="rId9" w:history="1">
              <w:r w:rsidRPr="002C2FCF">
                <w:rPr>
                  <w:rStyle w:val="Hyperlink"/>
                  <w:rFonts w:cs="Times New Roman"/>
                  <w:sz w:val="22"/>
                  <w:lang w:val="it-IT"/>
                </w:rPr>
                <w:t>https://particip.gov.md/ro/document/stages/proiect/15094</w:t>
              </w:r>
            </w:hyperlink>
            <w:r>
              <w:rPr>
                <w:rFonts w:cs="Times New Roman"/>
                <w:sz w:val="22"/>
                <w:lang w:val="it-IT"/>
              </w:rPr>
              <w:t xml:space="preserve">. </w:t>
            </w:r>
          </w:p>
          <w:p w14:paraId="315424F2" w14:textId="0E49D9DD" w:rsidR="00106D6F" w:rsidRPr="004A3B55" w:rsidRDefault="00106D6F" w:rsidP="004C6ED1">
            <w:pPr>
              <w:spacing w:after="0" w:line="276" w:lineRule="auto"/>
              <w:ind w:left="132" w:right="139"/>
              <w:jc w:val="both"/>
              <w:rPr>
                <w:rFonts w:cs="Times New Roman"/>
                <w:sz w:val="22"/>
                <w:lang w:val="ro-RO"/>
              </w:rPr>
            </w:pPr>
            <w:r w:rsidRPr="004A3B55">
              <w:rPr>
                <w:rFonts w:cs="Times New Roman"/>
                <w:sz w:val="22"/>
                <w:lang w:val="ro-RO"/>
              </w:rPr>
              <w:t>La fel, întru respectarea prevederilor art. 32 al Legii nr. 100/2017 cu privire la actele normative, proiectul urmează a fi avizat de către:</w:t>
            </w:r>
          </w:p>
          <w:p w14:paraId="06F0D34C" w14:textId="77777777" w:rsidR="00106D6F" w:rsidRPr="004A3B55" w:rsidRDefault="00106D6F" w:rsidP="00CC7D82">
            <w:pPr>
              <w:numPr>
                <w:ilvl w:val="0"/>
                <w:numId w:val="1"/>
              </w:numPr>
              <w:spacing w:after="0" w:line="276" w:lineRule="auto"/>
              <w:ind w:left="328" w:right="139" w:hanging="54"/>
              <w:jc w:val="both"/>
              <w:rPr>
                <w:rFonts w:cs="Times New Roman"/>
                <w:sz w:val="22"/>
                <w:lang w:val="ro-RO"/>
              </w:rPr>
            </w:pPr>
            <w:r w:rsidRPr="004A3B55">
              <w:rPr>
                <w:rFonts w:cs="Times New Roman"/>
                <w:sz w:val="22"/>
                <w:lang w:val="ro-RO"/>
              </w:rPr>
              <w:t>Ministerul Afacerilor Interne;</w:t>
            </w:r>
          </w:p>
          <w:p w14:paraId="5FE6B4B8" w14:textId="77777777" w:rsidR="00106D6F" w:rsidRPr="004A3B55" w:rsidRDefault="00106D6F" w:rsidP="00CC7D82">
            <w:pPr>
              <w:numPr>
                <w:ilvl w:val="0"/>
                <w:numId w:val="1"/>
              </w:numPr>
              <w:spacing w:after="0" w:line="276" w:lineRule="auto"/>
              <w:ind w:left="328" w:right="139" w:hanging="54"/>
              <w:jc w:val="both"/>
              <w:rPr>
                <w:rFonts w:cs="Times New Roman"/>
                <w:sz w:val="22"/>
                <w:lang w:val="ro-RO"/>
              </w:rPr>
            </w:pPr>
            <w:r w:rsidRPr="004A3B55">
              <w:rPr>
                <w:rFonts w:cs="Times New Roman"/>
                <w:sz w:val="22"/>
                <w:lang w:val="ro-RO"/>
              </w:rPr>
              <w:t>Ministerul Finanțelor;</w:t>
            </w:r>
          </w:p>
          <w:p w14:paraId="30AFD3D5" w14:textId="77777777" w:rsidR="00106D6F" w:rsidRPr="004A3B55" w:rsidRDefault="00106D6F" w:rsidP="00CC7D82">
            <w:pPr>
              <w:numPr>
                <w:ilvl w:val="0"/>
                <w:numId w:val="1"/>
              </w:numPr>
              <w:spacing w:after="0" w:line="276" w:lineRule="auto"/>
              <w:ind w:left="328" w:right="139" w:hanging="54"/>
              <w:jc w:val="both"/>
              <w:rPr>
                <w:rFonts w:cs="Times New Roman"/>
                <w:sz w:val="22"/>
                <w:lang w:val="ro-RO"/>
              </w:rPr>
            </w:pPr>
            <w:r w:rsidRPr="004A3B55">
              <w:rPr>
                <w:rFonts w:cs="Times New Roman"/>
                <w:sz w:val="22"/>
                <w:lang w:val="ro-RO"/>
              </w:rPr>
              <w:t>Ministerul Dezvoltării Economice și Digitalizării;</w:t>
            </w:r>
          </w:p>
          <w:p w14:paraId="645E55D0" w14:textId="77777777" w:rsidR="00106D6F" w:rsidRPr="004A3B55" w:rsidRDefault="00106D6F" w:rsidP="00CC7D82">
            <w:pPr>
              <w:numPr>
                <w:ilvl w:val="0"/>
                <w:numId w:val="1"/>
              </w:numPr>
              <w:spacing w:after="0" w:line="276" w:lineRule="auto"/>
              <w:ind w:left="328" w:right="139" w:hanging="54"/>
              <w:jc w:val="both"/>
              <w:rPr>
                <w:rFonts w:cs="Times New Roman"/>
                <w:sz w:val="22"/>
                <w:lang w:val="ro-RO"/>
              </w:rPr>
            </w:pPr>
            <w:r w:rsidRPr="004A3B55">
              <w:rPr>
                <w:rFonts w:cs="Times New Roman"/>
                <w:sz w:val="22"/>
                <w:lang w:val="ro-RO"/>
              </w:rPr>
              <w:t>Ministerul Mediului;</w:t>
            </w:r>
          </w:p>
          <w:p w14:paraId="5413F82D" w14:textId="77777777" w:rsidR="00106D6F" w:rsidRDefault="00106D6F" w:rsidP="00CC7D82">
            <w:pPr>
              <w:numPr>
                <w:ilvl w:val="0"/>
                <w:numId w:val="1"/>
              </w:numPr>
              <w:spacing w:after="0" w:line="276" w:lineRule="auto"/>
              <w:ind w:left="328" w:right="139" w:hanging="54"/>
              <w:jc w:val="both"/>
              <w:rPr>
                <w:rFonts w:cs="Times New Roman"/>
                <w:sz w:val="22"/>
                <w:lang w:val="ro-RO"/>
              </w:rPr>
            </w:pPr>
            <w:r w:rsidRPr="004A3B55">
              <w:rPr>
                <w:rFonts w:cs="Times New Roman"/>
                <w:sz w:val="22"/>
                <w:lang w:val="ro-RO"/>
              </w:rPr>
              <w:t>Ministerul Agriculturii și Industriei Alimentare;</w:t>
            </w:r>
          </w:p>
          <w:p w14:paraId="60E6ED48" w14:textId="5AB2EF72" w:rsidR="00CC7D82" w:rsidRPr="004A3B55" w:rsidRDefault="00CC7D82" w:rsidP="00CC7D82">
            <w:pPr>
              <w:numPr>
                <w:ilvl w:val="0"/>
                <w:numId w:val="1"/>
              </w:numPr>
              <w:spacing w:after="0" w:line="276" w:lineRule="auto"/>
              <w:ind w:left="328" w:right="139" w:hanging="54"/>
              <w:jc w:val="both"/>
              <w:rPr>
                <w:rFonts w:cs="Times New Roman"/>
                <w:sz w:val="22"/>
                <w:lang w:val="ro-RO"/>
              </w:rPr>
            </w:pPr>
            <w:r>
              <w:rPr>
                <w:rFonts w:cs="Times New Roman"/>
                <w:sz w:val="22"/>
                <w:lang w:val="ro-RO"/>
              </w:rPr>
              <w:t>Ministerul Afacerilor Externe;</w:t>
            </w:r>
          </w:p>
          <w:p w14:paraId="42C801EC" w14:textId="5DF70AE7" w:rsidR="00F47495" w:rsidRPr="00AF34BA" w:rsidRDefault="00106D6F" w:rsidP="00AF34BA">
            <w:pPr>
              <w:numPr>
                <w:ilvl w:val="0"/>
                <w:numId w:val="1"/>
              </w:numPr>
              <w:spacing w:after="0" w:line="276" w:lineRule="auto"/>
              <w:ind w:left="328" w:right="139" w:hanging="54"/>
              <w:jc w:val="both"/>
              <w:rPr>
                <w:rFonts w:cs="Times New Roman"/>
                <w:sz w:val="22"/>
                <w:lang w:val="ro-RO"/>
              </w:rPr>
            </w:pPr>
            <w:r w:rsidRPr="004A3B55">
              <w:rPr>
                <w:rFonts w:cs="Times New Roman"/>
                <w:sz w:val="22"/>
                <w:lang w:val="ro-RO"/>
              </w:rPr>
              <w:t>Centrul de Armonizare a Legislației.</w:t>
            </w:r>
          </w:p>
        </w:tc>
      </w:tr>
      <w:tr w:rsidR="00DE3057" w:rsidRPr="004A3B55" w14:paraId="40082D53" w14:textId="77777777" w:rsidTr="00A472DB">
        <w:trPr>
          <w:trHeight w:val="323"/>
        </w:trPr>
        <w:tc>
          <w:tcPr>
            <w:tcW w:w="5000" w:type="pct"/>
            <w:shd w:val="clear" w:color="auto" w:fill="BFBFBF"/>
          </w:tcPr>
          <w:p w14:paraId="7ACA5ABE"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b/>
                <w:kern w:val="0"/>
                <w:sz w:val="22"/>
                <w:lang w:val="ro-RO" w:eastAsia="en-US"/>
                <w14:ligatures w14:val="none"/>
              </w:rPr>
            </w:pPr>
            <w:r w:rsidRPr="004A3B55">
              <w:rPr>
                <w:rFonts w:eastAsia="Times New Roman" w:cs="Times New Roman"/>
                <w:b/>
                <w:kern w:val="0"/>
                <w:sz w:val="22"/>
                <w:lang w:val="ro-RO" w:eastAsia="en-US"/>
                <w14:ligatures w14:val="none"/>
              </w:rPr>
              <w:t xml:space="preserve">7. Concluziile expertizelor </w:t>
            </w:r>
          </w:p>
        </w:tc>
      </w:tr>
      <w:tr w:rsidR="00DE3057" w:rsidRPr="00AF34BA" w14:paraId="1624C43A" w14:textId="77777777" w:rsidTr="00A472DB">
        <w:trPr>
          <w:trHeight w:val="323"/>
        </w:trPr>
        <w:tc>
          <w:tcPr>
            <w:tcW w:w="5000" w:type="pct"/>
            <w:shd w:val="clear" w:color="auto" w:fill="FFFFFF"/>
          </w:tcPr>
          <w:p w14:paraId="339DCD6F" w14:textId="77777777" w:rsidR="00AF34BA" w:rsidRPr="00AF34BA" w:rsidRDefault="00AF34BA" w:rsidP="00AF34BA">
            <w:pPr>
              <w:widowControl w:val="0"/>
              <w:tabs>
                <w:tab w:val="left" w:pos="142"/>
              </w:tabs>
              <w:autoSpaceDE w:val="0"/>
              <w:autoSpaceDN w:val="0"/>
              <w:spacing w:after="0" w:line="276" w:lineRule="auto"/>
              <w:ind w:left="142" w:right="144"/>
              <w:jc w:val="both"/>
              <w:rPr>
                <w:rFonts w:eastAsia="Times New Roman" w:cs="Times New Roman"/>
                <w:bCs/>
                <w:kern w:val="0"/>
                <w:sz w:val="22"/>
                <w:lang w:val="ro-RO" w:eastAsia="en-US"/>
                <w14:ligatures w14:val="none"/>
              </w:rPr>
            </w:pPr>
            <w:r w:rsidRPr="00AF34BA">
              <w:rPr>
                <w:rFonts w:eastAsia="Times New Roman" w:cs="Times New Roman"/>
                <w:bCs/>
                <w:kern w:val="0"/>
                <w:sz w:val="22"/>
                <w:lang w:val="ro-RO" w:eastAsia="en-US"/>
                <w14:ligatures w14:val="none"/>
              </w:rPr>
              <w:t>După definitivarea proiectului în urma procesului de avizare, proiectul de act normativ va fi remis spre expertizare către:</w:t>
            </w:r>
          </w:p>
          <w:p w14:paraId="47DEEB93" w14:textId="77777777" w:rsidR="00AF34BA" w:rsidRPr="00AF34BA" w:rsidRDefault="00AF34BA" w:rsidP="00AF34BA">
            <w:pPr>
              <w:widowControl w:val="0"/>
              <w:tabs>
                <w:tab w:val="left" w:pos="142"/>
              </w:tabs>
              <w:autoSpaceDE w:val="0"/>
              <w:autoSpaceDN w:val="0"/>
              <w:spacing w:after="0" w:line="276" w:lineRule="auto"/>
              <w:ind w:left="142" w:right="144"/>
              <w:jc w:val="both"/>
              <w:rPr>
                <w:rFonts w:eastAsia="Times New Roman" w:cs="Times New Roman"/>
                <w:bCs/>
                <w:kern w:val="0"/>
                <w:sz w:val="22"/>
                <w:lang w:val="ro-RO" w:eastAsia="en-US"/>
                <w14:ligatures w14:val="none"/>
              </w:rPr>
            </w:pPr>
            <w:r w:rsidRPr="00AF34BA">
              <w:rPr>
                <w:rFonts w:eastAsia="Times New Roman" w:cs="Times New Roman"/>
                <w:bCs/>
                <w:kern w:val="0"/>
                <w:sz w:val="22"/>
                <w:lang w:val="ro-RO" w:eastAsia="en-US"/>
                <w14:ligatures w14:val="none"/>
              </w:rPr>
              <w:t>- Centrul Național Anticorupție;</w:t>
            </w:r>
          </w:p>
          <w:p w14:paraId="14BF9E33" w14:textId="4E002E7C" w:rsidR="00DE3057" w:rsidRPr="004A3B55" w:rsidRDefault="00AF34BA" w:rsidP="00AF34BA">
            <w:pPr>
              <w:widowControl w:val="0"/>
              <w:tabs>
                <w:tab w:val="left" w:pos="142"/>
              </w:tabs>
              <w:autoSpaceDE w:val="0"/>
              <w:autoSpaceDN w:val="0"/>
              <w:spacing w:after="0" w:line="276" w:lineRule="auto"/>
              <w:ind w:left="142" w:right="144"/>
              <w:jc w:val="both"/>
              <w:rPr>
                <w:rFonts w:eastAsia="Times New Roman" w:cs="Times New Roman"/>
                <w:bCs/>
                <w:kern w:val="0"/>
                <w:sz w:val="22"/>
                <w:lang w:val="ro-RO" w:eastAsia="en-US"/>
                <w14:ligatures w14:val="none"/>
              </w:rPr>
            </w:pPr>
            <w:r w:rsidRPr="00AF34BA">
              <w:rPr>
                <w:rFonts w:eastAsia="Times New Roman" w:cs="Times New Roman"/>
                <w:bCs/>
                <w:kern w:val="0"/>
                <w:sz w:val="22"/>
                <w:lang w:val="ro-RO" w:eastAsia="en-US"/>
                <w14:ligatures w14:val="none"/>
              </w:rPr>
              <w:t>- Ministerul Justiției.</w:t>
            </w:r>
          </w:p>
        </w:tc>
      </w:tr>
      <w:tr w:rsidR="00DE3057" w:rsidRPr="00F36F92" w14:paraId="6187CD95" w14:textId="77777777" w:rsidTr="00A472DB">
        <w:trPr>
          <w:trHeight w:val="323"/>
        </w:trPr>
        <w:tc>
          <w:tcPr>
            <w:tcW w:w="5000" w:type="pct"/>
            <w:shd w:val="clear" w:color="auto" w:fill="BFBFBF"/>
          </w:tcPr>
          <w:p w14:paraId="1B88934E"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b/>
                <w:kern w:val="0"/>
                <w:sz w:val="22"/>
                <w:lang w:val="ro-RO" w:eastAsia="en-US"/>
                <w14:ligatures w14:val="none"/>
              </w:rPr>
            </w:pPr>
            <w:r w:rsidRPr="004A3B55">
              <w:rPr>
                <w:rFonts w:eastAsia="Times New Roman" w:cs="Times New Roman"/>
                <w:b/>
                <w:kern w:val="0"/>
                <w:sz w:val="22"/>
                <w:lang w:val="ro-RO" w:eastAsia="en-US"/>
                <w14:ligatures w14:val="none"/>
              </w:rPr>
              <w:t>8. Modul de încorporare a actului în cadrul normativ existent</w:t>
            </w:r>
          </w:p>
        </w:tc>
      </w:tr>
      <w:tr w:rsidR="00DE3057" w:rsidRPr="00AF34BA" w14:paraId="7B8BA823" w14:textId="77777777" w:rsidTr="00A472DB">
        <w:trPr>
          <w:trHeight w:val="323"/>
        </w:trPr>
        <w:tc>
          <w:tcPr>
            <w:tcW w:w="5000" w:type="pct"/>
            <w:shd w:val="clear" w:color="auto" w:fill="FFFFFF"/>
          </w:tcPr>
          <w:p w14:paraId="31E6BA73" w14:textId="4237B1B3" w:rsidR="00DE3057" w:rsidRPr="00134AB1" w:rsidRDefault="00CC7D82" w:rsidP="00134AB1">
            <w:pPr>
              <w:tabs>
                <w:tab w:val="left" w:pos="142"/>
              </w:tabs>
              <w:spacing w:after="0" w:line="276" w:lineRule="auto"/>
              <w:ind w:left="142" w:right="144"/>
              <w:jc w:val="both"/>
              <w:rPr>
                <w:rFonts w:eastAsia="Times New Roman" w:cs="Times New Roman"/>
                <w:kern w:val="0"/>
                <w:sz w:val="22"/>
                <w:lang w:val="ro-RO"/>
                <w14:ligatures w14:val="none"/>
              </w:rPr>
            </w:pPr>
            <w:r w:rsidRPr="004A3B55">
              <w:rPr>
                <w:rFonts w:eastAsia="Times New Roman" w:cs="Times New Roman"/>
                <w:kern w:val="0"/>
                <w:sz w:val="22"/>
                <w:lang w:val="ro-RO"/>
                <w14:ligatures w14:val="none"/>
              </w:rPr>
              <w:lastRenderedPageBreak/>
              <w:t xml:space="preserve">Pentru implementarea eficientă a prevederilor proiectului </w:t>
            </w:r>
            <w:r>
              <w:rPr>
                <w:rFonts w:eastAsia="Times New Roman" w:cs="Times New Roman"/>
                <w:kern w:val="0"/>
                <w:sz w:val="22"/>
                <w:lang w:val="ro-RO"/>
                <w14:ligatures w14:val="none"/>
              </w:rPr>
              <w:t xml:space="preserve">de lege urmează a fi operate modificări la </w:t>
            </w:r>
            <w:r w:rsidRPr="00A971F7">
              <w:rPr>
                <w:rFonts w:eastAsia="Times New Roman" w:cs="Times New Roman"/>
                <w:kern w:val="0"/>
                <w:sz w:val="22"/>
                <w:lang w:val="ro-RO"/>
                <w14:ligatures w14:val="none"/>
              </w:rPr>
              <w:t>Regulamentul</w:t>
            </w:r>
            <w:r>
              <w:rPr>
                <w:rFonts w:eastAsia="Times New Roman" w:cs="Times New Roman"/>
                <w:kern w:val="0"/>
                <w:sz w:val="22"/>
                <w:lang w:val="ro-RO"/>
                <w14:ligatures w14:val="none"/>
              </w:rPr>
              <w:t xml:space="preserve"> </w:t>
            </w:r>
            <w:r w:rsidRPr="00A971F7">
              <w:rPr>
                <w:rFonts w:eastAsia="Times New Roman" w:cs="Times New Roman"/>
                <w:kern w:val="0"/>
                <w:sz w:val="22"/>
                <w:lang w:val="ro-RO"/>
                <w14:ligatures w14:val="none"/>
              </w:rPr>
              <w:t>cu privire la procedura de emitere a certificatului</w:t>
            </w:r>
            <w:r>
              <w:rPr>
                <w:rFonts w:eastAsia="Times New Roman" w:cs="Times New Roman"/>
                <w:kern w:val="0"/>
                <w:sz w:val="22"/>
                <w:lang w:val="ro-RO"/>
                <w14:ligatures w14:val="none"/>
              </w:rPr>
              <w:t xml:space="preserve"> </w:t>
            </w:r>
            <w:r w:rsidRPr="00A971F7">
              <w:rPr>
                <w:rFonts w:eastAsia="Times New Roman" w:cs="Times New Roman"/>
                <w:kern w:val="0"/>
                <w:sz w:val="22"/>
                <w:lang w:val="ro-RO"/>
                <w14:ligatures w14:val="none"/>
              </w:rPr>
              <w:t>de urbanism pentru proiectare și a autorizației de</w:t>
            </w:r>
            <w:r>
              <w:rPr>
                <w:rFonts w:eastAsia="Times New Roman" w:cs="Times New Roman"/>
                <w:kern w:val="0"/>
                <w:sz w:val="22"/>
                <w:lang w:val="ro-RO"/>
                <w14:ligatures w14:val="none"/>
              </w:rPr>
              <w:t xml:space="preserve"> </w:t>
            </w:r>
            <w:r w:rsidRPr="00A971F7">
              <w:rPr>
                <w:rFonts w:eastAsia="Times New Roman" w:cs="Times New Roman"/>
                <w:kern w:val="0"/>
                <w:sz w:val="22"/>
                <w:lang w:val="ro-RO"/>
                <w14:ligatures w14:val="none"/>
              </w:rPr>
              <w:t>construire/desființare pentru lucrările de utilitate</w:t>
            </w:r>
            <w:r>
              <w:rPr>
                <w:rFonts w:eastAsia="Times New Roman" w:cs="Times New Roman"/>
                <w:kern w:val="0"/>
                <w:sz w:val="22"/>
                <w:lang w:val="ro-RO"/>
                <w14:ligatures w14:val="none"/>
              </w:rPr>
              <w:t xml:space="preserve"> </w:t>
            </w:r>
            <w:r w:rsidRPr="00A971F7">
              <w:rPr>
                <w:rFonts w:eastAsia="Times New Roman" w:cs="Times New Roman"/>
                <w:kern w:val="0"/>
                <w:sz w:val="22"/>
                <w:lang w:val="ro-RO"/>
                <w14:ligatures w14:val="none"/>
              </w:rPr>
              <w:t>publică de interes național</w:t>
            </w:r>
            <w:r w:rsidR="00F51EE3">
              <w:rPr>
                <w:rFonts w:eastAsia="Times New Roman" w:cs="Times New Roman"/>
                <w:kern w:val="0"/>
                <w:sz w:val="22"/>
                <w:lang w:val="ro-RO"/>
                <w14:ligatures w14:val="none"/>
              </w:rPr>
              <w:t>,</w:t>
            </w:r>
            <w:r w:rsidRPr="00A971F7">
              <w:rPr>
                <w:rFonts w:eastAsia="Times New Roman" w:cs="Times New Roman"/>
                <w:kern w:val="0"/>
                <w:sz w:val="22"/>
                <w:lang w:val="ro-RO"/>
                <w14:ligatures w14:val="none"/>
              </w:rPr>
              <w:t xml:space="preserve"> </w:t>
            </w:r>
            <w:r>
              <w:rPr>
                <w:rFonts w:eastAsia="Times New Roman" w:cs="Times New Roman"/>
                <w:kern w:val="0"/>
                <w:sz w:val="22"/>
                <w:lang w:val="ro-RO"/>
                <w14:ligatures w14:val="none"/>
              </w:rPr>
              <w:t>aprobat prin Hotărârea Guvernului nr. 489/2024.</w:t>
            </w:r>
          </w:p>
        </w:tc>
      </w:tr>
      <w:tr w:rsidR="00DE3057" w:rsidRPr="00AF34BA" w14:paraId="1A09B33E" w14:textId="77777777" w:rsidTr="00A472DB">
        <w:trPr>
          <w:trHeight w:val="323"/>
        </w:trPr>
        <w:tc>
          <w:tcPr>
            <w:tcW w:w="5000" w:type="pct"/>
            <w:shd w:val="clear" w:color="auto" w:fill="BFBFBF"/>
          </w:tcPr>
          <w:p w14:paraId="37BE492A" w14:textId="77777777" w:rsidR="00DE3057" w:rsidRPr="004A3B55" w:rsidRDefault="00DE3057" w:rsidP="004C6ED1">
            <w:pPr>
              <w:widowControl w:val="0"/>
              <w:tabs>
                <w:tab w:val="left" w:pos="142"/>
              </w:tabs>
              <w:autoSpaceDE w:val="0"/>
              <w:autoSpaceDN w:val="0"/>
              <w:spacing w:after="0" w:line="276" w:lineRule="auto"/>
              <w:ind w:left="142" w:right="144"/>
              <w:jc w:val="both"/>
              <w:rPr>
                <w:rFonts w:eastAsia="Times New Roman" w:cs="Times New Roman"/>
                <w:b/>
                <w:kern w:val="0"/>
                <w:sz w:val="22"/>
                <w:lang w:val="ro-RO" w:eastAsia="en-US"/>
                <w14:ligatures w14:val="none"/>
              </w:rPr>
            </w:pPr>
            <w:r w:rsidRPr="004A3B55">
              <w:rPr>
                <w:rFonts w:eastAsia="Times New Roman" w:cs="Times New Roman"/>
                <w:b/>
                <w:kern w:val="0"/>
                <w:sz w:val="22"/>
                <w:lang w:val="ro-RO" w:eastAsia="en-US"/>
                <w14:ligatures w14:val="none"/>
              </w:rPr>
              <w:t>9. Măsurile necesare pentru implementarea prevederilor proiectului actului normativ</w:t>
            </w:r>
          </w:p>
        </w:tc>
      </w:tr>
      <w:tr w:rsidR="00DE3057" w:rsidRPr="00AF34BA" w14:paraId="563A4ED3" w14:textId="77777777" w:rsidTr="00A472DB">
        <w:trPr>
          <w:trHeight w:val="323"/>
        </w:trPr>
        <w:tc>
          <w:tcPr>
            <w:tcW w:w="5000" w:type="pct"/>
            <w:shd w:val="clear" w:color="auto" w:fill="FFFFFF"/>
          </w:tcPr>
          <w:p w14:paraId="5D35062A" w14:textId="38D1ACA4" w:rsidR="00DE3057" w:rsidRPr="004A3B55" w:rsidRDefault="00CC7D82" w:rsidP="008B27D2">
            <w:pPr>
              <w:tabs>
                <w:tab w:val="left" w:pos="142"/>
              </w:tabs>
              <w:spacing w:after="0" w:line="276" w:lineRule="auto"/>
              <w:ind w:left="142" w:right="144"/>
              <w:jc w:val="both"/>
              <w:rPr>
                <w:rFonts w:eastAsia="Times New Roman" w:cs="Times New Roman"/>
                <w:kern w:val="0"/>
                <w:sz w:val="22"/>
                <w:lang w:val="ro-RO"/>
                <w14:ligatures w14:val="none"/>
              </w:rPr>
            </w:pPr>
            <w:r>
              <w:rPr>
                <w:rFonts w:eastAsia="Times New Roman" w:cs="Times New Roman"/>
                <w:kern w:val="0"/>
                <w:sz w:val="22"/>
                <w:lang w:val="ro-RO"/>
                <w14:ligatures w14:val="none"/>
              </w:rPr>
              <w:t>U</w:t>
            </w:r>
            <w:r w:rsidR="00A971F7">
              <w:rPr>
                <w:rFonts w:eastAsia="Times New Roman" w:cs="Times New Roman"/>
                <w:kern w:val="0"/>
                <w:sz w:val="22"/>
                <w:lang w:val="ro-RO"/>
                <w14:ligatures w14:val="none"/>
              </w:rPr>
              <w:t xml:space="preserve">rmare a desemnării Ministerului Infrastructurii și Dezvoltării Regionale în calitate de autoritate desemnată, </w:t>
            </w:r>
            <w:r w:rsidR="00A971F7" w:rsidRPr="00A971F7">
              <w:rPr>
                <w:rFonts w:eastAsia="Times New Roman" w:cs="Times New Roman"/>
                <w:kern w:val="0"/>
                <w:sz w:val="22"/>
                <w:lang w:val="ro-RO"/>
                <w14:ligatures w14:val="none"/>
              </w:rPr>
              <w:t>cu rol de coordonare a procedurii de autorizare</w:t>
            </w:r>
            <w:r w:rsidR="00A971F7">
              <w:rPr>
                <w:rFonts w:eastAsia="Times New Roman" w:cs="Times New Roman"/>
                <w:kern w:val="0"/>
                <w:sz w:val="22"/>
                <w:lang w:val="ro-RO"/>
                <w14:ligatures w14:val="none"/>
              </w:rPr>
              <w:t xml:space="preserve">, vor fi </w:t>
            </w:r>
            <w:r w:rsidR="00BA6DD5" w:rsidRPr="004A3B55">
              <w:rPr>
                <w:rFonts w:eastAsia="Times New Roman" w:cs="Times New Roman"/>
                <w:kern w:val="0"/>
                <w:sz w:val="22"/>
                <w:lang w:val="ro-RO"/>
                <w14:ligatures w14:val="none"/>
              </w:rPr>
              <w:t>necesare măsuri instituționale și organizatorice</w:t>
            </w:r>
            <w:r w:rsidR="00A971F7">
              <w:rPr>
                <w:rFonts w:eastAsia="Times New Roman" w:cs="Times New Roman"/>
                <w:kern w:val="0"/>
                <w:sz w:val="22"/>
                <w:lang w:val="ro-RO"/>
                <w14:ligatures w14:val="none"/>
              </w:rPr>
              <w:t xml:space="preserve"> </w:t>
            </w:r>
            <w:r w:rsidR="008B27D2">
              <w:rPr>
                <w:rFonts w:eastAsia="Times New Roman" w:cs="Times New Roman"/>
                <w:kern w:val="0"/>
                <w:sz w:val="22"/>
                <w:lang w:val="ro-RO"/>
                <w14:ligatures w14:val="none"/>
              </w:rPr>
              <w:t>de</w:t>
            </w:r>
            <w:r w:rsidR="008B27D2" w:rsidRPr="008B27D2">
              <w:rPr>
                <w:rFonts w:eastAsia="Times New Roman" w:cs="Times New Roman"/>
                <w:kern w:val="0"/>
                <w:sz w:val="22"/>
                <w:lang w:val="ro-RO"/>
                <w14:ligatures w14:val="none"/>
              </w:rPr>
              <w:t xml:space="preserve"> </w:t>
            </w:r>
            <w:r w:rsidR="00601B00">
              <w:rPr>
                <w:rFonts w:eastAsia="Times New Roman" w:cs="Times New Roman"/>
                <w:kern w:val="0"/>
                <w:sz w:val="22"/>
                <w:lang w:val="ro-RO"/>
                <w14:ligatures w14:val="none"/>
              </w:rPr>
              <w:t>delegare</w:t>
            </w:r>
            <w:r w:rsidR="008B27D2" w:rsidRPr="008B27D2">
              <w:rPr>
                <w:rFonts w:eastAsia="Times New Roman" w:cs="Times New Roman"/>
                <w:kern w:val="0"/>
                <w:sz w:val="22"/>
                <w:lang w:val="ro-RO"/>
                <w14:ligatures w14:val="none"/>
              </w:rPr>
              <w:t xml:space="preserve"> clară a subdiviziunilor responsabile de monitorizarea procesului de autorizare.</w:t>
            </w:r>
          </w:p>
        </w:tc>
      </w:tr>
    </w:tbl>
    <w:p w14:paraId="15EEEA98" w14:textId="77777777" w:rsidR="00DE3057" w:rsidRPr="004A3B55" w:rsidRDefault="00DE3057" w:rsidP="004C6ED1">
      <w:pPr>
        <w:widowControl w:val="0"/>
        <w:tabs>
          <w:tab w:val="left" w:pos="142"/>
        </w:tabs>
        <w:autoSpaceDE w:val="0"/>
        <w:autoSpaceDN w:val="0"/>
        <w:spacing w:after="0" w:line="276" w:lineRule="auto"/>
        <w:ind w:left="142" w:right="144"/>
        <w:rPr>
          <w:rFonts w:eastAsia="Times New Roman" w:cs="Times New Roman"/>
          <w:b/>
          <w:kern w:val="0"/>
          <w:sz w:val="22"/>
          <w:lang w:val="ro-RO" w:eastAsia="en-US"/>
          <w14:ligatures w14:val="none"/>
        </w:rPr>
      </w:pPr>
    </w:p>
    <w:p w14:paraId="09AA78F4" w14:textId="77777777" w:rsidR="00DE3057" w:rsidRPr="004A3B55" w:rsidRDefault="00DE3057" w:rsidP="004C6ED1">
      <w:pPr>
        <w:widowControl w:val="0"/>
        <w:tabs>
          <w:tab w:val="left" w:pos="142"/>
        </w:tabs>
        <w:autoSpaceDE w:val="0"/>
        <w:autoSpaceDN w:val="0"/>
        <w:spacing w:after="0" w:line="276" w:lineRule="auto"/>
        <w:ind w:left="142" w:right="144"/>
        <w:rPr>
          <w:rFonts w:eastAsia="Times New Roman" w:cs="Times New Roman"/>
          <w:kern w:val="0"/>
          <w:sz w:val="22"/>
          <w:lang w:val="ro-RO" w:eastAsia="en-US"/>
          <w14:ligatures w14:val="none"/>
        </w:rPr>
      </w:pPr>
    </w:p>
    <w:p w14:paraId="70DC326B" w14:textId="77777777" w:rsidR="00BE1DA0" w:rsidRPr="004A3B55" w:rsidRDefault="00BE1DA0" w:rsidP="004C6ED1">
      <w:pPr>
        <w:widowControl w:val="0"/>
        <w:tabs>
          <w:tab w:val="left" w:pos="142"/>
        </w:tabs>
        <w:autoSpaceDE w:val="0"/>
        <w:autoSpaceDN w:val="0"/>
        <w:spacing w:after="0" w:line="276" w:lineRule="auto"/>
        <w:ind w:left="142" w:right="144"/>
        <w:rPr>
          <w:rFonts w:eastAsia="Times New Roman" w:cs="Times New Roman"/>
          <w:kern w:val="0"/>
          <w:sz w:val="22"/>
          <w:lang w:val="ro-RO" w:eastAsia="en-US"/>
          <w14:ligatures w14:val="none"/>
        </w:rPr>
      </w:pPr>
    </w:p>
    <w:p w14:paraId="36023480" w14:textId="33EAB0C8" w:rsidR="00F12C76" w:rsidRPr="00601B00" w:rsidRDefault="004377E5" w:rsidP="004377E5">
      <w:pPr>
        <w:widowControl w:val="0"/>
        <w:tabs>
          <w:tab w:val="left" w:pos="142"/>
        </w:tabs>
        <w:autoSpaceDE w:val="0"/>
        <w:autoSpaceDN w:val="0"/>
        <w:spacing w:after="0" w:line="276" w:lineRule="auto"/>
        <w:ind w:left="142" w:right="144"/>
        <w:jc w:val="center"/>
        <w:rPr>
          <w:rFonts w:cs="Times New Roman"/>
          <w:sz w:val="24"/>
          <w:szCs w:val="24"/>
          <w:lang w:val="ro-RO"/>
        </w:rPr>
      </w:pPr>
      <w:r w:rsidRPr="004377E5">
        <w:rPr>
          <w:rFonts w:cs="Times New Roman"/>
          <w:b/>
          <w:bCs/>
          <w:sz w:val="24"/>
          <w:szCs w:val="24"/>
          <w:lang w:val="ro-RO"/>
        </w:rPr>
        <w:t>Secretar general</w:t>
      </w:r>
      <w:r w:rsidRPr="004377E5">
        <w:rPr>
          <w:rFonts w:cs="Times New Roman"/>
          <w:b/>
          <w:bCs/>
          <w:sz w:val="24"/>
          <w:szCs w:val="24"/>
          <w:lang w:val="ro-RO"/>
        </w:rPr>
        <w:tab/>
      </w:r>
      <w:r w:rsidRPr="004377E5">
        <w:rPr>
          <w:rFonts w:cs="Times New Roman"/>
          <w:b/>
          <w:bCs/>
          <w:sz w:val="24"/>
          <w:szCs w:val="24"/>
          <w:lang w:val="ro-RO"/>
        </w:rPr>
        <w:tab/>
      </w:r>
      <w:r w:rsidRPr="004377E5">
        <w:rPr>
          <w:rFonts w:cs="Times New Roman"/>
          <w:b/>
          <w:bCs/>
          <w:sz w:val="24"/>
          <w:szCs w:val="24"/>
          <w:lang w:val="ro-RO"/>
        </w:rPr>
        <w:tab/>
      </w:r>
      <w:r w:rsidRPr="004377E5">
        <w:rPr>
          <w:rFonts w:cs="Times New Roman"/>
          <w:b/>
          <w:bCs/>
          <w:sz w:val="24"/>
          <w:szCs w:val="24"/>
          <w:lang w:val="ro-RO"/>
        </w:rPr>
        <w:tab/>
      </w:r>
      <w:r w:rsidRPr="004377E5">
        <w:rPr>
          <w:rFonts w:cs="Times New Roman"/>
          <w:b/>
          <w:bCs/>
          <w:sz w:val="24"/>
          <w:szCs w:val="24"/>
          <w:lang w:val="ro-RO"/>
        </w:rPr>
        <w:tab/>
        <w:t>Angela ȚURCANU</w:t>
      </w:r>
    </w:p>
    <w:sectPr w:rsidR="00F12C76" w:rsidRPr="00601B00" w:rsidSect="004377E5">
      <w:footerReference w:type="default" r:id="rId10"/>
      <w:pgSz w:w="11910" w:h="16850"/>
      <w:pgMar w:top="1134" w:right="851" w:bottom="1560" w:left="1701"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67C6" w14:textId="77777777" w:rsidR="00267C61" w:rsidRDefault="00267C61" w:rsidP="000B60D3">
      <w:pPr>
        <w:spacing w:after="0"/>
      </w:pPr>
      <w:r>
        <w:separator/>
      </w:r>
    </w:p>
  </w:endnote>
  <w:endnote w:type="continuationSeparator" w:id="0">
    <w:p w14:paraId="4CF84B2D" w14:textId="77777777" w:rsidR="00267C61" w:rsidRDefault="00267C61" w:rsidP="000B60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817387"/>
      <w:docPartObj>
        <w:docPartGallery w:val="Page Numbers (Bottom of Page)"/>
        <w:docPartUnique/>
      </w:docPartObj>
    </w:sdtPr>
    <w:sdtEndPr>
      <w:rPr>
        <w:noProof/>
      </w:rPr>
    </w:sdtEndPr>
    <w:sdtContent>
      <w:p w14:paraId="7C90831E" w14:textId="696510F4" w:rsidR="008807D3" w:rsidRDefault="008807D3">
        <w:pPr>
          <w:pStyle w:val="Footer"/>
          <w:jc w:val="center"/>
        </w:pPr>
        <w:r>
          <w:fldChar w:fldCharType="begin"/>
        </w:r>
        <w:r>
          <w:instrText xml:space="preserve"> PAGE   \* MERGEFORMAT </w:instrText>
        </w:r>
        <w:r>
          <w:fldChar w:fldCharType="separate"/>
        </w:r>
        <w:r w:rsidR="00F36F92">
          <w:rPr>
            <w:noProof/>
          </w:rPr>
          <w:t>5</w:t>
        </w:r>
        <w:r>
          <w:rPr>
            <w:noProof/>
          </w:rPr>
          <w:fldChar w:fldCharType="end"/>
        </w:r>
      </w:p>
    </w:sdtContent>
  </w:sdt>
  <w:p w14:paraId="43CD3019" w14:textId="0E3AB077" w:rsidR="008807D3" w:rsidRDefault="008807D3" w:rsidP="008807D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7973" w14:textId="77777777" w:rsidR="00267C61" w:rsidRDefault="00267C61" w:rsidP="000B60D3">
      <w:pPr>
        <w:spacing w:after="0"/>
      </w:pPr>
      <w:r>
        <w:separator/>
      </w:r>
    </w:p>
  </w:footnote>
  <w:footnote w:type="continuationSeparator" w:id="0">
    <w:p w14:paraId="57BE0E85" w14:textId="77777777" w:rsidR="00267C61" w:rsidRDefault="00267C61" w:rsidP="000B60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A42A9"/>
    <w:multiLevelType w:val="multilevel"/>
    <w:tmpl w:val="3D6EF5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E661770"/>
    <w:multiLevelType w:val="hybridMultilevel"/>
    <w:tmpl w:val="D834FC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40674198">
    <w:abstractNumId w:val="1"/>
  </w:num>
  <w:num w:numId="2" w16cid:durableId="19466932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3C"/>
    <w:rsid w:val="000037C4"/>
    <w:rsid w:val="000205B1"/>
    <w:rsid w:val="00037646"/>
    <w:rsid w:val="00044622"/>
    <w:rsid w:val="00045D34"/>
    <w:rsid w:val="00047F58"/>
    <w:rsid w:val="00061089"/>
    <w:rsid w:val="00062072"/>
    <w:rsid w:val="00067CF3"/>
    <w:rsid w:val="000759A8"/>
    <w:rsid w:val="0007641C"/>
    <w:rsid w:val="0008519D"/>
    <w:rsid w:val="00094045"/>
    <w:rsid w:val="00095596"/>
    <w:rsid w:val="000B60D3"/>
    <w:rsid w:val="000C7337"/>
    <w:rsid w:val="000E0B8E"/>
    <w:rsid w:val="000E3FC6"/>
    <w:rsid w:val="0010376A"/>
    <w:rsid w:val="00106D6F"/>
    <w:rsid w:val="00127742"/>
    <w:rsid w:val="00134AB1"/>
    <w:rsid w:val="0013525B"/>
    <w:rsid w:val="00136EAD"/>
    <w:rsid w:val="00142977"/>
    <w:rsid w:val="00152983"/>
    <w:rsid w:val="00162DB2"/>
    <w:rsid w:val="00167BB7"/>
    <w:rsid w:val="001773C5"/>
    <w:rsid w:val="001B394B"/>
    <w:rsid w:val="001C3DFF"/>
    <w:rsid w:val="001C59D5"/>
    <w:rsid w:val="001C6211"/>
    <w:rsid w:val="001E5832"/>
    <w:rsid w:val="001F6909"/>
    <w:rsid w:val="002111C5"/>
    <w:rsid w:val="002116D6"/>
    <w:rsid w:val="002163C7"/>
    <w:rsid w:val="002212CE"/>
    <w:rsid w:val="002231C3"/>
    <w:rsid w:val="00226576"/>
    <w:rsid w:val="002410AA"/>
    <w:rsid w:val="00241584"/>
    <w:rsid w:val="00242FD3"/>
    <w:rsid w:val="00267C61"/>
    <w:rsid w:val="002737EF"/>
    <w:rsid w:val="00274A10"/>
    <w:rsid w:val="002831AD"/>
    <w:rsid w:val="00291C5E"/>
    <w:rsid w:val="002979FC"/>
    <w:rsid w:val="002A197F"/>
    <w:rsid w:val="002C053F"/>
    <w:rsid w:val="002D1BDF"/>
    <w:rsid w:val="002E5516"/>
    <w:rsid w:val="0032609C"/>
    <w:rsid w:val="00363B18"/>
    <w:rsid w:val="0037512C"/>
    <w:rsid w:val="00387D3A"/>
    <w:rsid w:val="003A2AAA"/>
    <w:rsid w:val="003A7C61"/>
    <w:rsid w:val="003B091C"/>
    <w:rsid w:val="003C1DC9"/>
    <w:rsid w:val="003C36E7"/>
    <w:rsid w:val="003D1CD0"/>
    <w:rsid w:val="003D2F07"/>
    <w:rsid w:val="003D43C3"/>
    <w:rsid w:val="003D47B6"/>
    <w:rsid w:val="003D5B6F"/>
    <w:rsid w:val="003E223B"/>
    <w:rsid w:val="003E35A5"/>
    <w:rsid w:val="003E435B"/>
    <w:rsid w:val="003E4943"/>
    <w:rsid w:val="003E5824"/>
    <w:rsid w:val="003F42ED"/>
    <w:rsid w:val="00432336"/>
    <w:rsid w:val="004377E5"/>
    <w:rsid w:val="00442E0F"/>
    <w:rsid w:val="00455192"/>
    <w:rsid w:val="00461CAF"/>
    <w:rsid w:val="00465B89"/>
    <w:rsid w:val="00470DD9"/>
    <w:rsid w:val="0047273C"/>
    <w:rsid w:val="00475BD4"/>
    <w:rsid w:val="004776E9"/>
    <w:rsid w:val="0048417E"/>
    <w:rsid w:val="004A3B55"/>
    <w:rsid w:val="004B3F91"/>
    <w:rsid w:val="004C6ED1"/>
    <w:rsid w:val="004E2A55"/>
    <w:rsid w:val="00510294"/>
    <w:rsid w:val="00510EB1"/>
    <w:rsid w:val="005136F9"/>
    <w:rsid w:val="0054123F"/>
    <w:rsid w:val="00552779"/>
    <w:rsid w:val="00560BB1"/>
    <w:rsid w:val="0056708E"/>
    <w:rsid w:val="005700B2"/>
    <w:rsid w:val="0057792E"/>
    <w:rsid w:val="00581B8B"/>
    <w:rsid w:val="00583DD7"/>
    <w:rsid w:val="00590660"/>
    <w:rsid w:val="005A419B"/>
    <w:rsid w:val="005B1242"/>
    <w:rsid w:val="005C5DAA"/>
    <w:rsid w:val="005D04C0"/>
    <w:rsid w:val="00601B00"/>
    <w:rsid w:val="00601EEC"/>
    <w:rsid w:val="00614436"/>
    <w:rsid w:val="00614CAD"/>
    <w:rsid w:val="00625EC2"/>
    <w:rsid w:val="006660AE"/>
    <w:rsid w:val="00671995"/>
    <w:rsid w:val="00692E80"/>
    <w:rsid w:val="00695544"/>
    <w:rsid w:val="006C0B77"/>
    <w:rsid w:val="006C4AD2"/>
    <w:rsid w:val="006C7590"/>
    <w:rsid w:val="006C7880"/>
    <w:rsid w:val="006E15B9"/>
    <w:rsid w:val="006E1B47"/>
    <w:rsid w:val="006E6F21"/>
    <w:rsid w:val="006F0562"/>
    <w:rsid w:val="006F3C97"/>
    <w:rsid w:val="006F4BCC"/>
    <w:rsid w:val="00712F95"/>
    <w:rsid w:val="007163BD"/>
    <w:rsid w:val="00727AF2"/>
    <w:rsid w:val="00737CEA"/>
    <w:rsid w:val="00745796"/>
    <w:rsid w:val="00745873"/>
    <w:rsid w:val="00765837"/>
    <w:rsid w:val="00781180"/>
    <w:rsid w:val="00790655"/>
    <w:rsid w:val="00795CB7"/>
    <w:rsid w:val="007A17FF"/>
    <w:rsid w:val="007B047B"/>
    <w:rsid w:val="007B39E9"/>
    <w:rsid w:val="007B4FEE"/>
    <w:rsid w:val="007D1379"/>
    <w:rsid w:val="007D3784"/>
    <w:rsid w:val="007D7588"/>
    <w:rsid w:val="007D7960"/>
    <w:rsid w:val="007E2138"/>
    <w:rsid w:val="007E41F0"/>
    <w:rsid w:val="007E5858"/>
    <w:rsid w:val="007F56FF"/>
    <w:rsid w:val="007F5EC1"/>
    <w:rsid w:val="008242FF"/>
    <w:rsid w:val="0083226B"/>
    <w:rsid w:val="0084060A"/>
    <w:rsid w:val="00841B16"/>
    <w:rsid w:val="00870751"/>
    <w:rsid w:val="008807D3"/>
    <w:rsid w:val="00885850"/>
    <w:rsid w:val="008B27D2"/>
    <w:rsid w:val="008B3BF8"/>
    <w:rsid w:val="008E3D91"/>
    <w:rsid w:val="008E4CD4"/>
    <w:rsid w:val="008E56E5"/>
    <w:rsid w:val="00902F22"/>
    <w:rsid w:val="009148D7"/>
    <w:rsid w:val="00914F03"/>
    <w:rsid w:val="00922C48"/>
    <w:rsid w:val="00925416"/>
    <w:rsid w:val="009305FE"/>
    <w:rsid w:val="00933BE7"/>
    <w:rsid w:val="00946F32"/>
    <w:rsid w:val="00947DC2"/>
    <w:rsid w:val="00966E0C"/>
    <w:rsid w:val="00981ACD"/>
    <w:rsid w:val="00994675"/>
    <w:rsid w:val="009B429F"/>
    <w:rsid w:val="009D2E25"/>
    <w:rsid w:val="009F1461"/>
    <w:rsid w:val="00A1067D"/>
    <w:rsid w:val="00A379BD"/>
    <w:rsid w:val="00A40C3C"/>
    <w:rsid w:val="00A414FE"/>
    <w:rsid w:val="00A44A56"/>
    <w:rsid w:val="00A45B9E"/>
    <w:rsid w:val="00A472DB"/>
    <w:rsid w:val="00A57B5A"/>
    <w:rsid w:val="00A62911"/>
    <w:rsid w:val="00A63BCD"/>
    <w:rsid w:val="00A65072"/>
    <w:rsid w:val="00A65743"/>
    <w:rsid w:val="00A94A4C"/>
    <w:rsid w:val="00A971F7"/>
    <w:rsid w:val="00AA630E"/>
    <w:rsid w:val="00AB21D1"/>
    <w:rsid w:val="00AC2D16"/>
    <w:rsid w:val="00AC447A"/>
    <w:rsid w:val="00AD61BE"/>
    <w:rsid w:val="00AF30E2"/>
    <w:rsid w:val="00AF34BA"/>
    <w:rsid w:val="00B05A52"/>
    <w:rsid w:val="00B14353"/>
    <w:rsid w:val="00B20E87"/>
    <w:rsid w:val="00B35EA2"/>
    <w:rsid w:val="00B43805"/>
    <w:rsid w:val="00B507A6"/>
    <w:rsid w:val="00B5471B"/>
    <w:rsid w:val="00B66C85"/>
    <w:rsid w:val="00B70A69"/>
    <w:rsid w:val="00B74ED8"/>
    <w:rsid w:val="00B829EF"/>
    <w:rsid w:val="00B82E4C"/>
    <w:rsid w:val="00B915B7"/>
    <w:rsid w:val="00B91DBB"/>
    <w:rsid w:val="00B93210"/>
    <w:rsid w:val="00BA6DD5"/>
    <w:rsid w:val="00BB2FE1"/>
    <w:rsid w:val="00BB728E"/>
    <w:rsid w:val="00BC12FD"/>
    <w:rsid w:val="00BD0304"/>
    <w:rsid w:val="00BD2CD6"/>
    <w:rsid w:val="00BD5304"/>
    <w:rsid w:val="00BE1DA0"/>
    <w:rsid w:val="00BF231B"/>
    <w:rsid w:val="00BF5CC4"/>
    <w:rsid w:val="00BF6927"/>
    <w:rsid w:val="00C05A90"/>
    <w:rsid w:val="00C1328D"/>
    <w:rsid w:val="00C133A2"/>
    <w:rsid w:val="00C15CF0"/>
    <w:rsid w:val="00C17F1E"/>
    <w:rsid w:val="00C324E2"/>
    <w:rsid w:val="00C334F4"/>
    <w:rsid w:val="00C35809"/>
    <w:rsid w:val="00C53E4F"/>
    <w:rsid w:val="00C81541"/>
    <w:rsid w:val="00C871CA"/>
    <w:rsid w:val="00CB0FDA"/>
    <w:rsid w:val="00CB3911"/>
    <w:rsid w:val="00CB5935"/>
    <w:rsid w:val="00CC7D82"/>
    <w:rsid w:val="00CD0787"/>
    <w:rsid w:val="00CE593B"/>
    <w:rsid w:val="00CE7040"/>
    <w:rsid w:val="00D0645C"/>
    <w:rsid w:val="00D21962"/>
    <w:rsid w:val="00D32F9A"/>
    <w:rsid w:val="00D3439B"/>
    <w:rsid w:val="00D36425"/>
    <w:rsid w:val="00D36E0F"/>
    <w:rsid w:val="00D47A69"/>
    <w:rsid w:val="00D53AA2"/>
    <w:rsid w:val="00D60D67"/>
    <w:rsid w:val="00D804E9"/>
    <w:rsid w:val="00DA2085"/>
    <w:rsid w:val="00DA5D8E"/>
    <w:rsid w:val="00DD7389"/>
    <w:rsid w:val="00DE3057"/>
    <w:rsid w:val="00E17563"/>
    <w:rsid w:val="00E2677E"/>
    <w:rsid w:val="00E327FA"/>
    <w:rsid w:val="00E32BF5"/>
    <w:rsid w:val="00E54E85"/>
    <w:rsid w:val="00E6719A"/>
    <w:rsid w:val="00E70606"/>
    <w:rsid w:val="00E72EA5"/>
    <w:rsid w:val="00E84E22"/>
    <w:rsid w:val="00E91264"/>
    <w:rsid w:val="00EA5590"/>
    <w:rsid w:val="00EA59DF"/>
    <w:rsid w:val="00EA6EA3"/>
    <w:rsid w:val="00EC09D9"/>
    <w:rsid w:val="00EC4688"/>
    <w:rsid w:val="00ED18ED"/>
    <w:rsid w:val="00EE2741"/>
    <w:rsid w:val="00EE4070"/>
    <w:rsid w:val="00F036C7"/>
    <w:rsid w:val="00F04BCC"/>
    <w:rsid w:val="00F05AF2"/>
    <w:rsid w:val="00F12C76"/>
    <w:rsid w:val="00F1342E"/>
    <w:rsid w:val="00F166D5"/>
    <w:rsid w:val="00F26802"/>
    <w:rsid w:val="00F36F92"/>
    <w:rsid w:val="00F47495"/>
    <w:rsid w:val="00F51EE3"/>
    <w:rsid w:val="00F54192"/>
    <w:rsid w:val="00F5493E"/>
    <w:rsid w:val="00F728AB"/>
    <w:rsid w:val="00F7458C"/>
    <w:rsid w:val="00F819F7"/>
    <w:rsid w:val="00F9057A"/>
    <w:rsid w:val="00F96028"/>
    <w:rsid w:val="00FB14AB"/>
    <w:rsid w:val="00FC177A"/>
    <w:rsid w:val="00FC217A"/>
    <w:rsid w:val="00FD32DF"/>
    <w:rsid w:val="00FD3531"/>
    <w:rsid w:val="00FE7750"/>
    <w:rsid w:val="00FF026A"/>
    <w:rsid w:val="00FF6B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A5EDD"/>
  <w15:chartTrackingRefBased/>
  <w15:docId w15:val="{DE2B9899-1282-4017-A75D-9337A2C6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A40C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40C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40C3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40C3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40C3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40C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0C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0C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0C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3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40C3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40C3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40C3C"/>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A40C3C"/>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A40C3C"/>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A40C3C"/>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A40C3C"/>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A40C3C"/>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A40C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C3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40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C3C"/>
    <w:pPr>
      <w:spacing w:before="160"/>
      <w:jc w:val="center"/>
    </w:pPr>
    <w:rPr>
      <w:i/>
      <w:iCs/>
      <w:color w:val="404040" w:themeColor="text1" w:themeTint="BF"/>
    </w:rPr>
  </w:style>
  <w:style w:type="character" w:customStyle="1" w:styleId="QuoteChar">
    <w:name w:val="Quote Char"/>
    <w:basedOn w:val="DefaultParagraphFont"/>
    <w:link w:val="Quote"/>
    <w:uiPriority w:val="29"/>
    <w:rsid w:val="00A40C3C"/>
    <w:rPr>
      <w:rFonts w:ascii="Times New Roman" w:hAnsi="Times New Roman"/>
      <w:i/>
      <w:iCs/>
      <w:color w:val="404040" w:themeColor="text1" w:themeTint="BF"/>
      <w:sz w:val="28"/>
    </w:rPr>
  </w:style>
  <w:style w:type="paragraph" w:styleId="ListParagraph">
    <w:name w:val="List Paragraph"/>
    <w:basedOn w:val="Normal"/>
    <w:link w:val="ListParagraphChar"/>
    <w:uiPriority w:val="34"/>
    <w:qFormat/>
    <w:rsid w:val="00A40C3C"/>
    <w:pPr>
      <w:ind w:left="720"/>
      <w:contextualSpacing/>
    </w:pPr>
  </w:style>
  <w:style w:type="character" w:styleId="IntenseEmphasis">
    <w:name w:val="Intense Emphasis"/>
    <w:basedOn w:val="DefaultParagraphFont"/>
    <w:uiPriority w:val="21"/>
    <w:qFormat/>
    <w:rsid w:val="00A40C3C"/>
    <w:rPr>
      <w:i/>
      <w:iCs/>
      <w:color w:val="2E74B5" w:themeColor="accent1" w:themeShade="BF"/>
    </w:rPr>
  </w:style>
  <w:style w:type="paragraph" w:styleId="IntenseQuote">
    <w:name w:val="Intense Quote"/>
    <w:basedOn w:val="Normal"/>
    <w:next w:val="Normal"/>
    <w:link w:val="IntenseQuoteChar"/>
    <w:uiPriority w:val="30"/>
    <w:qFormat/>
    <w:rsid w:val="00A40C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40C3C"/>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A40C3C"/>
    <w:rPr>
      <w:b/>
      <w:bCs/>
      <w:smallCaps/>
      <w:color w:val="2E74B5" w:themeColor="accent1" w:themeShade="BF"/>
      <w:spacing w:val="5"/>
    </w:rPr>
  </w:style>
  <w:style w:type="paragraph" w:styleId="Footer">
    <w:name w:val="footer"/>
    <w:basedOn w:val="Normal"/>
    <w:link w:val="FooterChar"/>
    <w:uiPriority w:val="99"/>
    <w:unhideWhenUsed/>
    <w:rsid w:val="00DE3057"/>
    <w:pPr>
      <w:widowControl w:val="0"/>
      <w:tabs>
        <w:tab w:val="center" w:pos="4680"/>
        <w:tab w:val="right" w:pos="9360"/>
      </w:tabs>
      <w:autoSpaceDE w:val="0"/>
      <w:autoSpaceDN w:val="0"/>
      <w:spacing w:after="0"/>
    </w:pPr>
    <w:rPr>
      <w:rFonts w:eastAsia="Times New Roman" w:cs="Times New Roman"/>
      <w:kern w:val="0"/>
      <w:sz w:val="22"/>
      <w:lang w:val="ro-RO" w:eastAsia="en-US"/>
      <w14:ligatures w14:val="none"/>
    </w:rPr>
  </w:style>
  <w:style w:type="character" w:customStyle="1" w:styleId="FooterChar">
    <w:name w:val="Footer Char"/>
    <w:basedOn w:val="DefaultParagraphFont"/>
    <w:link w:val="Footer"/>
    <w:uiPriority w:val="99"/>
    <w:rsid w:val="00DE3057"/>
    <w:rPr>
      <w:rFonts w:ascii="Times New Roman" w:eastAsia="Times New Roman" w:hAnsi="Times New Roman" w:cs="Times New Roman"/>
      <w:kern w:val="0"/>
      <w:lang w:val="ro-RO" w:eastAsia="en-US"/>
      <w14:ligatures w14:val="none"/>
    </w:rPr>
  </w:style>
  <w:style w:type="paragraph" w:styleId="Header">
    <w:name w:val="header"/>
    <w:basedOn w:val="Normal"/>
    <w:link w:val="HeaderChar"/>
    <w:uiPriority w:val="99"/>
    <w:unhideWhenUsed/>
    <w:rsid w:val="000B60D3"/>
    <w:pPr>
      <w:tabs>
        <w:tab w:val="center" w:pos="4680"/>
        <w:tab w:val="right" w:pos="9360"/>
      </w:tabs>
      <w:spacing w:after="0"/>
    </w:pPr>
  </w:style>
  <w:style w:type="character" w:customStyle="1" w:styleId="HeaderChar">
    <w:name w:val="Header Char"/>
    <w:basedOn w:val="DefaultParagraphFont"/>
    <w:link w:val="Header"/>
    <w:uiPriority w:val="99"/>
    <w:rsid w:val="000B60D3"/>
    <w:rPr>
      <w:rFonts w:ascii="Times New Roman" w:hAnsi="Times New Roman"/>
      <w:sz w:val="28"/>
    </w:rPr>
  </w:style>
  <w:style w:type="character" w:styleId="CommentReference">
    <w:name w:val="annotation reference"/>
    <w:basedOn w:val="DefaultParagraphFont"/>
    <w:uiPriority w:val="99"/>
    <w:semiHidden/>
    <w:unhideWhenUsed/>
    <w:rsid w:val="00136EAD"/>
    <w:rPr>
      <w:sz w:val="16"/>
      <w:szCs w:val="16"/>
    </w:rPr>
  </w:style>
  <w:style w:type="paragraph" w:styleId="CommentText">
    <w:name w:val="annotation text"/>
    <w:basedOn w:val="Normal"/>
    <w:link w:val="CommentTextChar"/>
    <w:uiPriority w:val="99"/>
    <w:semiHidden/>
    <w:unhideWhenUsed/>
    <w:rsid w:val="00136EAD"/>
    <w:rPr>
      <w:sz w:val="20"/>
      <w:szCs w:val="20"/>
    </w:rPr>
  </w:style>
  <w:style w:type="character" w:customStyle="1" w:styleId="CommentTextChar">
    <w:name w:val="Comment Text Char"/>
    <w:basedOn w:val="DefaultParagraphFont"/>
    <w:link w:val="CommentText"/>
    <w:uiPriority w:val="99"/>
    <w:semiHidden/>
    <w:rsid w:val="00136EA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36EAD"/>
    <w:rPr>
      <w:b/>
      <w:bCs/>
    </w:rPr>
  </w:style>
  <w:style w:type="character" w:customStyle="1" w:styleId="CommentSubjectChar">
    <w:name w:val="Comment Subject Char"/>
    <w:basedOn w:val="CommentTextChar"/>
    <w:link w:val="CommentSubject"/>
    <w:uiPriority w:val="99"/>
    <w:semiHidden/>
    <w:rsid w:val="00136EAD"/>
    <w:rPr>
      <w:rFonts w:ascii="Times New Roman" w:hAnsi="Times New Roman"/>
      <w:b/>
      <w:bCs/>
      <w:sz w:val="20"/>
      <w:szCs w:val="20"/>
    </w:rPr>
  </w:style>
  <w:style w:type="paragraph" w:styleId="NormalWeb">
    <w:name w:val="Normal (Web)"/>
    <w:basedOn w:val="Normal"/>
    <w:uiPriority w:val="99"/>
    <w:unhideWhenUsed/>
    <w:rsid w:val="00FB14AB"/>
    <w:pPr>
      <w:spacing w:before="100" w:beforeAutospacing="1" w:after="100" w:afterAutospacing="1"/>
    </w:pPr>
    <w:rPr>
      <w:rFonts w:eastAsia="Times New Roman" w:cs="Times New Roman"/>
      <w:kern w:val="0"/>
      <w:sz w:val="24"/>
      <w:szCs w:val="24"/>
      <w:lang w:val="en-US"/>
      <w14:ligatures w14:val="none"/>
    </w:rPr>
  </w:style>
  <w:style w:type="character" w:styleId="Strong">
    <w:name w:val="Strong"/>
    <w:basedOn w:val="DefaultParagraphFont"/>
    <w:uiPriority w:val="22"/>
    <w:qFormat/>
    <w:rsid w:val="00FB14AB"/>
    <w:rPr>
      <w:b/>
      <w:bCs/>
    </w:rPr>
  </w:style>
  <w:style w:type="paragraph" w:styleId="Revision">
    <w:name w:val="Revision"/>
    <w:hidden/>
    <w:uiPriority w:val="99"/>
    <w:semiHidden/>
    <w:rsid w:val="006E6F21"/>
    <w:pPr>
      <w:spacing w:after="0" w:line="240" w:lineRule="auto"/>
    </w:pPr>
    <w:rPr>
      <w:rFonts w:ascii="Times New Roman" w:hAnsi="Times New Roman"/>
      <w:sz w:val="28"/>
    </w:rPr>
  </w:style>
  <w:style w:type="table" w:customStyle="1" w:styleId="GridTable1Light-Accent31">
    <w:name w:val="Grid Table 1 Light - Accent 31"/>
    <w:basedOn w:val="TableNormal"/>
    <w:uiPriority w:val="99"/>
    <w:rsid w:val="00106D6F"/>
    <w:pPr>
      <w:spacing w:after="0" w:line="240" w:lineRule="auto"/>
      <w:ind w:firstLine="709"/>
      <w:jc w:val="both"/>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character" w:styleId="Hyperlink">
    <w:name w:val="Hyperlink"/>
    <w:basedOn w:val="DefaultParagraphFont"/>
    <w:uiPriority w:val="99"/>
    <w:rsid w:val="00106D6F"/>
    <w:rPr>
      <w:color w:val="0000FF"/>
      <w:u w:val="single"/>
    </w:rPr>
  </w:style>
  <w:style w:type="character" w:customStyle="1" w:styleId="ListParagraphChar">
    <w:name w:val="List Paragraph Char"/>
    <w:link w:val="ListParagraph"/>
    <w:uiPriority w:val="34"/>
    <w:locked/>
    <w:rsid w:val="00106D6F"/>
    <w:rPr>
      <w:rFonts w:ascii="Times New Roman" w:hAnsi="Times New Roman"/>
      <w:sz w:val="28"/>
    </w:rPr>
  </w:style>
  <w:style w:type="character" w:customStyle="1" w:styleId="UnresolvedMention1">
    <w:name w:val="Unresolved Mention1"/>
    <w:basedOn w:val="DefaultParagraphFont"/>
    <w:uiPriority w:val="99"/>
    <w:semiHidden/>
    <w:unhideWhenUsed/>
    <w:rsid w:val="00F47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5912">
      <w:bodyDiv w:val="1"/>
      <w:marLeft w:val="0"/>
      <w:marRight w:val="0"/>
      <w:marTop w:val="0"/>
      <w:marBottom w:val="0"/>
      <w:divBdr>
        <w:top w:val="none" w:sz="0" w:space="0" w:color="auto"/>
        <w:left w:val="none" w:sz="0" w:space="0" w:color="auto"/>
        <w:bottom w:val="none" w:sz="0" w:space="0" w:color="auto"/>
        <w:right w:val="none" w:sz="0" w:space="0" w:color="auto"/>
      </w:divBdr>
    </w:div>
    <w:div w:id="91790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rticip.gov.md/ro/document/stages/proiect/15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289A8-8529-4F13-BE7C-60409E6B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2185</Words>
  <Characters>12455</Characters>
  <Application>Microsoft Office Word</Application>
  <DocSecurity>0</DocSecurity>
  <Lines>103</Lines>
  <Paragraphs>29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Rosca</dc:creator>
  <cp:keywords/>
  <dc:description/>
  <cp:lastModifiedBy>User</cp:lastModifiedBy>
  <cp:revision>6</cp:revision>
  <cp:lastPrinted>2026-02-19T14:39:00Z</cp:lastPrinted>
  <dcterms:created xsi:type="dcterms:W3CDTF">2026-02-17T07:12:00Z</dcterms:created>
  <dcterms:modified xsi:type="dcterms:W3CDTF">2026-02-19T14:43:00Z</dcterms:modified>
</cp:coreProperties>
</file>