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9D8BC" w14:textId="068F4B4C" w:rsidR="00C43B78" w:rsidRPr="00F06EAE" w:rsidRDefault="00F06EAE" w:rsidP="00C43B78">
      <w:pPr>
        <w:spacing w:line="240" w:lineRule="auto"/>
        <w:ind w:left="0" w:right="68" w:firstLine="0"/>
        <w:jc w:val="center"/>
        <w:rPr>
          <w:b/>
          <w:color w:val="auto"/>
        </w:rPr>
      </w:pPr>
      <w:bookmarkStart w:id="0" w:name="_GoBack"/>
      <w:bookmarkEnd w:id="0"/>
      <w:r w:rsidRPr="00F06EAE">
        <w:rPr>
          <w:b/>
          <w:color w:val="auto"/>
        </w:rPr>
        <w:t>TABEL</w:t>
      </w:r>
      <w:r>
        <w:rPr>
          <w:b/>
          <w:color w:val="auto"/>
        </w:rPr>
        <w:t xml:space="preserve"> DE</w:t>
      </w:r>
      <w:r w:rsidRPr="00F06EAE">
        <w:rPr>
          <w:b/>
          <w:color w:val="auto"/>
        </w:rPr>
        <w:t xml:space="preserve"> CONCORDANŢĂ</w:t>
      </w:r>
    </w:p>
    <w:p w14:paraId="47CB4537" w14:textId="4248690B" w:rsidR="001F3A89" w:rsidRPr="00F066F0" w:rsidRDefault="001F3A89" w:rsidP="00F066F0">
      <w:pPr>
        <w:spacing w:line="240" w:lineRule="auto"/>
        <w:ind w:left="-306" w:right="0" w:firstLine="0"/>
        <w:rPr>
          <w:color w:val="auto"/>
          <w:sz w:val="20"/>
          <w:szCs w:val="20"/>
        </w:rPr>
      </w:pPr>
    </w:p>
    <w:tbl>
      <w:tblPr>
        <w:tblStyle w:val="TableGrid"/>
        <w:tblW w:w="14868" w:type="dxa"/>
        <w:tblInd w:w="-414" w:type="dxa"/>
        <w:tblCellMar>
          <w:top w:w="49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511"/>
        <w:gridCol w:w="5418"/>
        <w:gridCol w:w="1697"/>
        <w:gridCol w:w="2242"/>
      </w:tblGrid>
      <w:tr w:rsidR="0052688A" w:rsidRPr="00F066F0" w14:paraId="2A9618AD" w14:textId="77777777" w:rsidTr="00646EDB">
        <w:trPr>
          <w:trHeight w:val="1148"/>
        </w:trPr>
        <w:tc>
          <w:tcPr>
            <w:tcW w:w="1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946" w14:textId="0A4688A6" w:rsidR="0052688A" w:rsidRPr="00F066F0" w:rsidRDefault="0052688A" w:rsidP="007F12D3">
            <w:pPr>
              <w:spacing w:before="60" w:after="60" w:line="240" w:lineRule="auto"/>
              <w:ind w:left="180" w:right="0" w:firstLine="0"/>
              <w:rPr>
                <w:color w:val="auto"/>
                <w:sz w:val="20"/>
                <w:szCs w:val="20"/>
              </w:rPr>
            </w:pPr>
            <w:r w:rsidRPr="00F066F0">
              <w:rPr>
                <w:b/>
                <w:color w:val="auto"/>
                <w:sz w:val="20"/>
                <w:szCs w:val="20"/>
              </w:rPr>
              <w:t>1.</w:t>
            </w:r>
            <w:r w:rsidRPr="00F066F0">
              <w:rPr>
                <w:rFonts w:eastAsia="Arial"/>
                <w:b/>
                <w:color w:val="auto"/>
                <w:sz w:val="20"/>
                <w:szCs w:val="20"/>
              </w:rPr>
              <w:t xml:space="preserve"> </w:t>
            </w:r>
            <w:r w:rsidRPr="00F066F0">
              <w:rPr>
                <w:b/>
                <w:color w:val="auto"/>
                <w:sz w:val="20"/>
                <w:szCs w:val="20"/>
              </w:rPr>
              <w:t>A.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Titlul actului </w:t>
            </w:r>
            <w:r>
              <w:rPr>
                <w:b/>
                <w:color w:val="auto"/>
                <w:sz w:val="20"/>
                <w:szCs w:val="20"/>
              </w:rPr>
              <w:t>UE: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0044BC92" w14:textId="1C253356" w:rsidR="0052688A" w:rsidRPr="00F066F0" w:rsidDel="00D05B04" w:rsidRDefault="00BD7040" w:rsidP="00BD7040">
            <w:pPr>
              <w:spacing w:before="60" w:after="60" w:line="240" w:lineRule="auto"/>
              <w:ind w:left="0" w:right="0" w:firstLine="0"/>
              <w:rPr>
                <w:sz w:val="20"/>
                <w:szCs w:val="20"/>
              </w:rPr>
            </w:pPr>
            <w:r w:rsidRPr="00BD7040">
              <w:rPr>
                <w:sz w:val="20"/>
                <w:szCs w:val="20"/>
              </w:rPr>
              <w:t>Regulamentul de punere în aplicare (UE) 2017/2205 al Comisiei din 29 noiembrie 2017 privind normele detaliate referitoare la procedurile de notificare a vehiculelor comerciale cu deficiențe majore sau periculoase identificate în timpul unui control tehnic în trafic</w:t>
            </w:r>
            <w:r>
              <w:rPr>
                <w:sz w:val="20"/>
                <w:szCs w:val="20"/>
              </w:rPr>
              <w:t xml:space="preserve">. </w:t>
            </w:r>
            <w:r w:rsidR="0052688A" w:rsidRPr="007F12D3">
              <w:rPr>
                <w:sz w:val="20"/>
                <w:szCs w:val="20"/>
              </w:rPr>
              <w:t>Text cu relevanță pentru SEE, publicată în Jurnalul Oficial al Uniunii Europene (CELEX:</w:t>
            </w:r>
            <w:r>
              <w:t xml:space="preserve"> </w:t>
            </w:r>
            <w:r w:rsidRPr="00BD7040">
              <w:rPr>
                <w:sz w:val="20"/>
                <w:szCs w:val="20"/>
              </w:rPr>
              <w:t>32017R2205</w:t>
            </w:r>
            <w:r>
              <w:rPr>
                <w:sz w:val="20"/>
                <w:szCs w:val="20"/>
              </w:rPr>
              <w:t>:RO:TXT).</w:t>
            </w:r>
          </w:p>
        </w:tc>
      </w:tr>
      <w:tr w:rsidR="0052688A" w:rsidRPr="00F066F0" w14:paraId="3AB6E682" w14:textId="77777777" w:rsidTr="00646EDB">
        <w:trPr>
          <w:trHeight w:val="497"/>
        </w:trPr>
        <w:tc>
          <w:tcPr>
            <w:tcW w:w="1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A49" w14:textId="6FEE8681" w:rsidR="0052688A" w:rsidRPr="00CC45EA" w:rsidRDefault="0052688A" w:rsidP="007F12D3">
            <w:pPr>
              <w:spacing w:before="60" w:after="60" w:line="240" w:lineRule="auto"/>
              <w:ind w:left="180" w:right="0" w:firstLine="0"/>
              <w:rPr>
                <w:color w:val="auto"/>
                <w:sz w:val="20"/>
                <w:szCs w:val="20"/>
                <w:lang w:val="ro-RO"/>
              </w:rPr>
            </w:pPr>
            <w:r w:rsidRPr="00F066F0">
              <w:rPr>
                <w:color w:val="auto"/>
                <w:sz w:val="20"/>
                <w:szCs w:val="20"/>
              </w:rPr>
              <w:t xml:space="preserve"> </w:t>
            </w:r>
            <w:r w:rsidRPr="00F066F0">
              <w:rPr>
                <w:b/>
                <w:color w:val="auto"/>
                <w:sz w:val="20"/>
                <w:szCs w:val="20"/>
              </w:rPr>
              <w:t>2.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Titlul </w:t>
            </w:r>
            <w:r>
              <w:rPr>
                <w:b/>
                <w:color w:val="auto"/>
                <w:sz w:val="20"/>
                <w:szCs w:val="20"/>
              </w:rPr>
              <w:t xml:space="preserve">proiectului de 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act </w:t>
            </w:r>
            <w:r w:rsidRPr="007F12D3">
              <w:rPr>
                <w:b/>
                <w:color w:val="auto"/>
                <w:sz w:val="20"/>
                <w:szCs w:val="20"/>
                <w:lang w:val="ro-RO"/>
              </w:rPr>
              <w:t xml:space="preserve">normativ </w:t>
            </w:r>
            <w:r w:rsidRPr="00CC45EA">
              <w:rPr>
                <w:b/>
                <w:color w:val="auto"/>
                <w:sz w:val="20"/>
                <w:szCs w:val="20"/>
                <w:lang w:val="ro-RO"/>
              </w:rPr>
              <w:t>național</w:t>
            </w:r>
            <w:r w:rsidRPr="007F12D3">
              <w:rPr>
                <w:b/>
                <w:color w:val="auto"/>
                <w:sz w:val="20"/>
                <w:szCs w:val="20"/>
                <w:lang w:val="ro-RO"/>
              </w:rPr>
              <w:t xml:space="preserve">: </w:t>
            </w:r>
          </w:p>
          <w:p w14:paraId="16EB73CD" w14:textId="216FBA50" w:rsidR="0052688A" w:rsidRPr="00F066F0" w:rsidDel="00D05B04" w:rsidRDefault="00B03975" w:rsidP="0094094E">
            <w:pPr>
              <w:spacing w:before="60" w:after="60" w:line="240" w:lineRule="auto"/>
              <w:ind w:left="180" w:right="0" w:firstLine="0"/>
              <w:rPr>
                <w:sz w:val="20"/>
                <w:szCs w:val="20"/>
              </w:rPr>
            </w:pPr>
            <w:r w:rsidRPr="00D05B04">
              <w:rPr>
                <w:rStyle w:val="Robust"/>
                <w:b w:val="0"/>
                <w:bCs w:val="0"/>
                <w:sz w:val="20"/>
                <w:szCs w:val="20"/>
              </w:rPr>
              <w:t>P</w:t>
            </w:r>
            <w:r w:rsidRPr="007F12D3">
              <w:rPr>
                <w:rStyle w:val="Robust"/>
                <w:b w:val="0"/>
                <w:bCs w:val="0"/>
                <w:sz w:val="20"/>
                <w:szCs w:val="20"/>
              </w:rPr>
              <w:t>roiect de Hotărâre a Guvernului pentru aprobarea Regulamentului privind controlul tehnic în trafic al vehiculelor comerciale</w:t>
            </w:r>
          </w:p>
        </w:tc>
      </w:tr>
      <w:tr w:rsidR="0052688A" w:rsidRPr="00F066F0" w14:paraId="0CC6E5C4" w14:textId="77777777" w:rsidTr="00646EDB">
        <w:trPr>
          <w:trHeight w:val="470"/>
        </w:trPr>
        <w:tc>
          <w:tcPr>
            <w:tcW w:w="1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24F6" w14:textId="46A448FB" w:rsidR="0052688A" w:rsidRPr="00F066F0" w:rsidRDefault="0052688A" w:rsidP="007F12D3">
            <w:pPr>
              <w:spacing w:before="60" w:after="60" w:line="240" w:lineRule="auto"/>
              <w:ind w:left="180" w:right="0" w:firstLine="0"/>
              <w:rPr>
                <w:color w:val="auto"/>
                <w:sz w:val="20"/>
                <w:szCs w:val="20"/>
              </w:rPr>
            </w:pPr>
            <w:r w:rsidRPr="00F066F0">
              <w:rPr>
                <w:b/>
                <w:color w:val="auto"/>
                <w:sz w:val="20"/>
                <w:szCs w:val="20"/>
              </w:rPr>
              <w:t xml:space="preserve">3. Gradul </w:t>
            </w:r>
            <w:r>
              <w:rPr>
                <w:b/>
                <w:color w:val="auto"/>
                <w:sz w:val="20"/>
                <w:szCs w:val="20"/>
              </w:rPr>
              <w:t xml:space="preserve">general de </w:t>
            </w:r>
            <w:r w:rsidRPr="00F066F0">
              <w:rPr>
                <w:b/>
                <w:color w:val="auto"/>
                <w:sz w:val="20"/>
                <w:szCs w:val="20"/>
              </w:rPr>
              <w:t>compatibilitate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</w:p>
          <w:p w14:paraId="54A51C2A" w14:textId="0C0A69F3" w:rsidR="0052688A" w:rsidRPr="00F066F0" w:rsidRDefault="003345C5" w:rsidP="007F12D3">
            <w:pPr>
              <w:spacing w:before="60" w:after="60" w:line="240" w:lineRule="auto"/>
              <w:ind w:left="180" w:righ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</w:t>
            </w:r>
            <w:r w:rsidR="0052688A" w:rsidRPr="00F066F0">
              <w:rPr>
                <w:color w:val="auto"/>
                <w:sz w:val="20"/>
                <w:szCs w:val="20"/>
              </w:rPr>
              <w:t xml:space="preserve">ompatibil </w:t>
            </w:r>
          </w:p>
        </w:tc>
      </w:tr>
      <w:tr w:rsidR="0052688A" w:rsidRPr="00F066F0" w14:paraId="6216F28D" w14:textId="77777777" w:rsidTr="00646EDB">
        <w:trPr>
          <w:trHeight w:val="470"/>
        </w:trPr>
        <w:tc>
          <w:tcPr>
            <w:tcW w:w="1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B8AE" w14:textId="77777777" w:rsidR="0052688A" w:rsidRDefault="0052688A" w:rsidP="007F12D3">
            <w:pPr>
              <w:spacing w:before="60" w:after="60" w:line="240" w:lineRule="auto"/>
              <w:ind w:left="180" w:right="0"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4. Autoritatea / persoana responsabilă:</w:t>
            </w:r>
          </w:p>
          <w:p w14:paraId="0D71D894" w14:textId="2539CE43" w:rsidR="0052688A" w:rsidRPr="00CC45EA" w:rsidRDefault="0052688A" w:rsidP="007F12D3">
            <w:pPr>
              <w:spacing w:before="60" w:after="60" w:line="240" w:lineRule="auto"/>
              <w:ind w:left="180" w:righ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Ministerul Infrastructurii și Dezvoltării Regionale</w:t>
            </w:r>
          </w:p>
        </w:tc>
      </w:tr>
      <w:tr w:rsidR="0052688A" w:rsidRPr="00F066F0" w14:paraId="15FB1143" w14:textId="77777777" w:rsidTr="00646EDB">
        <w:trPr>
          <w:trHeight w:val="470"/>
        </w:trPr>
        <w:tc>
          <w:tcPr>
            <w:tcW w:w="1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8559" w14:textId="77777777" w:rsidR="0052688A" w:rsidRDefault="0052688A" w:rsidP="007F12D3">
            <w:pPr>
              <w:spacing w:before="60" w:after="60" w:line="240" w:lineRule="auto"/>
              <w:ind w:left="180" w:right="0"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5. Data întocmirii / actualizării:</w:t>
            </w:r>
          </w:p>
          <w:p w14:paraId="2406EC18" w14:textId="1125B2F9" w:rsidR="0052688A" w:rsidRPr="00CC45EA" w:rsidRDefault="00B03975" w:rsidP="007F12D3">
            <w:pPr>
              <w:spacing w:before="60" w:after="60" w:line="240" w:lineRule="auto"/>
              <w:ind w:left="180" w:right="0"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28.01.2026</w:t>
            </w:r>
          </w:p>
        </w:tc>
      </w:tr>
      <w:tr w:rsidR="007548AC" w:rsidRPr="00F066F0" w14:paraId="3E2F6040" w14:textId="77777777" w:rsidTr="007F12D3">
        <w:trPr>
          <w:trHeight w:val="502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2B2C" w14:textId="65889D85" w:rsidR="0052688A" w:rsidRPr="00F066F0" w:rsidRDefault="0052688A" w:rsidP="007F12D3">
            <w:pPr>
              <w:spacing w:before="60" w:after="6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color w:val="auto"/>
                <w:sz w:val="20"/>
                <w:szCs w:val="20"/>
              </w:rPr>
              <w:t>Actul Uniunii Europene</w:t>
            </w:r>
          </w:p>
          <w:p w14:paraId="5FF1268D" w14:textId="353CF172" w:rsidR="0052688A" w:rsidRPr="00F066F0" w:rsidRDefault="0052688A" w:rsidP="007F12D3">
            <w:pPr>
              <w:spacing w:before="60" w:after="6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C69" w14:textId="279A5CFE" w:rsidR="0052688A" w:rsidRPr="00F066F0" w:rsidRDefault="0052688A" w:rsidP="007F12D3">
            <w:pPr>
              <w:spacing w:before="60" w:after="60" w:line="240" w:lineRule="auto"/>
              <w:ind w:left="48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color w:val="auto"/>
                <w:sz w:val="20"/>
                <w:szCs w:val="20"/>
              </w:rPr>
              <w:t>Proiectul de act normativ național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FFE5" w14:textId="38A77F3C" w:rsidR="0052688A" w:rsidRPr="00F066F0" w:rsidRDefault="0052688A" w:rsidP="007F12D3">
            <w:pPr>
              <w:spacing w:before="60" w:after="60" w:line="240" w:lineRule="auto"/>
              <w:ind w:left="72" w:righ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color w:val="auto"/>
                <w:sz w:val="20"/>
                <w:szCs w:val="20"/>
              </w:rPr>
              <w:t>Gradul de compatibilitate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0A56" w14:textId="459EC414" w:rsidR="0052688A" w:rsidRPr="00F066F0" w:rsidRDefault="0052688A" w:rsidP="007F12D3">
            <w:pPr>
              <w:spacing w:before="60" w:after="6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9</w:t>
            </w:r>
            <w:r w:rsidRPr="00F066F0">
              <w:rPr>
                <w:b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color w:val="auto"/>
                <w:sz w:val="20"/>
                <w:szCs w:val="20"/>
              </w:rPr>
              <w:t>Observații</w:t>
            </w:r>
          </w:p>
        </w:tc>
      </w:tr>
      <w:tr w:rsidR="007548AC" w:rsidRPr="00F066F0" w14:paraId="42F21212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0086" w14:textId="77777777" w:rsidR="00BD7040" w:rsidRPr="00BD7040" w:rsidRDefault="00BD7040" w:rsidP="00BD7040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D7040">
              <w:rPr>
                <w:b/>
                <w:color w:val="auto"/>
                <w:sz w:val="20"/>
                <w:szCs w:val="20"/>
              </w:rPr>
              <w:t>Articolul 1</w:t>
            </w:r>
          </w:p>
          <w:p w14:paraId="27182E57" w14:textId="77777777" w:rsidR="00B87613" w:rsidRDefault="00BD7040" w:rsidP="00BD7040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D7040">
              <w:rPr>
                <w:b/>
                <w:color w:val="auto"/>
                <w:sz w:val="20"/>
                <w:szCs w:val="20"/>
              </w:rPr>
              <w:t>Obiect</w:t>
            </w:r>
          </w:p>
          <w:p w14:paraId="6372F86C" w14:textId="6970106A" w:rsidR="00BD7040" w:rsidRPr="00BD7040" w:rsidRDefault="00BD7040" w:rsidP="00BD7040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BD7040">
              <w:rPr>
                <w:color w:val="auto"/>
                <w:sz w:val="20"/>
                <w:szCs w:val="20"/>
              </w:rPr>
              <w:t>Prezentul regulament stabilește normele aplicabile notificării rezultatelor unui control tehnic în trafic (RSI) al vehiculelor comerciale care prezintă deficiențe majore sau periculoase comunicate prin intermediul sistemului RSI menționat la articolul 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0E29" w14:textId="4E7873F2" w:rsidR="00D84099" w:rsidRPr="00D84099" w:rsidRDefault="00D84099" w:rsidP="00D84099">
            <w:pPr>
              <w:widowControl w:val="0"/>
              <w:tabs>
                <w:tab w:val="left" w:pos="1111"/>
              </w:tabs>
              <w:spacing w:before="60" w:after="60" w:line="240" w:lineRule="auto"/>
              <w:ind w:left="0" w:right="0" w:firstLine="0"/>
              <w:jc w:val="left"/>
              <w:rPr>
                <w:rFonts w:eastAsia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84099">
              <w:rPr>
                <w:rFonts w:eastAsia="Arial"/>
                <w:b/>
                <w:bCs/>
                <w:color w:val="auto"/>
                <w:spacing w:val="4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1.</w:t>
            </w:r>
            <w:r w:rsidRPr="00D84099">
              <w:rPr>
                <w:rFonts w:eastAsia="Arial"/>
                <w:color w:val="auto"/>
                <w:spacing w:val="4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Regulamentul</w:t>
            </w:r>
            <w:r w:rsidRPr="00D84099">
              <w:rPr>
                <w:rFonts w:eastAsia="Arial"/>
                <w:color w:val="auto"/>
                <w:spacing w:val="29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spacing w:val="2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privind controlul tehnic în trafic al vehiculelor comerciale</w:t>
            </w:r>
            <w:r w:rsidRPr="00D84099">
              <w:rPr>
                <w:rFonts w:eastAsia="Arial"/>
                <w:color w:val="auto"/>
                <w:spacing w:val="30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(în</w:t>
            </w:r>
            <w:r w:rsidRPr="00D84099">
              <w:rPr>
                <w:rFonts w:eastAsia="Arial"/>
                <w:color w:val="auto"/>
                <w:spacing w:val="63"/>
                <w:w w:val="104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continuare</w:t>
            </w:r>
            <w:r w:rsidRPr="00D84099">
              <w:rPr>
                <w:rFonts w:eastAsia="Arial"/>
                <w:color w:val="auto"/>
                <w:spacing w:val="22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–</w:t>
            </w:r>
            <w:r w:rsidRPr="00D84099">
              <w:rPr>
                <w:rFonts w:eastAsia="Arial"/>
                <w:color w:val="auto"/>
                <w:spacing w:val="22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i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Regulament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)</w:t>
            </w:r>
            <w:r w:rsidRPr="00D84099">
              <w:rPr>
                <w:rFonts w:eastAsia="Arial"/>
                <w:color w:val="auto"/>
                <w:spacing w:val="23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stabilește cerințe minime pentru controlul tehnic în trafic al vehiculelor comerciale și stabilește normele aplicabile notificării rezultatelor unui control tehnic în trafic </w:t>
            </w:r>
            <w:r w:rsidRPr="006F148D">
              <w:rPr>
                <w:rFonts w:eastAsia="Arial"/>
                <w:i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(</w:t>
            </w:r>
            <w:r w:rsidR="00972D69">
              <w:rPr>
                <w:rFonts w:eastAsia="Arial"/>
                <w:i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în continuare - </w:t>
            </w:r>
            <w:r w:rsidRPr="006F148D">
              <w:rPr>
                <w:rFonts w:eastAsia="Arial"/>
                <w:i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RSI)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 al vehiculelor comerciale care prezintă deficiențe majore sau periculoase comunicate prin intermediul siste</w:t>
            </w:r>
            <w:r w:rsidR="00920EDF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>mului RSI menționat la pct. 10</w:t>
            </w:r>
            <w:r w:rsidRPr="00D84099">
              <w:rPr>
                <w:rFonts w:eastAsia="Arial"/>
                <w:color w:val="auto"/>
                <w:spacing w:val="5"/>
                <w:w w:val="105"/>
                <w:kern w:val="0"/>
                <w:sz w:val="20"/>
                <w:szCs w:val="20"/>
                <w:lang w:eastAsia="en-US"/>
                <w14:ligatures w14:val="none"/>
              </w:rPr>
              <w:t xml:space="preserve">, care circulă pe teritoriul </w:t>
            </w:r>
            <w:r w:rsidRPr="00D84099">
              <w:rPr>
                <w:rFonts w:eastAsia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Republicii</w:t>
            </w:r>
            <w:r w:rsidRPr="00D84099">
              <w:rPr>
                <w:rFonts w:eastAsia="Arial"/>
                <w:color w:val="auto"/>
                <w:spacing w:val="51"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D84099">
              <w:rPr>
                <w:rFonts w:eastAsia="Arial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Moldova, cu scopul îmbunătățirii siguranței circulației și a protecției mediului.</w:t>
            </w:r>
          </w:p>
          <w:p w14:paraId="4CB13E38" w14:textId="77777777" w:rsidR="0052688A" w:rsidRPr="00F066F0" w:rsidRDefault="0052688A" w:rsidP="007F12D3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544" w14:textId="57DC7561" w:rsidR="0052688A" w:rsidRPr="00F066F0" w:rsidRDefault="00972D69" w:rsidP="00B87613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Compatibil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7342" w14:textId="3237E8B0" w:rsidR="0052688A" w:rsidRPr="00F066F0" w:rsidRDefault="0052688A" w:rsidP="007F12D3">
            <w:pPr>
              <w:spacing w:before="60" w:after="60" w:line="240" w:lineRule="auto"/>
              <w:ind w:right="0"/>
              <w:rPr>
                <w:b/>
                <w:color w:val="auto"/>
                <w:sz w:val="20"/>
                <w:szCs w:val="20"/>
              </w:rPr>
            </w:pPr>
          </w:p>
        </w:tc>
      </w:tr>
      <w:tr w:rsidR="007548AC" w:rsidRPr="00F066F0" w14:paraId="0449D35E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218" w14:textId="77777777" w:rsidR="00972D69" w:rsidRPr="00B87613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87613">
              <w:rPr>
                <w:b/>
                <w:color w:val="auto"/>
                <w:sz w:val="20"/>
                <w:szCs w:val="20"/>
              </w:rPr>
              <w:t>Articolul 2</w:t>
            </w:r>
          </w:p>
          <w:p w14:paraId="4EF97B64" w14:textId="1784D1C4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D7040">
              <w:rPr>
                <w:b/>
                <w:color w:val="auto"/>
                <w:sz w:val="20"/>
                <w:szCs w:val="20"/>
              </w:rPr>
              <w:t>Definiții</w:t>
            </w:r>
          </w:p>
          <w:p w14:paraId="66AD0DA3" w14:textId="6C540702" w:rsidR="00972D69" w:rsidRPr="00BD7040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BD7040">
              <w:rPr>
                <w:color w:val="auto"/>
                <w:sz w:val="20"/>
                <w:szCs w:val="20"/>
              </w:rPr>
              <w:t>Pe lângă definițiile prevăzute în Regulamentul de punere în aplicare (UE) 2016/480, în sensul prezentului regulament se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D7040">
              <w:rPr>
                <w:color w:val="auto"/>
                <w:sz w:val="20"/>
                <w:szCs w:val="20"/>
              </w:rPr>
              <w:t>aplică următoarele definiții:</w:t>
            </w:r>
          </w:p>
          <w:p w14:paraId="453BDEA5" w14:textId="1AF08953" w:rsidR="00972D69" w:rsidRPr="00BD7040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BD7040">
              <w:rPr>
                <w:color w:val="auto"/>
                <w:sz w:val="20"/>
                <w:szCs w:val="20"/>
              </w:rPr>
              <w:lastRenderedPageBreak/>
              <w:t>1. „mesaj RSI” înseamnă mesajul de notificare în urma unui control tehnic în trafic mai detaliat menționat la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D7040">
              <w:rPr>
                <w:color w:val="auto"/>
                <w:sz w:val="20"/>
                <w:szCs w:val="20"/>
              </w:rPr>
              <w:t>articolul 10 alineatul (3) din Directiva 2014/47/UE, transmis prin intermediul sistemului RSI sau al unei alte rețele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D7040">
              <w:rPr>
                <w:color w:val="auto"/>
                <w:sz w:val="20"/>
                <w:szCs w:val="20"/>
              </w:rPr>
              <w:t>securizate într-un format structurat, astfel cum se prevede în anexa la prezentul regulament;</w:t>
            </w:r>
          </w:p>
          <w:p w14:paraId="3EB8263D" w14:textId="2572CC61" w:rsidR="00972D69" w:rsidRPr="00BD7040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BD7040">
              <w:rPr>
                <w:color w:val="auto"/>
                <w:sz w:val="20"/>
                <w:szCs w:val="20"/>
              </w:rPr>
              <w:t>2. „raport RSI mai detaliat” înseamnă documentul emis după un control în trafic mai detaliat menționat la articolul 16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D7040">
              <w:rPr>
                <w:color w:val="auto"/>
                <w:sz w:val="20"/>
                <w:szCs w:val="20"/>
              </w:rPr>
              <w:t>alineatul (2) din Directiva 2014/47/UE;</w:t>
            </w:r>
          </w:p>
          <w:p w14:paraId="77FBF812" w14:textId="77777777" w:rsidR="00972D69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BD7040">
              <w:rPr>
                <w:color w:val="auto"/>
                <w:sz w:val="20"/>
                <w:szCs w:val="20"/>
              </w:rPr>
              <w:t>3. „stat membru de înmatriculare” înseamnă statul membru în care este înmatriculat vehiculul sau, în cazurile în care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D7040">
              <w:rPr>
                <w:color w:val="auto"/>
                <w:sz w:val="20"/>
                <w:szCs w:val="20"/>
              </w:rPr>
              <w:t>vehiculul nu face obiectul înmatriculării în temeiul legislației naționale, în care este pus în circulație.</w:t>
            </w:r>
          </w:p>
          <w:p w14:paraId="13ABBDDE" w14:textId="60397686" w:rsidR="00972D69" w:rsidRPr="00BD7040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EAF6" w14:textId="6383CDF5" w:rsidR="00972D69" w:rsidRPr="00797F6D" w:rsidRDefault="00100F2A" w:rsidP="00972D69">
            <w:pPr>
              <w:spacing w:before="60" w:after="60" w:line="240" w:lineRule="auto"/>
              <w:ind w:firstLine="0"/>
              <w:rPr>
                <w:rFonts w:eastAsia="Arial Unicode MS"/>
                <w:color w:val="auto"/>
                <w:sz w:val="20"/>
                <w:szCs w:val="20"/>
                <w:lang w:eastAsia="ro-RO"/>
              </w:rPr>
            </w:pP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lastRenderedPageBreak/>
              <w:t>3.16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. </w:t>
            </w:r>
            <w:r w:rsidR="00972D69" w:rsidRPr="00797F6D">
              <w:rPr>
                <w:rFonts w:eastAsia="Arial Unicode MS"/>
                <w:i/>
                <w:color w:val="auto"/>
                <w:sz w:val="20"/>
                <w:szCs w:val="20"/>
                <w:lang w:eastAsia="ro-RO"/>
              </w:rPr>
              <w:t>mesaj RSI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 - înseamnă mesajul de notificare în urma unui control tehnic în trafic mai d</w:t>
            </w: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etaliat menționat la pct. 18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, transmis prin intermediul sistemului RSI sau al unei alte rețele securizate într-un format structurat, a</w:t>
            </w:r>
            <w:r w:rsidR="00920EDF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stfel cum se prevede în anexa nr. 4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;</w:t>
            </w:r>
          </w:p>
          <w:p w14:paraId="2878BB62" w14:textId="49DCF505" w:rsidR="00972D69" w:rsidRPr="00797F6D" w:rsidRDefault="00100F2A" w:rsidP="00972D69">
            <w:pPr>
              <w:spacing w:before="60" w:after="60" w:line="240" w:lineRule="auto"/>
              <w:ind w:firstLine="0"/>
              <w:rPr>
                <w:rFonts w:eastAsia="Arial Unicode MS"/>
                <w:color w:val="auto"/>
                <w:sz w:val="20"/>
                <w:szCs w:val="20"/>
                <w:lang w:eastAsia="ro-RO"/>
              </w:rPr>
            </w:pP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lastRenderedPageBreak/>
              <w:t>3.17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. </w:t>
            </w:r>
            <w:r w:rsidR="00972D69" w:rsidRPr="00797F6D">
              <w:rPr>
                <w:rFonts w:eastAsia="Arial Unicode MS"/>
                <w:i/>
                <w:color w:val="auto"/>
                <w:sz w:val="20"/>
                <w:szCs w:val="20"/>
                <w:lang w:eastAsia="ro-RO"/>
              </w:rPr>
              <w:t>raport RSI mai detaliat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 - înseamnă documentul emis după un control în trafic mai det</w:t>
            </w: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aliat menționat la pct. 37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;</w:t>
            </w:r>
          </w:p>
          <w:p w14:paraId="3AB9542D" w14:textId="5647E0B9" w:rsidR="00972D69" w:rsidRPr="00797F6D" w:rsidRDefault="00100F2A" w:rsidP="00972D69">
            <w:pPr>
              <w:spacing w:before="60" w:after="60" w:line="240" w:lineRule="auto"/>
              <w:ind w:firstLine="0"/>
              <w:rPr>
                <w:rFonts w:eastAsia="Arial Unicode MS"/>
                <w:color w:val="auto"/>
                <w:sz w:val="20"/>
                <w:szCs w:val="20"/>
                <w:lang w:eastAsia="ro-RO"/>
              </w:rPr>
            </w:pP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3.18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. </w:t>
            </w:r>
            <w:r w:rsidR="00972D69" w:rsidRPr="00797F6D">
              <w:rPr>
                <w:rFonts w:eastAsia="Arial Unicode MS"/>
                <w:i/>
                <w:color w:val="auto"/>
                <w:sz w:val="20"/>
                <w:szCs w:val="20"/>
                <w:lang w:eastAsia="ro-RO"/>
              </w:rPr>
              <w:t xml:space="preserve">stat membru de înmatriculare </w:t>
            </w:r>
            <w:r w:rsidR="00972D69" w:rsidRPr="00797F6D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- reprezintă statul membru în care este înmatriculat vehiculul sau în cazurile în care vehiculul nu face obiectul înmatriculării în temeiul legislației naționale, în care este pus în circulație</w:t>
            </w:r>
            <w:r w:rsidR="00972D69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.</w:t>
            </w:r>
          </w:p>
          <w:p w14:paraId="3E9FB2F5" w14:textId="5D95920B" w:rsidR="00972D69" w:rsidRPr="00F066F0" w:rsidRDefault="00972D69" w:rsidP="00972D69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3B85" w14:textId="26FC0222" w:rsidR="00972D69" w:rsidRPr="00F066F0" w:rsidRDefault="00972D69" w:rsidP="00972D69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 xml:space="preserve">Compatibil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20FA" w14:textId="29ECD024" w:rsidR="00972D69" w:rsidRPr="007F12D3" w:rsidRDefault="00972D69" w:rsidP="00972D69">
            <w:pPr>
              <w:spacing w:before="60" w:after="60" w:line="240" w:lineRule="auto"/>
              <w:ind w:right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548AC" w:rsidRPr="00F066F0" w14:paraId="0D1260C8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55C6" w14:textId="56A571CB" w:rsidR="00972D69" w:rsidRPr="00B87613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sz w:val="20"/>
              </w:rPr>
            </w:pPr>
            <w:r w:rsidRPr="00B87613">
              <w:rPr>
                <w:b/>
                <w:sz w:val="20"/>
              </w:rPr>
              <w:t>Articolul 3</w:t>
            </w:r>
          </w:p>
          <w:p w14:paraId="1BF612E6" w14:textId="1404DC52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sz w:val="20"/>
              </w:rPr>
            </w:pPr>
            <w:r w:rsidRPr="00BD7040">
              <w:rPr>
                <w:b/>
                <w:sz w:val="20"/>
              </w:rPr>
              <w:t>Sistemul RSI</w:t>
            </w:r>
          </w:p>
          <w:p w14:paraId="360B3FA3" w14:textId="07DB3F59" w:rsidR="00972D69" w:rsidRPr="00E06B0E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(1) Comisia instituie un sistem de mesagerie (sistemul RSI) utilizând arhitectura sistemică a sistemului de mesagerie al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Registrului european al întreprinderilor de transport rutier în conformitate cu Regulamentul de punere în aplicare (UE)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2016/480. Sistemul RSI facilitează îndeplinirea obligației de notificare stabilite la articolul 18 alineatul (1) din Directiva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2014/47/UE.</w:t>
            </w:r>
          </w:p>
          <w:p w14:paraId="40116FD4" w14:textId="77777777" w:rsidR="00972D69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(2) Sistemul RSI îndeplinește specificațiile tehnice prevăzute în anexa I, în anexa III punctele 1 și 2, în anexele V, VI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și VII la Regulamentul de punere în aplicare (UE) 2016/480 și în anexa la prezentul regulament.</w:t>
            </w:r>
          </w:p>
          <w:p w14:paraId="5E9C9EAA" w14:textId="5CE338BF" w:rsidR="00972D69" w:rsidRPr="00BD7040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BCD2" w14:textId="0DB08A29" w:rsidR="00972D69" w:rsidRPr="00F066F0" w:rsidRDefault="00100F2A" w:rsidP="00972D69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  <w:r w:rsidRPr="00100F2A">
              <w:rPr>
                <w:rFonts w:eastAsia="Arial Unicode MS"/>
                <w:b/>
                <w:color w:val="auto"/>
                <w:sz w:val="20"/>
                <w:szCs w:val="20"/>
                <w:lang w:eastAsia="ro-RO"/>
              </w:rPr>
              <w:t>10.</w:t>
            </w:r>
            <w:r w:rsidRPr="00100F2A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 Pentru a facilita realizarea notificării stabilite la pct. 40, autoritatea competentă realizează schimbul de informații cu alte state printr-un sistem de mesagerie (sistemul RSI) utilizând arhitectura sistemică a sistemului de mesagerie al Registrului european al întreprinderilor de transport rutier. Cerințe minime privind conținutul mesajelor XML în cadrul </w:t>
            </w:r>
            <w:r w:rsidR="00920EDF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sistemului prevăzute în anexa nr. 6</w:t>
            </w:r>
            <w:r w:rsidRPr="00100F2A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EB1" w14:textId="1993B8E0" w:rsidR="00972D69" w:rsidRPr="00F066F0" w:rsidRDefault="00972D69" w:rsidP="00972D69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Compatibil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044D" w14:textId="16502160" w:rsidR="00972D69" w:rsidRPr="00F066F0" w:rsidRDefault="00972D69" w:rsidP="00972D69">
            <w:pPr>
              <w:spacing w:before="60" w:after="60" w:line="240" w:lineRule="auto"/>
              <w:ind w:right="0"/>
              <w:rPr>
                <w:b/>
                <w:color w:val="auto"/>
                <w:sz w:val="20"/>
                <w:szCs w:val="20"/>
              </w:rPr>
            </w:pPr>
          </w:p>
        </w:tc>
      </w:tr>
      <w:tr w:rsidR="007548AC" w:rsidRPr="00F066F0" w14:paraId="157F6A12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8EEE" w14:textId="6A49E6AF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87613">
              <w:rPr>
                <w:b/>
                <w:color w:val="auto"/>
                <w:sz w:val="20"/>
                <w:szCs w:val="20"/>
              </w:rPr>
              <w:t>Articolul 4</w:t>
            </w:r>
          </w:p>
          <w:p w14:paraId="390CBD17" w14:textId="1AC7A972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Notificarea</w:t>
            </w:r>
          </w:p>
          <w:p w14:paraId="11643094" w14:textId="77EA82FC" w:rsidR="00972D69" w:rsidRPr="00E06B0E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(1) Punctul de contact din statul membru care a efectuat controlul tehnic în trafic notifică fără întârziere statului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membru de înmatriculare rezultatele controlului.</w:t>
            </w:r>
          </w:p>
          <w:p w14:paraId="78BC4903" w14:textId="493F879B" w:rsidR="00972D69" w:rsidRPr="00E06B0E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(2) Statul membru care efectuează controlul tehnic în trafic realizează notificarea către statul membru de înmatriculare utilizând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6B0E">
              <w:rPr>
                <w:color w:val="auto"/>
                <w:sz w:val="20"/>
                <w:szCs w:val="20"/>
              </w:rPr>
              <w:t>sistemul RSI, în conformitate cu cerințele procedurale și tehnice prevăzute în anexă.</w:t>
            </w:r>
          </w:p>
          <w:p w14:paraId="1EB2C760" w14:textId="6422AEAB" w:rsidR="00972D69" w:rsidRPr="00F066F0" w:rsidRDefault="00972D69" w:rsidP="00972D69">
            <w:pPr>
              <w:spacing w:before="60" w:after="60" w:line="240" w:lineRule="auto"/>
              <w:ind w:left="0" w:righ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14D" w14:textId="5C8577FD" w:rsidR="00100F2A" w:rsidRDefault="00100F2A" w:rsidP="00972D69">
            <w:pPr>
              <w:spacing w:before="60" w:after="60" w:line="240" w:lineRule="auto"/>
              <w:ind w:left="48" w:right="0" w:firstLine="0"/>
              <w:rPr>
                <w:rFonts w:eastAsia="Arial Unicode MS"/>
                <w:color w:val="auto"/>
                <w:sz w:val="20"/>
                <w:szCs w:val="20"/>
                <w:lang w:eastAsia="ro-RO"/>
              </w:rPr>
            </w:pPr>
            <w:r w:rsidRPr="00100F2A">
              <w:rPr>
                <w:b/>
                <w:color w:val="auto"/>
                <w:sz w:val="20"/>
                <w:szCs w:val="20"/>
              </w:rPr>
              <w:t xml:space="preserve">38. </w:t>
            </w:r>
            <w:r w:rsidRPr="00100F2A">
              <w:rPr>
                <w:color w:val="auto"/>
                <w:sz w:val="20"/>
                <w:szCs w:val="20"/>
              </w:rPr>
              <w:t>Inspectorul comunică autorității competente rezultatele controalelor tehnice în trafic mai detaliate la sfârșitul zilei (schimbului) de muncă în care s-a realizat inspecția respectivă. Autoritatea competentă păstrează aceste informații în conformitate cu legislația privind protecția datelor cu caracter personal timp de cel puțin 36 de luni de la data primirii lor.</w:t>
            </w:r>
          </w:p>
          <w:p w14:paraId="6D98BBDD" w14:textId="0D79D0C6" w:rsidR="00972D69" w:rsidRDefault="00100F2A" w:rsidP="00972D69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100F2A">
              <w:rPr>
                <w:rFonts w:eastAsia="Arial Unicode MS"/>
                <w:b/>
                <w:color w:val="auto"/>
                <w:sz w:val="20"/>
                <w:szCs w:val="20"/>
                <w:lang w:eastAsia="ro-RO"/>
              </w:rPr>
              <w:t>30.</w:t>
            </w:r>
            <w:r w:rsidRPr="00100F2A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 xml:space="preserve"> În cazul vehiculelor înmatriculate în Republica Moldova, inspectorul poate decide ca vehiculul să fie supus unei inspecții tehnice complete, într-un termen specificat. În cazul vehiculelor  înmatriculate într-un alt stat, autoritatea competentă va solicita autorității competente din statul respectiv, prin intermediul </w:t>
            </w:r>
            <w:r w:rsidRPr="00100F2A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lastRenderedPageBreak/>
              <w:t>punctelor de contact, să efectueze o nouă inspecție tehnică a acestui vehicul. În cazul când vehiculul este înmatriculat într-un stat membru al Uniunii Europene, notificarea către statul membru de înmatriculare se poate efectua utilizând sistemul RSI, în conformitate cu cerințele procedurale ș</w:t>
            </w:r>
            <w:r w:rsidR="00920EDF"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i tehnice prevăzute în anexa nr. 6</w:t>
            </w:r>
            <w:r>
              <w:rPr>
                <w:rFonts w:eastAsia="Arial Unicode MS"/>
                <w:color w:val="auto"/>
                <w:sz w:val="20"/>
                <w:szCs w:val="20"/>
                <w:lang w:eastAsia="ro-RO"/>
              </w:rPr>
              <w:t>.</w:t>
            </w:r>
          </w:p>
          <w:p w14:paraId="4B976B2A" w14:textId="14C1E5C7" w:rsidR="00100F2A" w:rsidRPr="00F066F0" w:rsidRDefault="00100F2A" w:rsidP="00972D69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A6E" w14:textId="2305227D" w:rsidR="00972D69" w:rsidRPr="00F066F0" w:rsidRDefault="00972D69" w:rsidP="00972D69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 xml:space="preserve">Compatibil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9E37" w14:textId="7525DE62" w:rsidR="00972D69" w:rsidRPr="00F066F0" w:rsidRDefault="00972D69" w:rsidP="00972D69">
            <w:pPr>
              <w:spacing w:before="60" w:after="60" w:line="240" w:lineRule="auto"/>
              <w:ind w:right="0"/>
              <w:rPr>
                <w:b/>
                <w:color w:val="auto"/>
                <w:sz w:val="20"/>
                <w:szCs w:val="20"/>
              </w:rPr>
            </w:pPr>
          </w:p>
        </w:tc>
      </w:tr>
      <w:tr w:rsidR="007548AC" w:rsidRPr="00F066F0" w14:paraId="624280E0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6E6F" w14:textId="176BEC72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Articolul 5</w:t>
            </w:r>
          </w:p>
          <w:p w14:paraId="6F154D98" w14:textId="5ED86430" w:rsidR="00972D69" w:rsidRDefault="00972D69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Intrare în vigoare și aplicare</w:t>
            </w:r>
          </w:p>
          <w:p w14:paraId="1CD4DC9C" w14:textId="77777777" w:rsidR="00972D69" w:rsidRPr="00E06B0E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Prezentul regulament intră în vigoare în a douăzecea zi de la data publicării în Jurnalul Oficial al Uniunii Europene.</w:t>
            </w:r>
          </w:p>
          <w:p w14:paraId="2D2007A4" w14:textId="77777777" w:rsidR="00972D69" w:rsidRPr="00E06B0E" w:rsidRDefault="00972D69" w:rsidP="00972D69">
            <w:pPr>
              <w:spacing w:before="60" w:after="6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Se aplică de la 30 iunie 2020.</w:t>
            </w:r>
          </w:p>
          <w:p w14:paraId="559DE068" w14:textId="40D1F68B" w:rsidR="00972D69" w:rsidRPr="00B87613" w:rsidRDefault="00972D69" w:rsidP="00972D69">
            <w:pPr>
              <w:spacing w:before="60" w:after="60" w:line="240" w:lineRule="auto"/>
              <w:ind w:left="0" w:right="0" w:firstLine="0"/>
              <w:rPr>
                <w:b/>
                <w:color w:val="auto"/>
                <w:sz w:val="20"/>
                <w:szCs w:val="20"/>
              </w:rPr>
            </w:pPr>
            <w:r w:rsidRPr="00E06B0E">
              <w:rPr>
                <w:color w:val="auto"/>
                <w:sz w:val="20"/>
                <w:szCs w:val="20"/>
              </w:rPr>
              <w:t>Cu toate acestea, articolul 4 alineatul (1) se aplică de la 20 mai 2018.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967" w14:textId="77777777" w:rsidR="00972D69" w:rsidRPr="00F066F0" w:rsidRDefault="00972D69" w:rsidP="00972D69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CAB3" w14:textId="77777777" w:rsidR="00972D69" w:rsidRPr="00C909FD" w:rsidRDefault="00972D69" w:rsidP="00972D69">
            <w:pPr>
              <w:spacing w:before="60" w:after="60" w:line="240" w:lineRule="auto"/>
              <w:ind w:left="72" w:right="0" w:firstLine="0"/>
              <w:jc w:val="center"/>
              <w:rPr>
                <w:bCs/>
                <w:color w:val="auto"/>
                <w:sz w:val="20"/>
                <w:szCs w:val="20"/>
              </w:rPr>
            </w:pPr>
            <w:r w:rsidRPr="00C909FD">
              <w:rPr>
                <w:bCs/>
                <w:color w:val="auto"/>
                <w:sz w:val="20"/>
                <w:szCs w:val="20"/>
              </w:rPr>
              <w:t>Prevedere UE</w:t>
            </w:r>
          </w:p>
          <w:p w14:paraId="1359432C" w14:textId="0345E942" w:rsidR="00972D69" w:rsidRPr="00F066F0" w:rsidRDefault="00972D69" w:rsidP="00972D69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C909FD">
              <w:rPr>
                <w:bCs/>
                <w:color w:val="auto"/>
                <w:sz w:val="20"/>
                <w:szCs w:val="20"/>
              </w:rPr>
              <w:t>neaplicabilă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9EC9" w14:textId="77777777" w:rsidR="00972D69" w:rsidRPr="00F066F0" w:rsidRDefault="00972D69" w:rsidP="00972D69">
            <w:pPr>
              <w:spacing w:before="60" w:after="60" w:line="240" w:lineRule="auto"/>
              <w:ind w:right="0"/>
              <w:rPr>
                <w:b/>
                <w:color w:val="auto"/>
                <w:sz w:val="20"/>
                <w:szCs w:val="20"/>
              </w:rPr>
            </w:pPr>
          </w:p>
        </w:tc>
      </w:tr>
      <w:tr w:rsidR="007548AC" w:rsidRPr="00F066F0" w14:paraId="40FFD6E2" w14:textId="77777777" w:rsidTr="007F12D3">
        <w:trPr>
          <w:trHeight w:val="1417"/>
        </w:trPr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5E7A" w14:textId="50036041" w:rsidR="006F148D" w:rsidRDefault="006F148D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F148D">
              <w:rPr>
                <w:b/>
                <w:color w:val="auto"/>
                <w:sz w:val="20"/>
                <w:szCs w:val="20"/>
              </w:rPr>
              <w:t xml:space="preserve">ANEXĂ </w:t>
            </w:r>
          </w:p>
          <w:p w14:paraId="7185B22F" w14:textId="0DE0B1C4" w:rsidR="006F148D" w:rsidRDefault="006F148D" w:rsidP="00972D6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F148D">
              <w:rPr>
                <w:b/>
                <w:color w:val="auto"/>
                <w:sz w:val="20"/>
                <w:szCs w:val="20"/>
              </w:rPr>
              <w:t>Cerințe minime privind conținutul mesajelor XML</w:t>
            </w:r>
          </w:p>
          <w:p w14:paraId="353CB322" w14:textId="77777777" w:rsidR="00972D69" w:rsidRDefault="006F148D" w:rsidP="006F1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Antet </w:t>
            </w:r>
          </w:p>
          <w:p w14:paraId="74B0E0E9" w14:textId="70AF11CB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sz w:val="20"/>
                <w:szCs w:val="20"/>
              </w:rPr>
              <w:t>Toate mesajele XML schimbate cu sistemul au același antet pentru a identifica expeditorul, destinatarul, data și ora</w:t>
            </w:r>
            <w:r>
              <w:rPr>
                <w:sz w:val="20"/>
                <w:szCs w:val="20"/>
              </w:rPr>
              <w:t xml:space="preserve"> </w:t>
            </w:r>
            <w:r w:rsidRPr="006F148D">
              <w:rPr>
                <w:sz w:val="20"/>
                <w:szCs w:val="20"/>
              </w:rPr>
              <w:t>expedierii, precum și aceleași informații tehnice</w:t>
            </w:r>
            <w:r>
              <w:rPr>
                <w:sz w:val="20"/>
                <w:szCs w:val="20"/>
              </w:rPr>
              <w:t>.</w:t>
            </w:r>
          </w:p>
          <w:p w14:paraId="074A7F54" w14:textId="623BFDC5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32834E2D" wp14:editId="4C3F9EEA">
                  <wp:extent cx="3372408" cy="390631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107" cy="395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CC8FC" w14:textId="77777777" w:rsidR="006F148D" w:rsidRDefault="006F148D" w:rsidP="006F148D">
            <w:pPr>
              <w:rPr>
                <w:sz w:val="20"/>
                <w:szCs w:val="20"/>
              </w:rPr>
            </w:pPr>
          </w:p>
          <w:p w14:paraId="40B14860" w14:textId="434DC424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sz w:val="20"/>
                <w:szCs w:val="20"/>
              </w:rPr>
              <w:t xml:space="preserve">2. </w:t>
            </w:r>
            <w:r w:rsidRPr="006F148D">
              <w:rPr>
                <w:b/>
                <w:sz w:val="20"/>
                <w:szCs w:val="20"/>
              </w:rPr>
              <w:t>Raport mai detaliat</w:t>
            </w:r>
            <w:r w:rsidRPr="006F148D">
              <w:rPr>
                <w:sz w:val="20"/>
                <w:szCs w:val="20"/>
              </w:rPr>
              <w:t xml:space="preserve"> </w:t>
            </w:r>
            <w:r w:rsidRPr="006F148D">
              <w:rPr>
                <w:sz w:val="20"/>
                <w:szCs w:val="20"/>
              </w:rPr>
              <w:cr/>
              <w:t>Dacă se comunică rezultatul unui control tehnic în trafic mai detaliat, mesajul RSI și mesajul de confirmare a primirii</w:t>
            </w:r>
            <w:r>
              <w:rPr>
                <w:sz w:val="20"/>
                <w:szCs w:val="20"/>
              </w:rPr>
              <w:t xml:space="preserve"> </w:t>
            </w:r>
            <w:r w:rsidRPr="006F148D">
              <w:rPr>
                <w:sz w:val="20"/>
                <w:szCs w:val="20"/>
              </w:rPr>
              <w:t>expediat automat se vor alcătui după cum urmează.</w:t>
            </w:r>
          </w:p>
          <w:p w14:paraId="617EDF85" w14:textId="5B61FB91" w:rsidR="006F148D" w:rsidRP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sz w:val="20"/>
                <w:szCs w:val="20"/>
              </w:rPr>
              <w:t>În scopul de a se facilita notificarea, lista de verificare inclusă în anexa IV, motivele respingerii și evaluarea deficiențelor</w:t>
            </w:r>
            <w:r>
              <w:rPr>
                <w:sz w:val="20"/>
                <w:szCs w:val="20"/>
              </w:rPr>
              <w:t xml:space="preserve"> </w:t>
            </w:r>
            <w:r w:rsidRPr="006F148D">
              <w:rPr>
                <w:sz w:val="20"/>
                <w:szCs w:val="20"/>
              </w:rPr>
              <w:t>prevăzute în anexa II la Directiva 2014/47/UE se includ în mesajul RSI sub formă de conținut opțional.</w:t>
            </w:r>
          </w:p>
          <w:p w14:paraId="5B51CE27" w14:textId="77777777" w:rsidR="006F148D" w:rsidRP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sz w:val="20"/>
                <w:szCs w:val="20"/>
              </w:rPr>
              <w:t>Mesajul RSI se expediază întotdeauna de către statul membru unde are loc controlul către statul membru de înmatriculare. Recepționarea mesajului RSI nu poate fi refuzată.</w:t>
            </w:r>
          </w:p>
          <w:p w14:paraId="196A6223" w14:textId="6C5E8A07" w:rsidR="006F148D" w:rsidRDefault="006F148D" w:rsidP="006F148D">
            <w:pPr>
              <w:spacing w:after="240"/>
              <w:rPr>
                <w:sz w:val="20"/>
                <w:szCs w:val="20"/>
              </w:rPr>
            </w:pPr>
            <w:r w:rsidRPr="006F148D">
              <w:rPr>
                <w:sz w:val="20"/>
                <w:szCs w:val="20"/>
              </w:rPr>
              <w:lastRenderedPageBreak/>
              <w:t>Mesajul de confirmare a primirii servește pentru a confirma primirea mesajului de notificare.</w:t>
            </w:r>
          </w:p>
          <w:p w14:paraId="74B75E2F" w14:textId="6C5E8A07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71958B84" wp14:editId="745528DF">
                  <wp:extent cx="3383127" cy="4418381"/>
                  <wp:effectExtent l="0" t="0" r="825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37" cy="4438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A52DD5" w14:textId="307CEBBA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436C1A6F" wp14:editId="13769F2C">
                  <wp:extent cx="3376268" cy="524499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845" cy="525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5BB29" w14:textId="2ED586EA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50A587C3" wp14:editId="4AA69FC9">
                  <wp:extent cx="3352535" cy="5135270"/>
                  <wp:effectExtent l="0" t="0" r="63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10" cy="5160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39F1B4" w14:textId="6C600995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3B5C8F24" wp14:editId="21DA1107">
                  <wp:extent cx="3372748" cy="5193792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634" cy="520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7F275" w14:textId="43090DFC" w:rsidR="006F148D" w:rsidRDefault="006F148D" w:rsidP="006F148D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2E21A600" wp14:editId="6727020F">
                  <wp:extent cx="3364992" cy="2017641"/>
                  <wp:effectExtent l="0" t="0" r="6985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499" cy="204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EE00B4" w14:textId="7EE86A23" w:rsidR="006F148D" w:rsidRPr="006F148D" w:rsidRDefault="006F148D" w:rsidP="006F148D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EADB" w14:textId="60FAB02F" w:rsidR="00AE4FA9" w:rsidRDefault="00920EDF" w:rsidP="00920EDF">
            <w:pPr>
              <w:spacing w:before="60" w:after="60" w:line="240" w:lineRule="auto"/>
              <w:ind w:left="0" w:right="0" w:firstLine="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Anexa nr. 6</w:t>
            </w:r>
          </w:p>
          <w:p w14:paraId="3863A54E" w14:textId="62045161" w:rsidR="00AE4FA9" w:rsidRDefault="00AE4FA9" w:rsidP="00AE4FA9">
            <w:pPr>
              <w:spacing w:before="60" w:after="60" w:line="240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6F148D">
              <w:rPr>
                <w:b/>
                <w:color w:val="auto"/>
                <w:sz w:val="20"/>
                <w:szCs w:val="20"/>
              </w:rPr>
              <w:t>CERINȚE MINIME PRIVIND CONȚINUTUL MESAJELOR XML</w:t>
            </w:r>
          </w:p>
          <w:p w14:paraId="623DDC51" w14:textId="77777777" w:rsidR="00F01E53" w:rsidRPr="00AE4FA9" w:rsidRDefault="00AE4FA9" w:rsidP="00AE4FA9">
            <w:pPr>
              <w:numPr>
                <w:ilvl w:val="0"/>
                <w:numId w:val="10"/>
              </w:numPr>
              <w:spacing w:before="60" w:after="60" w:line="240" w:lineRule="auto"/>
              <w:ind w:right="0"/>
              <w:rPr>
                <w:color w:val="auto"/>
                <w:sz w:val="20"/>
                <w:szCs w:val="20"/>
                <w:lang w:val="ro-RO"/>
              </w:rPr>
            </w:pPr>
            <w:r w:rsidRPr="00AE4FA9">
              <w:rPr>
                <w:color w:val="auto"/>
                <w:sz w:val="20"/>
                <w:szCs w:val="20"/>
                <w:lang w:val="ro-RO"/>
              </w:rPr>
              <w:t>Antet</w:t>
            </w:r>
          </w:p>
          <w:p w14:paraId="7A3A02E3" w14:textId="77777777" w:rsidR="00AE4FA9" w:rsidRDefault="00AE4FA9" w:rsidP="00AE4FA9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  <w:lang w:val="ro-RO"/>
              </w:rPr>
            </w:pPr>
            <w:r w:rsidRPr="00AE4FA9">
              <w:rPr>
                <w:color w:val="auto"/>
                <w:sz w:val="20"/>
                <w:szCs w:val="20"/>
                <w:lang w:val="ro-RO"/>
              </w:rPr>
              <w:t>Toate mesajele XML schimbate cu sistemul au același antet pentru a identifica expeditorul, destinatarul, data și ora expedierii, precum și aceleași informații tehnice.</w:t>
            </w:r>
          </w:p>
          <w:p w14:paraId="528B0F46" w14:textId="32896598" w:rsidR="00AE4FA9" w:rsidRDefault="007548AC" w:rsidP="00AE4FA9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  <w:lang w:val="ro-RO"/>
              </w:rPr>
            </w:pPr>
            <w:r w:rsidRPr="007548AC">
              <w:rPr>
                <w:noProof/>
                <w:color w:val="auto"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5C0B3B47" wp14:editId="7790281D">
                  <wp:extent cx="3242542" cy="3752698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4842" cy="376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D5D369" w14:textId="77777777" w:rsidR="00AE4FA9" w:rsidRPr="00AE4FA9" w:rsidRDefault="00AE4FA9" w:rsidP="00AE4FA9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  <w:lang w:val="ro-RO"/>
              </w:rPr>
            </w:pPr>
          </w:p>
          <w:p w14:paraId="195C9264" w14:textId="426BC657" w:rsidR="007548AC" w:rsidRPr="007548AC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7548AC">
              <w:rPr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.Raport mai detaliat</w:t>
            </w:r>
          </w:p>
          <w:p w14:paraId="40F776A3" w14:textId="0C3808D2" w:rsidR="007548AC" w:rsidRPr="007548AC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7548AC">
              <w:rPr>
                <w:color w:val="auto"/>
                <w:sz w:val="20"/>
                <w:szCs w:val="20"/>
              </w:rPr>
              <w:t>Dacă se comunică rezultatul unui control tehnic în trafic mai detaliat, mesajul RSI și mesajul de confirmare a primirii expediat automat s</w:t>
            </w:r>
            <w:r>
              <w:rPr>
                <w:color w:val="auto"/>
                <w:sz w:val="20"/>
                <w:szCs w:val="20"/>
              </w:rPr>
              <w:t>e vor alcătui după cum urmează.</w:t>
            </w:r>
          </w:p>
          <w:p w14:paraId="708F170A" w14:textId="0EDC976C" w:rsidR="007548AC" w:rsidRPr="007548AC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7548AC">
              <w:rPr>
                <w:color w:val="auto"/>
                <w:sz w:val="20"/>
                <w:szCs w:val="20"/>
              </w:rPr>
              <w:t xml:space="preserve">În scopul de a se facilita notificarea, lista de verificare inclusă în anexa </w:t>
            </w:r>
            <w:r w:rsidR="00920EDF">
              <w:rPr>
                <w:color w:val="auto"/>
                <w:sz w:val="20"/>
                <w:szCs w:val="20"/>
              </w:rPr>
              <w:t>nr. 4</w:t>
            </w:r>
            <w:r w:rsidRPr="007548AC">
              <w:rPr>
                <w:color w:val="auto"/>
                <w:sz w:val="20"/>
                <w:szCs w:val="20"/>
              </w:rPr>
              <w:t>, motivele respingerii și evaluarea defi</w:t>
            </w:r>
            <w:r>
              <w:rPr>
                <w:color w:val="auto"/>
                <w:sz w:val="20"/>
                <w:szCs w:val="20"/>
              </w:rPr>
              <w:t xml:space="preserve">ciențelor prevăzute în anexa </w:t>
            </w:r>
            <w:r w:rsidR="00920EDF">
              <w:rPr>
                <w:color w:val="auto"/>
                <w:sz w:val="20"/>
                <w:szCs w:val="20"/>
              </w:rPr>
              <w:t>nr. 2</w:t>
            </w:r>
            <w:r>
              <w:rPr>
                <w:color w:val="auto"/>
                <w:sz w:val="20"/>
                <w:szCs w:val="20"/>
              </w:rPr>
              <w:t>,</w:t>
            </w:r>
            <w:r w:rsidRPr="007548AC">
              <w:rPr>
                <w:color w:val="auto"/>
                <w:sz w:val="20"/>
                <w:szCs w:val="20"/>
              </w:rPr>
              <w:t xml:space="preserve"> se includ în mesajul RSI sub formă de conținut opțional.</w:t>
            </w:r>
          </w:p>
          <w:p w14:paraId="27BA2ED4" w14:textId="5FCF1206" w:rsidR="007548AC" w:rsidRPr="007548AC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7548AC">
              <w:rPr>
                <w:color w:val="auto"/>
                <w:sz w:val="20"/>
                <w:szCs w:val="20"/>
              </w:rPr>
              <w:t>Mesajul RSI se expediază întotdeauna de către statul membru unde are loc controlul c</w:t>
            </w:r>
            <w:r>
              <w:rPr>
                <w:color w:val="auto"/>
                <w:sz w:val="20"/>
                <w:szCs w:val="20"/>
              </w:rPr>
              <w:t>ătre statul membru de înmatri</w:t>
            </w:r>
            <w:r w:rsidRPr="007548AC">
              <w:rPr>
                <w:color w:val="auto"/>
                <w:sz w:val="20"/>
                <w:szCs w:val="20"/>
              </w:rPr>
              <w:t>culare. Recepționarea mesa</w:t>
            </w:r>
            <w:r>
              <w:rPr>
                <w:color w:val="auto"/>
                <w:sz w:val="20"/>
                <w:szCs w:val="20"/>
              </w:rPr>
              <w:t>jului RSI nu poate fi refuzată.</w:t>
            </w:r>
          </w:p>
          <w:p w14:paraId="7FF75B10" w14:textId="77777777" w:rsidR="00972D69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  <w:r w:rsidRPr="007548AC">
              <w:rPr>
                <w:color w:val="auto"/>
                <w:sz w:val="20"/>
                <w:szCs w:val="20"/>
              </w:rPr>
              <w:lastRenderedPageBreak/>
              <w:t>Mesajul de confirmare a primirii servește pentru a confirma primirea mesajului de notificare.</w:t>
            </w:r>
          </w:p>
          <w:p w14:paraId="056FDC4E" w14:textId="77777777" w:rsidR="007548AC" w:rsidRDefault="007548AC" w:rsidP="007548AC">
            <w:pPr>
              <w:spacing w:before="60" w:after="60" w:line="240" w:lineRule="auto"/>
              <w:ind w:left="48" w:right="0" w:firstLine="0"/>
              <w:rPr>
                <w:color w:val="auto"/>
                <w:sz w:val="20"/>
                <w:szCs w:val="20"/>
              </w:rPr>
            </w:pPr>
          </w:p>
          <w:p w14:paraId="3111BAD3" w14:textId="695CC5CC" w:rsidR="007548AC" w:rsidRDefault="007548AC" w:rsidP="007548AC">
            <w:pPr>
              <w:spacing w:before="60" w:after="60" w:line="240" w:lineRule="auto"/>
              <w:ind w:left="48" w:right="0" w:firstLine="0"/>
              <w:rPr>
                <w:b/>
                <w:color w:val="auto"/>
                <w:sz w:val="20"/>
                <w:szCs w:val="20"/>
              </w:rPr>
            </w:pPr>
            <w:r w:rsidRPr="007548AC">
              <w:rPr>
                <w:b/>
                <w:noProof/>
                <w:color w:val="auto"/>
                <w:sz w:val="20"/>
                <w:szCs w:val="20"/>
                <w:lang w:val="en-US" w:eastAsia="en-US"/>
              </w:rPr>
              <w:drawing>
                <wp:inline distT="0" distB="0" distL="0" distR="0" wp14:anchorId="6C7CB404" wp14:editId="20F28D25">
                  <wp:extent cx="3050693" cy="400398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446" cy="401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4000C8" w14:textId="77777777" w:rsidR="007548AC" w:rsidRDefault="007548AC" w:rsidP="007548AC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4AC2B97D" wp14:editId="124A5247">
                  <wp:extent cx="3352021" cy="520733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599" cy="52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9EE64" w14:textId="02AE42EC" w:rsidR="007548AC" w:rsidRDefault="007548AC" w:rsidP="007548AC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7249F973" wp14:editId="5BB682D0">
                  <wp:extent cx="3342904" cy="5120517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637" cy="514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B5CA7" w14:textId="59E46231" w:rsidR="007548AC" w:rsidRDefault="007548AC" w:rsidP="007548AC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2997E857" wp14:editId="67C603A9">
                  <wp:extent cx="3346838" cy="5153891"/>
                  <wp:effectExtent l="0" t="0" r="635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742" cy="5173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D0D0F" w14:textId="315AA66B" w:rsidR="007548AC" w:rsidRPr="007548AC" w:rsidRDefault="007548AC" w:rsidP="007548AC">
            <w:pPr>
              <w:rPr>
                <w:sz w:val="20"/>
                <w:szCs w:val="20"/>
              </w:rPr>
            </w:pPr>
            <w:r w:rsidRPr="006F148D">
              <w:rPr>
                <w:noProof/>
                <w:sz w:val="20"/>
                <w:szCs w:val="20"/>
                <w:lang w:val="en-US" w:eastAsia="en-US"/>
              </w:rPr>
              <w:lastRenderedPageBreak/>
              <w:drawing>
                <wp:inline distT="0" distB="0" distL="0" distR="0" wp14:anchorId="7DAF3367" wp14:editId="72B468ED">
                  <wp:extent cx="3327324" cy="1995055"/>
                  <wp:effectExtent l="0" t="0" r="6985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15" cy="202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CF9" w14:textId="66FFBE88" w:rsidR="00972D69" w:rsidRPr="00F066F0" w:rsidRDefault="007548AC" w:rsidP="00972D69">
            <w:pPr>
              <w:spacing w:before="60" w:after="6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Compatibil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C866" w14:textId="77777777" w:rsidR="00972D69" w:rsidRPr="00F066F0" w:rsidRDefault="00972D69" w:rsidP="00972D69">
            <w:pPr>
              <w:spacing w:before="60" w:after="60" w:line="240" w:lineRule="auto"/>
              <w:ind w:right="0"/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51DD4085" w14:textId="77777777" w:rsidR="00266C6A" w:rsidRPr="00F066F0" w:rsidRDefault="00266C6A" w:rsidP="007F12D3">
      <w:pPr>
        <w:spacing w:line="240" w:lineRule="auto"/>
        <w:ind w:left="0" w:right="68" w:firstLine="0"/>
        <w:rPr>
          <w:color w:val="auto"/>
          <w:sz w:val="20"/>
          <w:szCs w:val="20"/>
        </w:rPr>
      </w:pPr>
    </w:p>
    <w:sectPr w:rsidR="00266C6A" w:rsidRPr="00F066F0">
      <w:pgSz w:w="16840" w:h="11904" w:orient="landscape"/>
      <w:pgMar w:top="1146" w:right="1440" w:bottom="12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50AD"/>
    <w:multiLevelType w:val="hybridMultilevel"/>
    <w:tmpl w:val="6B586922"/>
    <w:lvl w:ilvl="0" w:tplc="4CDC1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2EAE"/>
    <w:multiLevelType w:val="hybridMultilevel"/>
    <w:tmpl w:val="288044EE"/>
    <w:lvl w:ilvl="0" w:tplc="BCB6138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AA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615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BAE2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80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279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2AE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A4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00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9649A"/>
    <w:multiLevelType w:val="hybridMultilevel"/>
    <w:tmpl w:val="50EE375E"/>
    <w:lvl w:ilvl="0" w:tplc="78F4C266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0914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8F8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A08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1A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CD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EE03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0A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219C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A824BF"/>
    <w:multiLevelType w:val="multilevel"/>
    <w:tmpl w:val="E8AE1376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E64BE"/>
    <w:multiLevelType w:val="hybridMultilevel"/>
    <w:tmpl w:val="18F4A09A"/>
    <w:lvl w:ilvl="0" w:tplc="A77A6DDE">
      <w:start w:val="1"/>
      <w:numFmt w:val="decimal"/>
      <w:lvlText w:val="%1."/>
      <w:lvlJc w:val="left"/>
      <w:pPr>
        <w:ind w:left="311" w:hanging="2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ro-RO" w:eastAsia="en-US" w:bidi="ar-SA"/>
      </w:rPr>
    </w:lvl>
    <w:lvl w:ilvl="1" w:tplc="52CE0ED6">
      <w:numFmt w:val="bullet"/>
      <w:lvlText w:val="•"/>
      <w:lvlJc w:val="left"/>
      <w:pPr>
        <w:ind w:left="1223" w:hanging="240"/>
      </w:pPr>
      <w:rPr>
        <w:rFonts w:hint="default"/>
        <w:lang w:val="ro-RO" w:eastAsia="en-US" w:bidi="ar-SA"/>
      </w:rPr>
    </w:lvl>
    <w:lvl w:ilvl="2" w:tplc="ACA26370">
      <w:numFmt w:val="bullet"/>
      <w:lvlText w:val="•"/>
      <w:lvlJc w:val="left"/>
      <w:pPr>
        <w:ind w:left="2127" w:hanging="240"/>
      </w:pPr>
      <w:rPr>
        <w:rFonts w:hint="default"/>
        <w:lang w:val="ro-RO" w:eastAsia="en-US" w:bidi="ar-SA"/>
      </w:rPr>
    </w:lvl>
    <w:lvl w:ilvl="3" w:tplc="59E03CB6">
      <w:numFmt w:val="bullet"/>
      <w:lvlText w:val="•"/>
      <w:lvlJc w:val="left"/>
      <w:pPr>
        <w:ind w:left="3030" w:hanging="240"/>
      </w:pPr>
      <w:rPr>
        <w:rFonts w:hint="default"/>
        <w:lang w:val="ro-RO" w:eastAsia="en-US" w:bidi="ar-SA"/>
      </w:rPr>
    </w:lvl>
    <w:lvl w:ilvl="4" w:tplc="7AFA5652">
      <w:numFmt w:val="bullet"/>
      <w:lvlText w:val="•"/>
      <w:lvlJc w:val="left"/>
      <w:pPr>
        <w:ind w:left="3934" w:hanging="240"/>
      </w:pPr>
      <w:rPr>
        <w:rFonts w:hint="default"/>
        <w:lang w:val="ro-RO" w:eastAsia="en-US" w:bidi="ar-SA"/>
      </w:rPr>
    </w:lvl>
    <w:lvl w:ilvl="5" w:tplc="12ACC966">
      <w:numFmt w:val="bullet"/>
      <w:lvlText w:val="•"/>
      <w:lvlJc w:val="left"/>
      <w:pPr>
        <w:ind w:left="4837" w:hanging="240"/>
      </w:pPr>
      <w:rPr>
        <w:rFonts w:hint="default"/>
        <w:lang w:val="ro-RO" w:eastAsia="en-US" w:bidi="ar-SA"/>
      </w:rPr>
    </w:lvl>
    <w:lvl w:ilvl="6" w:tplc="FF8EA6EE">
      <w:numFmt w:val="bullet"/>
      <w:lvlText w:val="•"/>
      <w:lvlJc w:val="left"/>
      <w:pPr>
        <w:ind w:left="5741" w:hanging="240"/>
      </w:pPr>
      <w:rPr>
        <w:rFonts w:hint="default"/>
        <w:lang w:val="ro-RO" w:eastAsia="en-US" w:bidi="ar-SA"/>
      </w:rPr>
    </w:lvl>
    <w:lvl w:ilvl="7" w:tplc="8E3881A4">
      <w:numFmt w:val="bullet"/>
      <w:lvlText w:val="•"/>
      <w:lvlJc w:val="left"/>
      <w:pPr>
        <w:ind w:left="6644" w:hanging="240"/>
      </w:pPr>
      <w:rPr>
        <w:rFonts w:hint="default"/>
        <w:lang w:val="ro-RO" w:eastAsia="en-US" w:bidi="ar-SA"/>
      </w:rPr>
    </w:lvl>
    <w:lvl w:ilvl="8" w:tplc="02B654C4">
      <w:numFmt w:val="bullet"/>
      <w:lvlText w:val="•"/>
      <w:lvlJc w:val="left"/>
      <w:pPr>
        <w:ind w:left="7548" w:hanging="240"/>
      </w:pPr>
      <w:rPr>
        <w:rFonts w:hint="default"/>
        <w:lang w:val="ro-RO" w:eastAsia="en-US" w:bidi="ar-SA"/>
      </w:rPr>
    </w:lvl>
  </w:abstractNum>
  <w:abstractNum w:abstractNumId="5" w15:restartNumberingAfterBreak="0">
    <w:nsid w:val="72A32F78"/>
    <w:multiLevelType w:val="hybridMultilevel"/>
    <w:tmpl w:val="AA948FBE"/>
    <w:lvl w:ilvl="0" w:tplc="FD10D1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09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CE23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08A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81A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6A7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CF7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629D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284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E75323"/>
    <w:multiLevelType w:val="hybridMultilevel"/>
    <w:tmpl w:val="5122DDE2"/>
    <w:lvl w:ilvl="0" w:tplc="DD78BF0C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E3DD4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AC7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6BC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8672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CFB9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F8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CE1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975489"/>
    <w:multiLevelType w:val="hybridMultilevel"/>
    <w:tmpl w:val="833866B2"/>
    <w:lvl w:ilvl="0" w:tplc="2D4C2BA4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425F2E">
      <w:start w:val="1"/>
      <w:numFmt w:val="decimal"/>
      <w:lvlText w:val="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2945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6298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81FF6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A5466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8C41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1650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942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AB2772"/>
    <w:multiLevelType w:val="multilevel"/>
    <w:tmpl w:val="D76A8452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924D44"/>
    <w:multiLevelType w:val="hybridMultilevel"/>
    <w:tmpl w:val="9C1C81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89"/>
    <w:rsid w:val="00003E3E"/>
    <w:rsid w:val="00011F0E"/>
    <w:rsid w:val="000124FF"/>
    <w:rsid w:val="00033A42"/>
    <w:rsid w:val="00041742"/>
    <w:rsid w:val="000430D4"/>
    <w:rsid w:val="00043D56"/>
    <w:rsid w:val="0006092A"/>
    <w:rsid w:val="00063939"/>
    <w:rsid w:val="000A531D"/>
    <w:rsid w:val="000A7C28"/>
    <w:rsid w:val="000B43B1"/>
    <w:rsid w:val="000C5B64"/>
    <w:rsid w:val="000D610B"/>
    <w:rsid w:val="000F0BB4"/>
    <w:rsid w:val="00100F2A"/>
    <w:rsid w:val="00104CCC"/>
    <w:rsid w:val="00105A5D"/>
    <w:rsid w:val="00107507"/>
    <w:rsid w:val="0011059D"/>
    <w:rsid w:val="00112D34"/>
    <w:rsid w:val="0011536B"/>
    <w:rsid w:val="001163B1"/>
    <w:rsid w:val="0011716D"/>
    <w:rsid w:val="00124D8A"/>
    <w:rsid w:val="00134CC1"/>
    <w:rsid w:val="00150E9F"/>
    <w:rsid w:val="00157CB6"/>
    <w:rsid w:val="00164560"/>
    <w:rsid w:val="00165ADC"/>
    <w:rsid w:val="00170AB5"/>
    <w:rsid w:val="0017149A"/>
    <w:rsid w:val="00173506"/>
    <w:rsid w:val="001742C3"/>
    <w:rsid w:val="00174FFD"/>
    <w:rsid w:val="00176B05"/>
    <w:rsid w:val="00177670"/>
    <w:rsid w:val="00180FEF"/>
    <w:rsid w:val="00182BA4"/>
    <w:rsid w:val="00184C80"/>
    <w:rsid w:val="001855D5"/>
    <w:rsid w:val="00187A27"/>
    <w:rsid w:val="001A0A2A"/>
    <w:rsid w:val="001B37B8"/>
    <w:rsid w:val="001B7F8B"/>
    <w:rsid w:val="001D0134"/>
    <w:rsid w:val="001D2856"/>
    <w:rsid w:val="001E52E3"/>
    <w:rsid w:val="001F3A89"/>
    <w:rsid w:val="001F3AC0"/>
    <w:rsid w:val="002010C8"/>
    <w:rsid w:val="0020149B"/>
    <w:rsid w:val="00201C0B"/>
    <w:rsid w:val="0020567E"/>
    <w:rsid w:val="0021645F"/>
    <w:rsid w:val="00216B6D"/>
    <w:rsid w:val="00220622"/>
    <w:rsid w:val="0023567A"/>
    <w:rsid w:val="00236F45"/>
    <w:rsid w:val="002513E0"/>
    <w:rsid w:val="00266C6A"/>
    <w:rsid w:val="002708C4"/>
    <w:rsid w:val="002717B4"/>
    <w:rsid w:val="002771C3"/>
    <w:rsid w:val="002806A0"/>
    <w:rsid w:val="00290976"/>
    <w:rsid w:val="002924A6"/>
    <w:rsid w:val="00296C18"/>
    <w:rsid w:val="002A1B18"/>
    <w:rsid w:val="002A5260"/>
    <w:rsid w:val="002B1303"/>
    <w:rsid w:val="002B49CF"/>
    <w:rsid w:val="002C09CD"/>
    <w:rsid w:val="002C1F7A"/>
    <w:rsid w:val="002C4A6D"/>
    <w:rsid w:val="002D014D"/>
    <w:rsid w:val="002D4C1A"/>
    <w:rsid w:val="002E2B46"/>
    <w:rsid w:val="002E2EC7"/>
    <w:rsid w:val="002F288B"/>
    <w:rsid w:val="00311D39"/>
    <w:rsid w:val="003134E1"/>
    <w:rsid w:val="00313827"/>
    <w:rsid w:val="003345C5"/>
    <w:rsid w:val="00346E0C"/>
    <w:rsid w:val="00353AFF"/>
    <w:rsid w:val="003556C7"/>
    <w:rsid w:val="00356D54"/>
    <w:rsid w:val="00367D32"/>
    <w:rsid w:val="00373AE8"/>
    <w:rsid w:val="00376C29"/>
    <w:rsid w:val="00386FB4"/>
    <w:rsid w:val="0039794C"/>
    <w:rsid w:val="003A1ED3"/>
    <w:rsid w:val="003B035E"/>
    <w:rsid w:val="003B1002"/>
    <w:rsid w:val="003B70A2"/>
    <w:rsid w:val="003E4925"/>
    <w:rsid w:val="003E6FA2"/>
    <w:rsid w:val="003F0A57"/>
    <w:rsid w:val="003F1F62"/>
    <w:rsid w:val="003F51B7"/>
    <w:rsid w:val="00402069"/>
    <w:rsid w:val="004031D0"/>
    <w:rsid w:val="00403543"/>
    <w:rsid w:val="004223C2"/>
    <w:rsid w:val="004312C0"/>
    <w:rsid w:val="00457581"/>
    <w:rsid w:val="004614C8"/>
    <w:rsid w:val="004623AB"/>
    <w:rsid w:val="00467148"/>
    <w:rsid w:val="00483396"/>
    <w:rsid w:val="00493D2C"/>
    <w:rsid w:val="004A0EE8"/>
    <w:rsid w:val="004A14E4"/>
    <w:rsid w:val="004A6EED"/>
    <w:rsid w:val="004B7C0D"/>
    <w:rsid w:val="004E54B8"/>
    <w:rsid w:val="004F3A94"/>
    <w:rsid w:val="004F717D"/>
    <w:rsid w:val="005077C2"/>
    <w:rsid w:val="00515759"/>
    <w:rsid w:val="005202CA"/>
    <w:rsid w:val="0052688A"/>
    <w:rsid w:val="005428F4"/>
    <w:rsid w:val="005463C7"/>
    <w:rsid w:val="00546D49"/>
    <w:rsid w:val="00546DBB"/>
    <w:rsid w:val="005639FE"/>
    <w:rsid w:val="00572FF7"/>
    <w:rsid w:val="005752A2"/>
    <w:rsid w:val="005807F0"/>
    <w:rsid w:val="0058372A"/>
    <w:rsid w:val="00590B94"/>
    <w:rsid w:val="00592A0A"/>
    <w:rsid w:val="005A1106"/>
    <w:rsid w:val="005A36F5"/>
    <w:rsid w:val="005A423E"/>
    <w:rsid w:val="005B5CEC"/>
    <w:rsid w:val="005C1393"/>
    <w:rsid w:val="005D0795"/>
    <w:rsid w:val="005D1BF6"/>
    <w:rsid w:val="005D7EBC"/>
    <w:rsid w:val="005E3554"/>
    <w:rsid w:val="005E4FC4"/>
    <w:rsid w:val="005E74F7"/>
    <w:rsid w:val="005F5849"/>
    <w:rsid w:val="006027F9"/>
    <w:rsid w:val="006442BF"/>
    <w:rsid w:val="00646EDB"/>
    <w:rsid w:val="00651C66"/>
    <w:rsid w:val="00665B12"/>
    <w:rsid w:val="00665CA2"/>
    <w:rsid w:val="006663E9"/>
    <w:rsid w:val="006702A6"/>
    <w:rsid w:val="00670EC8"/>
    <w:rsid w:val="00674101"/>
    <w:rsid w:val="00674FD7"/>
    <w:rsid w:val="0068228C"/>
    <w:rsid w:val="00683664"/>
    <w:rsid w:val="006A11D8"/>
    <w:rsid w:val="006A1F44"/>
    <w:rsid w:val="006A4306"/>
    <w:rsid w:val="006A732F"/>
    <w:rsid w:val="006B08A0"/>
    <w:rsid w:val="006E3EED"/>
    <w:rsid w:val="006F148D"/>
    <w:rsid w:val="006F6217"/>
    <w:rsid w:val="00721E4A"/>
    <w:rsid w:val="0073217D"/>
    <w:rsid w:val="00745C8B"/>
    <w:rsid w:val="00746DA9"/>
    <w:rsid w:val="0075252C"/>
    <w:rsid w:val="0075405F"/>
    <w:rsid w:val="007548AC"/>
    <w:rsid w:val="00756550"/>
    <w:rsid w:val="00756E8D"/>
    <w:rsid w:val="00764054"/>
    <w:rsid w:val="0076618A"/>
    <w:rsid w:val="007826B4"/>
    <w:rsid w:val="007865CB"/>
    <w:rsid w:val="00794FD5"/>
    <w:rsid w:val="00797F6D"/>
    <w:rsid w:val="007A0525"/>
    <w:rsid w:val="007A23F9"/>
    <w:rsid w:val="007D2E87"/>
    <w:rsid w:val="007D3C8A"/>
    <w:rsid w:val="007F12D3"/>
    <w:rsid w:val="007F2D0E"/>
    <w:rsid w:val="00803F74"/>
    <w:rsid w:val="00804BDF"/>
    <w:rsid w:val="00832DF2"/>
    <w:rsid w:val="0084473F"/>
    <w:rsid w:val="0086552E"/>
    <w:rsid w:val="00875CEF"/>
    <w:rsid w:val="00876983"/>
    <w:rsid w:val="00890C0B"/>
    <w:rsid w:val="008A75D0"/>
    <w:rsid w:val="008B1B22"/>
    <w:rsid w:val="008B3816"/>
    <w:rsid w:val="008C3690"/>
    <w:rsid w:val="008F036C"/>
    <w:rsid w:val="008F378A"/>
    <w:rsid w:val="008F617B"/>
    <w:rsid w:val="0090495F"/>
    <w:rsid w:val="00904A76"/>
    <w:rsid w:val="00905132"/>
    <w:rsid w:val="0090758B"/>
    <w:rsid w:val="00920EDF"/>
    <w:rsid w:val="009226CF"/>
    <w:rsid w:val="00923ABA"/>
    <w:rsid w:val="00927AD6"/>
    <w:rsid w:val="00933651"/>
    <w:rsid w:val="00935F64"/>
    <w:rsid w:val="0094094E"/>
    <w:rsid w:val="009427FF"/>
    <w:rsid w:val="00950223"/>
    <w:rsid w:val="00955F60"/>
    <w:rsid w:val="0096176B"/>
    <w:rsid w:val="009635B9"/>
    <w:rsid w:val="0096619C"/>
    <w:rsid w:val="00970409"/>
    <w:rsid w:val="00972D69"/>
    <w:rsid w:val="009739E5"/>
    <w:rsid w:val="00991145"/>
    <w:rsid w:val="00991E25"/>
    <w:rsid w:val="00992CC5"/>
    <w:rsid w:val="009A1C44"/>
    <w:rsid w:val="009B318E"/>
    <w:rsid w:val="009B7F9A"/>
    <w:rsid w:val="009C4B37"/>
    <w:rsid w:val="009C6D17"/>
    <w:rsid w:val="009D46A1"/>
    <w:rsid w:val="009F0601"/>
    <w:rsid w:val="00A205DB"/>
    <w:rsid w:val="00A5656E"/>
    <w:rsid w:val="00A604DA"/>
    <w:rsid w:val="00A63822"/>
    <w:rsid w:val="00A6550D"/>
    <w:rsid w:val="00A672FD"/>
    <w:rsid w:val="00A82A1B"/>
    <w:rsid w:val="00A84C74"/>
    <w:rsid w:val="00A86DA2"/>
    <w:rsid w:val="00A91EC9"/>
    <w:rsid w:val="00A9288C"/>
    <w:rsid w:val="00A96A2A"/>
    <w:rsid w:val="00AA4AED"/>
    <w:rsid w:val="00AA5FA9"/>
    <w:rsid w:val="00AA640C"/>
    <w:rsid w:val="00AB63BC"/>
    <w:rsid w:val="00AE4FA9"/>
    <w:rsid w:val="00AF4115"/>
    <w:rsid w:val="00B00800"/>
    <w:rsid w:val="00B0306E"/>
    <w:rsid w:val="00B032DE"/>
    <w:rsid w:val="00B03975"/>
    <w:rsid w:val="00B12213"/>
    <w:rsid w:val="00B146A9"/>
    <w:rsid w:val="00B16717"/>
    <w:rsid w:val="00B20B7C"/>
    <w:rsid w:val="00B342EC"/>
    <w:rsid w:val="00B350F3"/>
    <w:rsid w:val="00B367CF"/>
    <w:rsid w:val="00B40673"/>
    <w:rsid w:val="00B55C48"/>
    <w:rsid w:val="00B56773"/>
    <w:rsid w:val="00B749F0"/>
    <w:rsid w:val="00B87330"/>
    <w:rsid w:val="00B87613"/>
    <w:rsid w:val="00B95775"/>
    <w:rsid w:val="00BB34F7"/>
    <w:rsid w:val="00BD511E"/>
    <w:rsid w:val="00BD7040"/>
    <w:rsid w:val="00BE4E72"/>
    <w:rsid w:val="00C052BC"/>
    <w:rsid w:val="00C10D9D"/>
    <w:rsid w:val="00C16658"/>
    <w:rsid w:val="00C17CE9"/>
    <w:rsid w:val="00C271F1"/>
    <w:rsid w:val="00C35DA9"/>
    <w:rsid w:val="00C41C2F"/>
    <w:rsid w:val="00C431FD"/>
    <w:rsid w:val="00C43B78"/>
    <w:rsid w:val="00C4506B"/>
    <w:rsid w:val="00C5384F"/>
    <w:rsid w:val="00C6708E"/>
    <w:rsid w:val="00C70AF8"/>
    <w:rsid w:val="00C71B5A"/>
    <w:rsid w:val="00C73628"/>
    <w:rsid w:val="00CA6EE6"/>
    <w:rsid w:val="00CA6EE7"/>
    <w:rsid w:val="00CB16A1"/>
    <w:rsid w:val="00CB51E7"/>
    <w:rsid w:val="00CB5486"/>
    <w:rsid w:val="00CB7F3E"/>
    <w:rsid w:val="00CC1B34"/>
    <w:rsid w:val="00CC45EA"/>
    <w:rsid w:val="00CC54AC"/>
    <w:rsid w:val="00CD0BFB"/>
    <w:rsid w:val="00CD70CE"/>
    <w:rsid w:val="00CF10EE"/>
    <w:rsid w:val="00CF3EED"/>
    <w:rsid w:val="00D024DA"/>
    <w:rsid w:val="00D05B04"/>
    <w:rsid w:val="00D13540"/>
    <w:rsid w:val="00D13BE9"/>
    <w:rsid w:val="00D17310"/>
    <w:rsid w:val="00D20544"/>
    <w:rsid w:val="00D21D87"/>
    <w:rsid w:val="00D24B9A"/>
    <w:rsid w:val="00D3188B"/>
    <w:rsid w:val="00D33706"/>
    <w:rsid w:val="00D45CD7"/>
    <w:rsid w:val="00D56A30"/>
    <w:rsid w:val="00D6476A"/>
    <w:rsid w:val="00D84099"/>
    <w:rsid w:val="00D87592"/>
    <w:rsid w:val="00D91110"/>
    <w:rsid w:val="00D9287A"/>
    <w:rsid w:val="00DA1C46"/>
    <w:rsid w:val="00DA7E1B"/>
    <w:rsid w:val="00DB177A"/>
    <w:rsid w:val="00DC0218"/>
    <w:rsid w:val="00DC33DF"/>
    <w:rsid w:val="00DC3FD9"/>
    <w:rsid w:val="00DC4EC7"/>
    <w:rsid w:val="00DD2AEE"/>
    <w:rsid w:val="00DE08C5"/>
    <w:rsid w:val="00DE1ACF"/>
    <w:rsid w:val="00DE1FA0"/>
    <w:rsid w:val="00E06B0E"/>
    <w:rsid w:val="00E10476"/>
    <w:rsid w:val="00E1578F"/>
    <w:rsid w:val="00E24896"/>
    <w:rsid w:val="00E37DA1"/>
    <w:rsid w:val="00E43699"/>
    <w:rsid w:val="00E44B66"/>
    <w:rsid w:val="00E44FB5"/>
    <w:rsid w:val="00E57C90"/>
    <w:rsid w:val="00E61A52"/>
    <w:rsid w:val="00E61E63"/>
    <w:rsid w:val="00E752E9"/>
    <w:rsid w:val="00E83408"/>
    <w:rsid w:val="00E86DCF"/>
    <w:rsid w:val="00E901AD"/>
    <w:rsid w:val="00E95975"/>
    <w:rsid w:val="00EA06C9"/>
    <w:rsid w:val="00EB1FF4"/>
    <w:rsid w:val="00EB63AB"/>
    <w:rsid w:val="00EC7562"/>
    <w:rsid w:val="00EE1DAA"/>
    <w:rsid w:val="00EE3778"/>
    <w:rsid w:val="00EF1A9E"/>
    <w:rsid w:val="00EF5F91"/>
    <w:rsid w:val="00F01131"/>
    <w:rsid w:val="00F05EA0"/>
    <w:rsid w:val="00F066F0"/>
    <w:rsid w:val="00F06EAE"/>
    <w:rsid w:val="00F13B1A"/>
    <w:rsid w:val="00F32783"/>
    <w:rsid w:val="00F34A95"/>
    <w:rsid w:val="00F452D8"/>
    <w:rsid w:val="00F911E6"/>
    <w:rsid w:val="00F94787"/>
    <w:rsid w:val="00FA43A2"/>
    <w:rsid w:val="00FA7DC9"/>
    <w:rsid w:val="00FB58A4"/>
    <w:rsid w:val="00FC7B62"/>
    <w:rsid w:val="00FC7CFC"/>
    <w:rsid w:val="00FE3090"/>
    <w:rsid w:val="00FE3EF8"/>
    <w:rsid w:val="00FE6811"/>
    <w:rsid w:val="00FE6821"/>
    <w:rsid w:val="00FE7F08"/>
    <w:rsid w:val="00FF0BC3"/>
    <w:rsid w:val="00FF4579"/>
    <w:rsid w:val="00FF4FD6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62449"/>
  <w15:docId w15:val="{F3D74264-2EB2-4837-9684-8952A579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lang w:val="ro-MD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1" w:line="259" w:lineRule="auto"/>
      <w:ind w:left="50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lu2Caracter">
    <w:name w:val="Titlu 2 Caracter"/>
    <w:link w:val="Titlu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j-normal">
    <w:name w:val="oj-normal"/>
    <w:basedOn w:val="Normal"/>
    <w:rsid w:val="00E901A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lang w:val="en-GB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E901AD"/>
    <w:rPr>
      <w:color w:val="0000FF"/>
      <w:u w:val="single"/>
    </w:rPr>
  </w:style>
  <w:style w:type="character" w:customStyle="1" w:styleId="oj-super">
    <w:name w:val="oj-super"/>
    <w:basedOn w:val="Fontdeparagrafimplicit"/>
    <w:rsid w:val="00E901AD"/>
  </w:style>
  <w:style w:type="character" w:customStyle="1" w:styleId="oj-sub">
    <w:name w:val="oj-sub"/>
    <w:basedOn w:val="Fontdeparagrafimplicit"/>
    <w:rsid w:val="00E901AD"/>
  </w:style>
  <w:style w:type="paragraph" w:customStyle="1" w:styleId="oj-sti-art">
    <w:name w:val="oj-sti-art"/>
    <w:basedOn w:val="Normal"/>
    <w:rsid w:val="00E901A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lang w:val="en-GB"/>
      <w14:ligatures w14:val="none"/>
    </w:rPr>
  </w:style>
  <w:style w:type="character" w:customStyle="1" w:styleId="oj-italic">
    <w:name w:val="oj-italic"/>
    <w:basedOn w:val="Fontdeparagrafimplicit"/>
    <w:rsid w:val="00FC7CFC"/>
  </w:style>
  <w:style w:type="paragraph" w:styleId="Corptext">
    <w:name w:val="Body Text"/>
    <w:basedOn w:val="Normal"/>
    <w:link w:val="CorptextCaracter"/>
    <w:uiPriority w:val="1"/>
    <w:unhideWhenUsed/>
    <w:qFormat/>
    <w:rsid w:val="00FF6231"/>
    <w:pPr>
      <w:widowControl w:val="0"/>
      <w:spacing w:line="240" w:lineRule="auto"/>
      <w:ind w:left="110" w:right="0" w:firstLine="680"/>
      <w:jc w:val="left"/>
    </w:pPr>
    <w:rPr>
      <w:rFonts w:ascii="Arial" w:eastAsia="Arial" w:hAnsi="Arial" w:cstheme="minorBidi"/>
      <w:color w:val="auto"/>
      <w:kern w:val="0"/>
      <w:lang w:val="en-US" w:eastAsia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FF6231"/>
    <w:rPr>
      <w:rFonts w:ascii="Arial" w:eastAsia="Arial" w:hAnsi="Arial"/>
      <w:kern w:val="0"/>
      <w:lang w:val="en-US" w:eastAsia="en-US"/>
      <w14:ligatures w14:val="none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43D56"/>
    <w:pPr>
      <w:widowControl w:val="0"/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43D56"/>
    <w:rPr>
      <w:rFonts w:eastAsiaTheme="minorHAnsi"/>
      <w:kern w:val="0"/>
      <w:sz w:val="20"/>
      <w:szCs w:val="20"/>
      <w:lang w:val="en-US" w:eastAsia="en-US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3D56"/>
    <w:rPr>
      <w:sz w:val="16"/>
      <w:szCs w:val="16"/>
    </w:rPr>
  </w:style>
  <w:style w:type="character" w:styleId="Robust">
    <w:name w:val="Strong"/>
    <w:basedOn w:val="Fontdeparagrafimplicit"/>
    <w:uiPriority w:val="22"/>
    <w:qFormat/>
    <w:rsid w:val="00955F60"/>
    <w:rPr>
      <w:b/>
      <w:bCs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1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 w:firstLine="0"/>
      <w:jc w:val="left"/>
    </w:pPr>
    <w:rPr>
      <w:rFonts w:ascii="Courier New" w:hAnsi="Courier New" w:cs="Courier New"/>
      <w:color w:val="auto"/>
      <w:kern w:val="0"/>
      <w:sz w:val="20"/>
      <w:szCs w:val="20"/>
      <w:lang w:val="en-GB"/>
      <w14:ligatures w14:val="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1047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Fontdeparagrafimplicit"/>
    <w:rsid w:val="00E10476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74FF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74FFD"/>
    <w:rPr>
      <w:rFonts w:eastAsiaTheme="minorHAnsi"/>
      <w:b/>
      <w:bCs/>
      <w:kern w:val="0"/>
      <w:sz w:val="20"/>
      <w:szCs w:val="20"/>
      <w:lang w:val="en-US" w:eastAsia="en-US"/>
      <w14:ligatures w14:val="none"/>
    </w:rPr>
  </w:style>
  <w:style w:type="paragraph" w:styleId="Listparagraf">
    <w:name w:val="List Paragraph"/>
    <w:basedOn w:val="Normal"/>
    <w:uiPriority w:val="34"/>
    <w:qFormat/>
    <w:rsid w:val="00BE4E72"/>
    <w:pPr>
      <w:ind w:left="720"/>
      <w:contextualSpacing/>
    </w:pPr>
  </w:style>
  <w:style w:type="paragraph" w:styleId="Revizuire">
    <w:name w:val="Revision"/>
    <w:hidden/>
    <w:uiPriority w:val="99"/>
    <w:semiHidden/>
    <w:rsid w:val="00B16717"/>
    <w:pPr>
      <w:spacing w:after="0" w:line="240" w:lineRule="auto"/>
    </w:pPr>
    <w:rPr>
      <w:rFonts w:ascii="Times New Roman" w:eastAsia="Times New Roman" w:hAnsi="Times New Roman" w:cs="Times New Roman"/>
      <w:color w:val="000000"/>
      <w:lang w:val="ro-M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46E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6EDB"/>
    <w:rPr>
      <w:rFonts w:ascii="Segoe UI" w:eastAsia="Times New Roman" w:hAnsi="Segoe UI" w:cs="Segoe UI"/>
      <w:color w:val="000000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4FC9-CDA4-4CC5-A626-4684FB63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Ghid cu privire la intocmirea Tabelelor de concordanta.docx</vt:lpstr>
      <vt:lpstr>Microsoft Word - Ghid cu privire la intocmirea Tabelelor de concordanta.docx</vt:lpstr>
    </vt:vector>
  </TitlesOfParts>
  <Company/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Ghid cu privire la intocmirea Tabelelor de concordanta.docx</dc:title>
  <dc:subject/>
  <dc:creator>Ilie Bricicaru</dc:creator>
  <cp:keywords/>
  <cp:lastModifiedBy>Dorian Bacalov</cp:lastModifiedBy>
  <cp:revision>2</cp:revision>
  <cp:lastPrinted>2026-01-15T12:55:00Z</cp:lastPrinted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72284080-d36e-41c3-a103-0e88903b022d</vt:lpwstr>
  </property>
</Properties>
</file>