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8A46F" w14:textId="77777777" w:rsidR="00177035" w:rsidRPr="00171C84"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MD"/>
        </w:rPr>
      </w:pPr>
      <w:r w:rsidRPr="00171C84">
        <w:rPr>
          <w:b/>
          <w:sz w:val="24"/>
          <w:szCs w:val="24"/>
          <w:lang w:val="ro-MD"/>
        </w:rPr>
        <w:t>Tabelul comparativ</w:t>
      </w:r>
    </w:p>
    <w:p w14:paraId="5BC85816" w14:textId="77777777" w:rsidR="00397D30" w:rsidRPr="00171C84" w:rsidRDefault="00397D30" w:rsidP="00177035">
      <w:pPr>
        <w:pBdr>
          <w:top w:val="none" w:sz="4" w:space="0" w:color="000000"/>
          <w:left w:val="none" w:sz="4" w:space="0" w:color="000000"/>
          <w:bottom w:val="none" w:sz="4" w:space="0" w:color="000000"/>
          <w:right w:val="none" w:sz="4" w:space="0" w:color="000000"/>
        </w:pBdr>
        <w:ind w:firstLine="0"/>
        <w:jc w:val="center"/>
        <w:rPr>
          <w:sz w:val="24"/>
          <w:szCs w:val="24"/>
          <w:lang w:val="ro-MD"/>
        </w:rPr>
      </w:pPr>
    </w:p>
    <w:p w14:paraId="28A9F505" w14:textId="77777777" w:rsidR="00233D56" w:rsidRPr="00171C84" w:rsidRDefault="00233D56" w:rsidP="00233D56">
      <w:pPr>
        <w:ind w:firstLine="720"/>
        <w:jc w:val="center"/>
        <w:rPr>
          <w:b/>
          <w:bCs/>
          <w:noProof/>
          <w:spacing w:val="10"/>
          <w:sz w:val="24"/>
          <w:szCs w:val="24"/>
          <w:lang w:val="ro-MD" w:eastAsia="ro-RO"/>
        </w:rPr>
      </w:pPr>
      <w:bookmarkStart w:id="0" w:name="_Hlk211848802"/>
      <w:r w:rsidRPr="00171C84">
        <w:rPr>
          <w:b/>
          <w:bCs/>
          <w:noProof/>
          <w:spacing w:val="10"/>
          <w:sz w:val="24"/>
          <w:szCs w:val="24"/>
          <w:lang w:val="ro-MD" w:eastAsia="ro-RO"/>
        </w:rPr>
        <w:t>a proiectului de modificare a Hotărârii  de Guvern nr.686/2008 cu privire la aprobarea Normei</w:t>
      </w:r>
    </w:p>
    <w:p w14:paraId="1B29933D" w14:textId="77777777" w:rsidR="00233D56" w:rsidRPr="00171C84" w:rsidRDefault="00233D56" w:rsidP="00233D56">
      <w:pPr>
        <w:ind w:firstLine="720"/>
        <w:jc w:val="center"/>
        <w:rPr>
          <w:b/>
          <w:bCs/>
          <w:noProof/>
          <w:spacing w:val="10"/>
          <w:sz w:val="24"/>
          <w:szCs w:val="24"/>
          <w:lang w:val="ro-MD" w:eastAsia="ro-RO"/>
        </w:rPr>
      </w:pPr>
      <w:r w:rsidRPr="00171C84">
        <w:rPr>
          <w:b/>
          <w:bCs/>
          <w:noProof/>
          <w:spacing w:val="10"/>
          <w:sz w:val="24"/>
          <w:szCs w:val="24"/>
          <w:lang w:val="ro-MD" w:eastAsia="ro-RO"/>
        </w:rPr>
        <w:t>sanitar-veterinare privind criteriile minime pentru protecţia porcinelor destinate creşterii şi îngrăşării</w:t>
      </w:r>
    </w:p>
    <w:bookmarkEnd w:id="0"/>
    <w:p w14:paraId="2EEECF7B" w14:textId="5F5DE032" w:rsidR="00177035" w:rsidRPr="00171C84" w:rsidRDefault="00177035" w:rsidP="0069425C">
      <w:pPr>
        <w:pBdr>
          <w:top w:val="none" w:sz="4" w:space="0" w:color="000000"/>
          <w:left w:val="none" w:sz="4" w:space="0" w:color="000000"/>
          <w:bottom w:val="none" w:sz="4" w:space="0" w:color="000000"/>
          <w:right w:val="none" w:sz="4" w:space="0" w:color="000000"/>
        </w:pBdr>
        <w:jc w:val="center"/>
        <w:rPr>
          <w:b/>
          <w:bCs/>
          <w:sz w:val="24"/>
          <w:szCs w:val="24"/>
          <w:lang w:val="ro-MD"/>
        </w:rPr>
      </w:pPr>
    </w:p>
    <w:tbl>
      <w:tblPr>
        <w:tblStyle w:val="Tabelgril"/>
        <w:tblW w:w="1496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526"/>
        <w:gridCol w:w="5103"/>
        <w:gridCol w:w="5103"/>
        <w:gridCol w:w="236"/>
      </w:tblGrid>
      <w:tr w:rsidR="00177035" w:rsidRPr="00171C84" w14:paraId="29BCF5A0" w14:textId="77777777" w:rsidTr="00171C84">
        <w:trPr>
          <w:gridAfter w:val="1"/>
          <w:wAfter w:w="236" w:type="dxa"/>
        </w:trPr>
        <w:tc>
          <w:tcPr>
            <w:tcW w:w="4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171C84"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171C84">
              <w:rPr>
                <w:rFonts w:ascii="Times New Roman" w:hAnsi="Times New Roman"/>
                <w:b/>
                <w:sz w:val="24"/>
                <w:szCs w:val="24"/>
                <w:lang w:val="ro-MD"/>
              </w:rPr>
              <w:t>Conținutul normei în vigoare</w:t>
            </w: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171C84"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171C84">
              <w:rPr>
                <w:rFonts w:ascii="Times New Roman" w:hAnsi="Times New Roman"/>
                <w:b/>
                <w:sz w:val="24"/>
                <w:szCs w:val="24"/>
                <w:lang w:val="ro-MD"/>
              </w:rPr>
              <w:t>Modificarea propusă</w:t>
            </w:r>
          </w:p>
        </w:tc>
        <w:tc>
          <w:tcPr>
            <w:tcW w:w="510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171C84"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MD"/>
              </w:rPr>
            </w:pPr>
            <w:r w:rsidRPr="00171C84">
              <w:rPr>
                <w:rFonts w:ascii="Times New Roman" w:hAnsi="Times New Roman"/>
                <w:b/>
                <w:sz w:val="24"/>
                <w:szCs w:val="24"/>
                <w:lang w:val="ro-MD"/>
              </w:rPr>
              <w:t>Conținutul normei după modificare</w:t>
            </w:r>
          </w:p>
        </w:tc>
      </w:tr>
      <w:tr w:rsidR="00177035" w:rsidRPr="00171C84" w14:paraId="03DA0353" w14:textId="77777777" w:rsidTr="00171C84">
        <w:trPr>
          <w:gridAfter w:val="1"/>
          <w:wAfter w:w="236" w:type="dxa"/>
          <w:trHeight w:val="1422"/>
        </w:trPr>
        <w:tc>
          <w:tcPr>
            <w:tcW w:w="4526"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841BFD9" w14:textId="77777777" w:rsidR="006C3695" w:rsidRPr="00171C84" w:rsidRDefault="00194B3D" w:rsidP="0069425C">
            <w:pPr>
              <w:pBdr>
                <w:top w:val="none" w:sz="4" w:space="0" w:color="000000"/>
                <w:left w:val="none" w:sz="4" w:space="0" w:color="000000"/>
                <w:bottom w:val="none" w:sz="4" w:space="0" w:color="000000"/>
                <w:right w:val="none" w:sz="4" w:space="0" w:color="000000"/>
              </w:pBdr>
              <w:ind w:firstLine="0"/>
              <w:rPr>
                <w:lang w:val="ro-MD"/>
              </w:rPr>
            </w:pPr>
            <w:r w:rsidRPr="00171C84">
              <w:rPr>
                <w:lang w:val="ro-MD"/>
              </w:rPr>
              <w:t xml:space="preserve"> </w:t>
            </w:r>
          </w:p>
          <w:p w14:paraId="54EB2386" w14:textId="0D68EEBC" w:rsidR="00194B3D" w:rsidRPr="00171C84" w:rsidRDefault="00BA44FF" w:rsidP="0069425C">
            <w:pPr>
              <w:pBdr>
                <w:top w:val="none" w:sz="4" w:space="0" w:color="000000"/>
                <w:left w:val="none" w:sz="4" w:space="0" w:color="000000"/>
                <w:bottom w:val="none" w:sz="4" w:space="0" w:color="000000"/>
                <w:right w:val="none" w:sz="4" w:space="0" w:color="000000"/>
              </w:pBdr>
              <w:ind w:firstLine="0"/>
              <w:rPr>
                <w:rFonts w:ascii="Times New Roman" w:hAnsi="Times New Roman"/>
                <w:b/>
                <w:bCs/>
                <w:color w:val="000000" w:themeColor="text1"/>
                <w:sz w:val="24"/>
                <w:szCs w:val="24"/>
                <w:shd w:val="clear" w:color="auto" w:fill="FFFFFF"/>
                <w:lang w:val="ro-MD"/>
              </w:rPr>
            </w:pPr>
            <w:r w:rsidRPr="00171C84">
              <w:rPr>
                <w:rFonts w:ascii="Times New Roman" w:hAnsi="Times New Roman"/>
                <w:b/>
                <w:bCs/>
                <w:color w:val="000000" w:themeColor="text1"/>
                <w:sz w:val="24"/>
                <w:szCs w:val="24"/>
                <w:shd w:val="clear" w:color="auto" w:fill="FFFFFF"/>
                <w:lang w:val="ro-MD"/>
              </w:rPr>
              <w:t>Denumirea hotărârii:</w:t>
            </w:r>
          </w:p>
          <w:p w14:paraId="0D9B4E5C" w14:textId="6E714E61" w:rsidR="00BA44FF" w:rsidRPr="00171C84" w:rsidRDefault="00BA44FF" w:rsidP="0069425C">
            <w:pPr>
              <w:pBdr>
                <w:top w:val="none" w:sz="4" w:space="0" w:color="000000"/>
                <w:left w:val="none" w:sz="4" w:space="0" w:color="000000"/>
                <w:bottom w:val="none" w:sz="4" w:space="0" w:color="000000"/>
                <w:right w:val="none" w:sz="4" w:space="0" w:color="000000"/>
              </w:pBdr>
              <w:ind w:firstLine="0"/>
              <w:rPr>
                <w:rFonts w:ascii="Times New Roman" w:hAnsi="Times New Roman"/>
                <w:b/>
                <w:bCs/>
                <w:color w:val="000000" w:themeColor="text1"/>
                <w:sz w:val="24"/>
                <w:szCs w:val="24"/>
                <w:shd w:val="clear" w:color="auto" w:fill="FFFFFF"/>
                <w:lang w:val="ro-MD"/>
              </w:rPr>
            </w:pPr>
            <w:r w:rsidRPr="00171C84">
              <w:rPr>
                <w:rFonts w:ascii="Times New Roman" w:hAnsi="Times New Roman"/>
                <w:b/>
                <w:bCs/>
                <w:color w:val="000000" w:themeColor="text1"/>
                <w:sz w:val="24"/>
                <w:szCs w:val="24"/>
                <w:shd w:val="clear" w:color="auto" w:fill="FFFFFF"/>
                <w:lang w:val="ro-MD"/>
              </w:rPr>
              <w:t xml:space="preserve">- cu privire la aprobarea unor metode de analiză pentru controlul </w:t>
            </w:r>
            <w:proofErr w:type="spellStart"/>
            <w:r w:rsidRPr="00171C84">
              <w:rPr>
                <w:rFonts w:ascii="Times New Roman" w:hAnsi="Times New Roman"/>
                <w:b/>
                <w:bCs/>
                <w:color w:val="000000" w:themeColor="text1"/>
                <w:sz w:val="24"/>
                <w:szCs w:val="24"/>
                <w:shd w:val="clear" w:color="auto" w:fill="FFFFFF"/>
                <w:lang w:val="ro-MD"/>
              </w:rPr>
              <w:t>nutreţurilor</w:t>
            </w:r>
            <w:proofErr w:type="spellEnd"/>
          </w:p>
          <w:p w14:paraId="4013C09F" w14:textId="77777777" w:rsidR="00194B3D" w:rsidRPr="00171C84" w:rsidRDefault="00194B3D" w:rsidP="0069425C">
            <w:pPr>
              <w:pBdr>
                <w:top w:val="none" w:sz="4" w:space="0" w:color="000000"/>
                <w:left w:val="none" w:sz="4" w:space="0" w:color="000000"/>
                <w:bottom w:val="none" w:sz="4" w:space="0" w:color="000000"/>
                <w:right w:val="none" w:sz="4" w:space="0" w:color="000000"/>
              </w:pBdr>
              <w:ind w:firstLine="0"/>
              <w:rPr>
                <w:rFonts w:ascii="Times New Roman" w:hAnsi="Times New Roman"/>
                <w:b/>
                <w:bCs/>
                <w:color w:val="000000" w:themeColor="text1"/>
                <w:sz w:val="24"/>
                <w:szCs w:val="24"/>
                <w:shd w:val="clear" w:color="auto" w:fill="FFFFFF"/>
                <w:lang w:val="ro-MD"/>
              </w:rPr>
            </w:pPr>
          </w:p>
          <w:p w14:paraId="5127BFD5" w14:textId="4467F664" w:rsidR="00177035" w:rsidRPr="00171C84" w:rsidRDefault="00177035" w:rsidP="0069425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103"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B6A712F" w14:textId="77777777" w:rsidR="0069425C" w:rsidRPr="00171C84" w:rsidRDefault="0069425C" w:rsidP="0069425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CF73DDE" w14:textId="3727E801" w:rsidR="00177035" w:rsidRPr="00171C84" w:rsidRDefault="00BA44FF" w:rsidP="00233D5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 xml:space="preserve">În denumire și pe tot parcursul textul, textul „controlul </w:t>
            </w:r>
            <w:proofErr w:type="spellStart"/>
            <w:r w:rsidRPr="00171C84">
              <w:rPr>
                <w:rFonts w:ascii="Times New Roman" w:hAnsi="Times New Roman"/>
                <w:sz w:val="24"/>
                <w:szCs w:val="24"/>
                <w:lang w:val="ro-MD"/>
              </w:rPr>
              <w:t>nutreţurilor</w:t>
            </w:r>
            <w:proofErr w:type="spellEnd"/>
            <w:r w:rsidRPr="00171C84">
              <w:rPr>
                <w:rFonts w:ascii="Times New Roman" w:hAnsi="Times New Roman"/>
                <w:sz w:val="24"/>
                <w:szCs w:val="24"/>
                <w:lang w:val="ro-MD"/>
              </w:rPr>
              <w:t xml:space="preserve">” la orice formă gramaticală </w:t>
            </w:r>
            <w:bookmarkStart w:id="1" w:name="_Hlk220334557"/>
            <w:r w:rsidRPr="00171C84">
              <w:rPr>
                <w:rFonts w:ascii="Times New Roman" w:hAnsi="Times New Roman"/>
                <w:sz w:val="24"/>
                <w:szCs w:val="24"/>
                <w:lang w:val="ro-MD"/>
              </w:rPr>
              <w:t xml:space="preserve">se substituie </w:t>
            </w:r>
            <w:bookmarkEnd w:id="1"/>
            <w:r w:rsidRPr="00171C84">
              <w:rPr>
                <w:rFonts w:ascii="Times New Roman" w:hAnsi="Times New Roman"/>
                <w:sz w:val="24"/>
                <w:szCs w:val="24"/>
                <w:lang w:val="ro-MD"/>
              </w:rPr>
              <w:t>cu cuvintele „controlul oficial al furajelor” la forma gramaticală  corespunzătoare</w:t>
            </w:r>
          </w:p>
        </w:tc>
        <w:tc>
          <w:tcPr>
            <w:tcW w:w="5103"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B27C3BC" w14:textId="77777777" w:rsidR="0069425C" w:rsidRPr="00171C84" w:rsidRDefault="0069425C" w:rsidP="005D3189">
            <w:pPr>
              <w:pBdr>
                <w:top w:val="none" w:sz="4" w:space="0" w:color="000000"/>
                <w:left w:val="none" w:sz="4" w:space="0" w:color="000000"/>
                <w:bottom w:val="none" w:sz="4" w:space="0" w:color="000000"/>
                <w:right w:val="none" w:sz="4" w:space="0" w:color="000000"/>
              </w:pBdr>
              <w:rPr>
                <w:lang w:val="ro-MD"/>
              </w:rPr>
            </w:pPr>
          </w:p>
          <w:p w14:paraId="395DDD19" w14:textId="0359BFB2" w:rsidR="006C3695" w:rsidRPr="00171C84" w:rsidRDefault="00BA44FF" w:rsidP="008621E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171C84">
              <w:rPr>
                <w:rFonts w:ascii="Times New Roman" w:hAnsi="Times New Roman"/>
                <w:b/>
                <w:bCs/>
                <w:sz w:val="24"/>
                <w:szCs w:val="24"/>
                <w:lang w:val="ro-MD"/>
              </w:rPr>
              <w:t>Hotărârii  de Guvern nr.686/2008 cu privire la aprobarea metodelor de analiză pentru controlul oficial al furajelor.</w:t>
            </w:r>
          </w:p>
          <w:p w14:paraId="340D78A4" w14:textId="0434CF49" w:rsidR="00177035" w:rsidRPr="00171C84" w:rsidRDefault="00177035" w:rsidP="00E711AF">
            <w:pPr>
              <w:pBdr>
                <w:top w:val="none" w:sz="4" w:space="0" w:color="000000"/>
                <w:left w:val="none" w:sz="4" w:space="0" w:color="000000"/>
                <w:bottom w:val="none" w:sz="4" w:space="0" w:color="000000"/>
                <w:right w:val="none" w:sz="4" w:space="0" w:color="000000"/>
              </w:pBdr>
              <w:ind w:firstLine="0"/>
              <w:rPr>
                <w:lang w:val="ro-MD"/>
              </w:rPr>
            </w:pPr>
          </w:p>
        </w:tc>
      </w:tr>
      <w:tr w:rsidR="006C3695" w:rsidRPr="00171C84" w14:paraId="13A5D174" w14:textId="77777777" w:rsidTr="00171C84">
        <w:trPr>
          <w:gridAfter w:val="1"/>
          <w:wAfter w:w="236" w:type="dxa"/>
          <w:trHeight w:val="1575"/>
        </w:trPr>
        <w:tc>
          <w:tcPr>
            <w:tcW w:w="452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552D291" w14:textId="77777777" w:rsidR="00BA44FF" w:rsidRPr="00171C84" w:rsidRDefault="00BA44FF" w:rsidP="00BA44FF">
            <w:pPr>
              <w:pBdr>
                <w:top w:val="none" w:sz="4" w:space="0" w:color="000000"/>
                <w:left w:val="none" w:sz="4" w:space="0" w:color="000000"/>
                <w:bottom w:val="none" w:sz="4" w:space="0" w:color="000000"/>
                <w:right w:val="none" w:sz="4" w:space="0" w:color="000000"/>
              </w:pBdr>
              <w:ind w:firstLine="0"/>
              <w:rPr>
                <w:rFonts w:ascii="Times New Roman" w:hAnsi="Times New Roman"/>
                <w:bCs/>
                <w:color w:val="000000" w:themeColor="text1"/>
                <w:sz w:val="24"/>
                <w:szCs w:val="24"/>
                <w:shd w:val="clear" w:color="auto" w:fill="FFFFFF"/>
                <w:lang w:val="ro-MD"/>
              </w:rPr>
            </w:pPr>
            <w:r w:rsidRPr="00171C84">
              <w:rPr>
                <w:rFonts w:ascii="Times New Roman" w:hAnsi="Times New Roman"/>
                <w:b/>
                <w:bCs/>
                <w:color w:val="000000" w:themeColor="text1"/>
                <w:sz w:val="24"/>
                <w:szCs w:val="24"/>
                <w:shd w:val="clear" w:color="auto" w:fill="FFFFFF"/>
                <w:lang w:val="ro-MD"/>
              </w:rPr>
              <w:t>1</w:t>
            </w:r>
            <w:r w:rsidRPr="00171C84">
              <w:rPr>
                <w:rFonts w:ascii="Times New Roman" w:hAnsi="Times New Roman"/>
                <w:bCs/>
                <w:color w:val="000000" w:themeColor="text1"/>
                <w:sz w:val="24"/>
                <w:szCs w:val="24"/>
                <w:shd w:val="clear" w:color="auto" w:fill="FFFFFF"/>
                <w:lang w:val="ro-MD"/>
              </w:rPr>
              <w:t>. Se aprobă:</w:t>
            </w:r>
          </w:p>
          <w:p w14:paraId="5552FA27" w14:textId="1C4F328B" w:rsidR="00BA44FF" w:rsidRPr="00171C84" w:rsidRDefault="00BA44FF" w:rsidP="00BA44FF">
            <w:pPr>
              <w:pBdr>
                <w:top w:val="none" w:sz="4" w:space="0" w:color="000000"/>
                <w:left w:val="none" w:sz="4" w:space="0" w:color="000000"/>
                <w:bottom w:val="none" w:sz="4" w:space="0" w:color="000000"/>
                <w:right w:val="none" w:sz="4" w:space="0" w:color="000000"/>
              </w:pBdr>
              <w:ind w:firstLine="0"/>
              <w:rPr>
                <w:rFonts w:ascii="Times New Roman" w:hAnsi="Times New Roman"/>
                <w:bCs/>
                <w:color w:val="000000" w:themeColor="text1"/>
                <w:sz w:val="24"/>
                <w:szCs w:val="24"/>
                <w:shd w:val="clear" w:color="auto" w:fill="FFFFFF"/>
                <w:lang w:val="ro-MD"/>
              </w:rPr>
            </w:pPr>
            <w:r w:rsidRPr="00171C84">
              <w:rPr>
                <w:rFonts w:ascii="Times New Roman" w:hAnsi="Times New Roman"/>
                <w:bCs/>
                <w:color w:val="000000" w:themeColor="text1"/>
                <w:sz w:val="24"/>
                <w:szCs w:val="24"/>
                <w:shd w:val="clear" w:color="auto" w:fill="FFFFFF"/>
                <w:lang w:val="ro-MD"/>
              </w:rPr>
              <w:t xml:space="preserve">Metodele de </w:t>
            </w:r>
            <w:proofErr w:type="spellStart"/>
            <w:r w:rsidRPr="00171C84">
              <w:rPr>
                <w:rFonts w:ascii="Times New Roman" w:hAnsi="Times New Roman"/>
                <w:bCs/>
                <w:color w:val="000000" w:themeColor="text1"/>
                <w:sz w:val="24"/>
                <w:szCs w:val="24"/>
                <w:shd w:val="clear" w:color="auto" w:fill="FFFFFF"/>
                <w:lang w:val="ro-MD"/>
              </w:rPr>
              <w:t>eşantionare</w:t>
            </w:r>
            <w:proofErr w:type="spellEnd"/>
            <w:r w:rsidRPr="00171C84">
              <w:rPr>
                <w:rFonts w:ascii="Times New Roman" w:hAnsi="Times New Roman"/>
                <w:bCs/>
                <w:color w:val="000000" w:themeColor="text1"/>
                <w:sz w:val="24"/>
                <w:szCs w:val="24"/>
                <w:shd w:val="clear" w:color="auto" w:fill="FFFFFF"/>
                <w:lang w:val="ro-MD"/>
              </w:rPr>
              <w:t xml:space="preserve"> pentru controlul oficial al </w:t>
            </w:r>
            <w:proofErr w:type="spellStart"/>
            <w:r w:rsidRPr="00171C84">
              <w:rPr>
                <w:rFonts w:ascii="Times New Roman" w:hAnsi="Times New Roman"/>
                <w:bCs/>
                <w:color w:val="000000" w:themeColor="text1"/>
                <w:sz w:val="24"/>
                <w:szCs w:val="24"/>
                <w:shd w:val="clear" w:color="auto" w:fill="FFFFFF"/>
                <w:lang w:val="ro-MD"/>
              </w:rPr>
              <w:t>nutreţurilor</w:t>
            </w:r>
            <w:proofErr w:type="spellEnd"/>
            <w:r w:rsidRPr="00171C84">
              <w:rPr>
                <w:rFonts w:ascii="Times New Roman" w:hAnsi="Times New Roman"/>
                <w:bCs/>
                <w:color w:val="000000" w:themeColor="text1"/>
                <w:sz w:val="24"/>
                <w:szCs w:val="24"/>
                <w:shd w:val="clear" w:color="auto" w:fill="FFFFFF"/>
                <w:lang w:val="ro-MD"/>
              </w:rPr>
              <w:t xml:space="preserve">, în vederea determinării </w:t>
            </w:r>
            <w:proofErr w:type="spellStart"/>
            <w:r w:rsidRPr="00171C84">
              <w:rPr>
                <w:rFonts w:ascii="Times New Roman" w:hAnsi="Times New Roman"/>
                <w:bCs/>
                <w:color w:val="000000" w:themeColor="text1"/>
                <w:sz w:val="24"/>
                <w:szCs w:val="24"/>
                <w:shd w:val="clear" w:color="auto" w:fill="FFFFFF"/>
                <w:lang w:val="ro-MD"/>
              </w:rPr>
              <w:t>constituenţilor</w:t>
            </w:r>
            <w:proofErr w:type="spellEnd"/>
            <w:r w:rsidRPr="00171C84">
              <w:rPr>
                <w:rFonts w:ascii="Times New Roman" w:hAnsi="Times New Roman"/>
                <w:bCs/>
                <w:color w:val="000000" w:themeColor="text1"/>
                <w:sz w:val="24"/>
                <w:szCs w:val="24"/>
                <w:shd w:val="clear" w:color="auto" w:fill="FFFFFF"/>
                <w:lang w:val="ro-MD"/>
              </w:rPr>
              <w:t xml:space="preserve">, inclusiv materialelor care conțin, constau sau </w:t>
            </w:r>
            <w:proofErr w:type="spellStart"/>
            <w:r w:rsidRPr="00171C84">
              <w:rPr>
                <w:rFonts w:ascii="Times New Roman" w:hAnsi="Times New Roman"/>
                <w:bCs/>
                <w:color w:val="000000" w:themeColor="text1"/>
                <w:sz w:val="24"/>
                <w:szCs w:val="24"/>
                <w:shd w:val="clear" w:color="auto" w:fill="FFFFFF"/>
                <w:lang w:val="ro-MD"/>
              </w:rPr>
              <w:t>sînt</w:t>
            </w:r>
            <w:proofErr w:type="spellEnd"/>
            <w:r w:rsidRPr="00171C84">
              <w:rPr>
                <w:rFonts w:ascii="Times New Roman" w:hAnsi="Times New Roman"/>
                <w:bCs/>
                <w:color w:val="000000" w:themeColor="text1"/>
                <w:sz w:val="24"/>
                <w:szCs w:val="24"/>
                <w:shd w:val="clear" w:color="auto" w:fill="FFFFFF"/>
                <w:lang w:val="ro-MD"/>
              </w:rPr>
              <w:t xml:space="preserve"> produse din organisme modificate genetic, a aditivilor pentru hrana animalelor, </w:t>
            </w:r>
            <w:proofErr w:type="spellStart"/>
            <w:r w:rsidRPr="00171C84">
              <w:rPr>
                <w:rFonts w:ascii="Times New Roman" w:hAnsi="Times New Roman"/>
                <w:bCs/>
                <w:color w:val="000000" w:themeColor="text1"/>
                <w:sz w:val="24"/>
                <w:szCs w:val="24"/>
                <w:shd w:val="clear" w:color="auto" w:fill="FFFFFF"/>
                <w:lang w:val="ro-MD"/>
              </w:rPr>
              <w:t>substanţelor</w:t>
            </w:r>
            <w:proofErr w:type="spellEnd"/>
            <w:r w:rsidRPr="00171C84">
              <w:rPr>
                <w:rFonts w:ascii="Times New Roman" w:hAnsi="Times New Roman"/>
                <w:bCs/>
                <w:color w:val="000000" w:themeColor="text1"/>
                <w:sz w:val="24"/>
                <w:szCs w:val="24"/>
                <w:shd w:val="clear" w:color="auto" w:fill="FFFFFF"/>
                <w:lang w:val="ro-MD"/>
              </w:rPr>
              <w:t xml:space="preserve"> nedorite </w:t>
            </w:r>
            <w:proofErr w:type="spellStart"/>
            <w:r w:rsidRPr="00171C84">
              <w:rPr>
                <w:rFonts w:ascii="Times New Roman" w:hAnsi="Times New Roman"/>
                <w:bCs/>
                <w:color w:val="000000" w:themeColor="text1"/>
                <w:sz w:val="24"/>
                <w:szCs w:val="24"/>
                <w:shd w:val="clear" w:color="auto" w:fill="FFFFFF"/>
                <w:lang w:val="ro-MD"/>
              </w:rPr>
              <w:t>şi</w:t>
            </w:r>
            <w:proofErr w:type="spellEnd"/>
            <w:r w:rsidRPr="00171C84">
              <w:rPr>
                <w:rFonts w:ascii="Times New Roman" w:hAnsi="Times New Roman"/>
                <w:bCs/>
                <w:color w:val="000000" w:themeColor="text1"/>
                <w:sz w:val="24"/>
                <w:szCs w:val="24"/>
                <w:shd w:val="clear" w:color="auto" w:fill="FFFFFF"/>
                <w:lang w:val="ro-MD"/>
              </w:rPr>
              <w:t xml:space="preserve"> a reziduurilor de pesticide, conform anexei nr. 1;</w:t>
            </w:r>
          </w:p>
          <w:p w14:paraId="5213F804" w14:textId="77777777" w:rsidR="00BA44FF" w:rsidRPr="00171C84" w:rsidRDefault="00BA44FF" w:rsidP="00BA44FF">
            <w:pPr>
              <w:pBdr>
                <w:top w:val="none" w:sz="4" w:space="0" w:color="000000"/>
                <w:left w:val="none" w:sz="4" w:space="0" w:color="000000"/>
                <w:bottom w:val="none" w:sz="4" w:space="0" w:color="000000"/>
                <w:right w:val="none" w:sz="4" w:space="0" w:color="000000"/>
              </w:pBdr>
              <w:ind w:firstLine="0"/>
              <w:rPr>
                <w:rFonts w:ascii="Times New Roman" w:hAnsi="Times New Roman"/>
                <w:bCs/>
                <w:color w:val="000000" w:themeColor="text1"/>
                <w:sz w:val="24"/>
                <w:szCs w:val="24"/>
                <w:shd w:val="clear" w:color="auto" w:fill="FFFFFF"/>
                <w:lang w:val="ro-MD"/>
              </w:rPr>
            </w:pPr>
            <w:r w:rsidRPr="00171C84">
              <w:rPr>
                <w:rFonts w:ascii="Times New Roman" w:hAnsi="Times New Roman"/>
                <w:bCs/>
                <w:color w:val="000000" w:themeColor="text1"/>
                <w:sz w:val="24"/>
                <w:szCs w:val="24"/>
                <w:shd w:val="clear" w:color="auto" w:fill="FFFFFF"/>
                <w:lang w:val="ro-MD"/>
              </w:rPr>
              <w:t xml:space="preserve">Metodele de preparare a </w:t>
            </w:r>
            <w:proofErr w:type="spellStart"/>
            <w:r w:rsidRPr="00171C84">
              <w:rPr>
                <w:rFonts w:ascii="Times New Roman" w:hAnsi="Times New Roman"/>
                <w:bCs/>
                <w:color w:val="000000" w:themeColor="text1"/>
                <w:sz w:val="24"/>
                <w:szCs w:val="24"/>
                <w:shd w:val="clear" w:color="auto" w:fill="FFFFFF"/>
                <w:lang w:val="ro-MD"/>
              </w:rPr>
              <w:t>eşantioanelor</w:t>
            </w:r>
            <w:proofErr w:type="spellEnd"/>
            <w:r w:rsidRPr="00171C84">
              <w:rPr>
                <w:rFonts w:ascii="Times New Roman" w:hAnsi="Times New Roman"/>
                <w:bCs/>
                <w:color w:val="000000" w:themeColor="text1"/>
                <w:sz w:val="24"/>
                <w:szCs w:val="24"/>
                <w:shd w:val="clear" w:color="auto" w:fill="FFFFFF"/>
                <w:lang w:val="ro-MD"/>
              </w:rPr>
              <w:t xml:space="preserve"> pentru analiză </w:t>
            </w:r>
            <w:proofErr w:type="spellStart"/>
            <w:r w:rsidRPr="00171C84">
              <w:rPr>
                <w:rFonts w:ascii="Times New Roman" w:hAnsi="Times New Roman"/>
                <w:bCs/>
                <w:color w:val="000000" w:themeColor="text1"/>
                <w:sz w:val="24"/>
                <w:szCs w:val="24"/>
                <w:shd w:val="clear" w:color="auto" w:fill="FFFFFF"/>
                <w:lang w:val="ro-MD"/>
              </w:rPr>
              <w:t>şi</w:t>
            </w:r>
            <w:proofErr w:type="spellEnd"/>
            <w:r w:rsidRPr="00171C84">
              <w:rPr>
                <w:rFonts w:ascii="Times New Roman" w:hAnsi="Times New Roman"/>
                <w:bCs/>
                <w:color w:val="000000" w:themeColor="text1"/>
                <w:sz w:val="24"/>
                <w:szCs w:val="24"/>
                <w:shd w:val="clear" w:color="auto" w:fill="FFFFFF"/>
                <w:lang w:val="ro-MD"/>
              </w:rPr>
              <w:t xml:space="preserve"> exprimarea rezultatelor, conform anexei nr. 2;</w:t>
            </w:r>
          </w:p>
          <w:p w14:paraId="2132D409" w14:textId="631E96C1" w:rsidR="00BA44FF" w:rsidRPr="00171C84" w:rsidRDefault="00BA44FF" w:rsidP="00BA44FF">
            <w:pPr>
              <w:pBdr>
                <w:top w:val="none" w:sz="4" w:space="0" w:color="000000"/>
                <w:left w:val="none" w:sz="4" w:space="0" w:color="000000"/>
                <w:bottom w:val="none" w:sz="4" w:space="0" w:color="000000"/>
                <w:right w:val="none" w:sz="4" w:space="0" w:color="000000"/>
              </w:pBdr>
              <w:ind w:firstLine="0"/>
              <w:rPr>
                <w:rFonts w:ascii="Times New Roman" w:hAnsi="Times New Roman"/>
                <w:bCs/>
                <w:color w:val="000000" w:themeColor="text1"/>
                <w:sz w:val="24"/>
                <w:szCs w:val="24"/>
                <w:shd w:val="clear" w:color="auto" w:fill="FFFFFF"/>
                <w:lang w:val="ro-MD"/>
              </w:rPr>
            </w:pPr>
            <w:r w:rsidRPr="00171C84">
              <w:rPr>
                <w:rFonts w:ascii="Times New Roman" w:hAnsi="Times New Roman"/>
                <w:bCs/>
                <w:color w:val="000000" w:themeColor="text1"/>
                <w:sz w:val="24"/>
                <w:szCs w:val="24"/>
                <w:shd w:val="clear" w:color="auto" w:fill="FFFFFF"/>
                <w:lang w:val="ro-MD"/>
              </w:rPr>
              <w:t xml:space="preserve">Metodele de analiză privind controlul </w:t>
            </w:r>
            <w:proofErr w:type="spellStart"/>
            <w:r w:rsidRPr="00171C84">
              <w:rPr>
                <w:rFonts w:ascii="Times New Roman" w:hAnsi="Times New Roman"/>
                <w:bCs/>
                <w:color w:val="000000" w:themeColor="text1"/>
                <w:sz w:val="24"/>
                <w:szCs w:val="24"/>
                <w:shd w:val="clear" w:color="auto" w:fill="FFFFFF"/>
                <w:lang w:val="ro-MD"/>
              </w:rPr>
              <w:t>compoziţiei</w:t>
            </w:r>
            <w:proofErr w:type="spellEnd"/>
            <w:r w:rsidRPr="00171C84">
              <w:rPr>
                <w:rFonts w:ascii="Times New Roman" w:hAnsi="Times New Roman"/>
                <w:bCs/>
                <w:color w:val="000000" w:themeColor="text1"/>
                <w:sz w:val="24"/>
                <w:szCs w:val="24"/>
                <w:shd w:val="clear" w:color="auto" w:fill="FFFFFF"/>
                <w:lang w:val="ro-MD"/>
              </w:rPr>
              <w:t xml:space="preserve"> materiilor prime pentru </w:t>
            </w:r>
            <w:proofErr w:type="spellStart"/>
            <w:r w:rsidRPr="00171C84">
              <w:rPr>
                <w:rFonts w:ascii="Times New Roman" w:hAnsi="Times New Roman"/>
                <w:bCs/>
                <w:color w:val="000000" w:themeColor="text1"/>
                <w:sz w:val="24"/>
                <w:szCs w:val="24"/>
                <w:shd w:val="clear" w:color="auto" w:fill="FFFFFF"/>
                <w:lang w:val="ro-MD"/>
              </w:rPr>
              <w:t>nutreţuri</w:t>
            </w:r>
            <w:proofErr w:type="spellEnd"/>
            <w:r w:rsidRPr="00171C84">
              <w:rPr>
                <w:rFonts w:ascii="Times New Roman" w:hAnsi="Times New Roman"/>
                <w:bCs/>
                <w:color w:val="000000" w:themeColor="text1"/>
                <w:sz w:val="24"/>
                <w:szCs w:val="24"/>
                <w:shd w:val="clear" w:color="auto" w:fill="FFFFFF"/>
                <w:lang w:val="ro-MD"/>
              </w:rPr>
              <w:t xml:space="preserve"> </w:t>
            </w:r>
            <w:proofErr w:type="spellStart"/>
            <w:r w:rsidRPr="00171C84">
              <w:rPr>
                <w:rFonts w:ascii="Times New Roman" w:hAnsi="Times New Roman"/>
                <w:bCs/>
                <w:color w:val="000000" w:themeColor="text1"/>
                <w:sz w:val="24"/>
                <w:szCs w:val="24"/>
                <w:shd w:val="clear" w:color="auto" w:fill="FFFFFF"/>
                <w:lang w:val="ro-MD"/>
              </w:rPr>
              <w:t>şi</w:t>
            </w:r>
            <w:proofErr w:type="spellEnd"/>
            <w:r w:rsidRPr="00171C84">
              <w:rPr>
                <w:rFonts w:ascii="Times New Roman" w:hAnsi="Times New Roman"/>
                <w:bCs/>
                <w:color w:val="000000" w:themeColor="text1"/>
                <w:sz w:val="24"/>
                <w:szCs w:val="24"/>
                <w:shd w:val="clear" w:color="auto" w:fill="FFFFFF"/>
                <w:lang w:val="ro-MD"/>
              </w:rPr>
              <w:t xml:space="preserve"> a </w:t>
            </w:r>
            <w:proofErr w:type="spellStart"/>
            <w:r w:rsidRPr="00171C84">
              <w:rPr>
                <w:rFonts w:ascii="Times New Roman" w:hAnsi="Times New Roman"/>
                <w:bCs/>
                <w:color w:val="000000" w:themeColor="text1"/>
                <w:sz w:val="24"/>
                <w:szCs w:val="24"/>
                <w:shd w:val="clear" w:color="auto" w:fill="FFFFFF"/>
                <w:lang w:val="ro-MD"/>
              </w:rPr>
              <w:t>nutreţurilor</w:t>
            </w:r>
            <w:proofErr w:type="spellEnd"/>
            <w:r w:rsidRPr="00171C84">
              <w:rPr>
                <w:rFonts w:ascii="Times New Roman" w:hAnsi="Times New Roman"/>
                <w:bCs/>
                <w:color w:val="000000" w:themeColor="text1"/>
                <w:sz w:val="24"/>
                <w:szCs w:val="24"/>
                <w:shd w:val="clear" w:color="auto" w:fill="FFFFFF"/>
                <w:lang w:val="ro-MD"/>
              </w:rPr>
              <w:t xml:space="preserve"> combinate, conform anexei nr. 3;</w:t>
            </w:r>
          </w:p>
          <w:p w14:paraId="35FD2A39" w14:textId="3D929D83" w:rsidR="00BA44FF" w:rsidRPr="00171C84" w:rsidRDefault="00BA44FF" w:rsidP="00BA44FF">
            <w:pPr>
              <w:pBdr>
                <w:top w:val="none" w:sz="4" w:space="0" w:color="000000"/>
                <w:left w:val="none" w:sz="4" w:space="0" w:color="000000"/>
                <w:bottom w:val="none" w:sz="4" w:space="0" w:color="000000"/>
                <w:right w:val="none" w:sz="4" w:space="0" w:color="000000"/>
              </w:pBdr>
              <w:ind w:firstLine="0"/>
              <w:rPr>
                <w:rFonts w:ascii="Times New Roman" w:hAnsi="Times New Roman"/>
                <w:bCs/>
                <w:color w:val="000000" w:themeColor="text1"/>
                <w:sz w:val="24"/>
                <w:szCs w:val="24"/>
                <w:shd w:val="clear" w:color="auto" w:fill="FFFFFF"/>
                <w:lang w:val="ro-MD"/>
              </w:rPr>
            </w:pPr>
            <w:r w:rsidRPr="00171C84">
              <w:rPr>
                <w:rFonts w:ascii="Times New Roman" w:hAnsi="Times New Roman"/>
                <w:bCs/>
                <w:color w:val="000000" w:themeColor="text1"/>
                <w:sz w:val="24"/>
                <w:szCs w:val="24"/>
                <w:shd w:val="clear" w:color="auto" w:fill="FFFFFF"/>
                <w:lang w:val="ro-MD"/>
              </w:rPr>
              <w:t xml:space="preserve">Metodele de analiză pentru controlul nivelului admisibil de aditivi în </w:t>
            </w:r>
            <w:proofErr w:type="spellStart"/>
            <w:r w:rsidRPr="00171C84">
              <w:rPr>
                <w:rFonts w:ascii="Times New Roman" w:hAnsi="Times New Roman"/>
                <w:bCs/>
                <w:color w:val="000000" w:themeColor="text1"/>
                <w:sz w:val="24"/>
                <w:szCs w:val="24"/>
                <w:shd w:val="clear" w:color="auto" w:fill="FFFFFF"/>
                <w:lang w:val="ro-MD"/>
              </w:rPr>
              <w:t>nutreţuri</w:t>
            </w:r>
            <w:proofErr w:type="spellEnd"/>
            <w:r w:rsidRPr="00171C84">
              <w:rPr>
                <w:rFonts w:ascii="Times New Roman" w:hAnsi="Times New Roman"/>
                <w:bCs/>
                <w:color w:val="000000" w:themeColor="text1"/>
                <w:sz w:val="24"/>
                <w:szCs w:val="24"/>
                <w:shd w:val="clear" w:color="auto" w:fill="FFFFFF"/>
                <w:lang w:val="ro-MD"/>
              </w:rPr>
              <w:t>, conform anexei nr. 4;</w:t>
            </w:r>
          </w:p>
          <w:p w14:paraId="4C499516" w14:textId="13DC9FC2" w:rsidR="00BA44FF" w:rsidRPr="00171C84" w:rsidRDefault="00BA44FF" w:rsidP="00BA44FF">
            <w:pPr>
              <w:pBdr>
                <w:top w:val="none" w:sz="4" w:space="0" w:color="000000"/>
                <w:left w:val="none" w:sz="4" w:space="0" w:color="000000"/>
                <w:bottom w:val="none" w:sz="4" w:space="0" w:color="000000"/>
                <w:right w:val="none" w:sz="4" w:space="0" w:color="000000"/>
              </w:pBdr>
              <w:ind w:firstLine="0"/>
              <w:rPr>
                <w:rFonts w:ascii="Times New Roman" w:hAnsi="Times New Roman"/>
                <w:bCs/>
                <w:color w:val="000000" w:themeColor="text1"/>
                <w:sz w:val="24"/>
                <w:szCs w:val="24"/>
                <w:shd w:val="clear" w:color="auto" w:fill="FFFFFF"/>
                <w:lang w:val="ro-MD"/>
              </w:rPr>
            </w:pPr>
            <w:r w:rsidRPr="00171C84">
              <w:rPr>
                <w:rFonts w:ascii="Times New Roman" w:hAnsi="Times New Roman"/>
                <w:bCs/>
                <w:color w:val="000000" w:themeColor="text1"/>
                <w:sz w:val="24"/>
                <w:szCs w:val="24"/>
                <w:shd w:val="clear" w:color="auto" w:fill="FFFFFF"/>
                <w:lang w:val="ro-MD"/>
              </w:rPr>
              <w:lastRenderedPageBreak/>
              <w:t xml:space="preserve">Metodele de analiză pentru controlul </w:t>
            </w:r>
            <w:proofErr w:type="spellStart"/>
            <w:r w:rsidRPr="00171C84">
              <w:rPr>
                <w:rFonts w:ascii="Times New Roman" w:hAnsi="Times New Roman"/>
                <w:bCs/>
                <w:color w:val="000000" w:themeColor="text1"/>
                <w:sz w:val="24"/>
                <w:szCs w:val="24"/>
                <w:shd w:val="clear" w:color="auto" w:fill="FFFFFF"/>
                <w:lang w:val="ro-MD"/>
              </w:rPr>
              <w:t>substanţelor</w:t>
            </w:r>
            <w:proofErr w:type="spellEnd"/>
            <w:r w:rsidRPr="00171C84">
              <w:rPr>
                <w:rFonts w:ascii="Times New Roman" w:hAnsi="Times New Roman"/>
                <w:bCs/>
                <w:color w:val="000000" w:themeColor="text1"/>
                <w:sz w:val="24"/>
                <w:szCs w:val="24"/>
                <w:shd w:val="clear" w:color="auto" w:fill="FFFFFF"/>
                <w:lang w:val="ro-MD"/>
              </w:rPr>
              <w:t xml:space="preserve"> nedorite în </w:t>
            </w:r>
            <w:proofErr w:type="spellStart"/>
            <w:r w:rsidRPr="00171C84">
              <w:rPr>
                <w:rFonts w:ascii="Times New Roman" w:hAnsi="Times New Roman"/>
                <w:bCs/>
                <w:color w:val="000000" w:themeColor="text1"/>
                <w:sz w:val="24"/>
                <w:szCs w:val="24"/>
                <w:shd w:val="clear" w:color="auto" w:fill="FFFFFF"/>
                <w:lang w:val="ro-MD"/>
              </w:rPr>
              <w:t>nutreţuri</w:t>
            </w:r>
            <w:proofErr w:type="spellEnd"/>
            <w:r w:rsidRPr="00171C84">
              <w:rPr>
                <w:rFonts w:ascii="Times New Roman" w:hAnsi="Times New Roman"/>
                <w:bCs/>
                <w:color w:val="000000" w:themeColor="text1"/>
                <w:sz w:val="24"/>
                <w:szCs w:val="24"/>
                <w:shd w:val="clear" w:color="auto" w:fill="FFFFFF"/>
                <w:lang w:val="ro-MD"/>
              </w:rPr>
              <w:t>, conform anexei nr. 5;</w:t>
            </w:r>
          </w:p>
          <w:p w14:paraId="3DE958AA" w14:textId="3D417AD9" w:rsidR="00BA44FF" w:rsidRPr="00171C84" w:rsidRDefault="00BA44FF" w:rsidP="00BA44FF">
            <w:pPr>
              <w:pBdr>
                <w:top w:val="none" w:sz="4" w:space="0" w:color="000000"/>
                <w:left w:val="none" w:sz="4" w:space="0" w:color="000000"/>
                <w:bottom w:val="none" w:sz="4" w:space="0" w:color="000000"/>
                <w:right w:val="none" w:sz="4" w:space="0" w:color="000000"/>
              </w:pBdr>
              <w:ind w:firstLine="0"/>
              <w:rPr>
                <w:rFonts w:ascii="Times New Roman" w:hAnsi="Times New Roman"/>
                <w:bCs/>
                <w:color w:val="000000" w:themeColor="text1"/>
                <w:sz w:val="24"/>
                <w:szCs w:val="24"/>
                <w:shd w:val="clear" w:color="auto" w:fill="FFFFFF"/>
                <w:lang w:val="ro-MD"/>
              </w:rPr>
            </w:pPr>
            <w:r w:rsidRPr="00171C84">
              <w:rPr>
                <w:rFonts w:ascii="Times New Roman" w:hAnsi="Times New Roman"/>
                <w:bCs/>
                <w:color w:val="000000" w:themeColor="text1"/>
                <w:sz w:val="24"/>
                <w:szCs w:val="24"/>
                <w:shd w:val="clear" w:color="auto" w:fill="FFFFFF"/>
                <w:lang w:val="ro-MD"/>
              </w:rPr>
              <w:t xml:space="preserve">Metodele de analiză privind determinarea </w:t>
            </w:r>
            <w:proofErr w:type="spellStart"/>
            <w:r w:rsidRPr="00171C84">
              <w:rPr>
                <w:rFonts w:ascii="Times New Roman" w:hAnsi="Times New Roman"/>
                <w:bCs/>
                <w:color w:val="000000" w:themeColor="text1"/>
                <w:sz w:val="24"/>
                <w:szCs w:val="24"/>
                <w:shd w:val="clear" w:color="auto" w:fill="FFFFFF"/>
                <w:lang w:val="ro-MD"/>
              </w:rPr>
              <w:t>constituenţilor</w:t>
            </w:r>
            <w:proofErr w:type="spellEnd"/>
            <w:r w:rsidRPr="00171C84">
              <w:rPr>
                <w:rFonts w:ascii="Times New Roman" w:hAnsi="Times New Roman"/>
                <w:bCs/>
                <w:color w:val="000000" w:themeColor="text1"/>
                <w:sz w:val="24"/>
                <w:szCs w:val="24"/>
                <w:shd w:val="clear" w:color="auto" w:fill="FFFFFF"/>
                <w:lang w:val="ro-MD"/>
              </w:rPr>
              <w:t xml:space="preserve"> de origine animală pentru controlul oficial al </w:t>
            </w:r>
            <w:proofErr w:type="spellStart"/>
            <w:r w:rsidRPr="00171C84">
              <w:rPr>
                <w:rFonts w:ascii="Times New Roman" w:hAnsi="Times New Roman"/>
                <w:bCs/>
                <w:color w:val="000000" w:themeColor="text1"/>
                <w:sz w:val="24"/>
                <w:szCs w:val="24"/>
                <w:shd w:val="clear" w:color="auto" w:fill="FFFFFF"/>
                <w:lang w:val="ro-MD"/>
              </w:rPr>
              <w:t>nutreţurilor</w:t>
            </w:r>
            <w:proofErr w:type="spellEnd"/>
            <w:r w:rsidRPr="00171C84">
              <w:rPr>
                <w:rFonts w:ascii="Times New Roman" w:hAnsi="Times New Roman"/>
                <w:bCs/>
                <w:color w:val="000000" w:themeColor="text1"/>
                <w:sz w:val="24"/>
                <w:szCs w:val="24"/>
                <w:shd w:val="clear" w:color="auto" w:fill="FFFFFF"/>
                <w:lang w:val="ro-MD"/>
              </w:rPr>
              <w:t>, conform anexei nr. 6;</w:t>
            </w:r>
          </w:p>
          <w:p w14:paraId="5F330C33" w14:textId="79D9C94F" w:rsidR="006C3695" w:rsidRPr="00171C84" w:rsidRDefault="00BA44FF" w:rsidP="00BA44FF">
            <w:pPr>
              <w:pBdr>
                <w:top w:val="none" w:sz="4" w:space="0" w:color="000000"/>
                <w:left w:val="none" w:sz="4" w:space="0" w:color="000000"/>
                <w:bottom w:val="none" w:sz="4" w:space="0" w:color="000000"/>
                <w:right w:val="none" w:sz="4" w:space="0" w:color="000000"/>
              </w:pBdr>
              <w:ind w:firstLine="0"/>
              <w:rPr>
                <w:rFonts w:ascii="Times New Roman" w:hAnsi="Times New Roman"/>
                <w:bCs/>
                <w:color w:val="000000" w:themeColor="text1"/>
                <w:sz w:val="24"/>
                <w:szCs w:val="24"/>
                <w:shd w:val="clear" w:color="auto" w:fill="FFFFFF"/>
                <w:lang w:val="ro-MD"/>
              </w:rPr>
            </w:pPr>
            <w:r w:rsidRPr="00171C84">
              <w:rPr>
                <w:rFonts w:ascii="Times New Roman" w:hAnsi="Times New Roman"/>
                <w:bCs/>
                <w:color w:val="000000" w:themeColor="text1"/>
                <w:sz w:val="24"/>
                <w:szCs w:val="24"/>
                <w:shd w:val="clear" w:color="auto" w:fill="FFFFFF"/>
                <w:lang w:val="ro-MD"/>
              </w:rPr>
              <w:t xml:space="preserve">Metodele de determinare a valorii energetice a </w:t>
            </w:r>
            <w:proofErr w:type="spellStart"/>
            <w:r w:rsidRPr="00171C84">
              <w:rPr>
                <w:rFonts w:ascii="Times New Roman" w:hAnsi="Times New Roman"/>
                <w:bCs/>
                <w:color w:val="000000" w:themeColor="text1"/>
                <w:sz w:val="24"/>
                <w:szCs w:val="24"/>
                <w:shd w:val="clear" w:color="auto" w:fill="FFFFFF"/>
                <w:lang w:val="ro-MD"/>
              </w:rPr>
              <w:t>nutreţurilor</w:t>
            </w:r>
            <w:proofErr w:type="spellEnd"/>
            <w:r w:rsidRPr="00171C84">
              <w:rPr>
                <w:rFonts w:ascii="Times New Roman" w:hAnsi="Times New Roman"/>
                <w:bCs/>
                <w:color w:val="000000" w:themeColor="text1"/>
                <w:sz w:val="24"/>
                <w:szCs w:val="24"/>
                <w:shd w:val="clear" w:color="auto" w:fill="FFFFFF"/>
                <w:lang w:val="ro-MD"/>
              </w:rPr>
              <w:t xml:space="preserve"> combinate pentru păsările de crescătorie, conform anexei nr. 7.</w:t>
            </w:r>
          </w:p>
          <w:p w14:paraId="3BD05A12" w14:textId="25025D82" w:rsidR="006C3695" w:rsidRPr="00171C84" w:rsidRDefault="006C3695" w:rsidP="006C3695">
            <w:pPr>
              <w:pBdr>
                <w:top w:val="none" w:sz="4" w:space="0" w:color="000000"/>
                <w:left w:val="none" w:sz="4" w:space="0" w:color="000000"/>
                <w:bottom w:val="none" w:sz="4" w:space="0" w:color="000000"/>
                <w:right w:val="none" w:sz="4" w:space="0" w:color="000000"/>
              </w:pBdr>
              <w:ind w:firstLine="0"/>
              <w:rPr>
                <w:lang w:val="ro-MD"/>
              </w:rPr>
            </w:pPr>
          </w:p>
        </w:tc>
        <w:tc>
          <w:tcPr>
            <w:tcW w:w="5103"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0B3B7568" w14:textId="080363F0"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lastRenderedPageBreak/>
              <w:t>Punctul 1, se substituie și va avea următorul cuprins:</w:t>
            </w:r>
          </w:p>
          <w:p w14:paraId="0313D0A1"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 xml:space="preserve">“ Metodele de </w:t>
            </w:r>
            <w:proofErr w:type="spellStart"/>
            <w:r w:rsidRPr="00171C84">
              <w:rPr>
                <w:rFonts w:ascii="Times New Roman" w:hAnsi="Times New Roman"/>
                <w:sz w:val="24"/>
                <w:szCs w:val="24"/>
                <w:lang w:val="ro-MD"/>
              </w:rPr>
              <w:t>eşantionare</w:t>
            </w:r>
            <w:proofErr w:type="spellEnd"/>
            <w:r w:rsidRPr="00171C84">
              <w:rPr>
                <w:rFonts w:ascii="Times New Roman" w:hAnsi="Times New Roman"/>
                <w:sz w:val="24"/>
                <w:szCs w:val="24"/>
                <w:lang w:val="ro-MD"/>
              </w:rPr>
              <w:t xml:space="preserve"> pentru controlul oficial al furajelor, în vederea determinării </w:t>
            </w:r>
            <w:proofErr w:type="spellStart"/>
            <w:r w:rsidRPr="00171C84">
              <w:rPr>
                <w:rFonts w:ascii="Times New Roman" w:hAnsi="Times New Roman"/>
                <w:sz w:val="24"/>
                <w:szCs w:val="24"/>
                <w:lang w:val="ro-MD"/>
              </w:rPr>
              <w:t>constituenţilor</w:t>
            </w:r>
            <w:proofErr w:type="spellEnd"/>
            <w:r w:rsidRPr="00171C84">
              <w:rPr>
                <w:rFonts w:ascii="Times New Roman" w:hAnsi="Times New Roman"/>
                <w:sz w:val="24"/>
                <w:szCs w:val="24"/>
                <w:lang w:val="ro-MD"/>
              </w:rPr>
              <w:t xml:space="preserve">, inclusiv materialelor care conțin, constau sau sunt produse din organisme modificate genetic (OMG), a aditivilor pentru hrana animalelor, a </w:t>
            </w:r>
            <w:proofErr w:type="spellStart"/>
            <w:r w:rsidRPr="00171C84">
              <w:rPr>
                <w:rFonts w:ascii="Times New Roman" w:hAnsi="Times New Roman"/>
                <w:sz w:val="24"/>
                <w:szCs w:val="24"/>
                <w:lang w:val="ro-MD"/>
              </w:rPr>
              <w:t>substanţelor</w:t>
            </w:r>
            <w:proofErr w:type="spellEnd"/>
            <w:r w:rsidRPr="00171C84">
              <w:rPr>
                <w:rFonts w:ascii="Times New Roman" w:hAnsi="Times New Roman"/>
                <w:sz w:val="24"/>
                <w:szCs w:val="24"/>
                <w:lang w:val="ro-MD"/>
              </w:rPr>
              <w:t xml:space="preserve"> nedorite </w:t>
            </w:r>
            <w:proofErr w:type="spellStart"/>
            <w:r w:rsidRPr="00171C84">
              <w:rPr>
                <w:rFonts w:ascii="Times New Roman" w:hAnsi="Times New Roman"/>
                <w:sz w:val="24"/>
                <w:szCs w:val="24"/>
                <w:lang w:val="ro-MD"/>
              </w:rPr>
              <w:t>şi</w:t>
            </w:r>
            <w:proofErr w:type="spellEnd"/>
            <w:r w:rsidRPr="00171C84">
              <w:rPr>
                <w:rFonts w:ascii="Times New Roman" w:hAnsi="Times New Roman"/>
                <w:sz w:val="24"/>
                <w:szCs w:val="24"/>
                <w:lang w:val="ro-MD"/>
              </w:rPr>
              <w:t xml:space="preserve"> a reziduurilor de pesticide astfel cum sunt definite la  </w:t>
            </w:r>
            <w:bookmarkStart w:id="2" w:name="_Hlk220330758"/>
            <w:r w:rsidRPr="00171C84">
              <w:rPr>
                <w:rFonts w:ascii="Times New Roman" w:hAnsi="Times New Roman"/>
                <w:sz w:val="24"/>
                <w:szCs w:val="24"/>
                <w:lang w:val="ro-MD"/>
              </w:rPr>
              <w:t>Cerințele sanitar-veterinare față de hrana pentru animale, aprobate prin Hotărârea Guvernului nr.910/2020</w:t>
            </w:r>
            <w:bookmarkEnd w:id="2"/>
            <w:r w:rsidRPr="00171C84">
              <w:rPr>
                <w:rFonts w:ascii="Times New Roman" w:hAnsi="Times New Roman"/>
                <w:sz w:val="24"/>
                <w:szCs w:val="24"/>
                <w:lang w:val="ro-MD"/>
              </w:rPr>
              <w:t>, conform anexei nr. 1, cu excepția eșantionării pentru controlul contaminării microbiologice.</w:t>
            </w:r>
          </w:p>
          <w:p w14:paraId="2A376CA8"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Metoda de eșantionare stabilită în anexa nr.1 se aplică pentru controlul furajelor în ceea ce privește determinarea reziduurilor de pesticide astfel cum sunt definite în Regulamentul sanitar privind limitele maxime de reziduuri de pesticide din sau de pe produse alimentare și hrană de origine vegetală și animală pentru animale, aprobate prin Hotărârii Guvernului nr. 867/2023.</w:t>
            </w:r>
          </w:p>
          <w:p w14:paraId="2B503D68"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0507721"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 xml:space="preserve">Metodele de preparare a </w:t>
            </w:r>
            <w:proofErr w:type="spellStart"/>
            <w:r w:rsidRPr="00171C84">
              <w:rPr>
                <w:rFonts w:ascii="Times New Roman" w:hAnsi="Times New Roman"/>
                <w:sz w:val="24"/>
                <w:szCs w:val="24"/>
                <w:lang w:val="ro-MD"/>
              </w:rPr>
              <w:t>eşantioanelor</w:t>
            </w:r>
            <w:proofErr w:type="spellEnd"/>
            <w:r w:rsidRPr="00171C84">
              <w:rPr>
                <w:rFonts w:ascii="Times New Roman" w:hAnsi="Times New Roman"/>
                <w:sz w:val="24"/>
                <w:szCs w:val="24"/>
                <w:lang w:val="ro-MD"/>
              </w:rPr>
              <w:t xml:space="preserve"> pentru analiză </w:t>
            </w:r>
            <w:proofErr w:type="spellStart"/>
            <w:r w:rsidRPr="00171C84">
              <w:rPr>
                <w:rFonts w:ascii="Times New Roman" w:hAnsi="Times New Roman"/>
                <w:sz w:val="24"/>
                <w:szCs w:val="24"/>
                <w:lang w:val="ro-MD"/>
              </w:rPr>
              <w:t>şi</w:t>
            </w:r>
            <w:proofErr w:type="spellEnd"/>
            <w:r w:rsidRPr="00171C84">
              <w:rPr>
                <w:rFonts w:ascii="Times New Roman" w:hAnsi="Times New Roman"/>
                <w:sz w:val="24"/>
                <w:szCs w:val="24"/>
                <w:lang w:val="ro-MD"/>
              </w:rPr>
              <w:t xml:space="preserve"> exprimarea rezultatelor, conform anexei nr. 2;</w:t>
            </w:r>
          </w:p>
          <w:p w14:paraId="69F6F73D"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277DF96"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Metodele de analiză privind controlul compoziției materiilor prime pentru furaje și a furajelor combinate, conform anexei nr. 3</w:t>
            </w:r>
          </w:p>
          <w:p w14:paraId="0BC96413"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810D391"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Metodele de analiză pentru controlul nivelului de aditivi autorizați în furaje, conform anexei nr. 4;</w:t>
            </w:r>
          </w:p>
          <w:p w14:paraId="48913106"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05129ABC"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 xml:space="preserve">Metodele de analiză pentru controlul </w:t>
            </w:r>
            <w:proofErr w:type="spellStart"/>
            <w:r w:rsidRPr="00171C84">
              <w:rPr>
                <w:rFonts w:ascii="Times New Roman" w:hAnsi="Times New Roman"/>
                <w:sz w:val="24"/>
                <w:szCs w:val="24"/>
                <w:lang w:val="ro-MD"/>
              </w:rPr>
              <w:t>substanţelor</w:t>
            </w:r>
            <w:proofErr w:type="spellEnd"/>
            <w:r w:rsidRPr="00171C84">
              <w:rPr>
                <w:rFonts w:ascii="Times New Roman" w:hAnsi="Times New Roman"/>
                <w:sz w:val="24"/>
                <w:szCs w:val="24"/>
                <w:lang w:val="ro-MD"/>
              </w:rPr>
              <w:t xml:space="preserve"> nedorite în furaje, conform anexei nr. 5;</w:t>
            </w:r>
          </w:p>
          <w:p w14:paraId="35C6D2D3"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792A8CB"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 xml:space="preserve">Metodele de analiză privind determinarea </w:t>
            </w:r>
            <w:proofErr w:type="spellStart"/>
            <w:r w:rsidRPr="00171C84">
              <w:rPr>
                <w:rFonts w:ascii="Times New Roman" w:hAnsi="Times New Roman"/>
                <w:sz w:val="24"/>
                <w:szCs w:val="24"/>
                <w:lang w:val="ro-MD"/>
              </w:rPr>
              <w:t>constituenţilor</w:t>
            </w:r>
            <w:proofErr w:type="spellEnd"/>
            <w:r w:rsidRPr="00171C84">
              <w:rPr>
                <w:rFonts w:ascii="Times New Roman" w:hAnsi="Times New Roman"/>
                <w:sz w:val="24"/>
                <w:szCs w:val="24"/>
                <w:lang w:val="ro-MD"/>
              </w:rPr>
              <w:t xml:space="preserve"> de origine animală pentru controlul oficial al furajelor, conform anexei nr.6 ;</w:t>
            </w:r>
          </w:p>
          <w:p w14:paraId="406239CE"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1350674F"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Metodele de determinare a valorii energetice a furajelor combinate pentru păsările de crescătorie, conform anexei nr. 7.”</w:t>
            </w:r>
          </w:p>
          <w:p w14:paraId="431C33D0" w14:textId="4165C623" w:rsidR="006C3695" w:rsidRPr="00171C84" w:rsidRDefault="006C3695" w:rsidP="006C3695">
            <w:pPr>
              <w:pBdr>
                <w:top w:val="none" w:sz="4" w:space="0" w:color="000000"/>
                <w:left w:val="none" w:sz="4" w:space="0" w:color="000000"/>
                <w:bottom w:val="none" w:sz="4" w:space="0" w:color="000000"/>
                <w:right w:val="none" w:sz="4" w:space="0" w:color="000000"/>
              </w:pBdr>
              <w:ind w:firstLine="0"/>
              <w:rPr>
                <w:sz w:val="24"/>
                <w:szCs w:val="24"/>
                <w:lang w:val="ro-MD"/>
              </w:rPr>
            </w:pPr>
          </w:p>
        </w:tc>
        <w:tc>
          <w:tcPr>
            <w:tcW w:w="5103"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B69A94A"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171C84">
              <w:rPr>
                <w:rFonts w:ascii="Times New Roman" w:hAnsi="Times New Roman"/>
                <w:b/>
                <w:bCs/>
                <w:sz w:val="24"/>
                <w:szCs w:val="24"/>
                <w:lang w:val="ro-MD"/>
              </w:rPr>
              <w:lastRenderedPageBreak/>
              <w:t>1</w:t>
            </w:r>
            <w:r w:rsidRPr="00171C84">
              <w:rPr>
                <w:rFonts w:ascii="Times New Roman" w:hAnsi="Times New Roman"/>
                <w:bCs/>
                <w:sz w:val="24"/>
                <w:szCs w:val="24"/>
                <w:lang w:val="ro-MD"/>
              </w:rPr>
              <w:t>. Se aprobă:</w:t>
            </w:r>
          </w:p>
          <w:p w14:paraId="71D39836"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F5750A6" w14:textId="790FE510"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 xml:space="preserve">Metodele de </w:t>
            </w:r>
            <w:proofErr w:type="spellStart"/>
            <w:r w:rsidRPr="00171C84">
              <w:rPr>
                <w:rFonts w:ascii="Times New Roman" w:hAnsi="Times New Roman"/>
                <w:sz w:val="24"/>
                <w:szCs w:val="24"/>
                <w:lang w:val="ro-MD"/>
              </w:rPr>
              <w:t>eşantionare</w:t>
            </w:r>
            <w:proofErr w:type="spellEnd"/>
            <w:r w:rsidRPr="00171C84">
              <w:rPr>
                <w:rFonts w:ascii="Times New Roman" w:hAnsi="Times New Roman"/>
                <w:sz w:val="24"/>
                <w:szCs w:val="24"/>
                <w:lang w:val="ro-MD"/>
              </w:rPr>
              <w:t xml:space="preserve"> pentru controlul oficial al furajelor, în vederea determinării </w:t>
            </w:r>
            <w:proofErr w:type="spellStart"/>
            <w:r w:rsidRPr="00171C84">
              <w:rPr>
                <w:rFonts w:ascii="Times New Roman" w:hAnsi="Times New Roman"/>
                <w:sz w:val="24"/>
                <w:szCs w:val="24"/>
                <w:lang w:val="ro-MD"/>
              </w:rPr>
              <w:t>constituenţilor</w:t>
            </w:r>
            <w:proofErr w:type="spellEnd"/>
            <w:r w:rsidRPr="00171C84">
              <w:rPr>
                <w:rFonts w:ascii="Times New Roman" w:hAnsi="Times New Roman"/>
                <w:sz w:val="24"/>
                <w:szCs w:val="24"/>
                <w:lang w:val="ro-MD"/>
              </w:rPr>
              <w:t xml:space="preserve">, inclusiv materialelor care conțin, constau sau sunt produse din organisme modificate genetic (OMG), a aditivilor pentru hrana animalelor, a </w:t>
            </w:r>
            <w:proofErr w:type="spellStart"/>
            <w:r w:rsidRPr="00171C84">
              <w:rPr>
                <w:rFonts w:ascii="Times New Roman" w:hAnsi="Times New Roman"/>
                <w:sz w:val="24"/>
                <w:szCs w:val="24"/>
                <w:lang w:val="ro-MD"/>
              </w:rPr>
              <w:t>substanţelor</w:t>
            </w:r>
            <w:proofErr w:type="spellEnd"/>
            <w:r w:rsidRPr="00171C84">
              <w:rPr>
                <w:rFonts w:ascii="Times New Roman" w:hAnsi="Times New Roman"/>
                <w:sz w:val="24"/>
                <w:szCs w:val="24"/>
                <w:lang w:val="ro-MD"/>
              </w:rPr>
              <w:t xml:space="preserve"> nedorite </w:t>
            </w:r>
            <w:proofErr w:type="spellStart"/>
            <w:r w:rsidRPr="00171C84">
              <w:rPr>
                <w:rFonts w:ascii="Times New Roman" w:hAnsi="Times New Roman"/>
                <w:sz w:val="24"/>
                <w:szCs w:val="24"/>
                <w:lang w:val="ro-MD"/>
              </w:rPr>
              <w:t>şi</w:t>
            </w:r>
            <w:proofErr w:type="spellEnd"/>
            <w:r w:rsidRPr="00171C84">
              <w:rPr>
                <w:rFonts w:ascii="Times New Roman" w:hAnsi="Times New Roman"/>
                <w:sz w:val="24"/>
                <w:szCs w:val="24"/>
                <w:lang w:val="ro-MD"/>
              </w:rPr>
              <w:t xml:space="preserve"> a reziduurilor de pesticide astfel cum sunt definite la  Cerințele sanitar-veterinare față de hrana pentru animale, aprobate prin Hotărârea Guvernului nr.910/2020, conform anexei nr. 1, cu excepția eșantionării pentru controlul contaminării microbiologice.</w:t>
            </w:r>
          </w:p>
          <w:p w14:paraId="63BDC725"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Metoda de eșantionare stabilită în anexa nr.1 se aplică pentru controlul furajelor în ceea ce privește determinarea reziduurilor de pesticide astfel cum sunt definite în Regulamentul sanitar privind limitele maxime de reziduuri de pesticide din sau de pe produse alimentare și hrană de origine vegetală și animală pentru animale, aprobate prin Hotărârii Guvernului nr. 867/2023.</w:t>
            </w:r>
          </w:p>
          <w:p w14:paraId="028DC44A"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13B0094D"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 xml:space="preserve">Metodele de preparare a </w:t>
            </w:r>
            <w:proofErr w:type="spellStart"/>
            <w:r w:rsidRPr="00171C84">
              <w:rPr>
                <w:rFonts w:ascii="Times New Roman" w:hAnsi="Times New Roman"/>
                <w:sz w:val="24"/>
                <w:szCs w:val="24"/>
                <w:lang w:val="ro-MD"/>
              </w:rPr>
              <w:t>eşantioanelor</w:t>
            </w:r>
            <w:proofErr w:type="spellEnd"/>
            <w:r w:rsidRPr="00171C84">
              <w:rPr>
                <w:rFonts w:ascii="Times New Roman" w:hAnsi="Times New Roman"/>
                <w:sz w:val="24"/>
                <w:szCs w:val="24"/>
                <w:lang w:val="ro-MD"/>
              </w:rPr>
              <w:t xml:space="preserve"> pentru analiză </w:t>
            </w:r>
            <w:proofErr w:type="spellStart"/>
            <w:r w:rsidRPr="00171C84">
              <w:rPr>
                <w:rFonts w:ascii="Times New Roman" w:hAnsi="Times New Roman"/>
                <w:sz w:val="24"/>
                <w:szCs w:val="24"/>
                <w:lang w:val="ro-MD"/>
              </w:rPr>
              <w:t>şi</w:t>
            </w:r>
            <w:proofErr w:type="spellEnd"/>
            <w:r w:rsidRPr="00171C84">
              <w:rPr>
                <w:rFonts w:ascii="Times New Roman" w:hAnsi="Times New Roman"/>
                <w:sz w:val="24"/>
                <w:szCs w:val="24"/>
                <w:lang w:val="ro-MD"/>
              </w:rPr>
              <w:t xml:space="preserve"> exprimarea rezultatelor, conform anexei nr. 2;</w:t>
            </w:r>
          </w:p>
          <w:p w14:paraId="63618E36"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099AA26"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Metodele de analiză privind controlul compoziției materiilor prime pentru furaje și a furajelor combinate, conform anexei nr. 3</w:t>
            </w:r>
          </w:p>
          <w:p w14:paraId="1221494D"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205CC1E"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Metodele de analiză pentru controlul nivelului de aditivi autorizați în furaje, conform anexei nr. 4;</w:t>
            </w:r>
          </w:p>
          <w:p w14:paraId="537456C4"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1317C10"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 xml:space="preserve">Metodele de analiză pentru controlul </w:t>
            </w:r>
            <w:proofErr w:type="spellStart"/>
            <w:r w:rsidRPr="00171C84">
              <w:rPr>
                <w:rFonts w:ascii="Times New Roman" w:hAnsi="Times New Roman"/>
                <w:sz w:val="24"/>
                <w:szCs w:val="24"/>
                <w:lang w:val="ro-MD"/>
              </w:rPr>
              <w:t>substanţelor</w:t>
            </w:r>
            <w:proofErr w:type="spellEnd"/>
            <w:r w:rsidRPr="00171C84">
              <w:rPr>
                <w:rFonts w:ascii="Times New Roman" w:hAnsi="Times New Roman"/>
                <w:sz w:val="24"/>
                <w:szCs w:val="24"/>
                <w:lang w:val="ro-MD"/>
              </w:rPr>
              <w:t xml:space="preserve"> nedorite în furaje, conform anexei nr. 5;</w:t>
            </w:r>
          </w:p>
          <w:p w14:paraId="52714A01"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F30DA2F"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 xml:space="preserve">Metodele de analiză privind determinarea </w:t>
            </w:r>
            <w:proofErr w:type="spellStart"/>
            <w:r w:rsidRPr="00171C84">
              <w:rPr>
                <w:rFonts w:ascii="Times New Roman" w:hAnsi="Times New Roman"/>
                <w:sz w:val="24"/>
                <w:szCs w:val="24"/>
                <w:lang w:val="ro-MD"/>
              </w:rPr>
              <w:t>constituenţilor</w:t>
            </w:r>
            <w:proofErr w:type="spellEnd"/>
            <w:r w:rsidRPr="00171C84">
              <w:rPr>
                <w:rFonts w:ascii="Times New Roman" w:hAnsi="Times New Roman"/>
                <w:sz w:val="24"/>
                <w:szCs w:val="24"/>
                <w:lang w:val="ro-MD"/>
              </w:rPr>
              <w:t xml:space="preserve"> de origine animală pentru controlul oficial al furajelor, conform anexei nr.6 ;</w:t>
            </w:r>
          </w:p>
          <w:p w14:paraId="702F2466"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B944966" w14:textId="77777777" w:rsidR="00171C84" w:rsidRPr="00171C84" w:rsidRDefault="00171C84" w:rsidP="00171C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171C84">
              <w:rPr>
                <w:rFonts w:ascii="Times New Roman" w:hAnsi="Times New Roman"/>
                <w:sz w:val="24"/>
                <w:szCs w:val="24"/>
                <w:lang w:val="ro-MD"/>
              </w:rPr>
              <w:t>Metodele de determinare a valorii energetice a furajelor combinate pentru păsările de crescătorie, conform anexei nr. 7.”</w:t>
            </w:r>
          </w:p>
          <w:p w14:paraId="4E3916E5" w14:textId="77777777" w:rsidR="006C3695" w:rsidRPr="00171C84" w:rsidRDefault="006C3695" w:rsidP="006C369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BFC9326" w14:textId="786EF338" w:rsidR="006C3695" w:rsidRPr="00171C84" w:rsidRDefault="006C3695" w:rsidP="006C3695">
            <w:pPr>
              <w:pBdr>
                <w:top w:val="none" w:sz="4" w:space="0" w:color="000000"/>
                <w:left w:val="none" w:sz="4" w:space="0" w:color="000000"/>
                <w:bottom w:val="none" w:sz="4" w:space="0" w:color="000000"/>
                <w:right w:val="none" w:sz="4" w:space="0" w:color="000000"/>
              </w:pBdr>
              <w:ind w:firstLine="0"/>
              <w:rPr>
                <w:lang w:val="ro-MD"/>
              </w:rPr>
            </w:pPr>
          </w:p>
        </w:tc>
      </w:tr>
      <w:tr w:rsidR="00177035" w:rsidRPr="00171C84" w14:paraId="2EC939B9" w14:textId="77777777" w:rsidTr="00171C84">
        <w:trPr>
          <w:gridAfter w:val="1"/>
          <w:wAfter w:w="236" w:type="dxa"/>
        </w:trPr>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BE2F2A" w14:textId="58FAD729" w:rsidR="00171C84" w:rsidRPr="00937F20" w:rsidRDefault="00171C84" w:rsidP="00937F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2437F2" w14:textId="3C393AC6" w:rsidR="00177035" w:rsidRPr="00171C84" w:rsidRDefault="00177035" w:rsidP="00937F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832903" w14:textId="2FCFD854" w:rsidR="00177035" w:rsidRPr="00171C84" w:rsidRDefault="00177035" w:rsidP="00937F20">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bookmarkStart w:id="3" w:name="_GoBack"/>
            <w:bookmarkEnd w:id="3"/>
          </w:p>
        </w:tc>
      </w:tr>
      <w:tr w:rsidR="00177035" w:rsidRPr="00171C84" w14:paraId="23DF8E81" w14:textId="77777777" w:rsidTr="00171C84">
        <w:tc>
          <w:tcPr>
            <w:tcW w:w="452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B83BAE" w14:textId="4041E707" w:rsidR="00177035" w:rsidRPr="00171C84" w:rsidRDefault="00177035"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D67B5F" w14:textId="6BFF67E7" w:rsidR="00177035" w:rsidRPr="00171C84" w:rsidRDefault="00177035"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p>
        </w:tc>
        <w:tc>
          <w:tcPr>
            <w:tcW w:w="510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47BA6A" w14:textId="36080047" w:rsidR="00177035" w:rsidRPr="00171C84" w:rsidRDefault="00177035" w:rsidP="005D3189">
            <w:pPr>
              <w:pBdr>
                <w:top w:val="none" w:sz="4" w:space="0" w:color="000000"/>
                <w:left w:val="none" w:sz="4" w:space="0" w:color="000000"/>
                <w:bottom w:val="none" w:sz="4" w:space="0" w:color="000000"/>
                <w:right w:val="none" w:sz="4" w:space="0" w:color="000000"/>
              </w:pBdr>
              <w:rPr>
                <w:bCs/>
                <w:sz w:val="24"/>
                <w:szCs w:val="24"/>
                <w:lang w:val="ro-MD"/>
              </w:rPr>
            </w:pPr>
          </w:p>
        </w:tc>
        <w:tc>
          <w:tcPr>
            <w:tcW w:w="236" w:type="dxa"/>
            <w:tcBorders>
              <w:top w:val="nil"/>
              <w:left w:val="none" w:sz="4" w:space="0" w:color="000000"/>
              <w:bottom w:val="nil"/>
              <w:right w:val="nil"/>
            </w:tcBorders>
          </w:tcPr>
          <w:p w14:paraId="7BC7323F" w14:textId="2FE832F6" w:rsidR="00177035" w:rsidRPr="00171C84" w:rsidRDefault="00177035" w:rsidP="005D3189">
            <w:pPr>
              <w:ind w:firstLine="0"/>
              <w:jc w:val="left"/>
              <w:rPr>
                <w:rFonts w:ascii="Times New Roman" w:hAnsi="Times New Roman"/>
                <w:bCs/>
                <w:sz w:val="24"/>
                <w:szCs w:val="24"/>
                <w:lang w:val="ro-MD"/>
              </w:rPr>
            </w:pPr>
          </w:p>
        </w:tc>
      </w:tr>
    </w:tbl>
    <w:p w14:paraId="526AA8D4" w14:textId="77777777" w:rsidR="00177035" w:rsidRPr="00171C84" w:rsidRDefault="00177035" w:rsidP="00177035">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MD"/>
        </w:rPr>
      </w:pPr>
    </w:p>
    <w:p w14:paraId="6024583A" w14:textId="7D4CB6AA" w:rsidR="008B4BE6" w:rsidRPr="00171C84" w:rsidRDefault="008B4BE6" w:rsidP="00177035">
      <w:pPr>
        <w:rPr>
          <w:sz w:val="24"/>
          <w:szCs w:val="24"/>
          <w:lang w:val="ro-MD"/>
        </w:rPr>
      </w:pPr>
    </w:p>
    <w:sectPr w:rsidR="008B4BE6" w:rsidRPr="00171C84" w:rsidSect="00194B3D">
      <w:headerReference w:type="default" r:id="rId11"/>
      <w:headerReference w:type="first" r:id="rId12"/>
      <w:pgSz w:w="16840" w:h="11907" w:orient="landscape"/>
      <w:pgMar w:top="1985"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B2908" w14:textId="77777777" w:rsidR="00C8239E" w:rsidRDefault="00C8239E">
      <w:r>
        <w:separator/>
      </w:r>
    </w:p>
  </w:endnote>
  <w:endnote w:type="continuationSeparator" w:id="0">
    <w:p w14:paraId="1C4A0445" w14:textId="77777777" w:rsidR="00C8239E" w:rsidRDefault="00C8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890D6" w14:textId="77777777" w:rsidR="00C8239E" w:rsidRDefault="00C8239E">
      <w:r>
        <w:separator/>
      </w:r>
    </w:p>
  </w:footnote>
  <w:footnote w:type="continuationSeparator" w:id="0">
    <w:p w14:paraId="57CD41DD" w14:textId="77777777" w:rsidR="00C8239E" w:rsidRDefault="00C8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09F5323"/>
    <w:multiLevelType w:val="multilevel"/>
    <w:tmpl w:val="4A8EA3D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1"/>
  </w:num>
  <w:num w:numId="35">
    <w:abstractNumId w:val="40"/>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2"/>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6501"/>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2AB4"/>
    <w:rsid w:val="000D5C74"/>
    <w:rsid w:val="000E1D40"/>
    <w:rsid w:val="000E2800"/>
    <w:rsid w:val="000F497A"/>
    <w:rsid w:val="00102AD8"/>
    <w:rsid w:val="00113956"/>
    <w:rsid w:val="00116035"/>
    <w:rsid w:val="001211EA"/>
    <w:rsid w:val="00126888"/>
    <w:rsid w:val="00143389"/>
    <w:rsid w:val="00143CC4"/>
    <w:rsid w:val="0015146D"/>
    <w:rsid w:val="00157D40"/>
    <w:rsid w:val="00162BE7"/>
    <w:rsid w:val="0017006C"/>
    <w:rsid w:val="00171C84"/>
    <w:rsid w:val="00174E20"/>
    <w:rsid w:val="00177035"/>
    <w:rsid w:val="00184334"/>
    <w:rsid w:val="00185AC8"/>
    <w:rsid w:val="00191428"/>
    <w:rsid w:val="00194B3D"/>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3C13"/>
    <w:rsid w:val="00233D56"/>
    <w:rsid w:val="00236E65"/>
    <w:rsid w:val="002372B8"/>
    <w:rsid w:val="00240AC0"/>
    <w:rsid w:val="002453BD"/>
    <w:rsid w:val="00257353"/>
    <w:rsid w:val="00265F78"/>
    <w:rsid w:val="002721D2"/>
    <w:rsid w:val="0027425A"/>
    <w:rsid w:val="0028093A"/>
    <w:rsid w:val="00281C80"/>
    <w:rsid w:val="00294BC6"/>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19A"/>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97D30"/>
    <w:rsid w:val="003A2CB2"/>
    <w:rsid w:val="003A4D1C"/>
    <w:rsid w:val="003B257A"/>
    <w:rsid w:val="003B7521"/>
    <w:rsid w:val="003B7B62"/>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27C2"/>
    <w:rsid w:val="00497F06"/>
    <w:rsid w:val="004A3757"/>
    <w:rsid w:val="004B1283"/>
    <w:rsid w:val="004C6034"/>
    <w:rsid w:val="004D3941"/>
    <w:rsid w:val="004E2421"/>
    <w:rsid w:val="004E6489"/>
    <w:rsid w:val="004E6662"/>
    <w:rsid w:val="004F568A"/>
    <w:rsid w:val="005020EC"/>
    <w:rsid w:val="00516555"/>
    <w:rsid w:val="005256CF"/>
    <w:rsid w:val="00542C43"/>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39AF"/>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425C"/>
    <w:rsid w:val="006956E6"/>
    <w:rsid w:val="00697045"/>
    <w:rsid w:val="006A27BD"/>
    <w:rsid w:val="006A337B"/>
    <w:rsid w:val="006A4E08"/>
    <w:rsid w:val="006A57D6"/>
    <w:rsid w:val="006A58BC"/>
    <w:rsid w:val="006C2AA9"/>
    <w:rsid w:val="006C3695"/>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60C47"/>
    <w:rsid w:val="008621EB"/>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30424"/>
    <w:rsid w:val="00937F20"/>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51E8C"/>
    <w:rsid w:val="00B6145A"/>
    <w:rsid w:val="00B61570"/>
    <w:rsid w:val="00B6585E"/>
    <w:rsid w:val="00B72578"/>
    <w:rsid w:val="00B744FB"/>
    <w:rsid w:val="00B84A8E"/>
    <w:rsid w:val="00B85252"/>
    <w:rsid w:val="00B92D67"/>
    <w:rsid w:val="00B952D8"/>
    <w:rsid w:val="00B9615A"/>
    <w:rsid w:val="00BA1CBE"/>
    <w:rsid w:val="00BA3831"/>
    <w:rsid w:val="00BA44FF"/>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E4ACC"/>
    <w:rsid w:val="00BF170E"/>
    <w:rsid w:val="00BF509C"/>
    <w:rsid w:val="00BF7CF6"/>
    <w:rsid w:val="00C04B95"/>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239E"/>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099"/>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0F7"/>
    <w:rsid w:val="00E22660"/>
    <w:rsid w:val="00E232E0"/>
    <w:rsid w:val="00E23A5B"/>
    <w:rsid w:val="00E3030C"/>
    <w:rsid w:val="00E32EAF"/>
    <w:rsid w:val="00E34BF8"/>
    <w:rsid w:val="00E44F7F"/>
    <w:rsid w:val="00E50CC8"/>
    <w:rsid w:val="00E51FE8"/>
    <w:rsid w:val="00E5244F"/>
    <w:rsid w:val="00E55E57"/>
    <w:rsid w:val="00E56249"/>
    <w:rsid w:val="00E57AD2"/>
    <w:rsid w:val="00E67ACE"/>
    <w:rsid w:val="00E67BA7"/>
    <w:rsid w:val="00E711AF"/>
    <w:rsid w:val="00E757FD"/>
    <w:rsid w:val="00E84140"/>
    <w:rsid w:val="00E850C6"/>
    <w:rsid w:val="00E87E4B"/>
    <w:rsid w:val="00E92ADC"/>
    <w:rsid w:val="00E93D69"/>
    <w:rsid w:val="00E94FA8"/>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0A5288-6DED-4162-B1BB-B8E15D10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740</Words>
  <Characters>4296</Characters>
  <Application>Microsoft Office Word</Application>
  <DocSecurity>0</DocSecurity>
  <Lines>35</Lines>
  <Paragraphs>10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Rodica Fotescu</cp:lastModifiedBy>
  <cp:revision>14</cp:revision>
  <cp:lastPrinted>2025-10-22T07:32:00Z</cp:lastPrinted>
  <dcterms:created xsi:type="dcterms:W3CDTF">2025-10-21T13:03:00Z</dcterms:created>
  <dcterms:modified xsi:type="dcterms:W3CDTF">2026-01-28T12:35:00Z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