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D00F6" w14:textId="77777777" w:rsidR="00CA5011" w:rsidRPr="004A435A" w:rsidRDefault="00CA5011" w:rsidP="00CA5011">
      <w:pPr>
        <w:spacing w:after="0"/>
        <w:ind w:left="696" w:firstLine="720"/>
        <w:jc w:val="center"/>
        <w:rPr>
          <w:b/>
          <w:noProof/>
          <w:sz w:val="24"/>
          <w:szCs w:val="24"/>
          <w:lang w:val="ro-MD"/>
        </w:rPr>
      </w:pPr>
      <w:r w:rsidRPr="004A435A">
        <w:rPr>
          <w:b/>
          <w:noProof/>
          <w:sz w:val="24"/>
          <w:szCs w:val="24"/>
          <w:lang w:val="ro-MD"/>
        </w:rPr>
        <w:t>TABEL DE CONCORDANȚĂ</w:t>
      </w:r>
    </w:p>
    <w:p w14:paraId="127A9917" w14:textId="77777777" w:rsidR="00CA5011" w:rsidRPr="004A435A" w:rsidRDefault="00CA5011" w:rsidP="00CA5011">
      <w:pPr>
        <w:spacing w:after="0"/>
        <w:ind w:left="696" w:firstLine="720"/>
        <w:jc w:val="center"/>
        <w:rPr>
          <w:b/>
          <w:noProof/>
          <w:sz w:val="24"/>
          <w:szCs w:val="24"/>
          <w:lang w:val="ro-MD"/>
        </w:rPr>
      </w:pPr>
    </w:p>
    <w:p w14:paraId="00693E72" w14:textId="7E283C06" w:rsidR="00CA5011" w:rsidRPr="004A435A" w:rsidRDefault="00DE4396" w:rsidP="00CA5011">
      <w:pPr>
        <w:spacing w:after="0"/>
        <w:ind w:firstLine="720"/>
        <w:jc w:val="center"/>
        <w:rPr>
          <w:b/>
          <w:bCs/>
          <w:noProof/>
          <w:spacing w:val="10"/>
          <w:sz w:val="24"/>
          <w:szCs w:val="24"/>
          <w:lang w:val="ro-MD" w:eastAsia="ro-RO"/>
        </w:rPr>
      </w:pPr>
      <w:r w:rsidRPr="004A435A">
        <w:rPr>
          <w:b/>
          <w:bCs/>
          <w:noProof/>
          <w:spacing w:val="10"/>
          <w:sz w:val="24"/>
          <w:szCs w:val="24"/>
          <w:lang w:val="ro-MD" w:eastAsia="ro-RO"/>
        </w:rPr>
        <w:t>a proiectului de hotărâre de modificare a Hotărârea Guvernului nr. 686/2012 cu privire la aprobarea metodelor de analiză pentru controlul oficial al furajelor</w:t>
      </w:r>
    </w:p>
    <w:p w14:paraId="6893BC92" w14:textId="77777777" w:rsidR="00DE4396" w:rsidRPr="004A435A" w:rsidRDefault="00DE4396" w:rsidP="00CA5011">
      <w:pPr>
        <w:spacing w:after="0"/>
        <w:ind w:firstLine="720"/>
        <w:jc w:val="center"/>
        <w:rPr>
          <w:b/>
          <w:bCs/>
          <w:noProof/>
          <w:spacing w:val="10"/>
          <w:sz w:val="24"/>
          <w:szCs w:val="24"/>
          <w:lang w:val="ro-MD" w:eastAsia="ro-RO"/>
        </w:rPr>
      </w:pPr>
    </w:p>
    <w:tbl>
      <w:tblPr>
        <w:tblpPr w:leftFromText="180" w:rightFromText="180" w:vertAnchor="text" w:horzAnchor="margin" w:tblpXSpec="center" w:tblpY="8"/>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5199"/>
      </w:tblGrid>
      <w:tr w:rsidR="00A54F1D" w:rsidRPr="004A435A" w14:paraId="61F37B11" w14:textId="77777777" w:rsidTr="00C10582">
        <w:trPr>
          <w:trHeight w:val="269"/>
        </w:trPr>
        <w:tc>
          <w:tcPr>
            <w:tcW w:w="92" w:type="pct"/>
          </w:tcPr>
          <w:p w14:paraId="608D461F" w14:textId="77777777" w:rsidR="00CA5011" w:rsidRPr="004A435A" w:rsidRDefault="00CA5011" w:rsidP="00C10582">
            <w:pPr>
              <w:spacing w:after="0"/>
              <w:jc w:val="center"/>
              <w:rPr>
                <w:b/>
                <w:sz w:val="24"/>
                <w:szCs w:val="24"/>
                <w:lang w:val="ro-MD"/>
              </w:rPr>
            </w:pPr>
            <w:r w:rsidRPr="004A435A">
              <w:rPr>
                <w:b/>
                <w:sz w:val="24"/>
                <w:szCs w:val="24"/>
                <w:lang w:val="ro-MD"/>
              </w:rPr>
              <w:t>1</w:t>
            </w:r>
          </w:p>
        </w:tc>
        <w:tc>
          <w:tcPr>
            <w:tcW w:w="4908" w:type="pct"/>
          </w:tcPr>
          <w:p w14:paraId="26C801A2" w14:textId="0CB2D1D3" w:rsidR="00CA5011" w:rsidRPr="004A435A" w:rsidRDefault="00DE4396" w:rsidP="00C10582">
            <w:pPr>
              <w:spacing w:after="0"/>
              <w:rPr>
                <w:b/>
                <w:bCs/>
                <w:sz w:val="24"/>
                <w:szCs w:val="24"/>
                <w:shd w:val="clear" w:color="auto" w:fill="FFFFFF"/>
                <w:lang w:val="ro-MD"/>
              </w:rPr>
            </w:pPr>
            <w:r w:rsidRPr="004A435A">
              <w:rPr>
                <w:b/>
                <w:bCs/>
                <w:sz w:val="24"/>
                <w:szCs w:val="24"/>
                <w:shd w:val="clear" w:color="auto" w:fill="FFFFFF"/>
              </w:rPr>
              <w:t>Regulamentul nr. 152/2009/CE din 27 ianuarie 2009 de stabilire a metodelor de eşantionare şi analiză pentru controlul oficial al furajelor, publicat în Jurnalul Oficial al Uniunii Europene seria L nr. 54 din 26 februarie 2009 cu modificările ulterioare.</w:t>
            </w:r>
          </w:p>
        </w:tc>
      </w:tr>
      <w:tr w:rsidR="00A54F1D" w:rsidRPr="004A435A" w14:paraId="6B9500F5" w14:textId="77777777" w:rsidTr="00C10582">
        <w:trPr>
          <w:trHeight w:val="359"/>
        </w:trPr>
        <w:tc>
          <w:tcPr>
            <w:tcW w:w="92" w:type="pct"/>
          </w:tcPr>
          <w:p w14:paraId="54C52580" w14:textId="77777777" w:rsidR="00CA5011" w:rsidRPr="004A435A" w:rsidRDefault="00CA5011" w:rsidP="00C10582">
            <w:pPr>
              <w:spacing w:after="0"/>
              <w:jc w:val="center"/>
              <w:rPr>
                <w:b/>
                <w:sz w:val="24"/>
                <w:szCs w:val="24"/>
                <w:lang w:val="ro-MD"/>
              </w:rPr>
            </w:pPr>
            <w:r w:rsidRPr="004A435A">
              <w:rPr>
                <w:b/>
                <w:sz w:val="24"/>
                <w:szCs w:val="24"/>
                <w:lang w:val="ro-MD"/>
              </w:rPr>
              <w:t>2</w:t>
            </w:r>
          </w:p>
        </w:tc>
        <w:tc>
          <w:tcPr>
            <w:tcW w:w="4908" w:type="pct"/>
          </w:tcPr>
          <w:p w14:paraId="2A3C6FAD" w14:textId="02369AF6" w:rsidR="00CA5011" w:rsidRPr="004A435A" w:rsidRDefault="00DE4396" w:rsidP="00CA5011">
            <w:pPr>
              <w:spacing w:after="0"/>
              <w:rPr>
                <w:b/>
                <w:bCs/>
                <w:noProof/>
                <w:spacing w:val="10"/>
                <w:sz w:val="24"/>
                <w:szCs w:val="24"/>
                <w:lang w:val="ro-MD" w:eastAsia="ro-RO"/>
              </w:rPr>
            </w:pPr>
            <w:r w:rsidRPr="004A435A">
              <w:rPr>
                <w:b/>
                <w:bCs/>
                <w:sz w:val="24"/>
                <w:szCs w:val="24"/>
                <w:lang w:val="ro-MD"/>
              </w:rPr>
              <w:t>Proiectului de hotărâre de modificare a Hotărârea Guvernului nr. 686/2012 cu privire la aprobarea metodelor de analiză pentru controlul oficial al furajelor.</w:t>
            </w:r>
          </w:p>
        </w:tc>
      </w:tr>
      <w:tr w:rsidR="00A54F1D" w:rsidRPr="004A435A" w14:paraId="17D8D921" w14:textId="77777777" w:rsidTr="00C10582">
        <w:trPr>
          <w:trHeight w:val="277"/>
        </w:trPr>
        <w:tc>
          <w:tcPr>
            <w:tcW w:w="92" w:type="pct"/>
          </w:tcPr>
          <w:p w14:paraId="4E52B149" w14:textId="77777777" w:rsidR="00CA5011" w:rsidRPr="004A435A" w:rsidRDefault="00CA5011" w:rsidP="00C10582">
            <w:pPr>
              <w:spacing w:after="0"/>
              <w:jc w:val="center"/>
              <w:rPr>
                <w:b/>
                <w:sz w:val="24"/>
                <w:szCs w:val="24"/>
                <w:lang w:val="ro-MD"/>
              </w:rPr>
            </w:pPr>
            <w:r w:rsidRPr="004A435A">
              <w:rPr>
                <w:b/>
                <w:sz w:val="24"/>
                <w:szCs w:val="24"/>
                <w:lang w:val="ro-MD"/>
              </w:rPr>
              <w:t>3</w:t>
            </w:r>
          </w:p>
        </w:tc>
        <w:tc>
          <w:tcPr>
            <w:tcW w:w="4908" w:type="pct"/>
          </w:tcPr>
          <w:p w14:paraId="55682824" w14:textId="77777777" w:rsidR="00CA5011" w:rsidRPr="004A435A" w:rsidRDefault="00CA5011" w:rsidP="00C10582">
            <w:pPr>
              <w:shd w:val="clear" w:color="auto" w:fill="FFFFFF"/>
              <w:spacing w:before="120" w:after="0"/>
              <w:rPr>
                <w:b/>
                <w:bCs/>
                <w:sz w:val="24"/>
                <w:szCs w:val="24"/>
                <w:lang w:val="ro-MD"/>
              </w:rPr>
            </w:pPr>
            <w:r w:rsidRPr="004A435A">
              <w:rPr>
                <w:b/>
                <w:sz w:val="24"/>
                <w:szCs w:val="24"/>
                <w:lang w:val="ro-MD"/>
              </w:rPr>
              <w:t>Gradul general de compatibilitate - compatibil</w:t>
            </w:r>
          </w:p>
        </w:tc>
      </w:tr>
      <w:tr w:rsidR="00A54F1D" w:rsidRPr="004A435A" w14:paraId="41F1D776" w14:textId="77777777" w:rsidTr="00C10582">
        <w:trPr>
          <w:trHeight w:val="399"/>
        </w:trPr>
        <w:tc>
          <w:tcPr>
            <w:tcW w:w="92" w:type="pct"/>
          </w:tcPr>
          <w:p w14:paraId="750E779D" w14:textId="77777777" w:rsidR="00CA5011" w:rsidRPr="004A435A" w:rsidRDefault="00CA5011" w:rsidP="00C10582">
            <w:pPr>
              <w:spacing w:after="0"/>
              <w:jc w:val="center"/>
              <w:rPr>
                <w:b/>
                <w:sz w:val="24"/>
                <w:szCs w:val="24"/>
                <w:lang w:val="ro-MD"/>
              </w:rPr>
            </w:pPr>
            <w:r w:rsidRPr="004A435A">
              <w:rPr>
                <w:b/>
                <w:sz w:val="24"/>
                <w:szCs w:val="24"/>
                <w:lang w:val="ro-MD"/>
              </w:rPr>
              <w:t>4</w:t>
            </w:r>
          </w:p>
        </w:tc>
        <w:tc>
          <w:tcPr>
            <w:tcW w:w="4908" w:type="pct"/>
          </w:tcPr>
          <w:p w14:paraId="470FBDD1" w14:textId="77777777" w:rsidR="00CA5011" w:rsidRPr="004A435A" w:rsidRDefault="00CA5011" w:rsidP="00C10582">
            <w:pPr>
              <w:shd w:val="clear" w:color="auto" w:fill="FFFFFF"/>
              <w:spacing w:before="120" w:after="0"/>
              <w:rPr>
                <w:b/>
                <w:bCs/>
                <w:sz w:val="24"/>
                <w:szCs w:val="24"/>
                <w:lang w:val="ro-MD"/>
              </w:rPr>
            </w:pPr>
            <w:r w:rsidRPr="004A435A">
              <w:rPr>
                <w:b/>
                <w:sz w:val="24"/>
                <w:szCs w:val="24"/>
                <w:lang w:val="ro-MD"/>
              </w:rPr>
              <w:t>Autoritatea/persoana responsabilă,  MAIA – Rodica FOTESCU</w:t>
            </w:r>
          </w:p>
        </w:tc>
      </w:tr>
      <w:tr w:rsidR="00A54F1D" w:rsidRPr="004A435A" w14:paraId="1266CACE" w14:textId="77777777" w:rsidTr="00C10582">
        <w:trPr>
          <w:trHeight w:val="202"/>
        </w:trPr>
        <w:tc>
          <w:tcPr>
            <w:tcW w:w="92" w:type="pct"/>
          </w:tcPr>
          <w:p w14:paraId="75E3B037" w14:textId="77777777" w:rsidR="00CA5011" w:rsidRPr="004A435A" w:rsidRDefault="00CA5011" w:rsidP="00C10582">
            <w:pPr>
              <w:spacing w:after="0"/>
              <w:jc w:val="both"/>
              <w:rPr>
                <w:b/>
                <w:sz w:val="24"/>
                <w:szCs w:val="24"/>
                <w:lang w:val="ro-MD"/>
              </w:rPr>
            </w:pPr>
            <w:r w:rsidRPr="004A435A">
              <w:rPr>
                <w:b/>
                <w:sz w:val="24"/>
                <w:szCs w:val="24"/>
                <w:lang w:val="ro-MD"/>
              </w:rPr>
              <w:t>5</w:t>
            </w:r>
          </w:p>
        </w:tc>
        <w:tc>
          <w:tcPr>
            <w:tcW w:w="4908" w:type="pct"/>
          </w:tcPr>
          <w:p w14:paraId="3AEC32D4" w14:textId="38706A13" w:rsidR="00CA5011" w:rsidRPr="004A435A" w:rsidRDefault="00CA5011" w:rsidP="00C10582">
            <w:pPr>
              <w:spacing w:after="0"/>
              <w:rPr>
                <w:b/>
                <w:sz w:val="24"/>
                <w:szCs w:val="24"/>
                <w:lang w:val="ro-MD"/>
              </w:rPr>
            </w:pPr>
            <w:r w:rsidRPr="004A435A">
              <w:rPr>
                <w:b/>
                <w:sz w:val="24"/>
                <w:szCs w:val="24"/>
                <w:lang w:val="ro-MD"/>
              </w:rPr>
              <w:t xml:space="preserve">Data întocmirii/actualizării  </w:t>
            </w:r>
            <w:r w:rsidR="008975C4" w:rsidRPr="004A435A">
              <w:rPr>
                <w:b/>
                <w:sz w:val="24"/>
                <w:szCs w:val="24"/>
                <w:lang w:val="ro-MD"/>
              </w:rPr>
              <w:t>28</w:t>
            </w:r>
            <w:r w:rsidRPr="004A435A">
              <w:rPr>
                <w:b/>
                <w:sz w:val="24"/>
                <w:szCs w:val="24"/>
                <w:lang w:val="ro-MD"/>
              </w:rPr>
              <w:t>.0</w:t>
            </w:r>
            <w:r w:rsidR="008975C4" w:rsidRPr="004A435A">
              <w:rPr>
                <w:b/>
                <w:sz w:val="24"/>
                <w:szCs w:val="24"/>
                <w:lang w:val="ro-MD"/>
              </w:rPr>
              <w:t>1</w:t>
            </w:r>
            <w:r w:rsidRPr="004A435A">
              <w:rPr>
                <w:b/>
                <w:sz w:val="24"/>
                <w:szCs w:val="24"/>
                <w:lang w:val="ro-MD"/>
              </w:rPr>
              <w:t>.202</w:t>
            </w:r>
            <w:r w:rsidR="008975C4" w:rsidRPr="004A435A">
              <w:rPr>
                <w:b/>
                <w:sz w:val="24"/>
                <w:szCs w:val="24"/>
                <w:lang w:val="ro-MD"/>
              </w:rPr>
              <w:t>6</w:t>
            </w:r>
          </w:p>
        </w:tc>
      </w:tr>
    </w:tbl>
    <w:p w14:paraId="0C7F07DF" w14:textId="77777777" w:rsidR="00CA5011" w:rsidRPr="004A435A" w:rsidRDefault="00CA5011" w:rsidP="00CA5011">
      <w:pPr>
        <w:spacing w:after="0"/>
        <w:ind w:firstLine="720"/>
        <w:jc w:val="center"/>
        <w:rPr>
          <w:b/>
          <w:noProof/>
          <w:sz w:val="24"/>
          <w:szCs w:val="24"/>
          <w:highlight w:val="yellow"/>
          <w:lang w:val="ro-MD"/>
        </w:rPr>
      </w:pPr>
    </w:p>
    <w:tbl>
      <w:tblPr>
        <w:tblStyle w:val="TableGrid1"/>
        <w:tblW w:w="15550" w:type="dxa"/>
        <w:tblInd w:w="-1294" w:type="dxa"/>
        <w:tblLayout w:type="fixed"/>
        <w:tblLook w:val="04A0" w:firstRow="1" w:lastRow="0" w:firstColumn="1" w:lastColumn="0" w:noHBand="0" w:noVBand="1"/>
      </w:tblPr>
      <w:tblGrid>
        <w:gridCol w:w="6250"/>
        <w:gridCol w:w="6019"/>
        <w:gridCol w:w="1494"/>
        <w:gridCol w:w="1787"/>
      </w:tblGrid>
      <w:tr w:rsidR="00A54F1D" w:rsidRPr="004A435A" w14:paraId="5B1900D1" w14:textId="77777777" w:rsidTr="00FB3561">
        <w:trPr>
          <w:trHeight w:val="239"/>
        </w:trPr>
        <w:tc>
          <w:tcPr>
            <w:tcW w:w="6250" w:type="dxa"/>
          </w:tcPr>
          <w:p w14:paraId="005DB0FC" w14:textId="77777777" w:rsidR="00CA5011" w:rsidRPr="004A435A" w:rsidRDefault="00CA5011" w:rsidP="00C10582">
            <w:pPr>
              <w:jc w:val="center"/>
              <w:rPr>
                <w:b/>
                <w:sz w:val="24"/>
                <w:szCs w:val="24"/>
                <w:lang w:val="ro-MD"/>
              </w:rPr>
            </w:pPr>
            <w:r w:rsidRPr="004A435A">
              <w:rPr>
                <w:b/>
                <w:sz w:val="24"/>
                <w:szCs w:val="24"/>
                <w:lang w:val="ro-MD"/>
              </w:rPr>
              <w:t>Actul Uniunii Europene</w:t>
            </w:r>
          </w:p>
        </w:tc>
        <w:tc>
          <w:tcPr>
            <w:tcW w:w="6019" w:type="dxa"/>
          </w:tcPr>
          <w:p w14:paraId="255B6527" w14:textId="77777777" w:rsidR="00CA5011" w:rsidRPr="004A435A" w:rsidRDefault="00CA5011" w:rsidP="00C10582">
            <w:pPr>
              <w:jc w:val="center"/>
              <w:rPr>
                <w:b/>
                <w:sz w:val="24"/>
                <w:szCs w:val="24"/>
                <w:lang w:val="ro-MD"/>
              </w:rPr>
            </w:pPr>
            <w:r w:rsidRPr="004A435A">
              <w:rPr>
                <w:b/>
                <w:sz w:val="24"/>
                <w:szCs w:val="24"/>
                <w:lang w:val="ro-MD"/>
              </w:rPr>
              <w:t>Proiectul de act normativ național</w:t>
            </w:r>
          </w:p>
        </w:tc>
        <w:tc>
          <w:tcPr>
            <w:tcW w:w="1494" w:type="dxa"/>
          </w:tcPr>
          <w:p w14:paraId="3E444616" w14:textId="77777777" w:rsidR="00CA5011" w:rsidRPr="004A435A" w:rsidRDefault="00CA5011" w:rsidP="00C10582">
            <w:pPr>
              <w:jc w:val="center"/>
              <w:rPr>
                <w:b/>
                <w:sz w:val="24"/>
                <w:szCs w:val="24"/>
                <w:lang w:val="ro-MD"/>
              </w:rPr>
            </w:pPr>
            <w:r w:rsidRPr="004A435A">
              <w:rPr>
                <w:b/>
                <w:sz w:val="24"/>
                <w:szCs w:val="24"/>
                <w:lang w:val="ro-MD"/>
              </w:rPr>
              <w:t>Gradul de compatibilitate</w:t>
            </w:r>
          </w:p>
        </w:tc>
        <w:tc>
          <w:tcPr>
            <w:tcW w:w="1787" w:type="dxa"/>
          </w:tcPr>
          <w:p w14:paraId="5C4195B4" w14:textId="77777777" w:rsidR="00CA5011" w:rsidRPr="004A435A" w:rsidRDefault="00CA5011" w:rsidP="00C10582">
            <w:pPr>
              <w:jc w:val="center"/>
              <w:rPr>
                <w:b/>
                <w:sz w:val="24"/>
                <w:szCs w:val="24"/>
                <w:lang w:val="ro-MD"/>
              </w:rPr>
            </w:pPr>
            <w:r w:rsidRPr="004A435A">
              <w:rPr>
                <w:b/>
                <w:sz w:val="24"/>
                <w:szCs w:val="24"/>
                <w:lang w:val="ro-MD"/>
              </w:rPr>
              <w:t>Observațiile</w:t>
            </w:r>
          </w:p>
        </w:tc>
      </w:tr>
      <w:tr w:rsidR="00A54F1D" w:rsidRPr="004A435A" w14:paraId="05074BE9" w14:textId="77777777" w:rsidTr="00FB3561">
        <w:trPr>
          <w:trHeight w:val="165"/>
        </w:trPr>
        <w:tc>
          <w:tcPr>
            <w:tcW w:w="6250" w:type="dxa"/>
          </w:tcPr>
          <w:p w14:paraId="69413760" w14:textId="77777777" w:rsidR="00CA5011" w:rsidRPr="004A435A" w:rsidRDefault="00CA5011" w:rsidP="00C10582">
            <w:pPr>
              <w:jc w:val="center"/>
              <w:rPr>
                <w:b/>
                <w:sz w:val="24"/>
                <w:szCs w:val="24"/>
                <w:lang w:val="ro-MD"/>
              </w:rPr>
            </w:pPr>
            <w:r w:rsidRPr="004A435A">
              <w:rPr>
                <w:b/>
                <w:sz w:val="24"/>
                <w:szCs w:val="24"/>
                <w:lang w:val="ro-MD"/>
              </w:rPr>
              <w:t>6</w:t>
            </w:r>
          </w:p>
        </w:tc>
        <w:tc>
          <w:tcPr>
            <w:tcW w:w="6019" w:type="dxa"/>
          </w:tcPr>
          <w:p w14:paraId="05F65BD5" w14:textId="77777777" w:rsidR="00CA5011" w:rsidRPr="004A435A" w:rsidRDefault="00CA5011" w:rsidP="00C10582">
            <w:pPr>
              <w:jc w:val="center"/>
              <w:rPr>
                <w:b/>
                <w:sz w:val="24"/>
                <w:szCs w:val="24"/>
                <w:lang w:val="ro-MD"/>
              </w:rPr>
            </w:pPr>
            <w:r w:rsidRPr="004A435A">
              <w:rPr>
                <w:b/>
                <w:sz w:val="24"/>
                <w:szCs w:val="24"/>
                <w:lang w:val="ro-MD"/>
              </w:rPr>
              <w:t>7</w:t>
            </w:r>
          </w:p>
        </w:tc>
        <w:tc>
          <w:tcPr>
            <w:tcW w:w="1494" w:type="dxa"/>
          </w:tcPr>
          <w:p w14:paraId="572DBAD1" w14:textId="77777777" w:rsidR="00CA5011" w:rsidRPr="004A435A" w:rsidRDefault="00CA5011" w:rsidP="00C10582">
            <w:pPr>
              <w:jc w:val="center"/>
              <w:rPr>
                <w:b/>
                <w:sz w:val="24"/>
                <w:szCs w:val="24"/>
                <w:lang w:val="ro-MD"/>
              </w:rPr>
            </w:pPr>
            <w:r w:rsidRPr="004A435A">
              <w:rPr>
                <w:b/>
                <w:sz w:val="24"/>
                <w:szCs w:val="24"/>
                <w:lang w:val="ro-MD"/>
              </w:rPr>
              <w:t>8</w:t>
            </w:r>
          </w:p>
        </w:tc>
        <w:tc>
          <w:tcPr>
            <w:tcW w:w="1787" w:type="dxa"/>
          </w:tcPr>
          <w:p w14:paraId="1064C5DC" w14:textId="77777777" w:rsidR="00CA5011" w:rsidRPr="004A435A" w:rsidRDefault="00CA5011" w:rsidP="00C10582">
            <w:pPr>
              <w:jc w:val="center"/>
              <w:rPr>
                <w:b/>
                <w:sz w:val="24"/>
                <w:szCs w:val="24"/>
                <w:lang w:val="ro-MD"/>
              </w:rPr>
            </w:pPr>
            <w:r w:rsidRPr="004A435A">
              <w:rPr>
                <w:b/>
                <w:sz w:val="24"/>
                <w:szCs w:val="24"/>
                <w:lang w:val="ro-MD"/>
              </w:rPr>
              <w:t>9</w:t>
            </w:r>
          </w:p>
        </w:tc>
      </w:tr>
      <w:tr w:rsidR="00A54F1D" w:rsidRPr="004A435A" w14:paraId="5D893139" w14:textId="77777777" w:rsidTr="00FB3561">
        <w:trPr>
          <w:trHeight w:val="1519"/>
        </w:trPr>
        <w:tc>
          <w:tcPr>
            <w:tcW w:w="6250" w:type="dxa"/>
          </w:tcPr>
          <w:p w14:paraId="18BB0382" w14:textId="48B05D1C" w:rsidR="002455A6" w:rsidRPr="004A435A" w:rsidRDefault="002455A6" w:rsidP="002455A6">
            <w:pPr>
              <w:shd w:val="clear" w:color="auto" w:fill="FFFFFF"/>
              <w:jc w:val="both"/>
              <w:rPr>
                <w:i/>
                <w:sz w:val="24"/>
                <w:szCs w:val="24"/>
                <w:lang w:val="ro-MD"/>
              </w:rPr>
            </w:pPr>
            <w:r w:rsidRPr="004A435A">
              <w:rPr>
                <w:i/>
                <w:sz w:val="24"/>
                <w:szCs w:val="24"/>
                <w:lang w:val="ro-MD"/>
              </w:rPr>
              <w:t>Articolul 1</w:t>
            </w:r>
          </w:p>
          <w:p w14:paraId="77CCA422" w14:textId="7DF204D5" w:rsidR="002455A6" w:rsidRPr="004A435A" w:rsidRDefault="002455A6" w:rsidP="002455A6">
            <w:pPr>
              <w:shd w:val="clear" w:color="auto" w:fill="FFFFFF"/>
              <w:jc w:val="both"/>
              <w:rPr>
                <w:sz w:val="24"/>
                <w:szCs w:val="24"/>
                <w:lang w:val="ro-MD"/>
              </w:rPr>
            </w:pPr>
            <w:r w:rsidRPr="004A435A">
              <w:rPr>
                <w:sz w:val="24"/>
                <w:szCs w:val="24"/>
                <w:lang w:val="ro-MD"/>
              </w:rPr>
              <w:t>▼M9</w:t>
            </w:r>
          </w:p>
          <w:p w14:paraId="21AF2DC8" w14:textId="30F0CD38" w:rsidR="002455A6" w:rsidRPr="004A435A" w:rsidRDefault="002455A6" w:rsidP="002455A6">
            <w:pPr>
              <w:shd w:val="clear" w:color="auto" w:fill="FFFFFF"/>
              <w:jc w:val="both"/>
              <w:rPr>
                <w:sz w:val="24"/>
                <w:szCs w:val="24"/>
                <w:lang w:val="ro-MD"/>
              </w:rPr>
            </w:pPr>
            <w:r w:rsidRPr="004A435A">
              <w:rPr>
                <w:sz w:val="24"/>
                <w:szCs w:val="24"/>
                <w:lang w:val="ro-MD"/>
              </w:rPr>
              <w:t>Eșantionarea pentru controlul oficial al furajelor, în special în ceea ce privește determinarea constituenților, inclusiv materialele care conțin, constau în sau sunt produse din organisme modificate genetic (OMG), aditivii pentru hrana animalelor, astfel cum sunt definiți în Regulamentul (CE) nr. 1831/2003 al Parlamentului European și al Consiliului ( 1 ), substanțele nedorite, astfel cum sunt definite de Directiva 2002/32/CE a Parlamentului European și a Consiliului ( 2 ), se efectuează în conformitate cu metodele prevăzute în anexa I, cu excepția eșantionării pentru controlul contaminării microbiologice.</w:t>
            </w:r>
          </w:p>
          <w:p w14:paraId="587C05A8" w14:textId="77777777" w:rsidR="002455A6" w:rsidRPr="004A435A" w:rsidRDefault="002455A6" w:rsidP="002455A6">
            <w:pPr>
              <w:shd w:val="clear" w:color="auto" w:fill="FFFFFF"/>
              <w:jc w:val="both"/>
              <w:rPr>
                <w:sz w:val="24"/>
                <w:szCs w:val="24"/>
                <w:lang w:val="ro-MD"/>
              </w:rPr>
            </w:pPr>
            <w:r w:rsidRPr="004A435A">
              <w:rPr>
                <w:sz w:val="24"/>
                <w:szCs w:val="24"/>
                <w:lang w:val="ro-MD"/>
              </w:rPr>
              <w:t>▼M3</w:t>
            </w:r>
          </w:p>
          <w:p w14:paraId="28F1E59F" w14:textId="77777777" w:rsidR="002455A6" w:rsidRPr="004A435A" w:rsidRDefault="002455A6" w:rsidP="002455A6">
            <w:pPr>
              <w:shd w:val="clear" w:color="auto" w:fill="FFFFFF"/>
              <w:jc w:val="both"/>
              <w:rPr>
                <w:sz w:val="24"/>
                <w:szCs w:val="24"/>
                <w:lang w:val="ro-MD"/>
              </w:rPr>
            </w:pPr>
          </w:p>
          <w:p w14:paraId="05186588" w14:textId="6302CFFD" w:rsidR="00CA5011" w:rsidRPr="004A435A" w:rsidRDefault="002455A6" w:rsidP="002455A6">
            <w:pPr>
              <w:shd w:val="clear" w:color="auto" w:fill="FFFFFF"/>
              <w:jc w:val="both"/>
              <w:rPr>
                <w:sz w:val="24"/>
                <w:szCs w:val="24"/>
                <w:lang w:val="ro-MD"/>
              </w:rPr>
            </w:pPr>
            <w:r w:rsidRPr="004A435A">
              <w:rPr>
                <w:sz w:val="24"/>
                <w:szCs w:val="24"/>
                <w:lang w:val="ro-MD"/>
              </w:rPr>
              <w:lastRenderedPageBreak/>
              <w:t>Metoda de eșantionare stabilită în anexa I se aplică pentru controlul furajelor în ceea ce privește determinarea reziduurilor de pesticide, astfel cum sunt definite în Regulamentul (CE) nr. 396/2005 al Parlamentului European și al Consiliului ( 3 ) și controlul privind conformitatea cu Regulamentul (UE) nr. 619/2011.</w:t>
            </w:r>
          </w:p>
          <w:p w14:paraId="68896312" w14:textId="1721FE6C" w:rsidR="00CA5011" w:rsidRPr="004A435A" w:rsidRDefault="00CA5011" w:rsidP="00CA5011">
            <w:pPr>
              <w:shd w:val="clear" w:color="auto" w:fill="FFFFFF"/>
              <w:jc w:val="both"/>
              <w:rPr>
                <w:sz w:val="24"/>
                <w:szCs w:val="24"/>
                <w:lang w:val="ro-MD"/>
              </w:rPr>
            </w:pPr>
          </w:p>
        </w:tc>
        <w:tc>
          <w:tcPr>
            <w:tcW w:w="6019" w:type="dxa"/>
          </w:tcPr>
          <w:p w14:paraId="63CFE515" w14:textId="77777777" w:rsidR="00CA5011" w:rsidRPr="004A435A" w:rsidRDefault="00CA5011" w:rsidP="004D3AD2">
            <w:pPr>
              <w:jc w:val="both"/>
              <w:rPr>
                <w:sz w:val="24"/>
                <w:szCs w:val="24"/>
                <w:lang w:val="ro-MD"/>
              </w:rPr>
            </w:pPr>
          </w:p>
          <w:p w14:paraId="05C0B583" w14:textId="77777777" w:rsidR="004D3AD2" w:rsidRPr="004A435A" w:rsidRDefault="004D3AD2" w:rsidP="004D3AD2">
            <w:pPr>
              <w:jc w:val="both"/>
              <w:rPr>
                <w:sz w:val="24"/>
                <w:szCs w:val="24"/>
                <w:lang w:val="ro-MD"/>
              </w:rPr>
            </w:pPr>
          </w:p>
          <w:p w14:paraId="57274E56" w14:textId="77777777" w:rsidR="004D3AD2" w:rsidRPr="004A435A" w:rsidRDefault="004D3AD2" w:rsidP="004D3AD2">
            <w:pPr>
              <w:jc w:val="both"/>
              <w:rPr>
                <w:sz w:val="24"/>
                <w:szCs w:val="24"/>
                <w:lang w:val="ro-MD"/>
              </w:rPr>
            </w:pPr>
            <w:r w:rsidRPr="004A435A">
              <w:rPr>
                <w:sz w:val="24"/>
                <w:szCs w:val="24"/>
                <w:lang w:val="ro-MD"/>
              </w:rPr>
              <w:t>Metodele de eşantionare pentru controlul oficial al furajelor, în vederea determinării constituenţilor, inclusiv materialelor care conțin, constau sau sunt produse din organisme modificate genetic (OMG), a aditivilor pentru hrana animalelor, a substanţelor nedorite şi a reziduurilor de pesticide astfel cum sunt definite la  Cerințele sanitar-veterinare față de hrana pentru animale, aprobate prin Hotărârea Guvernului nr.910/2020, conform anexei nr. 1, cu excepția eșantionării pentru controlul contaminării microbiologice.</w:t>
            </w:r>
          </w:p>
          <w:p w14:paraId="23B837D0" w14:textId="19F5230B" w:rsidR="004D3AD2" w:rsidRPr="004A435A" w:rsidRDefault="004D3AD2" w:rsidP="004D3AD2">
            <w:pPr>
              <w:jc w:val="both"/>
              <w:rPr>
                <w:sz w:val="24"/>
                <w:szCs w:val="24"/>
                <w:lang w:val="ro-MD"/>
              </w:rPr>
            </w:pPr>
            <w:r w:rsidRPr="004A435A">
              <w:rPr>
                <w:sz w:val="24"/>
                <w:szCs w:val="24"/>
                <w:lang w:val="ro-MD"/>
              </w:rPr>
              <w:t xml:space="preserve">Metoda de eșantionare stabilită în anexa nr.1 se aplică pentru controlul furajelor în ceea ce privește determinarea reziduurilor de pesticide astfel cum sunt definite în </w:t>
            </w:r>
            <w:r w:rsidRPr="004A435A">
              <w:rPr>
                <w:sz w:val="24"/>
                <w:szCs w:val="24"/>
                <w:lang w:val="ro-MD"/>
              </w:rPr>
              <w:lastRenderedPageBreak/>
              <w:t>Regulamentul sanitar privind limitele maxime de reziduuri de pesticide din sau de pe produse alimentare și hrană de origine vegetală și animală pentru animale, aprobate prin Hotărârii Guvernului nr. 867/2023.</w:t>
            </w:r>
          </w:p>
        </w:tc>
        <w:tc>
          <w:tcPr>
            <w:tcW w:w="1494" w:type="dxa"/>
          </w:tcPr>
          <w:p w14:paraId="6D41E739" w14:textId="2A6806F1" w:rsidR="00CA5011" w:rsidRPr="004A435A" w:rsidRDefault="00CA5011" w:rsidP="00C10582">
            <w:pPr>
              <w:jc w:val="center"/>
              <w:rPr>
                <w:b/>
                <w:noProof/>
                <w:sz w:val="24"/>
                <w:szCs w:val="24"/>
                <w:lang w:val="ro-MD"/>
              </w:rPr>
            </w:pPr>
            <w:r w:rsidRPr="004A435A">
              <w:rPr>
                <w:b/>
                <w:noProof/>
                <w:sz w:val="24"/>
                <w:szCs w:val="24"/>
                <w:lang w:val="ro-MD"/>
              </w:rPr>
              <w:lastRenderedPageBreak/>
              <w:t>Compatibil</w:t>
            </w:r>
          </w:p>
          <w:p w14:paraId="73DF0910" w14:textId="4E6BAFE2" w:rsidR="004D3AD2" w:rsidRPr="004A435A" w:rsidRDefault="004D3AD2" w:rsidP="00C10582">
            <w:pPr>
              <w:jc w:val="center"/>
              <w:rPr>
                <w:b/>
                <w:noProof/>
                <w:sz w:val="24"/>
                <w:szCs w:val="24"/>
                <w:lang w:val="ro-MD"/>
              </w:rPr>
            </w:pPr>
          </w:p>
          <w:p w14:paraId="144761B9" w14:textId="117CA9E9" w:rsidR="004D3AD2" w:rsidRPr="004A435A" w:rsidRDefault="004D3AD2" w:rsidP="00C10582">
            <w:pPr>
              <w:jc w:val="center"/>
              <w:rPr>
                <w:b/>
                <w:noProof/>
                <w:sz w:val="24"/>
                <w:szCs w:val="24"/>
                <w:lang w:val="ro-MD"/>
              </w:rPr>
            </w:pPr>
          </w:p>
          <w:p w14:paraId="768F0FDB" w14:textId="696037F2" w:rsidR="004D3AD2" w:rsidRPr="004A435A" w:rsidRDefault="004D3AD2" w:rsidP="00C10582">
            <w:pPr>
              <w:jc w:val="center"/>
              <w:rPr>
                <w:b/>
                <w:noProof/>
                <w:sz w:val="24"/>
                <w:szCs w:val="24"/>
                <w:lang w:val="ro-MD"/>
              </w:rPr>
            </w:pPr>
          </w:p>
          <w:p w14:paraId="2B4F34A1" w14:textId="18A2C5AE" w:rsidR="004D3AD2" w:rsidRPr="004A435A" w:rsidRDefault="004D3AD2" w:rsidP="00C10582">
            <w:pPr>
              <w:jc w:val="center"/>
              <w:rPr>
                <w:b/>
                <w:noProof/>
                <w:sz w:val="24"/>
                <w:szCs w:val="24"/>
                <w:lang w:val="ro-MD"/>
              </w:rPr>
            </w:pPr>
          </w:p>
          <w:p w14:paraId="378658BD" w14:textId="38070ACD" w:rsidR="004D3AD2" w:rsidRPr="004A435A" w:rsidRDefault="004D3AD2" w:rsidP="00C10582">
            <w:pPr>
              <w:jc w:val="center"/>
              <w:rPr>
                <w:b/>
                <w:noProof/>
                <w:sz w:val="24"/>
                <w:szCs w:val="24"/>
                <w:lang w:val="ro-MD"/>
              </w:rPr>
            </w:pPr>
          </w:p>
          <w:p w14:paraId="01362089" w14:textId="148AD4E1" w:rsidR="004D3AD2" w:rsidRPr="004A435A" w:rsidRDefault="004D3AD2" w:rsidP="00C10582">
            <w:pPr>
              <w:jc w:val="center"/>
              <w:rPr>
                <w:b/>
                <w:noProof/>
                <w:sz w:val="24"/>
                <w:szCs w:val="24"/>
                <w:lang w:val="ro-MD"/>
              </w:rPr>
            </w:pPr>
          </w:p>
          <w:p w14:paraId="2D157C8E" w14:textId="2C581723" w:rsidR="004D3AD2" w:rsidRPr="004A435A" w:rsidRDefault="004D3AD2" w:rsidP="00C10582">
            <w:pPr>
              <w:jc w:val="center"/>
              <w:rPr>
                <w:b/>
                <w:noProof/>
                <w:sz w:val="24"/>
                <w:szCs w:val="24"/>
                <w:lang w:val="ro-MD"/>
              </w:rPr>
            </w:pPr>
          </w:p>
          <w:p w14:paraId="4A7C56BE" w14:textId="1F18A1FC" w:rsidR="004D3AD2" w:rsidRPr="004A435A" w:rsidRDefault="004D3AD2" w:rsidP="00C10582">
            <w:pPr>
              <w:jc w:val="center"/>
              <w:rPr>
                <w:b/>
                <w:noProof/>
                <w:sz w:val="24"/>
                <w:szCs w:val="24"/>
                <w:lang w:val="ro-MD"/>
              </w:rPr>
            </w:pPr>
          </w:p>
          <w:p w14:paraId="0F0B125F" w14:textId="36CC877A" w:rsidR="004D3AD2" w:rsidRPr="004A435A" w:rsidRDefault="004D3AD2" w:rsidP="00C10582">
            <w:pPr>
              <w:jc w:val="center"/>
              <w:rPr>
                <w:b/>
                <w:noProof/>
                <w:sz w:val="24"/>
                <w:szCs w:val="24"/>
                <w:lang w:val="ro-MD"/>
              </w:rPr>
            </w:pPr>
          </w:p>
          <w:p w14:paraId="5F76194D" w14:textId="50B591D6" w:rsidR="004D3AD2" w:rsidRPr="004A435A" w:rsidRDefault="004D3AD2" w:rsidP="00C10582">
            <w:pPr>
              <w:jc w:val="center"/>
              <w:rPr>
                <w:b/>
                <w:noProof/>
                <w:sz w:val="24"/>
                <w:szCs w:val="24"/>
                <w:lang w:val="ro-MD"/>
              </w:rPr>
            </w:pPr>
          </w:p>
          <w:p w14:paraId="60A8AA0A" w14:textId="41901FAB" w:rsidR="004D3AD2" w:rsidRPr="004A435A" w:rsidRDefault="004D3AD2" w:rsidP="00C10582">
            <w:pPr>
              <w:jc w:val="center"/>
              <w:rPr>
                <w:b/>
                <w:noProof/>
                <w:sz w:val="24"/>
                <w:szCs w:val="24"/>
                <w:lang w:val="ro-MD"/>
              </w:rPr>
            </w:pPr>
          </w:p>
          <w:p w14:paraId="511BBB63" w14:textId="2FF09DC2" w:rsidR="004D3AD2" w:rsidRPr="004A435A" w:rsidRDefault="004D3AD2" w:rsidP="00C10582">
            <w:pPr>
              <w:jc w:val="center"/>
              <w:rPr>
                <w:b/>
                <w:noProof/>
                <w:sz w:val="24"/>
                <w:szCs w:val="24"/>
                <w:lang w:val="ro-MD"/>
              </w:rPr>
            </w:pPr>
          </w:p>
          <w:p w14:paraId="3CE0D852" w14:textId="18D78826" w:rsidR="004D3AD2" w:rsidRPr="004A435A" w:rsidRDefault="004D3AD2" w:rsidP="00C10582">
            <w:pPr>
              <w:jc w:val="center"/>
              <w:rPr>
                <w:b/>
                <w:noProof/>
                <w:sz w:val="24"/>
                <w:szCs w:val="24"/>
                <w:lang w:val="ro-MD"/>
              </w:rPr>
            </w:pPr>
          </w:p>
          <w:p w14:paraId="1F8EE2CA" w14:textId="479F0FB6" w:rsidR="004D3AD2" w:rsidRPr="004A435A" w:rsidRDefault="004D3AD2" w:rsidP="00C10582">
            <w:pPr>
              <w:jc w:val="center"/>
              <w:rPr>
                <w:b/>
                <w:noProof/>
                <w:sz w:val="24"/>
                <w:szCs w:val="24"/>
                <w:lang w:val="ro-MD"/>
              </w:rPr>
            </w:pPr>
          </w:p>
          <w:p w14:paraId="6CE5E2CF" w14:textId="77777777" w:rsidR="004D3AD2" w:rsidRPr="004A435A" w:rsidRDefault="004D3AD2" w:rsidP="004D3AD2">
            <w:pPr>
              <w:jc w:val="center"/>
              <w:rPr>
                <w:b/>
                <w:noProof/>
                <w:sz w:val="24"/>
                <w:szCs w:val="24"/>
                <w:lang w:val="ro-MD"/>
              </w:rPr>
            </w:pPr>
            <w:r w:rsidRPr="004A435A">
              <w:rPr>
                <w:b/>
                <w:noProof/>
                <w:sz w:val="24"/>
                <w:szCs w:val="24"/>
                <w:lang w:val="ro-MD"/>
              </w:rPr>
              <w:lastRenderedPageBreak/>
              <w:t>Compatibil</w:t>
            </w:r>
          </w:p>
          <w:p w14:paraId="53D35161" w14:textId="77777777" w:rsidR="004D3AD2" w:rsidRPr="004A435A" w:rsidRDefault="004D3AD2" w:rsidP="004D3AD2">
            <w:pPr>
              <w:rPr>
                <w:b/>
                <w:noProof/>
                <w:sz w:val="24"/>
                <w:szCs w:val="24"/>
                <w:lang w:val="ro-MD"/>
              </w:rPr>
            </w:pPr>
          </w:p>
          <w:p w14:paraId="14506C8C" w14:textId="77777777" w:rsidR="00CA5011" w:rsidRPr="004A435A" w:rsidRDefault="00CA5011" w:rsidP="00C10582">
            <w:pPr>
              <w:jc w:val="center"/>
              <w:rPr>
                <w:b/>
                <w:noProof/>
                <w:sz w:val="24"/>
                <w:szCs w:val="24"/>
                <w:lang w:val="ro-MD"/>
              </w:rPr>
            </w:pPr>
          </w:p>
        </w:tc>
        <w:tc>
          <w:tcPr>
            <w:tcW w:w="1787" w:type="dxa"/>
          </w:tcPr>
          <w:p w14:paraId="6C60EDA1" w14:textId="77777777" w:rsidR="00CA5011" w:rsidRPr="004A435A" w:rsidRDefault="00CA5011" w:rsidP="00C10582">
            <w:pPr>
              <w:jc w:val="center"/>
              <w:rPr>
                <w:b/>
                <w:sz w:val="24"/>
                <w:szCs w:val="24"/>
                <w:lang w:val="ro-MD"/>
              </w:rPr>
            </w:pPr>
          </w:p>
        </w:tc>
      </w:tr>
      <w:tr w:rsidR="002455A6" w:rsidRPr="004A435A" w14:paraId="19877651" w14:textId="77777777" w:rsidTr="00FB3561">
        <w:trPr>
          <w:trHeight w:val="1519"/>
        </w:trPr>
        <w:tc>
          <w:tcPr>
            <w:tcW w:w="6250" w:type="dxa"/>
          </w:tcPr>
          <w:p w14:paraId="214427B6" w14:textId="72CF6BA7" w:rsidR="002455A6" w:rsidRPr="004A435A" w:rsidRDefault="002455A6" w:rsidP="002455A6">
            <w:pPr>
              <w:shd w:val="clear" w:color="auto" w:fill="FFFFFF"/>
              <w:jc w:val="both"/>
              <w:rPr>
                <w:i/>
                <w:sz w:val="24"/>
                <w:szCs w:val="24"/>
                <w:lang w:val="ro-MD"/>
              </w:rPr>
            </w:pPr>
            <w:r w:rsidRPr="004A435A">
              <w:rPr>
                <w:i/>
                <w:sz w:val="24"/>
                <w:szCs w:val="24"/>
                <w:lang w:val="ro-MD"/>
              </w:rPr>
              <w:t>Articolul 2</w:t>
            </w:r>
          </w:p>
          <w:p w14:paraId="22EB9802" w14:textId="4EB437D9" w:rsidR="002455A6" w:rsidRPr="004A435A" w:rsidRDefault="002455A6" w:rsidP="002455A6">
            <w:pPr>
              <w:shd w:val="clear" w:color="auto" w:fill="FFFFFF"/>
              <w:jc w:val="both"/>
              <w:rPr>
                <w:sz w:val="24"/>
                <w:szCs w:val="24"/>
                <w:lang w:val="ro-MD"/>
              </w:rPr>
            </w:pPr>
            <w:r w:rsidRPr="004A435A">
              <w:rPr>
                <w:sz w:val="24"/>
                <w:szCs w:val="24"/>
                <w:lang w:val="ro-MD"/>
              </w:rPr>
              <w:t>Prepararea eșantioanelor pentru analiză și exprimarea rezultatelor se efectuează în conformitate cu metodele descrise în anexa II.</w:t>
            </w:r>
          </w:p>
        </w:tc>
        <w:tc>
          <w:tcPr>
            <w:tcW w:w="6019" w:type="dxa"/>
          </w:tcPr>
          <w:p w14:paraId="3AF5768B" w14:textId="77777777" w:rsidR="004D3AD2" w:rsidRPr="004A435A" w:rsidRDefault="004D3AD2" w:rsidP="004D3AD2">
            <w:pPr>
              <w:rPr>
                <w:sz w:val="24"/>
                <w:szCs w:val="24"/>
                <w:lang w:val="ro-MD"/>
              </w:rPr>
            </w:pPr>
            <w:r w:rsidRPr="004A435A">
              <w:rPr>
                <w:sz w:val="24"/>
                <w:szCs w:val="24"/>
                <w:lang w:val="ro-MD"/>
              </w:rPr>
              <w:t>Metodele de preparare a eşantioanelor pentru analiză şi exprimarea rezultatelor, conform anexei nr. 2;</w:t>
            </w:r>
          </w:p>
          <w:p w14:paraId="4333507B" w14:textId="77777777" w:rsidR="002455A6" w:rsidRPr="004A435A" w:rsidRDefault="002455A6" w:rsidP="002455A6">
            <w:pPr>
              <w:jc w:val="both"/>
              <w:rPr>
                <w:sz w:val="24"/>
                <w:szCs w:val="24"/>
                <w:lang w:val="ro-MD"/>
              </w:rPr>
            </w:pPr>
          </w:p>
        </w:tc>
        <w:tc>
          <w:tcPr>
            <w:tcW w:w="1494" w:type="dxa"/>
          </w:tcPr>
          <w:p w14:paraId="4A3B009B" w14:textId="77777777" w:rsidR="004D3AD2" w:rsidRPr="004A435A" w:rsidRDefault="004D3AD2" w:rsidP="004D3AD2">
            <w:pPr>
              <w:jc w:val="center"/>
              <w:rPr>
                <w:b/>
                <w:noProof/>
                <w:sz w:val="24"/>
                <w:szCs w:val="24"/>
                <w:lang w:val="ro-MD"/>
              </w:rPr>
            </w:pPr>
            <w:r w:rsidRPr="004A435A">
              <w:rPr>
                <w:b/>
                <w:noProof/>
                <w:sz w:val="24"/>
                <w:szCs w:val="24"/>
                <w:lang w:val="ro-MD"/>
              </w:rPr>
              <w:t>Compatibil</w:t>
            </w:r>
          </w:p>
          <w:p w14:paraId="22A34AAA" w14:textId="77777777" w:rsidR="002455A6" w:rsidRPr="004A435A" w:rsidRDefault="002455A6" w:rsidP="00C10582">
            <w:pPr>
              <w:jc w:val="center"/>
              <w:rPr>
                <w:b/>
                <w:noProof/>
                <w:sz w:val="24"/>
                <w:szCs w:val="24"/>
                <w:lang w:val="ro-MD"/>
              </w:rPr>
            </w:pPr>
          </w:p>
        </w:tc>
        <w:tc>
          <w:tcPr>
            <w:tcW w:w="1787" w:type="dxa"/>
          </w:tcPr>
          <w:p w14:paraId="6D741646" w14:textId="77777777" w:rsidR="002455A6" w:rsidRPr="004A435A" w:rsidRDefault="002455A6" w:rsidP="00C10582">
            <w:pPr>
              <w:jc w:val="center"/>
              <w:rPr>
                <w:b/>
                <w:sz w:val="24"/>
                <w:szCs w:val="24"/>
                <w:lang w:val="ro-MD"/>
              </w:rPr>
            </w:pPr>
          </w:p>
        </w:tc>
      </w:tr>
      <w:tr w:rsidR="002455A6" w:rsidRPr="004A435A" w14:paraId="649EFE66" w14:textId="77777777" w:rsidTr="00FB3561">
        <w:trPr>
          <w:trHeight w:val="1519"/>
        </w:trPr>
        <w:tc>
          <w:tcPr>
            <w:tcW w:w="6250" w:type="dxa"/>
          </w:tcPr>
          <w:p w14:paraId="4371844B" w14:textId="477E1DC1" w:rsidR="002455A6" w:rsidRPr="004A435A" w:rsidRDefault="002455A6" w:rsidP="002455A6">
            <w:pPr>
              <w:shd w:val="clear" w:color="auto" w:fill="FFFFFF"/>
              <w:jc w:val="both"/>
              <w:rPr>
                <w:i/>
                <w:sz w:val="24"/>
                <w:szCs w:val="24"/>
              </w:rPr>
            </w:pPr>
            <w:r w:rsidRPr="004A435A">
              <w:rPr>
                <w:i/>
                <w:sz w:val="24"/>
                <w:szCs w:val="24"/>
              </w:rPr>
              <w:t>Articolul 3</w:t>
            </w:r>
          </w:p>
          <w:p w14:paraId="6DB0C42B" w14:textId="74ED1CFD" w:rsidR="002455A6" w:rsidRPr="004A435A" w:rsidRDefault="002455A6" w:rsidP="002455A6">
            <w:pPr>
              <w:shd w:val="clear" w:color="auto" w:fill="FFFFFF"/>
              <w:jc w:val="both"/>
              <w:rPr>
                <w:sz w:val="24"/>
                <w:szCs w:val="24"/>
              </w:rPr>
            </w:pPr>
            <w:r w:rsidRPr="004A435A">
              <w:rPr>
                <w:sz w:val="24"/>
                <w:szCs w:val="24"/>
              </w:rPr>
              <w:t>Analizele pentru controlul oficial al furajelor se efectuează utilizând metodele descrise în anexa III (Metode de analiză pentru controlul compoziției materiilor prime furajere și a furajelor combinate), anexa IV (Metode de analiză pentru controlul nivelului de aditivi autorizați în furaje), anexa V (Metode de analiză pentru controlul substanțelor nedorite în furaje) și anexa VI (Metode de analiză pentru determinarea constituenților de origine animală pentru controlul oficial al furajelor).</w:t>
            </w:r>
          </w:p>
        </w:tc>
        <w:tc>
          <w:tcPr>
            <w:tcW w:w="6019" w:type="dxa"/>
          </w:tcPr>
          <w:p w14:paraId="37B16FB5" w14:textId="77777777" w:rsidR="004D3AD2" w:rsidRPr="004A435A" w:rsidRDefault="004D3AD2" w:rsidP="004D3AD2">
            <w:pPr>
              <w:jc w:val="both"/>
              <w:rPr>
                <w:sz w:val="24"/>
                <w:szCs w:val="24"/>
                <w:lang w:val="ro-MD"/>
              </w:rPr>
            </w:pPr>
            <w:r w:rsidRPr="004A435A">
              <w:rPr>
                <w:sz w:val="24"/>
                <w:szCs w:val="24"/>
                <w:lang w:val="ro-MD"/>
              </w:rPr>
              <w:t>Metodele de analiză privind controlul compoziției materiilor prime pentru furaje și a furajelor combinate, conform anexei nr. 3</w:t>
            </w:r>
          </w:p>
          <w:p w14:paraId="2D173D3C" w14:textId="77777777" w:rsidR="004D3AD2" w:rsidRPr="004A435A" w:rsidRDefault="004D3AD2" w:rsidP="004D3AD2">
            <w:pPr>
              <w:jc w:val="both"/>
              <w:rPr>
                <w:sz w:val="24"/>
                <w:szCs w:val="24"/>
                <w:lang w:val="ro-MD"/>
              </w:rPr>
            </w:pPr>
          </w:p>
          <w:p w14:paraId="6F94FADD" w14:textId="77777777" w:rsidR="004D3AD2" w:rsidRPr="004A435A" w:rsidRDefault="004D3AD2" w:rsidP="004D3AD2">
            <w:pPr>
              <w:jc w:val="both"/>
              <w:rPr>
                <w:sz w:val="24"/>
                <w:szCs w:val="24"/>
                <w:lang w:val="ro-MD"/>
              </w:rPr>
            </w:pPr>
            <w:r w:rsidRPr="004A435A">
              <w:rPr>
                <w:sz w:val="24"/>
                <w:szCs w:val="24"/>
                <w:lang w:val="ro-MD"/>
              </w:rPr>
              <w:t>Metodele de analiză pentru controlul nivelului de aditivi autorizați în furaje, conform anexei nr. 4;</w:t>
            </w:r>
          </w:p>
          <w:p w14:paraId="4168E8D8" w14:textId="77777777" w:rsidR="004D3AD2" w:rsidRPr="004A435A" w:rsidRDefault="004D3AD2" w:rsidP="004D3AD2">
            <w:pPr>
              <w:jc w:val="both"/>
              <w:rPr>
                <w:sz w:val="24"/>
                <w:szCs w:val="24"/>
                <w:lang w:val="ro-MD"/>
              </w:rPr>
            </w:pPr>
          </w:p>
          <w:p w14:paraId="70B98A58" w14:textId="77777777" w:rsidR="004D3AD2" w:rsidRPr="004A435A" w:rsidRDefault="004D3AD2" w:rsidP="004D3AD2">
            <w:pPr>
              <w:jc w:val="both"/>
              <w:rPr>
                <w:sz w:val="24"/>
                <w:szCs w:val="24"/>
                <w:lang w:val="ro-MD"/>
              </w:rPr>
            </w:pPr>
            <w:r w:rsidRPr="004A435A">
              <w:rPr>
                <w:sz w:val="24"/>
                <w:szCs w:val="24"/>
                <w:lang w:val="ro-MD"/>
              </w:rPr>
              <w:t>Metodele de analiză pentru controlul substanţelor nedorite în furaje, conform anexei nr. 5;</w:t>
            </w:r>
          </w:p>
          <w:p w14:paraId="18FD570B" w14:textId="77777777" w:rsidR="004D3AD2" w:rsidRPr="004A435A" w:rsidRDefault="004D3AD2" w:rsidP="004D3AD2">
            <w:pPr>
              <w:jc w:val="both"/>
              <w:rPr>
                <w:sz w:val="24"/>
                <w:szCs w:val="24"/>
                <w:lang w:val="ro-MD"/>
              </w:rPr>
            </w:pPr>
          </w:p>
          <w:p w14:paraId="31629DA8" w14:textId="4A010B40" w:rsidR="002455A6" w:rsidRPr="004A435A" w:rsidRDefault="004D3AD2" w:rsidP="004D3AD2">
            <w:pPr>
              <w:jc w:val="both"/>
              <w:rPr>
                <w:sz w:val="24"/>
                <w:szCs w:val="24"/>
                <w:lang w:val="ro-MD"/>
              </w:rPr>
            </w:pPr>
            <w:r w:rsidRPr="004A435A">
              <w:rPr>
                <w:sz w:val="24"/>
                <w:szCs w:val="24"/>
                <w:lang w:val="ro-MD"/>
              </w:rPr>
              <w:t>Metodele de analiză privind determinarea constituenţilor de origine animală pentru controlul oficial al furajelor, conform anexei nr.6 ;</w:t>
            </w:r>
          </w:p>
        </w:tc>
        <w:tc>
          <w:tcPr>
            <w:tcW w:w="1494" w:type="dxa"/>
          </w:tcPr>
          <w:p w14:paraId="5493193E" w14:textId="77777777" w:rsidR="004D3AD2" w:rsidRPr="004A435A" w:rsidRDefault="004D3AD2" w:rsidP="004D3AD2">
            <w:pPr>
              <w:jc w:val="center"/>
              <w:rPr>
                <w:b/>
                <w:noProof/>
                <w:sz w:val="24"/>
                <w:szCs w:val="24"/>
                <w:lang w:val="ro-MD"/>
              </w:rPr>
            </w:pPr>
            <w:r w:rsidRPr="004A435A">
              <w:rPr>
                <w:b/>
                <w:noProof/>
                <w:sz w:val="24"/>
                <w:szCs w:val="24"/>
                <w:lang w:val="ro-MD"/>
              </w:rPr>
              <w:t>Compatibil</w:t>
            </w:r>
          </w:p>
          <w:p w14:paraId="2F470F92" w14:textId="77777777" w:rsidR="002455A6" w:rsidRPr="004A435A" w:rsidRDefault="002455A6" w:rsidP="00C10582">
            <w:pPr>
              <w:jc w:val="center"/>
              <w:rPr>
                <w:b/>
                <w:noProof/>
                <w:sz w:val="24"/>
                <w:szCs w:val="24"/>
                <w:lang w:val="ro-MD"/>
              </w:rPr>
            </w:pPr>
          </w:p>
        </w:tc>
        <w:tc>
          <w:tcPr>
            <w:tcW w:w="1787" w:type="dxa"/>
          </w:tcPr>
          <w:p w14:paraId="542D3033" w14:textId="77777777" w:rsidR="002455A6" w:rsidRPr="004A435A" w:rsidRDefault="002455A6" w:rsidP="00C10582">
            <w:pPr>
              <w:jc w:val="center"/>
              <w:rPr>
                <w:b/>
                <w:sz w:val="24"/>
                <w:szCs w:val="24"/>
                <w:lang w:val="ro-MD"/>
              </w:rPr>
            </w:pPr>
          </w:p>
        </w:tc>
      </w:tr>
      <w:tr w:rsidR="002455A6" w:rsidRPr="004A435A" w14:paraId="33311026" w14:textId="77777777" w:rsidTr="00FB3561">
        <w:trPr>
          <w:trHeight w:val="981"/>
        </w:trPr>
        <w:tc>
          <w:tcPr>
            <w:tcW w:w="6250" w:type="dxa"/>
          </w:tcPr>
          <w:p w14:paraId="649E7BC7" w14:textId="19A7C75D" w:rsidR="002455A6" w:rsidRPr="004A435A" w:rsidRDefault="002455A6" w:rsidP="002455A6">
            <w:pPr>
              <w:shd w:val="clear" w:color="auto" w:fill="FFFFFF"/>
              <w:jc w:val="both"/>
              <w:rPr>
                <w:i/>
                <w:sz w:val="24"/>
                <w:szCs w:val="24"/>
                <w:lang w:val="ro-MD"/>
              </w:rPr>
            </w:pPr>
            <w:r w:rsidRPr="004A435A">
              <w:rPr>
                <w:i/>
                <w:sz w:val="24"/>
                <w:szCs w:val="24"/>
                <w:lang w:val="ro-MD"/>
              </w:rPr>
              <w:t>Articolul 4</w:t>
            </w:r>
          </w:p>
          <w:p w14:paraId="77C3DC97" w14:textId="2EFF77E8" w:rsidR="002455A6" w:rsidRPr="004A435A" w:rsidRDefault="002455A6" w:rsidP="002455A6">
            <w:pPr>
              <w:shd w:val="clear" w:color="auto" w:fill="FFFFFF"/>
              <w:jc w:val="both"/>
              <w:rPr>
                <w:sz w:val="24"/>
                <w:szCs w:val="24"/>
                <w:lang w:val="ro-MD"/>
              </w:rPr>
            </w:pPr>
            <w:r w:rsidRPr="004A435A">
              <w:rPr>
                <w:sz w:val="24"/>
                <w:szCs w:val="24"/>
                <w:lang w:val="ro-MD"/>
              </w:rPr>
              <w:t>Valoarea energetică a furajelor combinate pentru păsări de crescătorie se calculează în conformitate cu anexa VII.</w:t>
            </w:r>
          </w:p>
        </w:tc>
        <w:tc>
          <w:tcPr>
            <w:tcW w:w="6019" w:type="dxa"/>
          </w:tcPr>
          <w:p w14:paraId="2FF27BD3" w14:textId="256F9FF0" w:rsidR="002455A6" w:rsidRPr="004A435A" w:rsidRDefault="004D3AD2" w:rsidP="002455A6">
            <w:pPr>
              <w:jc w:val="both"/>
              <w:rPr>
                <w:sz w:val="24"/>
                <w:szCs w:val="24"/>
                <w:lang w:val="ro-MD"/>
              </w:rPr>
            </w:pPr>
            <w:r w:rsidRPr="004A435A">
              <w:rPr>
                <w:sz w:val="24"/>
                <w:szCs w:val="24"/>
                <w:lang w:val="ro-MD"/>
              </w:rPr>
              <w:t>Metodele de determinare a valorii energetice a furajelor combinate pentru păsările de crescătorie, conform anexei nr. 7.”</w:t>
            </w:r>
          </w:p>
        </w:tc>
        <w:tc>
          <w:tcPr>
            <w:tcW w:w="1494" w:type="dxa"/>
          </w:tcPr>
          <w:p w14:paraId="2A3C3EAF" w14:textId="77777777" w:rsidR="004D3AD2" w:rsidRPr="004A435A" w:rsidRDefault="004D3AD2" w:rsidP="004D3AD2">
            <w:pPr>
              <w:jc w:val="center"/>
              <w:rPr>
                <w:b/>
                <w:noProof/>
                <w:sz w:val="24"/>
                <w:szCs w:val="24"/>
                <w:lang w:val="ro-MD"/>
              </w:rPr>
            </w:pPr>
            <w:r w:rsidRPr="004A435A">
              <w:rPr>
                <w:b/>
                <w:noProof/>
                <w:sz w:val="24"/>
                <w:szCs w:val="24"/>
                <w:lang w:val="ro-MD"/>
              </w:rPr>
              <w:t>Compatibil</w:t>
            </w:r>
          </w:p>
          <w:p w14:paraId="048527F2" w14:textId="77777777" w:rsidR="002455A6" w:rsidRPr="004A435A" w:rsidRDefault="002455A6" w:rsidP="00C10582">
            <w:pPr>
              <w:jc w:val="center"/>
              <w:rPr>
                <w:b/>
                <w:noProof/>
                <w:sz w:val="24"/>
                <w:szCs w:val="24"/>
                <w:lang w:val="ro-MD"/>
              </w:rPr>
            </w:pPr>
          </w:p>
        </w:tc>
        <w:tc>
          <w:tcPr>
            <w:tcW w:w="1787" w:type="dxa"/>
          </w:tcPr>
          <w:p w14:paraId="035A1DAC" w14:textId="77777777" w:rsidR="002455A6" w:rsidRPr="004A435A" w:rsidRDefault="002455A6" w:rsidP="00C10582">
            <w:pPr>
              <w:jc w:val="center"/>
              <w:rPr>
                <w:b/>
                <w:sz w:val="24"/>
                <w:szCs w:val="24"/>
                <w:lang w:val="ro-MD"/>
              </w:rPr>
            </w:pPr>
          </w:p>
        </w:tc>
      </w:tr>
      <w:tr w:rsidR="002455A6" w:rsidRPr="004A435A" w14:paraId="28AD3502" w14:textId="77777777" w:rsidTr="00FB3561">
        <w:trPr>
          <w:trHeight w:val="1519"/>
        </w:trPr>
        <w:tc>
          <w:tcPr>
            <w:tcW w:w="6250" w:type="dxa"/>
          </w:tcPr>
          <w:p w14:paraId="04B709A4" w14:textId="5CEDA3B4" w:rsidR="002455A6" w:rsidRPr="004A435A" w:rsidRDefault="002455A6" w:rsidP="002455A6">
            <w:pPr>
              <w:shd w:val="clear" w:color="auto" w:fill="FFFFFF"/>
              <w:jc w:val="both"/>
              <w:rPr>
                <w:i/>
                <w:sz w:val="24"/>
                <w:szCs w:val="24"/>
                <w:lang w:val="ro-MD"/>
              </w:rPr>
            </w:pPr>
            <w:r w:rsidRPr="004A435A">
              <w:rPr>
                <w:i/>
                <w:sz w:val="24"/>
                <w:szCs w:val="24"/>
                <w:lang w:val="ro-MD"/>
              </w:rPr>
              <w:lastRenderedPageBreak/>
              <w:t>Articolul 5</w:t>
            </w:r>
          </w:p>
          <w:p w14:paraId="70B551DF" w14:textId="7CF99E09" w:rsidR="002455A6" w:rsidRPr="004A435A" w:rsidRDefault="002455A6" w:rsidP="002455A6">
            <w:pPr>
              <w:shd w:val="clear" w:color="auto" w:fill="FFFFFF"/>
              <w:jc w:val="both"/>
              <w:rPr>
                <w:sz w:val="24"/>
                <w:szCs w:val="24"/>
                <w:lang w:val="ro-MD"/>
              </w:rPr>
            </w:pPr>
            <w:r w:rsidRPr="004A435A">
              <w:rPr>
                <w:sz w:val="24"/>
                <w:szCs w:val="24"/>
                <w:lang w:val="ro-MD"/>
              </w:rPr>
              <w:t>Metodele de analiză pentru controlul prezenței ilegale a aditivilor care nu mai sunt autorizați pentru furaje, descrise în anexa VIII, se utilizează în scop de confirmare.</w:t>
            </w:r>
          </w:p>
        </w:tc>
        <w:tc>
          <w:tcPr>
            <w:tcW w:w="6019" w:type="dxa"/>
          </w:tcPr>
          <w:p w14:paraId="7712C99A" w14:textId="77777777" w:rsidR="002455A6" w:rsidRPr="004A435A" w:rsidRDefault="002455A6" w:rsidP="002455A6">
            <w:pPr>
              <w:jc w:val="both"/>
              <w:rPr>
                <w:sz w:val="24"/>
                <w:szCs w:val="24"/>
                <w:lang w:val="ro-MD"/>
              </w:rPr>
            </w:pPr>
          </w:p>
        </w:tc>
        <w:tc>
          <w:tcPr>
            <w:tcW w:w="1494" w:type="dxa"/>
          </w:tcPr>
          <w:p w14:paraId="26CD00DF" w14:textId="528C7211" w:rsidR="002455A6" w:rsidRPr="004A435A" w:rsidRDefault="004D3AD2" w:rsidP="00C10582">
            <w:pPr>
              <w:jc w:val="center"/>
              <w:rPr>
                <w:b/>
                <w:noProof/>
                <w:sz w:val="24"/>
                <w:szCs w:val="24"/>
                <w:lang w:val="ro-MD"/>
              </w:rPr>
            </w:pPr>
            <w:r w:rsidRPr="004A435A">
              <w:rPr>
                <w:b/>
                <w:noProof/>
                <w:sz w:val="24"/>
                <w:szCs w:val="24"/>
                <w:lang w:val="ro-MD"/>
              </w:rPr>
              <w:t>Norme UE neaplicabile</w:t>
            </w:r>
          </w:p>
        </w:tc>
        <w:tc>
          <w:tcPr>
            <w:tcW w:w="1787" w:type="dxa"/>
          </w:tcPr>
          <w:p w14:paraId="21A74275" w14:textId="77777777" w:rsidR="002455A6" w:rsidRPr="004A435A" w:rsidRDefault="002455A6" w:rsidP="00C10582">
            <w:pPr>
              <w:jc w:val="center"/>
              <w:rPr>
                <w:b/>
                <w:sz w:val="24"/>
                <w:szCs w:val="24"/>
                <w:lang w:val="ro-MD"/>
              </w:rPr>
            </w:pPr>
          </w:p>
        </w:tc>
      </w:tr>
      <w:tr w:rsidR="002455A6" w:rsidRPr="004A435A" w14:paraId="449D8B03" w14:textId="77777777" w:rsidTr="00FB3561">
        <w:trPr>
          <w:trHeight w:val="1519"/>
        </w:trPr>
        <w:tc>
          <w:tcPr>
            <w:tcW w:w="6250" w:type="dxa"/>
          </w:tcPr>
          <w:p w14:paraId="00542CF4" w14:textId="0E526105" w:rsidR="002455A6" w:rsidRPr="004A435A" w:rsidRDefault="002455A6" w:rsidP="002455A6">
            <w:pPr>
              <w:shd w:val="clear" w:color="auto" w:fill="FFFFFF"/>
              <w:jc w:val="both"/>
              <w:rPr>
                <w:i/>
                <w:sz w:val="24"/>
                <w:szCs w:val="24"/>
                <w:lang w:val="ro-MD"/>
              </w:rPr>
            </w:pPr>
            <w:r w:rsidRPr="004A435A">
              <w:rPr>
                <w:i/>
                <w:sz w:val="24"/>
                <w:szCs w:val="24"/>
                <w:lang w:val="ro-MD"/>
              </w:rPr>
              <w:t>Articolul 6</w:t>
            </w:r>
          </w:p>
          <w:p w14:paraId="06487496" w14:textId="0960AD86" w:rsidR="002455A6" w:rsidRPr="004A435A" w:rsidRDefault="002455A6" w:rsidP="002455A6">
            <w:pPr>
              <w:shd w:val="clear" w:color="auto" w:fill="FFFFFF"/>
              <w:jc w:val="both"/>
              <w:rPr>
                <w:sz w:val="24"/>
                <w:szCs w:val="24"/>
                <w:lang w:val="ro-MD"/>
              </w:rPr>
            </w:pPr>
            <w:r w:rsidRPr="004A435A">
              <w:rPr>
                <w:sz w:val="24"/>
                <w:szCs w:val="24"/>
                <w:lang w:val="ro-MD"/>
              </w:rPr>
              <w:t>Directivele 71/250/CEE, 71/393/CEE, 72/199/CEE, 73/46/CEE, 76/371/CEE, 76/372/CEE, 78/633/CEE, 81/715/CEE, 84/425/CEE, 86/174/CEE, 93/70/CEE, 93/117/CE, 98/64/CE, 1999/27/CE, 1999/76/CE, 2000/45/CE, 2002/70/CE și 2003/126/CE se abrogă.</w:t>
            </w:r>
          </w:p>
          <w:p w14:paraId="6C5F2368" w14:textId="24AD4635" w:rsidR="002455A6" w:rsidRPr="004A435A" w:rsidRDefault="002455A6" w:rsidP="002455A6">
            <w:pPr>
              <w:shd w:val="clear" w:color="auto" w:fill="FFFFFF"/>
              <w:jc w:val="both"/>
              <w:rPr>
                <w:sz w:val="24"/>
                <w:szCs w:val="24"/>
                <w:lang w:val="ro-MD"/>
              </w:rPr>
            </w:pPr>
            <w:r w:rsidRPr="004A435A">
              <w:rPr>
                <w:sz w:val="24"/>
                <w:szCs w:val="24"/>
                <w:lang w:val="ro-MD"/>
              </w:rPr>
              <w:t>Trimiterile la directivele abrogate se interpretează ca trimiteri la prezentul regulament și se citesc în conformitate cu tabelul de corespondență din anexa IX.</w:t>
            </w:r>
          </w:p>
        </w:tc>
        <w:tc>
          <w:tcPr>
            <w:tcW w:w="6019" w:type="dxa"/>
          </w:tcPr>
          <w:p w14:paraId="18DE451E" w14:textId="77777777" w:rsidR="002455A6" w:rsidRPr="004A435A" w:rsidRDefault="002455A6" w:rsidP="002455A6">
            <w:pPr>
              <w:jc w:val="both"/>
              <w:rPr>
                <w:sz w:val="24"/>
                <w:szCs w:val="24"/>
                <w:lang w:val="ro-MD"/>
              </w:rPr>
            </w:pPr>
          </w:p>
        </w:tc>
        <w:tc>
          <w:tcPr>
            <w:tcW w:w="1494" w:type="dxa"/>
          </w:tcPr>
          <w:p w14:paraId="220E5EF3" w14:textId="4A3B5877" w:rsidR="002455A6" w:rsidRPr="004A435A" w:rsidRDefault="004D3AD2" w:rsidP="00C10582">
            <w:pPr>
              <w:jc w:val="center"/>
              <w:rPr>
                <w:b/>
                <w:noProof/>
                <w:sz w:val="24"/>
                <w:szCs w:val="24"/>
                <w:lang w:val="ro-MD"/>
              </w:rPr>
            </w:pPr>
            <w:r w:rsidRPr="004A435A">
              <w:rPr>
                <w:b/>
                <w:noProof/>
                <w:sz w:val="24"/>
                <w:szCs w:val="24"/>
                <w:lang w:val="ro-MD"/>
              </w:rPr>
              <w:t>Norme UE neaplicabile</w:t>
            </w:r>
          </w:p>
        </w:tc>
        <w:tc>
          <w:tcPr>
            <w:tcW w:w="1787" w:type="dxa"/>
          </w:tcPr>
          <w:p w14:paraId="1C5D5BF5" w14:textId="77777777" w:rsidR="002455A6" w:rsidRPr="004A435A" w:rsidRDefault="002455A6" w:rsidP="00C10582">
            <w:pPr>
              <w:jc w:val="center"/>
              <w:rPr>
                <w:b/>
                <w:sz w:val="24"/>
                <w:szCs w:val="24"/>
                <w:lang w:val="ro-MD"/>
              </w:rPr>
            </w:pPr>
          </w:p>
        </w:tc>
      </w:tr>
      <w:tr w:rsidR="002455A6" w:rsidRPr="004A435A" w14:paraId="62F9792E" w14:textId="77777777" w:rsidTr="00FB3561">
        <w:trPr>
          <w:trHeight w:val="1519"/>
        </w:trPr>
        <w:tc>
          <w:tcPr>
            <w:tcW w:w="6250" w:type="dxa"/>
          </w:tcPr>
          <w:p w14:paraId="2278DD9A" w14:textId="2094FA48" w:rsidR="002455A6" w:rsidRPr="004A435A" w:rsidRDefault="002455A6" w:rsidP="002455A6">
            <w:pPr>
              <w:shd w:val="clear" w:color="auto" w:fill="FFFFFF"/>
              <w:jc w:val="both"/>
              <w:rPr>
                <w:i/>
                <w:sz w:val="24"/>
                <w:szCs w:val="24"/>
                <w:lang w:val="ro-MD"/>
              </w:rPr>
            </w:pPr>
            <w:r w:rsidRPr="004A435A">
              <w:rPr>
                <w:i/>
                <w:sz w:val="24"/>
                <w:szCs w:val="24"/>
                <w:lang w:val="ro-MD"/>
              </w:rPr>
              <w:t>Articolul 7</w:t>
            </w:r>
          </w:p>
          <w:p w14:paraId="779A9B0C" w14:textId="7895A983" w:rsidR="002455A6" w:rsidRPr="004A435A" w:rsidRDefault="002455A6" w:rsidP="002455A6">
            <w:pPr>
              <w:shd w:val="clear" w:color="auto" w:fill="FFFFFF"/>
              <w:jc w:val="both"/>
              <w:rPr>
                <w:sz w:val="24"/>
                <w:szCs w:val="24"/>
                <w:lang w:val="ro-MD"/>
              </w:rPr>
            </w:pPr>
            <w:r w:rsidRPr="004A435A">
              <w:rPr>
                <w:sz w:val="24"/>
                <w:szCs w:val="24"/>
                <w:lang w:val="ro-MD"/>
              </w:rPr>
              <w:t>Prezentul regulament intră în vigoare în a douăzecea zi de la data publicării în Jurnalul Oficial al Uniunii Europene.</w:t>
            </w:r>
          </w:p>
          <w:p w14:paraId="52A8E020" w14:textId="45C3836C" w:rsidR="002455A6" w:rsidRPr="004A435A" w:rsidRDefault="002455A6" w:rsidP="002455A6">
            <w:pPr>
              <w:shd w:val="clear" w:color="auto" w:fill="FFFFFF"/>
              <w:jc w:val="both"/>
              <w:rPr>
                <w:sz w:val="24"/>
                <w:szCs w:val="24"/>
                <w:lang w:val="ro-MD"/>
              </w:rPr>
            </w:pPr>
            <w:r w:rsidRPr="004A435A">
              <w:rPr>
                <w:sz w:val="24"/>
                <w:szCs w:val="24"/>
                <w:lang w:val="ro-MD"/>
              </w:rPr>
              <w:t>Se aplică de la 26 august 2009.</w:t>
            </w:r>
          </w:p>
          <w:p w14:paraId="665F3891" w14:textId="33AB17F9" w:rsidR="002455A6" w:rsidRPr="004A435A" w:rsidRDefault="002455A6" w:rsidP="002455A6">
            <w:pPr>
              <w:shd w:val="clear" w:color="auto" w:fill="FFFFFF"/>
              <w:jc w:val="both"/>
              <w:rPr>
                <w:sz w:val="24"/>
                <w:szCs w:val="24"/>
                <w:lang w:val="ro-MD"/>
              </w:rPr>
            </w:pPr>
            <w:r w:rsidRPr="004A435A">
              <w:rPr>
                <w:sz w:val="24"/>
                <w:szCs w:val="24"/>
                <w:lang w:val="ro-MD"/>
              </w:rPr>
              <w:t>Prezentul regulament este obligatoriu în toate elementele sale și se aplică direct în toate statele membre.</w:t>
            </w:r>
          </w:p>
        </w:tc>
        <w:tc>
          <w:tcPr>
            <w:tcW w:w="6019" w:type="dxa"/>
          </w:tcPr>
          <w:p w14:paraId="6E0A03E4" w14:textId="77777777" w:rsidR="002455A6" w:rsidRPr="004A435A" w:rsidRDefault="002455A6" w:rsidP="002455A6">
            <w:pPr>
              <w:jc w:val="both"/>
              <w:rPr>
                <w:sz w:val="24"/>
                <w:szCs w:val="24"/>
                <w:lang w:val="ro-MD"/>
              </w:rPr>
            </w:pPr>
          </w:p>
        </w:tc>
        <w:tc>
          <w:tcPr>
            <w:tcW w:w="1494" w:type="dxa"/>
          </w:tcPr>
          <w:p w14:paraId="11442D47" w14:textId="651E08A2" w:rsidR="002455A6" w:rsidRPr="004A435A" w:rsidRDefault="004D3AD2" w:rsidP="00C10582">
            <w:pPr>
              <w:jc w:val="center"/>
              <w:rPr>
                <w:b/>
                <w:noProof/>
                <w:sz w:val="24"/>
                <w:szCs w:val="24"/>
                <w:lang w:val="ro-MD"/>
              </w:rPr>
            </w:pPr>
            <w:r w:rsidRPr="004A435A">
              <w:rPr>
                <w:b/>
                <w:noProof/>
                <w:sz w:val="24"/>
                <w:szCs w:val="24"/>
                <w:lang w:val="ro-MD"/>
              </w:rPr>
              <w:t>Norme UE neaplicabile</w:t>
            </w:r>
          </w:p>
        </w:tc>
        <w:tc>
          <w:tcPr>
            <w:tcW w:w="1787" w:type="dxa"/>
          </w:tcPr>
          <w:p w14:paraId="7F89C28C" w14:textId="77777777" w:rsidR="002455A6" w:rsidRPr="004A435A" w:rsidRDefault="002455A6" w:rsidP="00C10582">
            <w:pPr>
              <w:jc w:val="center"/>
              <w:rPr>
                <w:b/>
                <w:sz w:val="24"/>
                <w:szCs w:val="24"/>
                <w:lang w:val="ro-MD"/>
              </w:rPr>
            </w:pPr>
          </w:p>
        </w:tc>
      </w:tr>
      <w:tr w:rsidR="002455A6" w:rsidRPr="004A435A" w14:paraId="2463A132" w14:textId="77777777" w:rsidTr="00FB3561">
        <w:trPr>
          <w:trHeight w:val="10205"/>
        </w:trPr>
        <w:tc>
          <w:tcPr>
            <w:tcW w:w="6250" w:type="dxa"/>
          </w:tcPr>
          <w:p w14:paraId="239FABB4" w14:textId="77777777" w:rsidR="002455A6" w:rsidRPr="004A435A" w:rsidRDefault="002455A6" w:rsidP="002455A6">
            <w:pPr>
              <w:shd w:val="clear" w:color="auto" w:fill="FFFFFF"/>
              <w:jc w:val="both"/>
              <w:rPr>
                <w:i/>
                <w:iCs/>
                <w:sz w:val="24"/>
                <w:szCs w:val="24"/>
              </w:rPr>
            </w:pPr>
            <w:r w:rsidRPr="004A435A">
              <w:rPr>
                <w:i/>
                <w:iCs/>
                <w:sz w:val="24"/>
                <w:szCs w:val="24"/>
              </w:rPr>
              <w:lastRenderedPageBreak/>
              <w:t>ANEXA I</w:t>
            </w:r>
          </w:p>
          <w:p w14:paraId="3F8AE139" w14:textId="77777777" w:rsidR="002455A6" w:rsidRPr="004A435A" w:rsidRDefault="002455A6" w:rsidP="002455A6">
            <w:pPr>
              <w:shd w:val="clear" w:color="auto" w:fill="FFFFFF"/>
              <w:jc w:val="both"/>
              <w:rPr>
                <w:b/>
                <w:bCs/>
                <w:sz w:val="24"/>
                <w:szCs w:val="24"/>
              </w:rPr>
            </w:pPr>
            <w:r w:rsidRPr="004A435A">
              <w:rPr>
                <w:b/>
                <w:bCs/>
                <w:sz w:val="24"/>
                <w:szCs w:val="24"/>
              </w:rPr>
              <w:t>METODE DE EȘANTIONARE</w:t>
            </w:r>
          </w:p>
          <w:p w14:paraId="4DEF1076" w14:textId="77777777" w:rsidR="002455A6" w:rsidRPr="004A435A" w:rsidRDefault="002455A6" w:rsidP="002455A6">
            <w:pPr>
              <w:shd w:val="clear" w:color="auto" w:fill="FFFFFF"/>
              <w:jc w:val="both"/>
              <w:rPr>
                <w:b/>
                <w:bCs/>
                <w:sz w:val="24"/>
                <w:szCs w:val="24"/>
              </w:rPr>
            </w:pPr>
            <w:r w:rsidRPr="004A435A">
              <w:rPr>
                <w:b/>
                <w:bCs/>
                <w:sz w:val="24"/>
                <w:szCs w:val="24"/>
              </w:rPr>
              <w:t>1.   SCOP ȘI DOMENIU DE APLICARE</w:t>
            </w:r>
          </w:p>
          <w:p w14:paraId="67576704" w14:textId="77777777" w:rsidR="002455A6" w:rsidRPr="004A435A" w:rsidRDefault="002455A6" w:rsidP="002455A6">
            <w:pPr>
              <w:shd w:val="clear" w:color="auto" w:fill="FFFFFF"/>
              <w:jc w:val="both"/>
              <w:rPr>
                <w:sz w:val="24"/>
                <w:szCs w:val="24"/>
              </w:rPr>
            </w:pPr>
            <w:r w:rsidRPr="004A435A">
              <w:rPr>
                <w:sz w:val="24"/>
                <w:szCs w:val="24"/>
              </w:rPr>
              <w:t>Eșantioanele destinate controlului oficial al furajelor se prelevează în conformitate cu metodele descrise în continuare. Eșantioanele astfel prelevate se consideră reprezentative pentru loturile eșantionate.</w:t>
            </w:r>
          </w:p>
          <w:p w14:paraId="1F17F0BA" w14:textId="77777777" w:rsidR="002455A6" w:rsidRPr="004A435A" w:rsidRDefault="002455A6" w:rsidP="002455A6">
            <w:pPr>
              <w:shd w:val="clear" w:color="auto" w:fill="FFFFFF"/>
              <w:jc w:val="both"/>
              <w:rPr>
                <w:sz w:val="24"/>
                <w:szCs w:val="24"/>
              </w:rPr>
            </w:pPr>
            <w:r w:rsidRPr="004A435A">
              <w:rPr>
                <w:sz w:val="24"/>
                <w:szCs w:val="24"/>
              </w:rPr>
              <w:t>Scopul eșantionării reprezentative este de a obține o mică fracțiune dintr-un lot în așa fel încât determinarea oricărei caracteristici speciale a acestei fracțiuni va reprezenta valoarea medie a caracteristicii lotului. Lotul se eșantionează prin prelevarea în mod repetat de eșantioane elementare, la diferite poziții unice din lot. Aceste eșantioane elementare sunt combinate prin amestecare pentru a forma un eșantion agregat pornind de la care sunt pregătite eșantioane finale reprezentative prin divizare reprezentativă.</w:t>
            </w:r>
          </w:p>
          <w:p w14:paraId="747AD51A" w14:textId="77777777" w:rsidR="002455A6" w:rsidRPr="004A435A" w:rsidRDefault="002455A6" w:rsidP="002455A6">
            <w:pPr>
              <w:shd w:val="clear" w:color="auto" w:fill="FFFFFF"/>
              <w:jc w:val="both"/>
              <w:rPr>
                <w:sz w:val="24"/>
                <w:szCs w:val="24"/>
              </w:rPr>
            </w:pPr>
            <w:r w:rsidRPr="004A435A">
              <w:rPr>
                <w:sz w:val="24"/>
                <w:szCs w:val="24"/>
              </w:rPr>
              <w:t>În cazul în care, printr-o inspecție vizuală sau pe baza altor informații relevante, porțiuni din furajele care urmează să fie eșantionate arată o diferență de calitate față de restul furajelor din același lot, aceste fragmente se separă de restul de furaje și se tratează ca sublot separat. În cazul în care nu este posibilă separarea furajului în subloturi separate, el se eșantionează ca un singur lot. În astfel de cazuri, se menționează acest fapt în raportul de eșantionare.</w:t>
            </w:r>
          </w:p>
          <w:p w14:paraId="274E35DE" w14:textId="77777777" w:rsidR="002455A6" w:rsidRPr="004A435A" w:rsidRDefault="002455A6" w:rsidP="002455A6">
            <w:pPr>
              <w:shd w:val="clear" w:color="auto" w:fill="FFFFFF"/>
              <w:jc w:val="both"/>
              <w:rPr>
                <w:sz w:val="24"/>
                <w:szCs w:val="24"/>
              </w:rPr>
            </w:pPr>
            <w:r w:rsidRPr="004A435A">
              <w:rPr>
                <w:sz w:val="24"/>
                <w:szCs w:val="24"/>
              </w:rPr>
              <w:t>În cazul în care un furaj eșantionat în conformitate cu dispozițiile prezentului regulament este identificat ca neîndeplinind cerințele UE și face parte dintr-un lot de furaje din aceeași clasă sau având aceeași descriere, se presupune că rezultatele sunt valabile pentru toate furajele din acel lot, cu excepția cazului în care, în urma unei evaluări detaliate, nu există nicio dovadă că restul lotului nu satisface cerințele UE.</w:t>
            </w:r>
          </w:p>
          <w:p w14:paraId="7E753D04" w14:textId="77777777" w:rsidR="002455A6" w:rsidRPr="004A435A" w:rsidRDefault="002455A6" w:rsidP="002455A6">
            <w:pPr>
              <w:shd w:val="clear" w:color="auto" w:fill="FFFFFF"/>
              <w:jc w:val="both"/>
              <w:rPr>
                <w:sz w:val="24"/>
                <w:szCs w:val="24"/>
              </w:rPr>
            </w:pPr>
            <w:r w:rsidRPr="004A435A">
              <w:rPr>
                <w:sz w:val="24"/>
                <w:szCs w:val="24"/>
              </w:rPr>
              <w:t xml:space="preserve">Eșantionarea poate include, de asemenea, furajele oferite spre vânzare de către operatorii din sectorul hranei pentru animale prin mijloace de comunicare la distanță în conformitate cu </w:t>
            </w:r>
            <w:r w:rsidRPr="004A435A">
              <w:rPr>
                <w:sz w:val="24"/>
                <w:szCs w:val="24"/>
              </w:rPr>
              <w:lastRenderedPageBreak/>
              <w:t>articolul 11 alineatul (3) din Regulamentul (CE) nr. 767/2009 al Parlamentului European și al Consiliului (</w:t>
            </w:r>
            <w:hyperlink r:id="rId7" w:anchor="E0004" w:history="1">
              <w:r w:rsidRPr="004A435A">
                <w:rPr>
                  <w:rStyle w:val="Hyperlink"/>
                  <w:sz w:val="24"/>
                  <w:szCs w:val="24"/>
                </w:rPr>
                <w:t> </w:t>
              </w:r>
              <w:r w:rsidRPr="004A435A">
                <w:rPr>
                  <w:rStyle w:val="Hyperlink"/>
                  <w:sz w:val="24"/>
                  <w:szCs w:val="24"/>
                  <w:vertAlign w:val="superscript"/>
                </w:rPr>
                <w:t>4</w:t>
              </w:r>
              <w:r w:rsidRPr="004A435A">
                <w:rPr>
                  <w:rStyle w:val="Hyperlink"/>
                  <w:sz w:val="24"/>
                  <w:szCs w:val="24"/>
                </w:rPr>
                <w:t> </w:t>
              </w:r>
            </w:hyperlink>
            <w:r w:rsidRPr="004A435A">
              <w:rPr>
                <w:sz w:val="24"/>
                <w:szCs w:val="24"/>
              </w:rPr>
              <w:t>). Eșantionarea furajelor oferite spre vânzare prin mijloace de comunicare la distanță face, în principiu, obiectul punctelor prevăzute în prezenta anexă. Aspectele specifice ale eșantionării în cazul eșantioanelor din vânzare la distanță sunt descrise la punctul 11.</w:t>
            </w:r>
          </w:p>
          <w:p w14:paraId="72B2CB92" w14:textId="77777777" w:rsidR="002455A6" w:rsidRPr="004A435A" w:rsidRDefault="002455A6" w:rsidP="002455A6">
            <w:pPr>
              <w:shd w:val="clear" w:color="auto" w:fill="FFFFFF"/>
              <w:jc w:val="both"/>
              <w:rPr>
                <w:b/>
                <w:bCs/>
                <w:sz w:val="24"/>
                <w:szCs w:val="24"/>
              </w:rPr>
            </w:pPr>
            <w:r w:rsidRPr="004A435A">
              <w:rPr>
                <w:b/>
                <w:bCs/>
                <w:sz w:val="24"/>
                <w:szCs w:val="24"/>
              </w:rPr>
              <w:t>2.   DEFINIȚII</w:t>
            </w:r>
          </w:p>
          <w:p w14:paraId="23FE6396" w14:textId="2381BD94" w:rsidR="002455A6" w:rsidRPr="004A435A" w:rsidRDefault="002455A6" w:rsidP="002455A6">
            <w:pPr>
              <w:shd w:val="clear" w:color="auto" w:fill="FFFFFF"/>
              <w:jc w:val="both"/>
              <w:rPr>
                <w:sz w:val="24"/>
                <w:szCs w:val="24"/>
              </w:rPr>
            </w:pPr>
            <w:r w:rsidRPr="004A435A">
              <w:rPr>
                <w:sz w:val="24"/>
                <w:szCs w:val="24"/>
              </w:rPr>
              <w:t>— Lot: o cantitate identificabilă de furaj având anumite caracteristici comune confirmate, precum originea, varietatea, tipul ambalajului, ambalatorul, expeditorul sau etichetarea și, în cazul unui proces de producție, o unitate de producție provenind dintr-o singură instalație care utilizează parametri de producție uniformi sau mai multe astfel de unități, dacă sunt produse în mod continuu și depozitate împreună.</w:t>
            </w:r>
          </w:p>
          <w:p w14:paraId="2339F910" w14:textId="435297E1" w:rsidR="002455A6" w:rsidRPr="004A435A" w:rsidRDefault="002455A6" w:rsidP="002455A6">
            <w:pPr>
              <w:shd w:val="clear" w:color="auto" w:fill="FFFFFF"/>
              <w:jc w:val="both"/>
              <w:rPr>
                <w:sz w:val="24"/>
                <w:szCs w:val="24"/>
              </w:rPr>
            </w:pPr>
            <w:r w:rsidRPr="004A435A">
              <w:rPr>
                <w:sz w:val="24"/>
                <w:szCs w:val="24"/>
              </w:rPr>
              <w:t>— Lot eșantionat: un lot sau o parte identificată din lot sau sublot.</w:t>
            </w:r>
          </w:p>
          <w:p w14:paraId="6CCE1A15" w14:textId="529966A8" w:rsidR="002455A6" w:rsidRPr="004A435A" w:rsidRDefault="002455A6" w:rsidP="002455A6">
            <w:pPr>
              <w:shd w:val="clear" w:color="auto" w:fill="FFFFFF"/>
              <w:jc w:val="both"/>
              <w:rPr>
                <w:sz w:val="24"/>
                <w:szCs w:val="24"/>
              </w:rPr>
            </w:pPr>
            <w:r w:rsidRPr="004A435A">
              <w:rPr>
                <w:sz w:val="24"/>
                <w:szCs w:val="24"/>
              </w:rPr>
              <w:t>— Eșantion sigilat: un eșantion sigilat astfel încât să se împiedice orice acces la eșantion fără a se distruge sau a se elimina sigiliul.</w:t>
            </w:r>
          </w:p>
          <w:p w14:paraId="50CC433A" w14:textId="620425A7" w:rsidR="002455A6" w:rsidRPr="004A435A" w:rsidRDefault="002455A6" w:rsidP="002455A6">
            <w:pPr>
              <w:shd w:val="clear" w:color="auto" w:fill="FFFFFF"/>
              <w:jc w:val="both"/>
              <w:rPr>
                <w:sz w:val="24"/>
                <w:szCs w:val="24"/>
              </w:rPr>
            </w:pPr>
            <w:r w:rsidRPr="004A435A">
              <w:rPr>
                <w:sz w:val="24"/>
                <w:szCs w:val="24"/>
              </w:rPr>
              <w:t>— Eșantion elementar: o cantitate prelevată dintr-un punct al lotului eșantionat.</w:t>
            </w:r>
          </w:p>
          <w:p w14:paraId="6244B790" w14:textId="542563B7" w:rsidR="002455A6" w:rsidRPr="004A435A" w:rsidRDefault="002455A6" w:rsidP="002455A6">
            <w:pPr>
              <w:shd w:val="clear" w:color="auto" w:fill="FFFFFF"/>
              <w:jc w:val="both"/>
              <w:rPr>
                <w:sz w:val="24"/>
                <w:szCs w:val="24"/>
              </w:rPr>
            </w:pPr>
            <w:r w:rsidRPr="004A435A">
              <w:rPr>
                <w:sz w:val="24"/>
                <w:szCs w:val="24"/>
              </w:rPr>
              <w:t>— Eșantion agregat: o combinație de eșantioane elementare prelevate din același lot eșantionat.</w:t>
            </w:r>
          </w:p>
          <w:p w14:paraId="7EAF7212" w14:textId="396F3A79" w:rsidR="002455A6" w:rsidRPr="004A435A" w:rsidRDefault="002455A6" w:rsidP="002455A6">
            <w:pPr>
              <w:shd w:val="clear" w:color="auto" w:fill="FFFFFF"/>
              <w:jc w:val="both"/>
              <w:rPr>
                <w:sz w:val="24"/>
                <w:szCs w:val="24"/>
              </w:rPr>
            </w:pPr>
            <w:r w:rsidRPr="004A435A">
              <w:rPr>
                <w:sz w:val="24"/>
                <w:szCs w:val="24"/>
              </w:rPr>
              <w:t>— Eșantion redus: o parte dintr-un eșantion agregat, obținută din acesta printr-un proces de reducere reprezentativă.</w:t>
            </w:r>
          </w:p>
          <w:p w14:paraId="4F5377D5" w14:textId="7B23095F" w:rsidR="002455A6" w:rsidRPr="004A435A" w:rsidRDefault="002455A6" w:rsidP="002455A6">
            <w:pPr>
              <w:shd w:val="clear" w:color="auto" w:fill="FFFFFF"/>
              <w:jc w:val="both"/>
              <w:rPr>
                <w:sz w:val="24"/>
                <w:szCs w:val="24"/>
              </w:rPr>
            </w:pPr>
            <w:r w:rsidRPr="004A435A">
              <w:rPr>
                <w:sz w:val="24"/>
                <w:szCs w:val="24"/>
              </w:rPr>
              <w:t>— Eșantion final: o parte din eșantionul agregat (amestecat), din eșantionul redus sau din eșantionul agregat omogenizat, în funcție de tipul de control (a se vedea punctul 9.4).</w:t>
            </w:r>
          </w:p>
          <w:p w14:paraId="4F679C9C" w14:textId="0A2B846A" w:rsidR="002455A6" w:rsidRPr="004A435A" w:rsidRDefault="002455A6" w:rsidP="002455A6">
            <w:pPr>
              <w:shd w:val="clear" w:color="auto" w:fill="FFFFFF"/>
              <w:jc w:val="both"/>
              <w:rPr>
                <w:sz w:val="24"/>
                <w:szCs w:val="24"/>
              </w:rPr>
            </w:pPr>
            <w:r w:rsidRPr="004A435A">
              <w:rPr>
                <w:sz w:val="24"/>
                <w:szCs w:val="24"/>
              </w:rPr>
              <w:t>— Eșantion de laborator: un eșantion destinat laboratorului (astfel cum este primit de laborator) și care poate fi eșantionul final, redus sau agregat.</w:t>
            </w:r>
          </w:p>
          <w:p w14:paraId="151A025B" w14:textId="42839692" w:rsidR="002455A6" w:rsidRPr="004A435A" w:rsidRDefault="002455A6" w:rsidP="002455A6">
            <w:pPr>
              <w:shd w:val="clear" w:color="auto" w:fill="FFFFFF"/>
              <w:jc w:val="both"/>
              <w:rPr>
                <w:sz w:val="24"/>
                <w:szCs w:val="24"/>
              </w:rPr>
            </w:pPr>
            <w:r w:rsidRPr="004A435A">
              <w:rPr>
                <w:sz w:val="24"/>
                <w:szCs w:val="24"/>
              </w:rPr>
              <w:t>— Eșantion din vânzare la distanță: un eșantion dintr-un lot de furaje oferite spre vânzare prin mijloace de comunicare la distanță.</w:t>
            </w:r>
          </w:p>
          <w:p w14:paraId="21D91C9A" w14:textId="77777777" w:rsidR="002455A6" w:rsidRPr="004A435A" w:rsidRDefault="002455A6" w:rsidP="002455A6">
            <w:pPr>
              <w:shd w:val="clear" w:color="auto" w:fill="FFFFFF"/>
              <w:jc w:val="both"/>
              <w:rPr>
                <w:b/>
                <w:bCs/>
                <w:sz w:val="24"/>
                <w:szCs w:val="24"/>
              </w:rPr>
            </w:pPr>
            <w:r w:rsidRPr="004A435A">
              <w:rPr>
                <w:b/>
                <w:bCs/>
                <w:sz w:val="24"/>
                <w:szCs w:val="24"/>
              </w:rPr>
              <w:lastRenderedPageBreak/>
              <w:t>3.   DISPOZIȚII GENERALE</w:t>
            </w:r>
          </w:p>
          <w:p w14:paraId="07F745D7" w14:textId="4D34447E" w:rsidR="002455A6" w:rsidRPr="004A435A" w:rsidRDefault="002455A6" w:rsidP="002455A6">
            <w:pPr>
              <w:shd w:val="clear" w:color="auto" w:fill="FFFFFF"/>
              <w:jc w:val="both"/>
              <w:rPr>
                <w:sz w:val="24"/>
                <w:szCs w:val="24"/>
              </w:rPr>
            </w:pPr>
            <w:r w:rsidRPr="004A435A">
              <w:rPr>
                <w:sz w:val="24"/>
                <w:szCs w:val="24"/>
              </w:rPr>
              <w:t>— Eșantioanele se prelevează de către personal autorizat în acest sens de către autoritatea competentă.</w:t>
            </w:r>
          </w:p>
          <w:p w14:paraId="70F95FF3" w14:textId="69346D5D" w:rsidR="002455A6" w:rsidRPr="004A435A" w:rsidRDefault="002455A6" w:rsidP="002455A6">
            <w:pPr>
              <w:shd w:val="clear" w:color="auto" w:fill="FFFFFF"/>
              <w:jc w:val="both"/>
              <w:rPr>
                <w:sz w:val="24"/>
                <w:szCs w:val="24"/>
              </w:rPr>
            </w:pPr>
            <w:r w:rsidRPr="004A435A">
              <w:rPr>
                <w:sz w:val="24"/>
                <w:szCs w:val="24"/>
              </w:rPr>
              <w:t>— Pentru un eșantion din vânzare la distanță, o cantitate de furaj este solicitată operatorului din sectorul hranei pentru animale de către autoritatea competentă prin mijloace de comunicare la distanță.</w:t>
            </w:r>
          </w:p>
          <w:p w14:paraId="02AECE92" w14:textId="1B546F97" w:rsidR="002455A6" w:rsidRPr="004A435A" w:rsidRDefault="002455A6" w:rsidP="002455A6">
            <w:pPr>
              <w:shd w:val="clear" w:color="auto" w:fill="FFFFFF"/>
              <w:jc w:val="both"/>
              <w:rPr>
                <w:sz w:val="24"/>
                <w:szCs w:val="24"/>
              </w:rPr>
            </w:pPr>
            <w:r w:rsidRPr="004A435A">
              <w:rPr>
                <w:sz w:val="24"/>
                <w:szCs w:val="24"/>
              </w:rPr>
              <w:t>— Eșantionul trebuie să fie sigilat astfel încât să se împiedice orice acces la eșantion fără a se distruge sau a se elimina sigiliul.</w:t>
            </w:r>
          </w:p>
          <w:p w14:paraId="07377023" w14:textId="77777777" w:rsidR="002455A6" w:rsidRPr="004A435A" w:rsidRDefault="002455A6" w:rsidP="002455A6">
            <w:pPr>
              <w:shd w:val="clear" w:color="auto" w:fill="FFFFFF"/>
              <w:jc w:val="both"/>
              <w:rPr>
                <w:sz w:val="24"/>
                <w:szCs w:val="24"/>
              </w:rPr>
            </w:pPr>
            <w:r w:rsidRPr="004A435A">
              <w:rPr>
                <w:sz w:val="24"/>
                <w:szCs w:val="24"/>
              </w:rPr>
              <w:t>Marcajul sigiliului trebuie să poată fi identificat în mod clar și vizibil.</w:t>
            </w:r>
          </w:p>
          <w:p w14:paraId="4517BF4F" w14:textId="1149AF6D" w:rsidR="002455A6" w:rsidRPr="004A435A" w:rsidRDefault="002455A6" w:rsidP="002455A6">
            <w:pPr>
              <w:shd w:val="clear" w:color="auto" w:fill="FFFFFF"/>
              <w:jc w:val="both"/>
              <w:rPr>
                <w:sz w:val="24"/>
                <w:szCs w:val="24"/>
              </w:rPr>
            </w:pPr>
            <w:r w:rsidRPr="004A435A">
              <w:rPr>
                <w:sz w:val="24"/>
                <w:szCs w:val="24"/>
              </w:rPr>
              <w:t>— Identificarea eșantionului: eșantionul trebuie să poarte un marcaj de neșters și trebuie să fie identificat astfel încât să existe o legătură lipsită de ambiguitate cu raportul de eșantionare.</w:t>
            </w:r>
          </w:p>
          <w:p w14:paraId="64B67441" w14:textId="52DBAB95" w:rsidR="002455A6" w:rsidRPr="004A435A" w:rsidRDefault="002455A6" w:rsidP="002455A6">
            <w:pPr>
              <w:shd w:val="clear" w:color="auto" w:fill="FFFFFF"/>
              <w:jc w:val="both"/>
              <w:rPr>
                <w:sz w:val="24"/>
                <w:szCs w:val="24"/>
              </w:rPr>
            </w:pPr>
            <w:r w:rsidRPr="004A435A">
              <w:rPr>
                <w:sz w:val="24"/>
                <w:szCs w:val="24"/>
              </w:rPr>
              <w:t>— Din fiecare eșantion agregat sau redus se prelevează următoarele eșantioane finale: unul pentru control (asigurarea respectării legislației) și unul pentru operatorul din sectorul hranei pentru animale (apărare). În final, poate fi prelevat încă un eșantion final pentru referință. În cazul în care eșantionul agregat complet se omogenizează, eșantioanele finale sunt prelevate din eșantionul agregat omogenizat, cu excepția cazului în care această procedură este contrară reglementărilor statelor membre în ceea ce privește dreptul operatorului din sectorul hranei pentru animale.</w:t>
            </w:r>
          </w:p>
          <w:p w14:paraId="208DD836" w14:textId="50525BCE" w:rsidR="002455A6" w:rsidRPr="004A435A" w:rsidRDefault="002455A6" w:rsidP="002455A6">
            <w:pPr>
              <w:shd w:val="clear" w:color="auto" w:fill="FFFFFF"/>
              <w:jc w:val="both"/>
              <w:rPr>
                <w:sz w:val="24"/>
                <w:szCs w:val="24"/>
              </w:rPr>
            </w:pPr>
            <w:r w:rsidRPr="004A435A">
              <w:rPr>
                <w:sz w:val="24"/>
                <w:szCs w:val="24"/>
              </w:rPr>
              <w:t>— În conformitate cu articolul 15 alineatele (1) și (2) din Regulamentul (UE) 2017/625, atunci când acest lucru este necesar pentru efectuarea eșantionării oficiale, operatorii din sectorul hranei pentru animale, la cererea autorităților competente:</w:t>
            </w:r>
          </w:p>
          <w:p w14:paraId="789F357D" w14:textId="0298BE2A" w:rsidR="002455A6" w:rsidRPr="004A435A" w:rsidRDefault="002455A6" w:rsidP="002455A6">
            <w:pPr>
              <w:shd w:val="clear" w:color="auto" w:fill="FFFFFF"/>
              <w:jc w:val="both"/>
              <w:rPr>
                <w:sz w:val="24"/>
                <w:szCs w:val="24"/>
              </w:rPr>
            </w:pPr>
            <w:r w:rsidRPr="004A435A">
              <w:rPr>
                <w:sz w:val="24"/>
                <w:szCs w:val="24"/>
              </w:rPr>
              <w:t xml:space="preserve">— acordă personalului autorităților competente acces la echipamentele aflate sub controlul lor, inclusiv, atunci când </w:t>
            </w:r>
            <w:r w:rsidRPr="004A435A">
              <w:rPr>
                <w:sz w:val="24"/>
                <w:szCs w:val="24"/>
              </w:rPr>
              <w:lastRenderedPageBreak/>
              <w:t>este necesar, pun la dispoziție echipament adecvat de eșantionare și echipamentul individual de protecție;</w:t>
            </w:r>
          </w:p>
          <w:p w14:paraId="762FDD89" w14:textId="38C3F9F2" w:rsidR="002455A6" w:rsidRPr="004A435A" w:rsidRDefault="002455A6" w:rsidP="002455A6">
            <w:pPr>
              <w:shd w:val="clear" w:color="auto" w:fill="FFFFFF"/>
              <w:jc w:val="both"/>
              <w:rPr>
                <w:sz w:val="24"/>
                <w:szCs w:val="24"/>
              </w:rPr>
            </w:pPr>
            <w:r w:rsidRPr="004A435A">
              <w:rPr>
                <w:sz w:val="24"/>
                <w:szCs w:val="24"/>
              </w:rPr>
              <w:t>— acordă asistență personalului autorităților competente și cooperează cu acesta pentru a permite eșantionarea, inclusiv punerea la dispoziția personalului autorităților competente a furajelor.</w:t>
            </w:r>
          </w:p>
          <w:p w14:paraId="2552D6E5" w14:textId="77777777" w:rsidR="002455A6" w:rsidRPr="004A435A" w:rsidRDefault="002455A6" w:rsidP="002455A6">
            <w:pPr>
              <w:shd w:val="clear" w:color="auto" w:fill="FFFFFF"/>
              <w:jc w:val="both"/>
              <w:rPr>
                <w:b/>
                <w:bCs/>
                <w:sz w:val="24"/>
                <w:szCs w:val="24"/>
              </w:rPr>
            </w:pPr>
            <w:r w:rsidRPr="004A435A">
              <w:rPr>
                <w:b/>
                <w:bCs/>
                <w:sz w:val="24"/>
                <w:szCs w:val="24"/>
              </w:rPr>
              <w:t>4.   APARATURA</w:t>
            </w:r>
          </w:p>
          <w:p w14:paraId="760AC80F" w14:textId="77777777" w:rsidR="002455A6" w:rsidRPr="004A435A" w:rsidRDefault="002455A6" w:rsidP="002455A6">
            <w:pPr>
              <w:shd w:val="clear" w:color="auto" w:fill="FFFFFF"/>
              <w:jc w:val="both"/>
              <w:rPr>
                <w:i/>
                <w:iCs/>
                <w:sz w:val="24"/>
                <w:szCs w:val="24"/>
              </w:rPr>
            </w:pPr>
            <w:r w:rsidRPr="004A435A">
              <w:rPr>
                <w:i/>
                <w:iCs/>
                <w:sz w:val="24"/>
                <w:szCs w:val="24"/>
              </w:rPr>
              <w:t>4.1.   </w:t>
            </w:r>
            <w:r w:rsidRPr="004A435A">
              <w:rPr>
                <w:b/>
                <w:bCs/>
                <w:i/>
                <w:iCs/>
                <w:sz w:val="24"/>
                <w:szCs w:val="24"/>
              </w:rPr>
              <w:t>Aparatura de prelevare de eșantioane trebuie să fie realizată din materiale care nu contaminează produsele de eșantionat. Aparatura care este destinată a fi utilizată de mai multe ori trebuie să fie ușor de curățat pentru a evita contaminarea încrucișată.</w:t>
            </w:r>
          </w:p>
          <w:p w14:paraId="16A9E27C" w14:textId="77777777" w:rsidR="002455A6" w:rsidRPr="004A435A" w:rsidRDefault="002455A6" w:rsidP="002455A6">
            <w:pPr>
              <w:shd w:val="clear" w:color="auto" w:fill="FFFFFF"/>
              <w:jc w:val="both"/>
              <w:rPr>
                <w:i/>
                <w:iCs/>
                <w:sz w:val="24"/>
                <w:szCs w:val="24"/>
              </w:rPr>
            </w:pPr>
            <w:r w:rsidRPr="004A435A">
              <w:rPr>
                <w:i/>
                <w:iCs/>
                <w:sz w:val="24"/>
                <w:szCs w:val="24"/>
              </w:rPr>
              <w:t>4.2.   </w:t>
            </w:r>
            <w:r w:rsidRPr="004A435A">
              <w:rPr>
                <w:b/>
                <w:bCs/>
                <w:i/>
                <w:iCs/>
                <w:sz w:val="24"/>
                <w:szCs w:val="24"/>
              </w:rPr>
              <w:t> Aparatura recomandată pentru prelevarea eșantioanelor din furaje solide</w:t>
            </w:r>
          </w:p>
          <w:p w14:paraId="0E626C6B" w14:textId="77777777" w:rsidR="002455A6" w:rsidRPr="004A435A" w:rsidRDefault="002455A6" w:rsidP="002455A6">
            <w:pPr>
              <w:shd w:val="clear" w:color="auto" w:fill="FFFFFF"/>
              <w:jc w:val="both"/>
              <w:rPr>
                <w:b/>
                <w:bCs/>
                <w:sz w:val="24"/>
                <w:szCs w:val="24"/>
              </w:rPr>
            </w:pPr>
            <w:r w:rsidRPr="004A435A">
              <w:rPr>
                <w:b/>
                <w:bCs/>
                <w:sz w:val="24"/>
                <w:szCs w:val="24"/>
              </w:rPr>
              <w:t>4.2.1.    </w:t>
            </w:r>
            <w:r w:rsidRPr="004A435A">
              <w:rPr>
                <w:b/>
                <w:bCs/>
                <w:i/>
                <w:iCs/>
                <w:sz w:val="24"/>
                <w:szCs w:val="24"/>
              </w:rPr>
              <w:t>Prelevarea manuală</w:t>
            </w:r>
          </w:p>
          <w:p w14:paraId="70E5EF47" w14:textId="77777777" w:rsidR="002455A6" w:rsidRPr="004A435A" w:rsidRDefault="002455A6" w:rsidP="002455A6">
            <w:pPr>
              <w:shd w:val="clear" w:color="auto" w:fill="FFFFFF"/>
              <w:jc w:val="both"/>
              <w:rPr>
                <w:sz w:val="24"/>
                <w:szCs w:val="24"/>
              </w:rPr>
            </w:pPr>
            <w:r w:rsidRPr="004A435A">
              <w:rPr>
                <w:sz w:val="24"/>
                <w:szCs w:val="24"/>
              </w:rPr>
              <w:t>4.2.1.1. Lopată plată cu margini verticale.</w:t>
            </w:r>
          </w:p>
          <w:p w14:paraId="40196FA7" w14:textId="77777777" w:rsidR="002455A6" w:rsidRPr="004A435A" w:rsidRDefault="002455A6" w:rsidP="002455A6">
            <w:pPr>
              <w:shd w:val="clear" w:color="auto" w:fill="FFFFFF"/>
              <w:jc w:val="both"/>
              <w:rPr>
                <w:sz w:val="24"/>
                <w:szCs w:val="24"/>
              </w:rPr>
            </w:pPr>
            <w:r w:rsidRPr="004A435A">
              <w:rPr>
                <w:sz w:val="24"/>
                <w:szCs w:val="24"/>
              </w:rPr>
              <w:t>4.2.1.2. Sondă de eșantionare cu o fantă lungă sau compartimentată. Dimensiunile sondei de eșantionare trebuie să fie adecvate caracteristicilor lotului eșantionat (adâncimea recipientului, dimensiunile sacului etc.) și dimensiunilor particulelor furajului.</w:t>
            </w:r>
          </w:p>
          <w:p w14:paraId="2ADD330F" w14:textId="77777777" w:rsidR="002455A6" w:rsidRPr="004A435A" w:rsidRDefault="002455A6" w:rsidP="002455A6">
            <w:pPr>
              <w:shd w:val="clear" w:color="auto" w:fill="FFFFFF"/>
              <w:jc w:val="both"/>
              <w:rPr>
                <w:sz w:val="24"/>
                <w:szCs w:val="24"/>
              </w:rPr>
            </w:pPr>
            <w:r w:rsidRPr="004A435A">
              <w:rPr>
                <w:sz w:val="24"/>
                <w:szCs w:val="24"/>
              </w:rPr>
              <w:t>În cazul în care sonda de eșantionare are mai multe orificii, pentru a se asigura faptul că eșantionul este prelevat în diferite locuri de-a lungul sondei, orificiile ar trebui să fie separate prin compartimente sau orificii eșalonate secvențial.</w:t>
            </w:r>
          </w:p>
          <w:p w14:paraId="02FC94AE" w14:textId="77777777" w:rsidR="002455A6" w:rsidRPr="004A435A" w:rsidRDefault="002455A6" w:rsidP="002455A6">
            <w:pPr>
              <w:shd w:val="clear" w:color="auto" w:fill="FFFFFF"/>
              <w:jc w:val="both"/>
              <w:rPr>
                <w:b/>
                <w:bCs/>
                <w:sz w:val="24"/>
                <w:szCs w:val="24"/>
              </w:rPr>
            </w:pPr>
            <w:r w:rsidRPr="004A435A">
              <w:rPr>
                <w:b/>
                <w:bCs/>
                <w:sz w:val="24"/>
                <w:szCs w:val="24"/>
              </w:rPr>
              <w:t>4.2.2.    </w:t>
            </w:r>
            <w:r w:rsidRPr="004A435A">
              <w:rPr>
                <w:b/>
                <w:bCs/>
                <w:i/>
                <w:iCs/>
                <w:sz w:val="24"/>
                <w:szCs w:val="24"/>
              </w:rPr>
              <w:t>Prelevarea mecanică</w:t>
            </w:r>
          </w:p>
          <w:p w14:paraId="2EE07C9A" w14:textId="77777777" w:rsidR="002455A6" w:rsidRPr="004A435A" w:rsidRDefault="002455A6" w:rsidP="002455A6">
            <w:pPr>
              <w:shd w:val="clear" w:color="auto" w:fill="FFFFFF"/>
              <w:jc w:val="both"/>
              <w:rPr>
                <w:sz w:val="24"/>
                <w:szCs w:val="24"/>
              </w:rPr>
            </w:pPr>
            <w:r w:rsidRPr="004A435A">
              <w:rPr>
                <w:sz w:val="24"/>
                <w:szCs w:val="24"/>
              </w:rPr>
              <w:t>Pentru prelevarea de eșantioane din furajele în mișcare poate fi utilizată aparatură mecanică adecvată. Aparatul mecanic este considerat adecvat dacă cel puțin întreaga secțiune a fluxului este eșantionată.</w:t>
            </w:r>
          </w:p>
          <w:p w14:paraId="7518EBEC" w14:textId="77777777" w:rsidR="002455A6" w:rsidRPr="004A435A" w:rsidRDefault="002455A6" w:rsidP="002455A6">
            <w:pPr>
              <w:shd w:val="clear" w:color="auto" w:fill="FFFFFF"/>
              <w:jc w:val="both"/>
              <w:rPr>
                <w:sz w:val="24"/>
                <w:szCs w:val="24"/>
              </w:rPr>
            </w:pPr>
            <w:r w:rsidRPr="004A435A">
              <w:rPr>
                <w:sz w:val="24"/>
                <w:szCs w:val="24"/>
              </w:rPr>
              <w:t>Prelevarea de eșantioane din furajele în mișcare (la rate de debit ridicat) poate fi efectuată de prelevatoare automate.</w:t>
            </w:r>
          </w:p>
          <w:p w14:paraId="581FB49E" w14:textId="77777777" w:rsidR="002455A6" w:rsidRPr="004A435A" w:rsidRDefault="002455A6" w:rsidP="002455A6">
            <w:pPr>
              <w:shd w:val="clear" w:color="auto" w:fill="FFFFFF"/>
              <w:jc w:val="both"/>
              <w:rPr>
                <w:b/>
                <w:bCs/>
                <w:sz w:val="24"/>
                <w:szCs w:val="24"/>
              </w:rPr>
            </w:pPr>
            <w:r w:rsidRPr="004A435A">
              <w:rPr>
                <w:b/>
                <w:bCs/>
                <w:sz w:val="24"/>
                <w:szCs w:val="24"/>
              </w:rPr>
              <w:t>4.2.3.    </w:t>
            </w:r>
            <w:r w:rsidRPr="004A435A">
              <w:rPr>
                <w:b/>
                <w:bCs/>
                <w:i/>
                <w:iCs/>
                <w:sz w:val="24"/>
                <w:szCs w:val="24"/>
              </w:rPr>
              <w:t>Separator</w:t>
            </w:r>
          </w:p>
          <w:p w14:paraId="53610337" w14:textId="77777777" w:rsidR="002455A6" w:rsidRPr="004A435A" w:rsidRDefault="002455A6" w:rsidP="002455A6">
            <w:pPr>
              <w:shd w:val="clear" w:color="auto" w:fill="FFFFFF"/>
              <w:jc w:val="both"/>
              <w:rPr>
                <w:sz w:val="24"/>
                <w:szCs w:val="24"/>
              </w:rPr>
            </w:pPr>
            <w:r w:rsidRPr="004A435A">
              <w:rPr>
                <w:sz w:val="24"/>
                <w:szCs w:val="24"/>
              </w:rPr>
              <w:lastRenderedPageBreak/>
              <w:t>În cazul în care acest lucru este posibil și oportun, aparatura destinată divizării eșantionului în părți aproximativ egale trebuie să fie utilizată pentru prepararea eșantioanelor reduse în mod reprezentativ.</w:t>
            </w:r>
          </w:p>
          <w:p w14:paraId="4BC52B73" w14:textId="77777777" w:rsidR="002455A6" w:rsidRPr="004A435A" w:rsidRDefault="002455A6" w:rsidP="002455A6">
            <w:pPr>
              <w:shd w:val="clear" w:color="auto" w:fill="FFFFFF"/>
              <w:jc w:val="both"/>
              <w:rPr>
                <w:b/>
                <w:bCs/>
                <w:sz w:val="24"/>
                <w:szCs w:val="24"/>
              </w:rPr>
            </w:pPr>
            <w:r w:rsidRPr="004A435A">
              <w:rPr>
                <w:b/>
                <w:bCs/>
                <w:sz w:val="24"/>
                <w:szCs w:val="24"/>
              </w:rPr>
              <w:t>5.   CERINȚE CANTITATIVE ÎN CEEA CE PRIVEȘTE NUMĂRUL DE EȘANTIOANE ELEMENTARE</w:t>
            </w:r>
          </w:p>
          <w:p w14:paraId="0D84BCAE" w14:textId="10E6BB3F" w:rsidR="002455A6" w:rsidRPr="004A435A" w:rsidRDefault="002455A6" w:rsidP="002455A6">
            <w:pPr>
              <w:shd w:val="clear" w:color="auto" w:fill="FFFFFF"/>
              <w:jc w:val="both"/>
              <w:rPr>
                <w:sz w:val="24"/>
                <w:szCs w:val="24"/>
              </w:rPr>
            </w:pPr>
            <w:r w:rsidRPr="004A435A">
              <w:rPr>
                <w:sz w:val="24"/>
                <w:szCs w:val="24"/>
              </w:rPr>
              <w:t>— Cerințele cantitative la punctele 5.1 și 5.2 în ceea ce privește numărul de eșantioane elementare sunt aplicabile pentru loturile eșantionate cu dimensiuni de până la maximum 500 de tone și care pot fi eșantionate în mod reprezentativ. Procedura de eșantionare descrisă este, de asemenea, valabilă pentru cantități mai mari decât dimensiunea maximă a lotului eșantionat cu condiția ca numărul maxim de eșantioane elementare indicate în următoarele tabele la punctele 5.1.1, 5.1.3 și 5.1.5 să fie ignorată, numărul de eșantioane elementare fiind determinat prin formula cu rădăcina pătrată prevăzută în partea corespunzătoare a procedurii (a se vedea punctul 5.3) și dimensiunea minimă a eșantionului agregat să fi crescut proporțional. Acest lucru nu împiedică împărțirea unui lot mare în subloturi mai mici și eșantionarea fiecărui sublot în conformitate cu procedura descrisă la punctele 5.1 și 5.2.</w:t>
            </w:r>
          </w:p>
          <w:p w14:paraId="1B202A8A" w14:textId="32FC376A" w:rsidR="002455A6" w:rsidRPr="004A435A" w:rsidRDefault="002455A6" w:rsidP="002455A6">
            <w:pPr>
              <w:shd w:val="clear" w:color="auto" w:fill="FFFFFF"/>
              <w:jc w:val="both"/>
              <w:rPr>
                <w:sz w:val="24"/>
                <w:szCs w:val="24"/>
              </w:rPr>
            </w:pPr>
            <w:r w:rsidRPr="004A435A">
              <w:rPr>
                <w:sz w:val="24"/>
                <w:szCs w:val="24"/>
              </w:rPr>
              <w:t>— Dimensiunea lotului eșantionat trebuie să permită eșantionarea fiecăreia dintre părțile sale constituente.</w:t>
            </w:r>
          </w:p>
          <w:p w14:paraId="509373CD" w14:textId="6D460A0B" w:rsidR="002455A6" w:rsidRPr="004A435A" w:rsidRDefault="002455A6" w:rsidP="002455A6">
            <w:pPr>
              <w:shd w:val="clear" w:color="auto" w:fill="FFFFFF"/>
              <w:jc w:val="both"/>
              <w:rPr>
                <w:sz w:val="24"/>
                <w:szCs w:val="24"/>
              </w:rPr>
            </w:pPr>
            <w:r w:rsidRPr="004A435A">
              <w:rPr>
                <w:sz w:val="24"/>
                <w:szCs w:val="24"/>
              </w:rPr>
              <w:t>— Pentru loturile sau subloturile foarte mari (&gt; 500 de tone) și pentru loturile care sunt transportate sau depozitate în așa fel încât eșantionarea nu poate fi efectuată în conformitate cu procedura de eșantionare prevăzută la punctele 5.1 și 5.2 de la prezentul punct, trebuie aplicată procedura de eșantionare prevăzută la punctul 5.3.</w:t>
            </w:r>
          </w:p>
          <w:p w14:paraId="613C0197" w14:textId="5116A85E" w:rsidR="002455A6" w:rsidRPr="004A435A" w:rsidRDefault="002455A6" w:rsidP="002455A6">
            <w:pPr>
              <w:shd w:val="clear" w:color="auto" w:fill="FFFFFF"/>
              <w:jc w:val="both"/>
              <w:rPr>
                <w:sz w:val="24"/>
                <w:szCs w:val="24"/>
              </w:rPr>
            </w:pPr>
            <w:r w:rsidRPr="004A435A">
              <w:rPr>
                <w:sz w:val="24"/>
                <w:szCs w:val="24"/>
              </w:rPr>
              <w:t>— În cazul eșantioanelor din vânzările la distanță, de obicei autoritatea competentă nu cunoaște dimensiunea lotului din care se solicită cantitatea. Prin urmare, procedura menționată la punctele 5.1 și 5.2 nu poate fi utilizată. În acest caz, se aplică procedura descrisă la punctul 11.</w:t>
            </w:r>
          </w:p>
          <w:p w14:paraId="229E2FB2" w14:textId="0BAB98EE" w:rsidR="002455A6" w:rsidRPr="004A435A" w:rsidRDefault="002455A6" w:rsidP="002455A6">
            <w:pPr>
              <w:shd w:val="clear" w:color="auto" w:fill="FFFFFF"/>
              <w:jc w:val="both"/>
              <w:rPr>
                <w:sz w:val="24"/>
                <w:szCs w:val="24"/>
              </w:rPr>
            </w:pPr>
            <w:r w:rsidRPr="004A435A">
              <w:rPr>
                <w:sz w:val="24"/>
                <w:szCs w:val="24"/>
              </w:rPr>
              <w:lastRenderedPageBreak/>
              <w:t>— În cazul în care legislația impune operatorului din sectorul hranei pentru animale să se conformeze prezentului regulament în cadrul unui sistem de monitorizare obligatorie, operatorul din sectorul hranei pentru animale se poate abate de la cerințele cantitative prevăzute la prezentul punct pentru a lua în considerare caracteristicile operaționale, cu condiția ca el să fi demonstrat, într-un mod satisfăcător pentru autoritatea competentă, echivalența procedurii de eșantionare în ceea ce privește reprezentativitatea și după autorizarea din partea autorității competente.</w:t>
            </w:r>
          </w:p>
          <w:p w14:paraId="5AD0635E" w14:textId="7EAA1C47" w:rsidR="002455A6" w:rsidRPr="004A435A" w:rsidRDefault="002455A6" w:rsidP="002455A6">
            <w:pPr>
              <w:shd w:val="clear" w:color="auto" w:fill="FFFFFF"/>
              <w:jc w:val="both"/>
              <w:rPr>
                <w:sz w:val="24"/>
                <w:szCs w:val="24"/>
              </w:rPr>
            </w:pPr>
            <w:r w:rsidRPr="004A435A">
              <w:rPr>
                <w:sz w:val="24"/>
                <w:szCs w:val="24"/>
              </w:rPr>
              <w:t>— În cazuri excepționale, dacă nu este posibil să se aplice metoda de eșantionare prevăzută în ceea ce privește cerințele cantitative din cauza unei deteriorări comerciale inacceptabile a lotului (din cauza formelor ambalajului, a mijlocului de transport, a modului de depozitare etc.), se poate aplica o metodă alternativă de eșantionare cu condiția ca aceasta să fie cât mai reprezentativă posibil și să fie descrisă și documentată integral.</w:t>
            </w:r>
          </w:p>
          <w:p w14:paraId="0780E9D7" w14:textId="77777777" w:rsidR="002455A6" w:rsidRPr="004A435A" w:rsidRDefault="002455A6" w:rsidP="002455A6">
            <w:pPr>
              <w:shd w:val="clear" w:color="auto" w:fill="FFFFFF"/>
              <w:jc w:val="both"/>
              <w:rPr>
                <w:i/>
                <w:iCs/>
                <w:sz w:val="24"/>
                <w:szCs w:val="24"/>
              </w:rPr>
            </w:pPr>
            <w:r w:rsidRPr="004A435A">
              <w:rPr>
                <w:i/>
                <w:iCs/>
                <w:sz w:val="24"/>
                <w:szCs w:val="24"/>
              </w:rPr>
              <w:t>5.1.   </w:t>
            </w:r>
            <w:r w:rsidRPr="004A435A">
              <w:rPr>
                <w:b/>
                <w:bCs/>
                <w:i/>
                <w:iCs/>
                <w:sz w:val="24"/>
                <w:szCs w:val="24"/>
              </w:rPr>
              <w:t> Cerințe cantitative în ceea ce privește eșantioanele elementare legate de controlul substanțelor sau produselor uniform distribuite în furaje.</w:t>
            </w:r>
          </w:p>
          <w:p w14:paraId="779784AA" w14:textId="77777777" w:rsidR="002455A6" w:rsidRPr="004A435A" w:rsidRDefault="002455A6" w:rsidP="002455A6">
            <w:pPr>
              <w:shd w:val="clear" w:color="auto" w:fill="FFFFFF"/>
              <w:jc w:val="both"/>
              <w:rPr>
                <w:b/>
                <w:bCs/>
                <w:sz w:val="24"/>
                <w:szCs w:val="24"/>
              </w:rPr>
            </w:pPr>
            <w:r w:rsidRPr="004A435A">
              <w:rPr>
                <w:b/>
                <w:bCs/>
                <w:sz w:val="24"/>
                <w:szCs w:val="24"/>
              </w:rPr>
              <w:t>5.1.1.    </w:t>
            </w:r>
            <w:r w:rsidRPr="004A435A">
              <w:rPr>
                <w:b/>
                <w:bCs/>
                <w:i/>
                <w:iCs/>
                <w:sz w:val="24"/>
                <w:szCs w:val="24"/>
              </w:rPr>
              <w:t>Furaje vrac solide</w:t>
            </w:r>
          </w:p>
          <w:tbl>
            <w:tblPr>
              <w:tblW w:w="60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649"/>
              <w:gridCol w:w="4398"/>
            </w:tblGrid>
            <w:tr w:rsidR="00C35560" w:rsidRPr="004A435A" w14:paraId="5BC2EE85" w14:textId="77777777" w:rsidTr="00022A61">
              <w:trPr>
                <w:trHeight w:val="762"/>
              </w:trPr>
              <w:tc>
                <w:tcPr>
                  <w:tcW w:w="1649" w:type="dxa"/>
                  <w:tcBorders>
                    <w:top w:val="outset" w:sz="6" w:space="0" w:color="auto"/>
                    <w:left w:val="outset" w:sz="6" w:space="0" w:color="auto"/>
                    <w:bottom w:val="outset" w:sz="6" w:space="0" w:color="auto"/>
                    <w:right w:val="outset" w:sz="6" w:space="0" w:color="auto"/>
                  </w:tcBorders>
                  <w:shd w:val="clear" w:color="auto" w:fill="FFFFFF"/>
                  <w:hideMark/>
                </w:tcPr>
                <w:p w14:paraId="140E3A5A" w14:textId="77777777" w:rsidR="00C35560" w:rsidRPr="004A435A" w:rsidRDefault="00C35560" w:rsidP="00C35560">
                  <w:pPr>
                    <w:pStyle w:val="tbl-norm"/>
                    <w:spacing w:before="60" w:beforeAutospacing="0" w:after="60" w:afterAutospacing="0" w:line="312" w:lineRule="atLeast"/>
                    <w:jc w:val="both"/>
                    <w:rPr>
                      <w:b/>
                      <w:bCs/>
                      <w:color w:val="333333"/>
                    </w:rPr>
                  </w:pPr>
                  <w:r w:rsidRPr="004A435A">
                    <w:rPr>
                      <w:b/>
                      <w:bCs/>
                      <w:color w:val="333333"/>
                    </w:rPr>
                    <w:t>Dimensiunea lotului eșantionat</w:t>
                  </w:r>
                </w:p>
              </w:tc>
              <w:tc>
                <w:tcPr>
                  <w:tcW w:w="4398" w:type="dxa"/>
                  <w:tcBorders>
                    <w:top w:val="outset" w:sz="6" w:space="0" w:color="auto"/>
                    <w:left w:val="outset" w:sz="6" w:space="0" w:color="auto"/>
                    <w:bottom w:val="outset" w:sz="6" w:space="0" w:color="auto"/>
                    <w:right w:val="outset" w:sz="6" w:space="0" w:color="auto"/>
                  </w:tcBorders>
                  <w:shd w:val="clear" w:color="auto" w:fill="FFFFFF"/>
                  <w:hideMark/>
                </w:tcPr>
                <w:p w14:paraId="00E13BE2" w14:textId="77777777" w:rsidR="00C35560" w:rsidRPr="004A435A" w:rsidRDefault="00C35560" w:rsidP="00C35560">
                  <w:pPr>
                    <w:pStyle w:val="tbl-norm"/>
                    <w:spacing w:before="60" w:beforeAutospacing="0" w:after="60" w:afterAutospacing="0" w:line="312" w:lineRule="atLeast"/>
                    <w:jc w:val="both"/>
                    <w:rPr>
                      <w:b/>
                      <w:bCs/>
                      <w:color w:val="333333"/>
                    </w:rPr>
                  </w:pPr>
                  <w:r w:rsidRPr="004A435A">
                    <w:rPr>
                      <w:b/>
                      <w:bCs/>
                      <w:color w:val="333333"/>
                    </w:rPr>
                    <w:t>Număr minim de eșantioane elementare</w:t>
                  </w:r>
                </w:p>
              </w:tc>
            </w:tr>
            <w:tr w:rsidR="00C35560" w:rsidRPr="004A435A" w14:paraId="4A4C29D6" w14:textId="77777777" w:rsidTr="00022A61">
              <w:trPr>
                <w:trHeight w:val="426"/>
              </w:trPr>
              <w:tc>
                <w:tcPr>
                  <w:tcW w:w="1649" w:type="dxa"/>
                  <w:tcBorders>
                    <w:top w:val="outset" w:sz="6" w:space="0" w:color="auto"/>
                    <w:left w:val="outset" w:sz="6" w:space="0" w:color="auto"/>
                    <w:bottom w:val="outset" w:sz="6" w:space="0" w:color="auto"/>
                    <w:right w:val="outset" w:sz="6" w:space="0" w:color="auto"/>
                  </w:tcBorders>
                  <w:shd w:val="clear" w:color="auto" w:fill="FFFFFF"/>
                  <w:hideMark/>
                </w:tcPr>
                <w:p w14:paraId="60453E9B" w14:textId="77777777" w:rsidR="00C35560" w:rsidRPr="004A435A" w:rsidRDefault="00C35560" w:rsidP="00C35560">
                  <w:pPr>
                    <w:pStyle w:val="tbl-norm"/>
                    <w:spacing w:before="60" w:beforeAutospacing="0" w:after="60" w:afterAutospacing="0" w:line="312" w:lineRule="atLeast"/>
                    <w:jc w:val="both"/>
                    <w:rPr>
                      <w:color w:val="333333"/>
                    </w:rPr>
                  </w:pPr>
                  <w:r w:rsidRPr="004A435A">
                    <w:rPr>
                      <w:color w:val="333333"/>
                    </w:rPr>
                    <w:t>≤ 2,5 tone</w:t>
                  </w:r>
                </w:p>
              </w:tc>
              <w:tc>
                <w:tcPr>
                  <w:tcW w:w="4398" w:type="dxa"/>
                  <w:tcBorders>
                    <w:top w:val="outset" w:sz="6" w:space="0" w:color="auto"/>
                    <w:left w:val="outset" w:sz="6" w:space="0" w:color="auto"/>
                    <w:bottom w:val="outset" w:sz="6" w:space="0" w:color="auto"/>
                    <w:right w:val="outset" w:sz="6" w:space="0" w:color="auto"/>
                  </w:tcBorders>
                  <w:shd w:val="clear" w:color="auto" w:fill="FFFFFF"/>
                  <w:hideMark/>
                </w:tcPr>
                <w:p w14:paraId="5B7FA0E4" w14:textId="77777777" w:rsidR="00C35560" w:rsidRPr="004A435A" w:rsidRDefault="00C35560" w:rsidP="00C35560">
                  <w:pPr>
                    <w:pStyle w:val="tbl-norm"/>
                    <w:spacing w:before="60" w:beforeAutospacing="0" w:after="60" w:afterAutospacing="0" w:line="312" w:lineRule="atLeast"/>
                    <w:jc w:val="both"/>
                    <w:rPr>
                      <w:color w:val="333333"/>
                    </w:rPr>
                  </w:pPr>
                  <w:r w:rsidRPr="004A435A">
                    <w:rPr>
                      <w:color w:val="333333"/>
                    </w:rPr>
                    <w:t>7</w:t>
                  </w:r>
                </w:p>
              </w:tc>
            </w:tr>
            <w:tr w:rsidR="00C35560" w:rsidRPr="004A435A" w14:paraId="66D228EE" w14:textId="77777777" w:rsidTr="00022A61">
              <w:trPr>
                <w:trHeight w:val="762"/>
              </w:trPr>
              <w:tc>
                <w:tcPr>
                  <w:tcW w:w="1649" w:type="dxa"/>
                  <w:tcBorders>
                    <w:top w:val="outset" w:sz="6" w:space="0" w:color="auto"/>
                    <w:left w:val="outset" w:sz="6" w:space="0" w:color="auto"/>
                    <w:bottom w:val="outset" w:sz="6" w:space="0" w:color="auto"/>
                    <w:right w:val="outset" w:sz="6" w:space="0" w:color="auto"/>
                  </w:tcBorders>
                  <w:shd w:val="clear" w:color="auto" w:fill="FFFFFF"/>
                  <w:hideMark/>
                </w:tcPr>
                <w:p w14:paraId="66EDDCDE" w14:textId="77777777" w:rsidR="00C35560" w:rsidRPr="004A435A" w:rsidRDefault="00C35560" w:rsidP="00C35560">
                  <w:pPr>
                    <w:pStyle w:val="tbl-norm"/>
                    <w:spacing w:before="60" w:beforeAutospacing="0" w:after="60" w:afterAutospacing="0" w:line="312" w:lineRule="atLeast"/>
                    <w:jc w:val="both"/>
                    <w:rPr>
                      <w:color w:val="333333"/>
                    </w:rPr>
                  </w:pPr>
                  <w:r w:rsidRPr="004A435A">
                    <w:rPr>
                      <w:color w:val="333333"/>
                    </w:rPr>
                    <w:t>&gt; 2,5 tone</w:t>
                  </w:r>
                </w:p>
              </w:tc>
              <w:tc>
                <w:tcPr>
                  <w:tcW w:w="4398" w:type="dxa"/>
                  <w:tcBorders>
                    <w:top w:val="outset" w:sz="6" w:space="0" w:color="auto"/>
                    <w:left w:val="outset" w:sz="6" w:space="0" w:color="auto"/>
                    <w:bottom w:val="outset" w:sz="6" w:space="0" w:color="auto"/>
                    <w:right w:val="outset" w:sz="6" w:space="0" w:color="auto"/>
                  </w:tcBorders>
                  <w:shd w:val="clear" w:color="auto" w:fill="FFFFFF"/>
                  <w:hideMark/>
                </w:tcPr>
                <w:p w14:paraId="4E3F2097" w14:textId="77777777" w:rsidR="00C35560" w:rsidRPr="004A435A" w:rsidRDefault="00C35560" w:rsidP="00C35560">
                  <w:pPr>
                    <w:pStyle w:val="tbl-norm"/>
                    <w:spacing w:before="60" w:beforeAutospacing="0" w:after="60" w:afterAutospacing="0" w:line="312" w:lineRule="atLeast"/>
                    <w:jc w:val="both"/>
                    <w:rPr>
                      <w:color w:val="333333"/>
                    </w:rPr>
                  </w:pPr>
                  <w:r w:rsidRPr="004A435A">
                    <w:rPr>
                      <w:color w:val="333333"/>
                    </w:rPr>
                    <w:t>√ (20 înmulțit cu numărul de tone care compun lotul eșantionat) </w:t>
                  </w:r>
                  <w:hyperlink r:id="rId8" w:anchor="E0005"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r w:rsidRPr="004A435A">
                    <w:rPr>
                      <w:color w:val="333333"/>
                    </w:rPr>
                    <w:t>, până la 40 de eșantioane elementare</w:t>
                  </w:r>
                </w:p>
              </w:tc>
            </w:tr>
            <w:tr w:rsidR="00C35560" w:rsidRPr="004A435A" w14:paraId="487C579A" w14:textId="77777777" w:rsidTr="00022A61">
              <w:trPr>
                <w:trHeight w:val="1448"/>
              </w:trPr>
              <w:tc>
                <w:tcPr>
                  <w:tcW w:w="60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9183DB" w14:textId="5B612335" w:rsidR="00C35560" w:rsidRPr="004A435A" w:rsidRDefault="00C35560" w:rsidP="006D1E65">
                  <w:pPr>
                    <w:jc w:val="center"/>
                    <w:rPr>
                      <w:color w:val="333333"/>
                      <w:sz w:val="24"/>
                      <w:szCs w:val="24"/>
                    </w:rPr>
                  </w:pPr>
                  <w:r w:rsidRPr="004A435A">
                    <w:rPr>
                      <w:color w:val="333333"/>
                      <w:sz w:val="24"/>
                      <w:szCs w:val="24"/>
                    </w:rPr>
                    <w:lastRenderedPageBreak/>
                    <w:t>(</w:t>
                  </w:r>
                  <w:r w:rsidRPr="004A435A">
                    <w:rPr>
                      <w:rStyle w:val="superscript"/>
                      <w:rFonts w:eastAsiaTheme="majorEastAsia"/>
                      <w:color w:val="333333"/>
                      <w:sz w:val="24"/>
                      <w:szCs w:val="24"/>
                      <w:vertAlign w:val="superscript"/>
                    </w:rPr>
                    <w:t>*1</w:t>
                  </w:r>
                  <w:r w:rsidRPr="004A435A">
                    <w:rPr>
                      <w:color w:val="333333"/>
                      <w:sz w:val="24"/>
                      <w:szCs w:val="24"/>
                    </w:rPr>
                    <w:t>)   În cazul în care numărul obținut este o fracție, aceasta se rotunjește la numărul întreg imediat superior.</w:t>
                  </w:r>
                </w:p>
              </w:tc>
            </w:tr>
          </w:tbl>
          <w:p w14:paraId="08015328" w14:textId="77777777" w:rsidR="002455A6" w:rsidRPr="004A435A" w:rsidRDefault="007536A3" w:rsidP="00CA5011">
            <w:pPr>
              <w:shd w:val="clear" w:color="auto" w:fill="FFFFFF"/>
              <w:jc w:val="both"/>
              <w:rPr>
                <w:sz w:val="24"/>
                <w:szCs w:val="24"/>
              </w:rPr>
            </w:pPr>
            <w:r w:rsidRPr="004A435A">
              <w:rPr>
                <w:sz w:val="24"/>
                <w:szCs w:val="24"/>
              </w:rPr>
              <w:t>5.1.2.    Furaje vrac lichide</w:t>
            </w:r>
          </w:p>
          <w:tbl>
            <w:tblPr>
              <w:tblW w:w="601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685"/>
              <w:gridCol w:w="3332"/>
            </w:tblGrid>
            <w:tr w:rsidR="007536A3" w:rsidRPr="004A435A" w14:paraId="269E68DB" w14:textId="77777777" w:rsidTr="00022A61">
              <w:trPr>
                <w:trHeight w:val="415"/>
              </w:trPr>
              <w:tc>
                <w:tcPr>
                  <w:tcW w:w="2685" w:type="dxa"/>
                  <w:tcBorders>
                    <w:top w:val="outset" w:sz="6" w:space="0" w:color="auto"/>
                    <w:left w:val="outset" w:sz="6" w:space="0" w:color="auto"/>
                    <w:bottom w:val="outset" w:sz="6" w:space="0" w:color="auto"/>
                    <w:right w:val="outset" w:sz="6" w:space="0" w:color="auto"/>
                  </w:tcBorders>
                  <w:shd w:val="clear" w:color="auto" w:fill="FFFFFF"/>
                  <w:hideMark/>
                </w:tcPr>
                <w:p w14:paraId="69CF6D91" w14:textId="77777777" w:rsidR="007536A3" w:rsidRPr="004A435A" w:rsidRDefault="007536A3" w:rsidP="007536A3">
                  <w:pPr>
                    <w:pStyle w:val="tbl-norm"/>
                    <w:spacing w:before="60" w:beforeAutospacing="0" w:after="60" w:afterAutospacing="0" w:line="312" w:lineRule="atLeast"/>
                    <w:jc w:val="both"/>
                    <w:rPr>
                      <w:b/>
                      <w:bCs/>
                      <w:color w:val="333333"/>
                    </w:rPr>
                  </w:pPr>
                  <w:r w:rsidRPr="004A435A">
                    <w:rPr>
                      <w:b/>
                      <w:bCs/>
                      <w:color w:val="333333"/>
                    </w:rPr>
                    <w:t>Dimensiunea lotului eșantionat</w:t>
                  </w:r>
                </w:p>
              </w:tc>
              <w:tc>
                <w:tcPr>
                  <w:tcW w:w="3332" w:type="dxa"/>
                  <w:tcBorders>
                    <w:top w:val="outset" w:sz="6" w:space="0" w:color="auto"/>
                    <w:left w:val="outset" w:sz="6" w:space="0" w:color="auto"/>
                    <w:bottom w:val="outset" w:sz="6" w:space="0" w:color="auto"/>
                    <w:right w:val="outset" w:sz="6" w:space="0" w:color="auto"/>
                  </w:tcBorders>
                  <w:shd w:val="clear" w:color="auto" w:fill="FFFFFF"/>
                  <w:hideMark/>
                </w:tcPr>
                <w:p w14:paraId="55AB45B7" w14:textId="77777777" w:rsidR="007536A3" w:rsidRPr="004A435A" w:rsidRDefault="007536A3" w:rsidP="007536A3">
                  <w:pPr>
                    <w:pStyle w:val="tbl-norm"/>
                    <w:spacing w:before="60" w:beforeAutospacing="0" w:after="60" w:afterAutospacing="0" w:line="312" w:lineRule="atLeast"/>
                    <w:jc w:val="both"/>
                    <w:rPr>
                      <w:b/>
                      <w:bCs/>
                      <w:color w:val="333333"/>
                    </w:rPr>
                  </w:pPr>
                  <w:r w:rsidRPr="004A435A">
                    <w:rPr>
                      <w:b/>
                      <w:bCs/>
                      <w:color w:val="333333"/>
                    </w:rPr>
                    <w:t>Număr minim de eșantioane elementare</w:t>
                  </w:r>
                </w:p>
              </w:tc>
            </w:tr>
            <w:tr w:rsidR="007536A3" w:rsidRPr="004A435A" w14:paraId="1FD44FA7" w14:textId="77777777" w:rsidTr="00022A61">
              <w:trPr>
                <w:trHeight w:val="415"/>
              </w:trPr>
              <w:tc>
                <w:tcPr>
                  <w:tcW w:w="2685" w:type="dxa"/>
                  <w:tcBorders>
                    <w:top w:val="outset" w:sz="6" w:space="0" w:color="auto"/>
                    <w:left w:val="outset" w:sz="6" w:space="0" w:color="auto"/>
                    <w:bottom w:val="outset" w:sz="6" w:space="0" w:color="auto"/>
                    <w:right w:val="outset" w:sz="6" w:space="0" w:color="auto"/>
                  </w:tcBorders>
                  <w:shd w:val="clear" w:color="auto" w:fill="FFFFFF"/>
                  <w:hideMark/>
                </w:tcPr>
                <w:p w14:paraId="26295833" w14:textId="77777777" w:rsidR="007536A3" w:rsidRPr="004A435A" w:rsidRDefault="007536A3" w:rsidP="007536A3">
                  <w:pPr>
                    <w:pStyle w:val="tbl-norm"/>
                    <w:spacing w:before="60" w:beforeAutospacing="0" w:after="60" w:afterAutospacing="0" w:line="312" w:lineRule="atLeast"/>
                    <w:jc w:val="both"/>
                    <w:rPr>
                      <w:color w:val="333333"/>
                    </w:rPr>
                  </w:pPr>
                  <w:r w:rsidRPr="004A435A">
                    <w:rPr>
                      <w:color w:val="333333"/>
                    </w:rPr>
                    <w:t>≤ 2,5 tone sau ≤ 2 500 de litri</w:t>
                  </w:r>
                </w:p>
              </w:tc>
              <w:tc>
                <w:tcPr>
                  <w:tcW w:w="3332" w:type="dxa"/>
                  <w:tcBorders>
                    <w:top w:val="outset" w:sz="6" w:space="0" w:color="auto"/>
                    <w:left w:val="outset" w:sz="6" w:space="0" w:color="auto"/>
                    <w:bottom w:val="outset" w:sz="6" w:space="0" w:color="auto"/>
                    <w:right w:val="outset" w:sz="6" w:space="0" w:color="auto"/>
                  </w:tcBorders>
                  <w:shd w:val="clear" w:color="auto" w:fill="FFFFFF"/>
                  <w:hideMark/>
                </w:tcPr>
                <w:p w14:paraId="1B2970AD" w14:textId="77777777" w:rsidR="007536A3" w:rsidRPr="004A435A" w:rsidRDefault="007536A3" w:rsidP="007536A3">
                  <w:pPr>
                    <w:pStyle w:val="tbl-norm"/>
                    <w:spacing w:before="60" w:beforeAutospacing="0" w:after="60" w:afterAutospacing="0" w:line="312" w:lineRule="atLeast"/>
                    <w:jc w:val="both"/>
                    <w:rPr>
                      <w:color w:val="333333"/>
                    </w:rPr>
                  </w:pPr>
                  <w:r w:rsidRPr="004A435A">
                    <w:rPr>
                      <w:color w:val="333333"/>
                    </w:rPr>
                    <w:t>4  </w:t>
                  </w:r>
                  <w:hyperlink r:id="rId9" w:anchor="E0006"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p>
              </w:tc>
            </w:tr>
            <w:tr w:rsidR="007536A3" w:rsidRPr="004A435A" w14:paraId="4ECDD365" w14:textId="77777777" w:rsidTr="00022A61">
              <w:trPr>
                <w:trHeight w:val="400"/>
              </w:trPr>
              <w:tc>
                <w:tcPr>
                  <w:tcW w:w="2685" w:type="dxa"/>
                  <w:tcBorders>
                    <w:top w:val="outset" w:sz="6" w:space="0" w:color="auto"/>
                    <w:left w:val="outset" w:sz="6" w:space="0" w:color="auto"/>
                    <w:bottom w:val="outset" w:sz="6" w:space="0" w:color="auto"/>
                    <w:right w:val="outset" w:sz="6" w:space="0" w:color="auto"/>
                  </w:tcBorders>
                  <w:shd w:val="clear" w:color="auto" w:fill="FFFFFF"/>
                  <w:hideMark/>
                </w:tcPr>
                <w:p w14:paraId="2F0072FD" w14:textId="77777777" w:rsidR="007536A3" w:rsidRPr="004A435A" w:rsidRDefault="007536A3" w:rsidP="007536A3">
                  <w:pPr>
                    <w:pStyle w:val="tbl-norm"/>
                    <w:spacing w:before="60" w:beforeAutospacing="0" w:after="60" w:afterAutospacing="0" w:line="312" w:lineRule="atLeast"/>
                    <w:jc w:val="both"/>
                    <w:rPr>
                      <w:color w:val="333333"/>
                    </w:rPr>
                  </w:pPr>
                  <w:r w:rsidRPr="004A435A">
                    <w:rPr>
                      <w:color w:val="333333"/>
                    </w:rPr>
                    <w:t>&gt; 2,5 tone sau &gt; 2 500 de litri</w:t>
                  </w:r>
                </w:p>
              </w:tc>
              <w:tc>
                <w:tcPr>
                  <w:tcW w:w="3332" w:type="dxa"/>
                  <w:tcBorders>
                    <w:top w:val="outset" w:sz="6" w:space="0" w:color="auto"/>
                    <w:left w:val="outset" w:sz="6" w:space="0" w:color="auto"/>
                    <w:bottom w:val="outset" w:sz="6" w:space="0" w:color="auto"/>
                    <w:right w:val="outset" w:sz="6" w:space="0" w:color="auto"/>
                  </w:tcBorders>
                  <w:shd w:val="clear" w:color="auto" w:fill="FFFFFF"/>
                  <w:hideMark/>
                </w:tcPr>
                <w:p w14:paraId="3F482C07" w14:textId="77777777" w:rsidR="007536A3" w:rsidRPr="004A435A" w:rsidRDefault="007536A3" w:rsidP="007536A3">
                  <w:pPr>
                    <w:pStyle w:val="tbl-norm"/>
                    <w:spacing w:before="60" w:beforeAutospacing="0" w:after="60" w:afterAutospacing="0" w:line="312" w:lineRule="atLeast"/>
                    <w:jc w:val="both"/>
                    <w:rPr>
                      <w:color w:val="333333"/>
                    </w:rPr>
                  </w:pPr>
                  <w:r w:rsidRPr="004A435A">
                    <w:rPr>
                      <w:color w:val="333333"/>
                    </w:rPr>
                    <w:t>7  </w:t>
                  </w:r>
                  <w:hyperlink r:id="rId10" w:anchor="E0006"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p>
              </w:tc>
            </w:tr>
            <w:tr w:rsidR="007536A3" w:rsidRPr="004A435A" w14:paraId="54368EF6" w14:textId="77777777" w:rsidTr="00022A61">
              <w:trPr>
                <w:trHeight w:val="987"/>
              </w:trPr>
              <w:tc>
                <w:tcPr>
                  <w:tcW w:w="601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933B523" w14:textId="77777777" w:rsidR="007536A3" w:rsidRPr="004A435A" w:rsidRDefault="007536A3" w:rsidP="007536A3">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w:t>
                  </w:r>
                </w:p>
                <w:p w14:paraId="5FB8EBAF" w14:textId="77777777" w:rsidR="007536A3" w:rsidRPr="004A435A" w:rsidRDefault="007536A3" w:rsidP="007536A3">
                  <w:pPr>
                    <w:pStyle w:val="inline-element"/>
                    <w:spacing w:before="0" w:beforeAutospacing="0" w:after="0" w:afterAutospacing="0" w:line="312" w:lineRule="atLeast"/>
                    <w:jc w:val="center"/>
                    <w:rPr>
                      <w:color w:val="333333"/>
                    </w:rPr>
                  </w:pPr>
                  <w:r w:rsidRPr="004A435A">
                    <w:rPr>
                      <w:color w:val="333333"/>
                    </w:rPr>
                    <w:t>În cazul în care nu este posibil să se obțină omogenizarea lichidului, numărul de eșantioane elementare trebuie mărit.</w:t>
                  </w:r>
                </w:p>
              </w:tc>
            </w:tr>
          </w:tbl>
          <w:p w14:paraId="17F19F9C" w14:textId="77777777" w:rsidR="00022A61" w:rsidRPr="004A435A" w:rsidRDefault="00022A61" w:rsidP="00022A61">
            <w:pPr>
              <w:shd w:val="clear" w:color="auto" w:fill="FFFFFF"/>
              <w:jc w:val="both"/>
              <w:rPr>
                <w:b/>
                <w:bCs/>
                <w:sz w:val="24"/>
                <w:szCs w:val="24"/>
              </w:rPr>
            </w:pPr>
            <w:r w:rsidRPr="004A435A">
              <w:rPr>
                <w:b/>
                <w:bCs/>
                <w:sz w:val="24"/>
                <w:szCs w:val="24"/>
              </w:rPr>
              <w:t>5.1.3.    </w:t>
            </w:r>
            <w:r w:rsidRPr="004A435A">
              <w:rPr>
                <w:b/>
                <w:bCs/>
                <w:i/>
                <w:iCs/>
                <w:sz w:val="24"/>
                <w:szCs w:val="24"/>
              </w:rPr>
              <w:t>Furaje ambalate</w:t>
            </w:r>
          </w:p>
          <w:p w14:paraId="2B84F4E5" w14:textId="77777777" w:rsidR="00022A61" w:rsidRPr="004A435A" w:rsidRDefault="00022A61" w:rsidP="00022A61">
            <w:pPr>
              <w:shd w:val="clear" w:color="auto" w:fill="FFFFFF"/>
              <w:jc w:val="both"/>
              <w:rPr>
                <w:sz w:val="24"/>
                <w:szCs w:val="24"/>
              </w:rPr>
            </w:pPr>
            <w:r w:rsidRPr="004A435A">
              <w:rPr>
                <w:sz w:val="24"/>
                <w:szCs w:val="24"/>
              </w:rPr>
              <w:t>Furajele (solide și lichide) pot fi ambalate în pungi, saci, cutii de metal, cuve etc. care sunt menționate în următorul tabel ca unități. Unitățile mari (≥ 500 kg sau litri) trebuie să fie eșantionate în conformitate cu dispozițiile prevăzute pentru furaje vrac (a se vedea punctele 5.1.1 și 5.1.2)</w:t>
            </w:r>
          </w:p>
          <w:tbl>
            <w:tblPr>
              <w:tblW w:w="60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858"/>
              <w:gridCol w:w="4189"/>
            </w:tblGrid>
            <w:tr w:rsidR="00022A61" w:rsidRPr="004A435A" w14:paraId="1FF2F8E2" w14:textId="77777777" w:rsidTr="00DD2048">
              <w:trPr>
                <w:trHeight w:val="751"/>
              </w:trPr>
              <w:tc>
                <w:tcPr>
                  <w:tcW w:w="1858" w:type="dxa"/>
                  <w:tcBorders>
                    <w:top w:val="outset" w:sz="6" w:space="0" w:color="auto"/>
                    <w:left w:val="outset" w:sz="6" w:space="0" w:color="auto"/>
                    <w:bottom w:val="outset" w:sz="6" w:space="0" w:color="auto"/>
                    <w:right w:val="outset" w:sz="6" w:space="0" w:color="auto"/>
                  </w:tcBorders>
                  <w:shd w:val="clear" w:color="auto" w:fill="FFFFFF"/>
                  <w:hideMark/>
                </w:tcPr>
                <w:p w14:paraId="0E5FA0F7" w14:textId="77777777" w:rsidR="00022A61" w:rsidRPr="004A435A" w:rsidRDefault="00022A61" w:rsidP="00022A61">
                  <w:pPr>
                    <w:pStyle w:val="tbl-norm"/>
                    <w:spacing w:before="60" w:beforeAutospacing="0" w:after="60" w:afterAutospacing="0" w:line="312" w:lineRule="atLeast"/>
                    <w:jc w:val="both"/>
                    <w:rPr>
                      <w:b/>
                      <w:bCs/>
                      <w:color w:val="333333"/>
                    </w:rPr>
                  </w:pPr>
                  <w:r w:rsidRPr="004A435A">
                    <w:rPr>
                      <w:b/>
                      <w:bCs/>
                      <w:color w:val="333333"/>
                    </w:rPr>
                    <w:t>Dimensiunea lotului eșantionat</w:t>
                  </w:r>
                </w:p>
              </w:tc>
              <w:tc>
                <w:tcPr>
                  <w:tcW w:w="4189" w:type="dxa"/>
                  <w:tcBorders>
                    <w:top w:val="outset" w:sz="6" w:space="0" w:color="auto"/>
                    <w:left w:val="outset" w:sz="6" w:space="0" w:color="auto"/>
                    <w:bottom w:val="outset" w:sz="6" w:space="0" w:color="auto"/>
                    <w:right w:val="outset" w:sz="6" w:space="0" w:color="auto"/>
                  </w:tcBorders>
                  <w:shd w:val="clear" w:color="auto" w:fill="FFFFFF"/>
                  <w:hideMark/>
                </w:tcPr>
                <w:p w14:paraId="05AEDA22" w14:textId="77777777" w:rsidR="00022A61" w:rsidRPr="004A435A" w:rsidRDefault="00022A61" w:rsidP="00022A61">
                  <w:pPr>
                    <w:pStyle w:val="tbl-norm"/>
                    <w:spacing w:before="60" w:beforeAutospacing="0" w:after="60" w:afterAutospacing="0" w:line="312" w:lineRule="atLeast"/>
                    <w:jc w:val="both"/>
                    <w:rPr>
                      <w:b/>
                      <w:bCs/>
                      <w:color w:val="333333"/>
                    </w:rPr>
                  </w:pPr>
                  <w:r w:rsidRPr="004A435A">
                    <w:rPr>
                      <w:b/>
                      <w:bCs/>
                      <w:color w:val="333333"/>
                    </w:rPr>
                    <w:t>Număr minim de unități din care trebuie prelevat (cel puțin) un eșantion elementar </w:t>
                  </w:r>
                  <w:hyperlink r:id="rId11" w:anchor="E0007" w:history="1">
                    <w:r w:rsidRPr="004A435A">
                      <w:rPr>
                        <w:rStyle w:val="Hyperlink"/>
                        <w:rFonts w:eastAsiaTheme="majorEastAsia"/>
                        <w:b/>
                        <w:bCs/>
                        <w:color w:val="0E47CB"/>
                      </w:rPr>
                      <w:t>(</w:t>
                    </w:r>
                    <w:r w:rsidRPr="004A435A">
                      <w:rPr>
                        <w:rStyle w:val="superscript"/>
                        <w:rFonts w:eastAsiaTheme="majorEastAsia"/>
                        <w:b/>
                        <w:bCs/>
                        <w:color w:val="0E47CB"/>
                        <w:vertAlign w:val="superscript"/>
                      </w:rPr>
                      <w:t>*1</w:t>
                    </w:r>
                    <w:r w:rsidRPr="004A435A">
                      <w:rPr>
                        <w:rStyle w:val="Hyperlink"/>
                        <w:rFonts w:eastAsiaTheme="majorEastAsia"/>
                        <w:b/>
                        <w:bCs/>
                        <w:color w:val="0E47CB"/>
                      </w:rPr>
                      <w:t>)</w:t>
                    </w:r>
                  </w:hyperlink>
                </w:p>
              </w:tc>
            </w:tr>
            <w:tr w:rsidR="00022A61" w:rsidRPr="004A435A" w14:paraId="1849235C" w14:textId="77777777" w:rsidTr="00DD2048">
              <w:trPr>
                <w:trHeight w:val="420"/>
              </w:trPr>
              <w:tc>
                <w:tcPr>
                  <w:tcW w:w="1858" w:type="dxa"/>
                  <w:tcBorders>
                    <w:top w:val="outset" w:sz="6" w:space="0" w:color="auto"/>
                    <w:left w:val="outset" w:sz="6" w:space="0" w:color="auto"/>
                    <w:bottom w:val="outset" w:sz="6" w:space="0" w:color="auto"/>
                    <w:right w:val="outset" w:sz="6" w:space="0" w:color="auto"/>
                  </w:tcBorders>
                  <w:shd w:val="clear" w:color="auto" w:fill="FFFFFF"/>
                  <w:hideMark/>
                </w:tcPr>
                <w:p w14:paraId="4742C839"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1 -20 de unități</w:t>
                  </w:r>
                </w:p>
              </w:tc>
              <w:tc>
                <w:tcPr>
                  <w:tcW w:w="4189" w:type="dxa"/>
                  <w:tcBorders>
                    <w:top w:val="outset" w:sz="6" w:space="0" w:color="auto"/>
                    <w:left w:val="outset" w:sz="6" w:space="0" w:color="auto"/>
                    <w:bottom w:val="outset" w:sz="6" w:space="0" w:color="auto"/>
                    <w:right w:val="outset" w:sz="6" w:space="0" w:color="auto"/>
                  </w:tcBorders>
                  <w:shd w:val="clear" w:color="auto" w:fill="FFFFFF"/>
                  <w:hideMark/>
                </w:tcPr>
                <w:p w14:paraId="68080F8B"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1 unitate </w:t>
                  </w:r>
                  <w:hyperlink r:id="rId12" w:anchor="E0008"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p>
              </w:tc>
            </w:tr>
            <w:tr w:rsidR="00022A61" w:rsidRPr="004A435A" w14:paraId="4C9487C1" w14:textId="77777777" w:rsidTr="00DD2048">
              <w:trPr>
                <w:trHeight w:val="436"/>
              </w:trPr>
              <w:tc>
                <w:tcPr>
                  <w:tcW w:w="1858" w:type="dxa"/>
                  <w:tcBorders>
                    <w:top w:val="outset" w:sz="6" w:space="0" w:color="auto"/>
                    <w:left w:val="outset" w:sz="6" w:space="0" w:color="auto"/>
                    <w:bottom w:val="outset" w:sz="6" w:space="0" w:color="auto"/>
                    <w:right w:val="outset" w:sz="6" w:space="0" w:color="auto"/>
                  </w:tcBorders>
                  <w:shd w:val="clear" w:color="auto" w:fill="FFFFFF"/>
                  <w:hideMark/>
                </w:tcPr>
                <w:p w14:paraId="48DE4E6C"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21 -150 de unități</w:t>
                  </w:r>
                </w:p>
              </w:tc>
              <w:tc>
                <w:tcPr>
                  <w:tcW w:w="4189" w:type="dxa"/>
                  <w:tcBorders>
                    <w:top w:val="outset" w:sz="6" w:space="0" w:color="auto"/>
                    <w:left w:val="outset" w:sz="6" w:space="0" w:color="auto"/>
                    <w:bottom w:val="outset" w:sz="6" w:space="0" w:color="auto"/>
                    <w:right w:val="outset" w:sz="6" w:space="0" w:color="auto"/>
                  </w:tcBorders>
                  <w:shd w:val="clear" w:color="auto" w:fill="FFFFFF"/>
                  <w:hideMark/>
                </w:tcPr>
                <w:p w14:paraId="13736273"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3 unități </w:t>
                  </w:r>
                  <w:hyperlink r:id="rId13" w:anchor="E0008"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p>
              </w:tc>
            </w:tr>
            <w:tr w:rsidR="00022A61" w:rsidRPr="004A435A" w14:paraId="4AEB6DE4" w14:textId="77777777" w:rsidTr="00DD2048">
              <w:trPr>
                <w:trHeight w:val="436"/>
              </w:trPr>
              <w:tc>
                <w:tcPr>
                  <w:tcW w:w="1858" w:type="dxa"/>
                  <w:tcBorders>
                    <w:top w:val="outset" w:sz="6" w:space="0" w:color="auto"/>
                    <w:left w:val="outset" w:sz="6" w:space="0" w:color="auto"/>
                    <w:bottom w:val="outset" w:sz="6" w:space="0" w:color="auto"/>
                    <w:right w:val="outset" w:sz="6" w:space="0" w:color="auto"/>
                  </w:tcBorders>
                  <w:shd w:val="clear" w:color="auto" w:fill="FFFFFF"/>
                  <w:hideMark/>
                </w:tcPr>
                <w:p w14:paraId="7928D6DE"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lastRenderedPageBreak/>
                    <w:t>151 -400 de unități</w:t>
                  </w:r>
                </w:p>
              </w:tc>
              <w:tc>
                <w:tcPr>
                  <w:tcW w:w="4189" w:type="dxa"/>
                  <w:tcBorders>
                    <w:top w:val="outset" w:sz="6" w:space="0" w:color="auto"/>
                    <w:left w:val="outset" w:sz="6" w:space="0" w:color="auto"/>
                    <w:bottom w:val="outset" w:sz="6" w:space="0" w:color="auto"/>
                    <w:right w:val="outset" w:sz="6" w:space="0" w:color="auto"/>
                  </w:tcBorders>
                  <w:shd w:val="clear" w:color="auto" w:fill="FFFFFF"/>
                  <w:hideMark/>
                </w:tcPr>
                <w:p w14:paraId="2EC80819"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5 unități </w:t>
                  </w:r>
                  <w:hyperlink r:id="rId14" w:anchor="E0008"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p>
              </w:tc>
            </w:tr>
            <w:tr w:rsidR="00022A61" w:rsidRPr="004A435A" w14:paraId="564B8CB5" w14:textId="77777777" w:rsidTr="00DD2048">
              <w:trPr>
                <w:trHeight w:val="751"/>
              </w:trPr>
              <w:tc>
                <w:tcPr>
                  <w:tcW w:w="1858" w:type="dxa"/>
                  <w:tcBorders>
                    <w:top w:val="outset" w:sz="6" w:space="0" w:color="auto"/>
                    <w:left w:val="outset" w:sz="6" w:space="0" w:color="auto"/>
                    <w:bottom w:val="outset" w:sz="6" w:space="0" w:color="auto"/>
                    <w:right w:val="outset" w:sz="6" w:space="0" w:color="auto"/>
                  </w:tcBorders>
                  <w:shd w:val="clear" w:color="auto" w:fill="FFFFFF"/>
                  <w:hideMark/>
                </w:tcPr>
                <w:p w14:paraId="44E39041"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&gt; 400 de unități</w:t>
                  </w:r>
                </w:p>
              </w:tc>
              <w:tc>
                <w:tcPr>
                  <w:tcW w:w="4189" w:type="dxa"/>
                  <w:tcBorders>
                    <w:top w:val="outset" w:sz="6" w:space="0" w:color="auto"/>
                    <w:left w:val="outset" w:sz="6" w:space="0" w:color="auto"/>
                    <w:bottom w:val="outset" w:sz="6" w:space="0" w:color="auto"/>
                    <w:right w:val="outset" w:sz="6" w:space="0" w:color="auto"/>
                  </w:tcBorders>
                  <w:shd w:val="clear" w:color="auto" w:fill="FFFFFF"/>
                  <w:hideMark/>
                </w:tcPr>
                <w:p w14:paraId="6921F1F1" w14:textId="77777777" w:rsidR="00022A61" w:rsidRPr="004A435A" w:rsidRDefault="00022A61" w:rsidP="00022A61">
                  <w:pPr>
                    <w:pStyle w:val="tbl-norm"/>
                    <w:spacing w:before="60" w:beforeAutospacing="0" w:after="60" w:afterAutospacing="0" w:line="312" w:lineRule="atLeast"/>
                    <w:jc w:val="both"/>
                    <w:rPr>
                      <w:color w:val="333333"/>
                    </w:rPr>
                  </w:pPr>
                  <w:r w:rsidRPr="004A435A">
                    <w:rPr>
                      <w:color w:val="333333"/>
                    </w:rPr>
                    <w:t>¼ din √ (numărul de unități care compun lotul eșantionat) </w:t>
                  </w:r>
                  <w:hyperlink r:id="rId15" w:anchor="E0009" w:history="1">
                    <w:r w:rsidRPr="004A435A">
                      <w:rPr>
                        <w:rStyle w:val="Hyperlink"/>
                        <w:rFonts w:eastAsiaTheme="majorEastAsia"/>
                        <w:color w:val="0E47CB"/>
                      </w:rPr>
                      <w:t>(</w:t>
                    </w:r>
                    <w:r w:rsidRPr="004A435A">
                      <w:rPr>
                        <w:rStyle w:val="superscript"/>
                        <w:rFonts w:eastAsiaTheme="majorEastAsia"/>
                        <w:color w:val="0E47CB"/>
                        <w:vertAlign w:val="superscript"/>
                      </w:rPr>
                      <w:t>*3</w:t>
                    </w:r>
                    <w:r w:rsidRPr="004A435A">
                      <w:rPr>
                        <w:rStyle w:val="Hyperlink"/>
                        <w:rFonts w:eastAsiaTheme="majorEastAsia"/>
                        <w:color w:val="0E47CB"/>
                      </w:rPr>
                      <w:t>)</w:t>
                    </w:r>
                  </w:hyperlink>
                  <w:r w:rsidRPr="004A435A">
                    <w:rPr>
                      <w:color w:val="333333"/>
                    </w:rPr>
                    <w:t>, până la 40 de unități</w:t>
                  </w:r>
                </w:p>
              </w:tc>
            </w:tr>
            <w:tr w:rsidR="00022A61" w:rsidRPr="004A435A" w14:paraId="7DCBC004" w14:textId="77777777" w:rsidTr="00DD2048">
              <w:trPr>
                <w:trHeight w:val="3082"/>
              </w:trPr>
              <w:tc>
                <w:tcPr>
                  <w:tcW w:w="60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B61D3A5" w14:textId="77777777" w:rsidR="00022A61" w:rsidRPr="004A435A" w:rsidRDefault="00022A61" w:rsidP="00022A61">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w:t>
                  </w:r>
                </w:p>
                <w:p w14:paraId="63013D40" w14:textId="77777777" w:rsidR="00022A61" w:rsidRPr="004A435A" w:rsidRDefault="00022A61" w:rsidP="00022A61">
                  <w:pPr>
                    <w:pStyle w:val="inline-element"/>
                    <w:spacing w:before="0" w:beforeAutospacing="0" w:after="0" w:afterAutospacing="0" w:line="312" w:lineRule="atLeast"/>
                    <w:jc w:val="center"/>
                    <w:rPr>
                      <w:color w:val="333333"/>
                    </w:rPr>
                  </w:pPr>
                  <w:r w:rsidRPr="004A435A">
                    <w:rPr>
                      <w:color w:val="333333"/>
                    </w:rPr>
                    <w:t>În cazul în care deschiderea unei unități ar putea afecta analiza (de exemplu, în cazul furajelor umede perisabile), un eșantion elementar va fi reprezentat de unitatea nedeschisă.</w:t>
                  </w:r>
                </w:p>
                <w:p w14:paraId="4197B810" w14:textId="77777777" w:rsidR="00022A61" w:rsidRPr="004A435A" w:rsidRDefault="00022A61" w:rsidP="00022A61">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w:t>
                  </w:r>
                </w:p>
                <w:p w14:paraId="747D024B" w14:textId="77777777" w:rsidR="00022A61" w:rsidRPr="004A435A" w:rsidRDefault="00022A61" w:rsidP="00022A61">
                  <w:pPr>
                    <w:pStyle w:val="inline-element"/>
                    <w:spacing w:before="0" w:beforeAutospacing="0" w:after="0" w:afterAutospacing="0" w:line="312" w:lineRule="atLeast"/>
                    <w:jc w:val="center"/>
                    <w:rPr>
                      <w:color w:val="333333"/>
                    </w:rPr>
                  </w:pPr>
                  <w:r w:rsidRPr="004A435A">
                    <w:rPr>
                      <w:color w:val="333333"/>
                    </w:rPr>
                    <w:t>Pentru unitățile al căror conținut nu depășește 1 kg sau un litru, un eșantion elementar este reprezentat de conținutul unei unități originale.</w:t>
                  </w:r>
                </w:p>
                <w:p w14:paraId="7ACDF832" w14:textId="77777777" w:rsidR="00022A61" w:rsidRPr="004A435A" w:rsidRDefault="00022A61" w:rsidP="00022A61">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*3</w:t>
                  </w:r>
                  <w:r w:rsidRPr="004A435A">
                    <w:rPr>
                      <w:color w:val="333333"/>
                      <w:sz w:val="24"/>
                      <w:szCs w:val="24"/>
                    </w:rPr>
                    <w:t>)   </w:t>
                  </w:r>
                </w:p>
                <w:p w14:paraId="4AB7873B" w14:textId="77777777" w:rsidR="00022A61" w:rsidRPr="004A435A" w:rsidRDefault="00022A61" w:rsidP="00022A61">
                  <w:pPr>
                    <w:pStyle w:val="inline-element"/>
                    <w:spacing w:before="0" w:beforeAutospacing="0" w:after="0" w:afterAutospacing="0" w:line="312" w:lineRule="atLeast"/>
                    <w:jc w:val="center"/>
                    <w:rPr>
                      <w:color w:val="333333"/>
                    </w:rPr>
                  </w:pPr>
                  <w:r w:rsidRPr="004A435A">
                    <w:rPr>
                      <w:color w:val="333333"/>
                    </w:rPr>
                    <w:t>În cazul în care numărul obținut este o fracție, aceasta se rotunjește la numărul întreg imediat superior.</w:t>
                  </w:r>
                </w:p>
              </w:tc>
            </w:tr>
          </w:tbl>
          <w:p w14:paraId="57B73BE4" w14:textId="77777777" w:rsidR="00DD2048" w:rsidRPr="004A435A" w:rsidRDefault="00DD2048" w:rsidP="00DD2048">
            <w:pPr>
              <w:shd w:val="clear" w:color="auto" w:fill="FFFFFF"/>
              <w:jc w:val="both"/>
              <w:rPr>
                <w:b/>
                <w:bCs/>
                <w:sz w:val="24"/>
                <w:szCs w:val="24"/>
              </w:rPr>
            </w:pPr>
            <w:r w:rsidRPr="004A435A">
              <w:rPr>
                <w:b/>
                <w:bCs/>
                <w:sz w:val="24"/>
                <w:szCs w:val="24"/>
              </w:rPr>
              <w:t>5.1.4.    </w:t>
            </w:r>
            <w:r w:rsidRPr="004A435A">
              <w:rPr>
                <w:b/>
                <w:bCs/>
                <w:i/>
                <w:iCs/>
                <w:sz w:val="24"/>
                <w:szCs w:val="24"/>
              </w:rPr>
              <w:t>Blocuri de furaje și brichete minerale</w:t>
            </w:r>
          </w:p>
          <w:p w14:paraId="2B817937" w14:textId="77777777" w:rsidR="00DD2048" w:rsidRPr="004A435A" w:rsidRDefault="00DD2048" w:rsidP="00DD2048">
            <w:pPr>
              <w:shd w:val="clear" w:color="auto" w:fill="FFFFFF"/>
              <w:jc w:val="both"/>
              <w:rPr>
                <w:sz w:val="24"/>
                <w:szCs w:val="24"/>
              </w:rPr>
            </w:pPr>
            <w:r w:rsidRPr="004A435A">
              <w:rPr>
                <w:sz w:val="24"/>
                <w:szCs w:val="24"/>
              </w:rPr>
              <w:t>Minimum un bloc sau o brichetă trebuie eșantionat(ă) per lot eșantionat de 25 de unități, până la un maximum de patru blocuri sau brichete.</w:t>
            </w:r>
          </w:p>
          <w:p w14:paraId="2113EF3A" w14:textId="77777777" w:rsidR="00DD2048" w:rsidRPr="004A435A" w:rsidRDefault="00DD2048" w:rsidP="00DD2048">
            <w:pPr>
              <w:shd w:val="clear" w:color="auto" w:fill="FFFFFF"/>
              <w:jc w:val="both"/>
              <w:rPr>
                <w:sz w:val="24"/>
                <w:szCs w:val="24"/>
              </w:rPr>
            </w:pPr>
            <w:r w:rsidRPr="004A435A">
              <w:rPr>
                <w:sz w:val="24"/>
                <w:szCs w:val="24"/>
              </w:rPr>
              <w:t>În cazul blocurilor sau brichetelor care nu cântăresc mai mult de 1 kg fiecare, un eșantion elementar este reprezentat de conținutul unui bloc sau al unei brichete.</w:t>
            </w:r>
          </w:p>
          <w:p w14:paraId="14CD390C" w14:textId="77777777" w:rsidR="00DD2048" w:rsidRPr="004A435A" w:rsidRDefault="00DD2048" w:rsidP="00DD2048">
            <w:pPr>
              <w:shd w:val="clear" w:color="auto" w:fill="FFFFFF"/>
              <w:jc w:val="both"/>
              <w:rPr>
                <w:b/>
                <w:bCs/>
                <w:sz w:val="24"/>
                <w:szCs w:val="24"/>
              </w:rPr>
            </w:pPr>
            <w:r w:rsidRPr="004A435A">
              <w:rPr>
                <w:b/>
                <w:bCs/>
                <w:sz w:val="24"/>
                <w:szCs w:val="24"/>
              </w:rPr>
              <w:t>5.1.5.    </w:t>
            </w:r>
            <w:r w:rsidRPr="004A435A">
              <w:rPr>
                <w:b/>
                <w:bCs/>
                <w:i/>
                <w:iCs/>
                <w:sz w:val="24"/>
                <w:szCs w:val="24"/>
              </w:rPr>
              <w:t>Furaje grosiere/nutreț</w:t>
            </w:r>
          </w:p>
          <w:tbl>
            <w:tblPr>
              <w:tblW w:w="606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964"/>
              <w:gridCol w:w="4098"/>
            </w:tblGrid>
            <w:tr w:rsidR="00DD2048" w:rsidRPr="004A435A" w14:paraId="11D98574" w14:textId="77777777" w:rsidTr="00DD2048">
              <w:trPr>
                <w:trHeight w:val="760"/>
              </w:trPr>
              <w:tc>
                <w:tcPr>
                  <w:tcW w:w="1964" w:type="dxa"/>
                  <w:tcBorders>
                    <w:top w:val="outset" w:sz="6" w:space="0" w:color="auto"/>
                    <w:left w:val="outset" w:sz="6" w:space="0" w:color="auto"/>
                    <w:bottom w:val="outset" w:sz="6" w:space="0" w:color="auto"/>
                    <w:right w:val="outset" w:sz="6" w:space="0" w:color="auto"/>
                  </w:tcBorders>
                  <w:shd w:val="clear" w:color="auto" w:fill="FFFFFF"/>
                  <w:hideMark/>
                </w:tcPr>
                <w:p w14:paraId="3B6072AC" w14:textId="77777777" w:rsidR="00DD2048" w:rsidRPr="004A435A" w:rsidRDefault="00DD2048" w:rsidP="00DD2048">
                  <w:pPr>
                    <w:pStyle w:val="tbl-norm"/>
                    <w:spacing w:before="60" w:beforeAutospacing="0" w:after="60" w:afterAutospacing="0" w:line="312" w:lineRule="atLeast"/>
                    <w:jc w:val="both"/>
                    <w:rPr>
                      <w:b/>
                      <w:bCs/>
                      <w:color w:val="333333"/>
                    </w:rPr>
                  </w:pPr>
                  <w:r w:rsidRPr="004A435A">
                    <w:rPr>
                      <w:b/>
                      <w:bCs/>
                      <w:color w:val="333333"/>
                    </w:rPr>
                    <w:t>Dimensiunea lotului eșantionat</w:t>
                  </w:r>
                </w:p>
              </w:tc>
              <w:tc>
                <w:tcPr>
                  <w:tcW w:w="4098" w:type="dxa"/>
                  <w:tcBorders>
                    <w:top w:val="outset" w:sz="6" w:space="0" w:color="auto"/>
                    <w:left w:val="outset" w:sz="6" w:space="0" w:color="auto"/>
                    <w:bottom w:val="outset" w:sz="6" w:space="0" w:color="auto"/>
                    <w:right w:val="outset" w:sz="6" w:space="0" w:color="auto"/>
                  </w:tcBorders>
                  <w:shd w:val="clear" w:color="auto" w:fill="FFFFFF"/>
                  <w:hideMark/>
                </w:tcPr>
                <w:p w14:paraId="7E1BF6D7" w14:textId="77777777" w:rsidR="00DD2048" w:rsidRPr="004A435A" w:rsidRDefault="00DD2048" w:rsidP="00DD2048">
                  <w:pPr>
                    <w:pStyle w:val="tbl-norm"/>
                    <w:spacing w:before="60" w:beforeAutospacing="0" w:after="60" w:afterAutospacing="0" w:line="312" w:lineRule="atLeast"/>
                    <w:jc w:val="both"/>
                    <w:rPr>
                      <w:b/>
                      <w:bCs/>
                      <w:color w:val="333333"/>
                    </w:rPr>
                  </w:pPr>
                  <w:r w:rsidRPr="004A435A">
                    <w:rPr>
                      <w:b/>
                      <w:bCs/>
                      <w:color w:val="333333"/>
                    </w:rPr>
                    <w:t>Număr minim de eșantioane elementare </w:t>
                  </w:r>
                  <w:hyperlink r:id="rId16" w:anchor="E0010" w:history="1">
                    <w:r w:rsidRPr="004A435A">
                      <w:rPr>
                        <w:rStyle w:val="Hyperlink"/>
                        <w:rFonts w:eastAsiaTheme="majorEastAsia"/>
                        <w:b/>
                        <w:bCs/>
                        <w:color w:val="0E47CB"/>
                      </w:rPr>
                      <w:t>(</w:t>
                    </w:r>
                    <w:r w:rsidRPr="004A435A">
                      <w:rPr>
                        <w:rStyle w:val="superscript"/>
                        <w:rFonts w:eastAsiaTheme="majorEastAsia"/>
                        <w:b/>
                        <w:bCs/>
                        <w:color w:val="0E47CB"/>
                        <w:vertAlign w:val="superscript"/>
                      </w:rPr>
                      <w:t>*1</w:t>
                    </w:r>
                    <w:r w:rsidRPr="004A435A">
                      <w:rPr>
                        <w:rStyle w:val="Hyperlink"/>
                        <w:rFonts w:eastAsiaTheme="majorEastAsia"/>
                        <w:b/>
                        <w:bCs/>
                        <w:color w:val="0E47CB"/>
                      </w:rPr>
                      <w:t>)</w:t>
                    </w:r>
                  </w:hyperlink>
                </w:p>
              </w:tc>
            </w:tr>
            <w:tr w:rsidR="00DD2048" w:rsidRPr="004A435A" w14:paraId="3A72394D" w14:textId="77777777" w:rsidTr="00DD2048">
              <w:trPr>
                <w:trHeight w:val="425"/>
              </w:trPr>
              <w:tc>
                <w:tcPr>
                  <w:tcW w:w="1964" w:type="dxa"/>
                  <w:tcBorders>
                    <w:top w:val="outset" w:sz="6" w:space="0" w:color="auto"/>
                    <w:left w:val="outset" w:sz="6" w:space="0" w:color="auto"/>
                    <w:bottom w:val="outset" w:sz="6" w:space="0" w:color="auto"/>
                    <w:right w:val="outset" w:sz="6" w:space="0" w:color="auto"/>
                  </w:tcBorders>
                  <w:shd w:val="clear" w:color="auto" w:fill="FFFFFF"/>
                  <w:hideMark/>
                </w:tcPr>
                <w:p w14:paraId="60E1639E"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 5 tone</w:t>
                  </w:r>
                </w:p>
              </w:tc>
              <w:tc>
                <w:tcPr>
                  <w:tcW w:w="4098" w:type="dxa"/>
                  <w:tcBorders>
                    <w:top w:val="outset" w:sz="6" w:space="0" w:color="auto"/>
                    <w:left w:val="outset" w:sz="6" w:space="0" w:color="auto"/>
                    <w:bottom w:val="outset" w:sz="6" w:space="0" w:color="auto"/>
                    <w:right w:val="outset" w:sz="6" w:space="0" w:color="auto"/>
                  </w:tcBorders>
                  <w:shd w:val="clear" w:color="auto" w:fill="FFFFFF"/>
                  <w:hideMark/>
                </w:tcPr>
                <w:p w14:paraId="41B7923E"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5</w:t>
                  </w:r>
                </w:p>
              </w:tc>
            </w:tr>
            <w:tr w:rsidR="00DD2048" w:rsidRPr="004A435A" w14:paraId="22CD8906" w14:textId="77777777" w:rsidTr="00DD2048">
              <w:trPr>
                <w:trHeight w:val="760"/>
              </w:trPr>
              <w:tc>
                <w:tcPr>
                  <w:tcW w:w="1964" w:type="dxa"/>
                  <w:tcBorders>
                    <w:top w:val="outset" w:sz="6" w:space="0" w:color="auto"/>
                    <w:left w:val="outset" w:sz="6" w:space="0" w:color="auto"/>
                    <w:bottom w:val="outset" w:sz="6" w:space="0" w:color="auto"/>
                    <w:right w:val="outset" w:sz="6" w:space="0" w:color="auto"/>
                  </w:tcBorders>
                  <w:shd w:val="clear" w:color="auto" w:fill="FFFFFF"/>
                  <w:hideMark/>
                </w:tcPr>
                <w:p w14:paraId="4B0D2493"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lastRenderedPageBreak/>
                    <w:t>&gt; 5 tone</w:t>
                  </w:r>
                </w:p>
              </w:tc>
              <w:tc>
                <w:tcPr>
                  <w:tcW w:w="4098" w:type="dxa"/>
                  <w:tcBorders>
                    <w:top w:val="outset" w:sz="6" w:space="0" w:color="auto"/>
                    <w:left w:val="outset" w:sz="6" w:space="0" w:color="auto"/>
                    <w:bottom w:val="outset" w:sz="6" w:space="0" w:color="auto"/>
                    <w:right w:val="outset" w:sz="6" w:space="0" w:color="auto"/>
                  </w:tcBorders>
                  <w:shd w:val="clear" w:color="auto" w:fill="FFFFFF"/>
                  <w:hideMark/>
                </w:tcPr>
                <w:p w14:paraId="524100EE"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 (5 înmulțit cu numărul de tone care compun lotul eșantionat) </w:t>
                  </w:r>
                  <w:hyperlink r:id="rId17" w:anchor="E0011"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r w:rsidRPr="004A435A">
                    <w:rPr>
                      <w:color w:val="333333"/>
                    </w:rPr>
                    <w:t>, până la 40 de eșantioane elementare</w:t>
                  </w:r>
                </w:p>
              </w:tc>
            </w:tr>
            <w:tr w:rsidR="00DD2048" w:rsidRPr="004A435A" w14:paraId="4D487365" w14:textId="77777777" w:rsidTr="00DD2048">
              <w:trPr>
                <w:trHeight w:val="3344"/>
              </w:trPr>
              <w:tc>
                <w:tcPr>
                  <w:tcW w:w="60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DA55571" w14:textId="3FBFC742" w:rsidR="00DD2048" w:rsidRPr="004A435A" w:rsidRDefault="00DD2048" w:rsidP="003F244C">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Este recunoscut faptul că în anumite situații (de exemplu, furaje însilozate) nu este posibil să se preleveze eșantioanele elementare necesare, fără a cauza daune inacceptabile pentru lot. În astfel de situații se poate aplica o metodă alternativă de eșantionare, iar un ghid pentru eșantionarea unor astfel de loturi a fost elaborat și este disponibil la următorul link https://food.ec.europa.eu/system/files/2016-10/animal-feed-guidance_documents_691_2013_en.pdf</w:t>
                  </w:r>
                </w:p>
                <w:p w14:paraId="440D4CCF" w14:textId="6ECD0DAA" w:rsidR="00DD2048" w:rsidRPr="004A435A" w:rsidRDefault="00DD2048" w:rsidP="003F244C">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În cazul în care numărul obținut este o fracție, aceasta se rotunjește la numărul întreg imediat superior.</w:t>
                  </w:r>
                </w:p>
              </w:tc>
            </w:tr>
          </w:tbl>
          <w:p w14:paraId="198F793A" w14:textId="77777777" w:rsidR="00DD2048" w:rsidRPr="004A435A" w:rsidRDefault="00DD2048" w:rsidP="00DD2048">
            <w:pPr>
              <w:shd w:val="clear" w:color="auto" w:fill="FFFFFF"/>
              <w:jc w:val="both"/>
              <w:rPr>
                <w:i/>
                <w:iCs/>
                <w:sz w:val="24"/>
                <w:szCs w:val="24"/>
              </w:rPr>
            </w:pPr>
            <w:r w:rsidRPr="004A435A">
              <w:rPr>
                <w:i/>
                <w:iCs/>
                <w:sz w:val="24"/>
                <w:szCs w:val="24"/>
              </w:rPr>
              <w:t>5.2.   </w:t>
            </w:r>
            <w:r w:rsidRPr="004A435A">
              <w:rPr>
                <w:b/>
                <w:bCs/>
                <w:i/>
                <w:iCs/>
                <w:sz w:val="24"/>
                <w:szCs w:val="24"/>
              </w:rPr>
              <w:t> Cerințe cantitative în ceea ce privește eșantioanele elementare legate de controlul constituenților sau substanțelor care pot fi distribuite neuniform în masa de furaje</w:t>
            </w:r>
          </w:p>
          <w:p w14:paraId="302A5799" w14:textId="77777777" w:rsidR="00DD2048" w:rsidRPr="004A435A" w:rsidRDefault="00DD2048" w:rsidP="00DD2048">
            <w:pPr>
              <w:shd w:val="clear" w:color="auto" w:fill="FFFFFF"/>
              <w:jc w:val="both"/>
              <w:rPr>
                <w:sz w:val="24"/>
                <w:szCs w:val="24"/>
              </w:rPr>
            </w:pPr>
            <w:r w:rsidRPr="004A435A">
              <w:rPr>
                <w:sz w:val="24"/>
                <w:szCs w:val="24"/>
              </w:rPr>
              <w:t>Aceste cerințe cantitative în ceea ce privește eșantioanele elementare trebuie utilizate în următoarele situații:</w:t>
            </w:r>
          </w:p>
          <w:p w14:paraId="437E76A3" w14:textId="335966E7" w:rsidR="00DD2048" w:rsidRPr="004A435A" w:rsidRDefault="00DD2048" w:rsidP="00DD2048">
            <w:pPr>
              <w:shd w:val="clear" w:color="auto" w:fill="FFFFFF"/>
              <w:jc w:val="both"/>
              <w:rPr>
                <w:sz w:val="24"/>
                <w:szCs w:val="24"/>
              </w:rPr>
            </w:pPr>
            <w:r w:rsidRPr="004A435A">
              <w:rPr>
                <w:sz w:val="24"/>
                <w:szCs w:val="24"/>
              </w:rPr>
              <w:t>— controlul aflatoxinelor, al cornului-secarei, al altor micotoxine și impurități botanice dăunătoare în materiile prime furajere;</w:t>
            </w:r>
          </w:p>
          <w:p w14:paraId="6818DE66" w14:textId="788577FF" w:rsidR="00DD2048" w:rsidRPr="004A435A" w:rsidRDefault="00DD2048" w:rsidP="00DD2048">
            <w:pPr>
              <w:shd w:val="clear" w:color="auto" w:fill="FFFFFF"/>
              <w:jc w:val="both"/>
              <w:rPr>
                <w:sz w:val="24"/>
                <w:szCs w:val="24"/>
              </w:rPr>
            </w:pPr>
            <w:r w:rsidRPr="004A435A">
              <w:rPr>
                <w:sz w:val="24"/>
                <w:szCs w:val="24"/>
              </w:rPr>
              <w:t>— controlul contaminării încrucișate printr-un constituent, inclusiv material MG, sau substanță pentru care este preconizată o distribuție neuniformă în furaje.</w:t>
            </w:r>
          </w:p>
          <w:p w14:paraId="1D18E00D" w14:textId="77777777" w:rsidR="00DD2048" w:rsidRPr="004A435A" w:rsidRDefault="00DD2048" w:rsidP="00DD2048">
            <w:pPr>
              <w:shd w:val="clear" w:color="auto" w:fill="FFFFFF"/>
              <w:jc w:val="both"/>
              <w:rPr>
                <w:sz w:val="24"/>
                <w:szCs w:val="24"/>
              </w:rPr>
            </w:pPr>
            <w:r w:rsidRPr="004A435A">
              <w:rPr>
                <w:sz w:val="24"/>
                <w:szCs w:val="24"/>
              </w:rPr>
              <w:t>În cazul în care autoritatea de control are serioase suspiciuni privind apariția unei astfel de distribuții neuniforme și în cazul unei contaminări încrucișate printr-un constituent sau printr-o substanță într-un furaj combinat, se pot aplica cerințele cantitative, astfel cum sunt prevăzute în următorul tabel.</w:t>
            </w:r>
          </w:p>
          <w:tbl>
            <w:tblPr>
              <w:tblW w:w="604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505"/>
              <w:gridCol w:w="4541"/>
            </w:tblGrid>
            <w:tr w:rsidR="00DD2048" w:rsidRPr="004A435A" w14:paraId="75E1296D" w14:textId="77777777" w:rsidTr="00DD2048">
              <w:trPr>
                <w:trHeight w:val="760"/>
              </w:trPr>
              <w:tc>
                <w:tcPr>
                  <w:tcW w:w="1505" w:type="dxa"/>
                  <w:tcBorders>
                    <w:top w:val="outset" w:sz="6" w:space="0" w:color="auto"/>
                    <w:left w:val="outset" w:sz="6" w:space="0" w:color="auto"/>
                    <w:bottom w:val="outset" w:sz="6" w:space="0" w:color="auto"/>
                    <w:right w:val="outset" w:sz="6" w:space="0" w:color="auto"/>
                  </w:tcBorders>
                  <w:shd w:val="clear" w:color="auto" w:fill="FFFFFF"/>
                  <w:hideMark/>
                </w:tcPr>
                <w:p w14:paraId="0F89EC9D" w14:textId="77777777" w:rsidR="00DD2048" w:rsidRPr="004A435A" w:rsidRDefault="00DD2048" w:rsidP="00DD2048">
                  <w:pPr>
                    <w:spacing w:before="60" w:after="60" w:line="312" w:lineRule="atLeast"/>
                    <w:jc w:val="both"/>
                    <w:rPr>
                      <w:b/>
                      <w:bCs/>
                      <w:color w:val="333333"/>
                      <w:sz w:val="24"/>
                      <w:szCs w:val="24"/>
                      <w:lang w:eastAsia="ro-RO"/>
                    </w:rPr>
                  </w:pPr>
                  <w:r w:rsidRPr="004A435A">
                    <w:rPr>
                      <w:b/>
                      <w:bCs/>
                      <w:color w:val="333333"/>
                      <w:sz w:val="24"/>
                      <w:szCs w:val="24"/>
                      <w:lang w:eastAsia="ro-RO"/>
                    </w:rPr>
                    <w:lastRenderedPageBreak/>
                    <w:t>Dimensiunea lotului eșantionat</w:t>
                  </w:r>
                </w:p>
              </w:tc>
              <w:tc>
                <w:tcPr>
                  <w:tcW w:w="4541" w:type="dxa"/>
                  <w:tcBorders>
                    <w:top w:val="outset" w:sz="6" w:space="0" w:color="auto"/>
                    <w:left w:val="outset" w:sz="6" w:space="0" w:color="auto"/>
                    <w:bottom w:val="outset" w:sz="6" w:space="0" w:color="auto"/>
                    <w:right w:val="outset" w:sz="6" w:space="0" w:color="auto"/>
                  </w:tcBorders>
                  <w:shd w:val="clear" w:color="auto" w:fill="FFFFFF"/>
                  <w:hideMark/>
                </w:tcPr>
                <w:p w14:paraId="39470D97" w14:textId="77777777" w:rsidR="00DD2048" w:rsidRPr="004A435A" w:rsidRDefault="00DD2048" w:rsidP="00DD2048">
                  <w:pPr>
                    <w:spacing w:before="60" w:after="60" w:line="312" w:lineRule="atLeast"/>
                    <w:jc w:val="both"/>
                    <w:rPr>
                      <w:b/>
                      <w:bCs/>
                      <w:color w:val="333333"/>
                      <w:sz w:val="24"/>
                      <w:szCs w:val="24"/>
                      <w:lang w:eastAsia="ro-RO"/>
                    </w:rPr>
                  </w:pPr>
                  <w:r w:rsidRPr="004A435A">
                    <w:rPr>
                      <w:b/>
                      <w:bCs/>
                      <w:color w:val="333333"/>
                      <w:sz w:val="24"/>
                      <w:szCs w:val="24"/>
                      <w:lang w:eastAsia="ro-RO"/>
                    </w:rPr>
                    <w:t>Număr minim de eșantioane elementare</w:t>
                  </w:r>
                </w:p>
              </w:tc>
            </w:tr>
            <w:tr w:rsidR="00DD2048" w:rsidRPr="004A435A" w14:paraId="43D8422B" w14:textId="77777777" w:rsidTr="00DD2048">
              <w:trPr>
                <w:trHeight w:val="745"/>
              </w:trPr>
              <w:tc>
                <w:tcPr>
                  <w:tcW w:w="1505" w:type="dxa"/>
                  <w:tcBorders>
                    <w:top w:val="outset" w:sz="6" w:space="0" w:color="auto"/>
                    <w:left w:val="outset" w:sz="6" w:space="0" w:color="auto"/>
                    <w:bottom w:val="outset" w:sz="6" w:space="0" w:color="auto"/>
                    <w:right w:val="outset" w:sz="6" w:space="0" w:color="auto"/>
                  </w:tcBorders>
                  <w:shd w:val="clear" w:color="auto" w:fill="FFFFFF"/>
                  <w:hideMark/>
                </w:tcPr>
                <w:p w14:paraId="59FF370D" w14:textId="77777777" w:rsidR="00DD2048" w:rsidRPr="004A435A" w:rsidRDefault="00DD2048" w:rsidP="00DD2048">
                  <w:pPr>
                    <w:spacing w:before="60" w:after="60" w:line="312" w:lineRule="atLeast"/>
                    <w:jc w:val="both"/>
                    <w:rPr>
                      <w:color w:val="333333"/>
                      <w:sz w:val="24"/>
                      <w:szCs w:val="24"/>
                      <w:lang w:eastAsia="ro-RO"/>
                    </w:rPr>
                  </w:pPr>
                  <w:r w:rsidRPr="004A435A">
                    <w:rPr>
                      <w:color w:val="333333"/>
                      <w:sz w:val="24"/>
                      <w:szCs w:val="24"/>
                      <w:lang w:eastAsia="ro-RO"/>
                    </w:rPr>
                    <w:t>&lt; 80 de tone</w:t>
                  </w:r>
                </w:p>
              </w:tc>
              <w:tc>
                <w:tcPr>
                  <w:tcW w:w="4541" w:type="dxa"/>
                  <w:tcBorders>
                    <w:top w:val="outset" w:sz="6" w:space="0" w:color="auto"/>
                    <w:left w:val="outset" w:sz="6" w:space="0" w:color="auto"/>
                    <w:bottom w:val="outset" w:sz="6" w:space="0" w:color="auto"/>
                    <w:right w:val="outset" w:sz="6" w:space="0" w:color="auto"/>
                  </w:tcBorders>
                  <w:shd w:val="clear" w:color="auto" w:fill="FFFFFF"/>
                  <w:hideMark/>
                </w:tcPr>
                <w:p w14:paraId="2EEFE2B0" w14:textId="77777777" w:rsidR="00DD2048" w:rsidRPr="004A435A" w:rsidRDefault="00DD2048" w:rsidP="00DD2048">
                  <w:pPr>
                    <w:spacing w:before="60" w:after="60" w:line="312" w:lineRule="atLeast"/>
                    <w:jc w:val="both"/>
                    <w:rPr>
                      <w:color w:val="333333"/>
                      <w:sz w:val="24"/>
                      <w:szCs w:val="24"/>
                      <w:lang w:eastAsia="ro-RO"/>
                    </w:rPr>
                  </w:pPr>
                  <w:r w:rsidRPr="004A435A">
                    <w:rPr>
                      <w:color w:val="333333"/>
                      <w:sz w:val="24"/>
                      <w:szCs w:val="24"/>
                      <w:lang w:eastAsia="ro-RO"/>
                    </w:rPr>
                    <w:t>A se vedea cerințe cantitative de la punctul 5.1. Numărul de eșantioane elementare care trebuie prelevate trebuie să fie înmulțit cu 2,5.</w:t>
                  </w:r>
                </w:p>
              </w:tc>
            </w:tr>
            <w:tr w:rsidR="00DD2048" w:rsidRPr="004A435A" w14:paraId="04D1B6D7" w14:textId="77777777" w:rsidTr="00DD2048">
              <w:trPr>
                <w:trHeight w:val="441"/>
              </w:trPr>
              <w:tc>
                <w:tcPr>
                  <w:tcW w:w="1505" w:type="dxa"/>
                  <w:tcBorders>
                    <w:top w:val="outset" w:sz="6" w:space="0" w:color="auto"/>
                    <w:left w:val="outset" w:sz="6" w:space="0" w:color="auto"/>
                    <w:bottom w:val="outset" w:sz="6" w:space="0" w:color="auto"/>
                    <w:right w:val="outset" w:sz="6" w:space="0" w:color="auto"/>
                  </w:tcBorders>
                  <w:shd w:val="clear" w:color="auto" w:fill="FFFFFF"/>
                  <w:hideMark/>
                </w:tcPr>
                <w:p w14:paraId="5A6F495B" w14:textId="77777777" w:rsidR="00DD2048" w:rsidRPr="004A435A" w:rsidRDefault="00DD2048" w:rsidP="00DD2048">
                  <w:pPr>
                    <w:spacing w:before="60" w:after="60" w:line="312" w:lineRule="atLeast"/>
                    <w:jc w:val="both"/>
                    <w:rPr>
                      <w:color w:val="333333"/>
                      <w:sz w:val="24"/>
                      <w:szCs w:val="24"/>
                      <w:lang w:eastAsia="ro-RO"/>
                    </w:rPr>
                  </w:pPr>
                  <w:r w:rsidRPr="004A435A">
                    <w:rPr>
                      <w:color w:val="333333"/>
                      <w:sz w:val="24"/>
                      <w:szCs w:val="24"/>
                      <w:lang w:eastAsia="ro-RO"/>
                    </w:rPr>
                    <w:t>≥ 80 de tone</w:t>
                  </w:r>
                </w:p>
              </w:tc>
              <w:tc>
                <w:tcPr>
                  <w:tcW w:w="4541" w:type="dxa"/>
                  <w:tcBorders>
                    <w:top w:val="outset" w:sz="6" w:space="0" w:color="auto"/>
                    <w:left w:val="outset" w:sz="6" w:space="0" w:color="auto"/>
                    <w:bottom w:val="outset" w:sz="6" w:space="0" w:color="auto"/>
                    <w:right w:val="outset" w:sz="6" w:space="0" w:color="auto"/>
                  </w:tcBorders>
                  <w:shd w:val="clear" w:color="auto" w:fill="FFFFFF"/>
                  <w:hideMark/>
                </w:tcPr>
                <w:p w14:paraId="7A5E0AD0" w14:textId="77777777" w:rsidR="00DD2048" w:rsidRPr="004A435A" w:rsidRDefault="00DD2048" w:rsidP="00DD2048">
                  <w:pPr>
                    <w:spacing w:before="60" w:after="60" w:line="312" w:lineRule="atLeast"/>
                    <w:jc w:val="both"/>
                    <w:rPr>
                      <w:color w:val="333333"/>
                      <w:sz w:val="24"/>
                      <w:szCs w:val="24"/>
                      <w:lang w:eastAsia="ro-RO"/>
                    </w:rPr>
                  </w:pPr>
                  <w:r w:rsidRPr="004A435A">
                    <w:rPr>
                      <w:color w:val="333333"/>
                      <w:sz w:val="24"/>
                      <w:szCs w:val="24"/>
                      <w:lang w:eastAsia="ro-RO"/>
                    </w:rPr>
                    <w:t>100</w:t>
                  </w:r>
                </w:p>
              </w:tc>
            </w:tr>
          </w:tbl>
          <w:p w14:paraId="4CF1EFB3" w14:textId="77777777" w:rsidR="00FF38AF" w:rsidRPr="004A435A" w:rsidRDefault="00FF38AF" w:rsidP="00DD2048">
            <w:pPr>
              <w:shd w:val="clear" w:color="auto" w:fill="FFFFFF"/>
              <w:jc w:val="both"/>
              <w:rPr>
                <w:b/>
                <w:bCs/>
                <w:sz w:val="24"/>
                <w:szCs w:val="24"/>
              </w:rPr>
            </w:pPr>
          </w:p>
          <w:p w14:paraId="6CD0211C" w14:textId="1B209B49" w:rsidR="00DD2048" w:rsidRPr="004A435A" w:rsidRDefault="00DD2048" w:rsidP="00DD2048">
            <w:pPr>
              <w:shd w:val="clear" w:color="auto" w:fill="FFFFFF"/>
              <w:jc w:val="both"/>
              <w:rPr>
                <w:b/>
                <w:bCs/>
                <w:sz w:val="24"/>
                <w:szCs w:val="24"/>
              </w:rPr>
            </w:pPr>
            <w:r w:rsidRPr="004A435A">
              <w:rPr>
                <w:b/>
                <w:bCs/>
                <w:sz w:val="24"/>
                <w:szCs w:val="24"/>
              </w:rPr>
              <w:t>5.3.    Cerințe cantitative în ceea ce privește eșantioanele elementare în cazul loturilor de dimensiuni foarte mari</w:t>
            </w:r>
          </w:p>
          <w:p w14:paraId="079328B6" w14:textId="09DB3411" w:rsidR="00DD2048" w:rsidRPr="004A435A" w:rsidRDefault="00DD2048" w:rsidP="00DD2048">
            <w:pPr>
              <w:shd w:val="clear" w:color="auto" w:fill="FFFFFF"/>
              <w:jc w:val="both"/>
              <w:rPr>
                <w:sz w:val="24"/>
                <w:szCs w:val="24"/>
              </w:rPr>
            </w:pPr>
            <w:r w:rsidRPr="004A435A">
              <w:rPr>
                <w:sz w:val="24"/>
                <w:szCs w:val="24"/>
              </w:rPr>
              <w:t>În cazul loturilor mari eșantionate (loturi eșantionate &gt; 500 de tone), numărul de eșantioane elementare care trebuie prelevate = 40 de eșantioane elementare + √ tone în ceea ce privește controlul substanțelor sau produselor distribuite uniform în masa de furaje sau 100 de eșantioane elementare + √ tone în ceea ce privește controlul constituenților sau substanțelor care pot fi distribuite neuniform în furaje.</w:t>
            </w:r>
          </w:p>
          <w:p w14:paraId="396913EB" w14:textId="77777777" w:rsidR="00FF38AF" w:rsidRPr="004A435A" w:rsidRDefault="00FF38AF" w:rsidP="00DD2048">
            <w:pPr>
              <w:shd w:val="clear" w:color="auto" w:fill="FFFFFF"/>
              <w:jc w:val="both"/>
              <w:rPr>
                <w:sz w:val="24"/>
                <w:szCs w:val="24"/>
              </w:rPr>
            </w:pPr>
          </w:p>
          <w:p w14:paraId="338D7335" w14:textId="77777777" w:rsidR="00DD2048" w:rsidRPr="004A435A" w:rsidRDefault="00DD2048" w:rsidP="00DD2048">
            <w:pPr>
              <w:shd w:val="clear" w:color="auto" w:fill="FFFFFF"/>
              <w:jc w:val="both"/>
              <w:rPr>
                <w:b/>
                <w:bCs/>
                <w:sz w:val="24"/>
                <w:szCs w:val="24"/>
              </w:rPr>
            </w:pPr>
            <w:r w:rsidRPr="004A435A">
              <w:rPr>
                <w:b/>
                <w:bCs/>
                <w:sz w:val="24"/>
                <w:szCs w:val="24"/>
              </w:rPr>
              <w:t>6.   CERINȚE CANTITATIVE ÎN CEEA CE PRIVEȘTE EȘANTIONUL AGREGAT</w:t>
            </w:r>
          </w:p>
          <w:p w14:paraId="54898EB8" w14:textId="0F2DEA80" w:rsidR="00DD2048" w:rsidRPr="004A435A" w:rsidRDefault="00DD2048" w:rsidP="00DD2048">
            <w:pPr>
              <w:shd w:val="clear" w:color="auto" w:fill="FFFFFF"/>
              <w:jc w:val="both"/>
              <w:rPr>
                <w:sz w:val="24"/>
                <w:szCs w:val="24"/>
              </w:rPr>
            </w:pPr>
            <w:r w:rsidRPr="004A435A">
              <w:rPr>
                <w:sz w:val="24"/>
                <w:szCs w:val="24"/>
              </w:rPr>
              <w:t>Este necesar un singur eșantion agregat per lot eșantionat.</w:t>
            </w:r>
          </w:p>
          <w:p w14:paraId="6F89F8F4" w14:textId="77777777" w:rsidR="00FF38AF" w:rsidRPr="004A435A" w:rsidRDefault="00FF38AF" w:rsidP="00DD2048">
            <w:pPr>
              <w:shd w:val="clear" w:color="auto" w:fill="FFFFFF"/>
              <w:jc w:val="both"/>
              <w:rPr>
                <w:sz w:val="24"/>
                <w:szCs w:val="24"/>
              </w:rPr>
            </w:pPr>
          </w:p>
          <w:tbl>
            <w:tblPr>
              <w:tblW w:w="60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74"/>
              <w:gridCol w:w="2522"/>
              <w:gridCol w:w="2951"/>
            </w:tblGrid>
            <w:tr w:rsidR="00DD2048" w:rsidRPr="004A435A" w14:paraId="1DD4F337" w14:textId="77777777" w:rsidTr="00127B68">
              <w:trPr>
                <w:trHeight w:val="800"/>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05C4152A" w14:textId="77777777" w:rsidR="00DD2048" w:rsidRPr="004A435A" w:rsidRDefault="00DD2048" w:rsidP="00DD2048">
                  <w:pPr>
                    <w:pStyle w:val="Normal1"/>
                    <w:spacing w:before="0" w:beforeAutospacing="0" w:after="0" w:afterAutospacing="0" w:line="312" w:lineRule="atLeast"/>
                    <w:jc w:val="center"/>
                    <w:rPr>
                      <w:b/>
                      <w:bCs/>
                      <w:color w:val="333333"/>
                    </w:rPr>
                  </w:pPr>
                  <w:r w:rsidRPr="004A435A">
                    <w:rPr>
                      <w:b/>
                      <w:bCs/>
                      <w:color w:val="333333"/>
                    </w:rPr>
                    <w:t> </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4E6C9910" w14:textId="77777777" w:rsidR="00DD2048" w:rsidRPr="004A435A" w:rsidRDefault="00DD2048" w:rsidP="00DD2048">
                  <w:pPr>
                    <w:pStyle w:val="tbl-norm"/>
                    <w:spacing w:before="60" w:beforeAutospacing="0" w:after="60" w:afterAutospacing="0" w:line="312" w:lineRule="atLeast"/>
                    <w:jc w:val="both"/>
                    <w:rPr>
                      <w:b/>
                      <w:bCs/>
                      <w:color w:val="333333"/>
                    </w:rPr>
                  </w:pPr>
                  <w:r w:rsidRPr="004A435A">
                    <w:rPr>
                      <w:b/>
                      <w:bCs/>
                      <w:color w:val="333333"/>
                    </w:rPr>
                    <w:t>Natura furajelor</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3738EC7B" w14:textId="77777777" w:rsidR="00DD2048" w:rsidRPr="004A435A" w:rsidRDefault="00DD2048" w:rsidP="00DD2048">
                  <w:pPr>
                    <w:pStyle w:val="tbl-norm"/>
                    <w:spacing w:before="60" w:beforeAutospacing="0" w:after="60" w:afterAutospacing="0" w:line="312" w:lineRule="atLeast"/>
                    <w:jc w:val="both"/>
                    <w:rPr>
                      <w:b/>
                      <w:bCs/>
                      <w:color w:val="333333"/>
                    </w:rPr>
                  </w:pPr>
                  <w:r w:rsidRPr="004A435A">
                    <w:rPr>
                      <w:b/>
                      <w:bCs/>
                      <w:color w:val="333333"/>
                    </w:rPr>
                    <w:t>Dimensiunea minimă a eșantionului agregat </w:t>
                  </w:r>
                  <w:hyperlink r:id="rId18" w:anchor="E0012" w:history="1">
                    <w:r w:rsidRPr="004A435A">
                      <w:rPr>
                        <w:rStyle w:val="Hyperlink"/>
                        <w:rFonts w:eastAsiaTheme="majorEastAsia"/>
                        <w:b/>
                        <w:bCs/>
                        <w:color w:val="0E47CB"/>
                      </w:rPr>
                      <w:t>(</w:t>
                    </w:r>
                    <w:r w:rsidRPr="004A435A">
                      <w:rPr>
                        <w:rStyle w:val="superscript"/>
                        <w:rFonts w:eastAsiaTheme="majorEastAsia"/>
                        <w:b/>
                        <w:bCs/>
                        <w:color w:val="0E47CB"/>
                        <w:vertAlign w:val="superscript"/>
                      </w:rPr>
                      <w:t>*1</w:t>
                    </w:r>
                    <w:r w:rsidRPr="004A435A">
                      <w:rPr>
                        <w:rStyle w:val="Hyperlink"/>
                        <w:rFonts w:eastAsiaTheme="majorEastAsia"/>
                        <w:b/>
                        <w:bCs/>
                        <w:color w:val="0E47CB"/>
                      </w:rPr>
                      <w:t>)</w:t>
                    </w:r>
                  </w:hyperlink>
                  <w:r w:rsidRPr="004A435A">
                    <w:rPr>
                      <w:b/>
                      <w:bCs/>
                      <w:color w:val="333333"/>
                    </w:rPr>
                    <w:t> </w:t>
                  </w:r>
                  <w:hyperlink r:id="rId19" w:anchor="E0013" w:history="1">
                    <w:r w:rsidRPr="004A435A">
                      <w:rPr>
                        <w:rStyle w:val="Hyperlink"/>
                        <w:rFonts w:eastAsiaTheme="majorEastAsia"/>
                        <w:b/>
                        <w:bCs/>
                        <w:color w:val="0E47CB"/>
                      </w:rPr>
                      <w:t>(</w:t>
                    </w:r>
                    <w:r w:rsidRPr="004A435A">
                      <w:rPr>
                        <w:rStyle w:val="superscript"/>
                        <w:rFonts w:eastAsiaTheme="majorEastAsia"/>
                        <w:b/>
                        <w:bCs/>
                        <w:color w:val="0E47CB"/>
                        <w:vertAlign w:val="superscript"/>
                      </w:rPr>
                      <w:t>*2</w:t>
                    </w:r>
                    <w:r w:rsidRPr="004A435A">
                      <w:rPr>
                        <w:rStyle w:val="Hyperlink"/>
                        <w:rFonts w:eastAsiaTheme="majorEastAsia"/>
                        <w:b/>
                        <w:bCs/>
                        <w:color w:val="0E47CB"/>
                      </w:rPr>
                      <w:t>)</w:t>
                    </w:r>
                  </w:hyperlink>
                </w:p>
              </w:tc>
            </w:tr>
            <w:tr w:rsidR="00DD2048" w:rsidRPr="004A435A" w14:paraId="18AC93DD" w14:textId="77777777" w:rsidTr="00127B68">
              <w:trPr>
                <w:trHeight w:val="448"/>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0D83583B"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6.1.</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02DC7B58"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Furaje vrac</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5F74A360"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4 kg</w:t>
                  </w:r>
                </w:p>
              </w:tc>
            </w:tr>
            <w:tr w:rsidR="00DD2048" w:rsidRPr="004A435A" w14:paraId="321A7FA6" w14:textId="77777777" w:rsidTr="00127B68">
              <w:trPr>
                <w:trHeight w:val="464"/>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2FB144AD"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6.2.</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3EA46DF3"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Furaje ambalate:</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451AD998"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4 kg </w:t>
                  </w:r>
                  <w:hyperlink r:id="rId20" w:anchor="E0014" w:history="1">
                    <w:r w:rsidRPr="004A435A">
                      <w:rPr>
                        <w:rStyle w:val="Hyperlink"/>
                        <w:rFonts w:eastAsiaTheme="majorEastAsia"/>
                        <w:color w:val="0E47CB"/>
                      </w:rPr>
                      <w:t>(</w:t>
                    </w:r>
                    <w:r w:rsidRPr="004A435A">
                      <w:rPr>
                        <w:rStyle w:val="superscript"/>
                        <w:rFonts w:eastAsiaTheme="majorEastAsia"/>
                        <w:color w:val="0E47CB"/>
                        <w:vertAlign w:val="superscript"/>
                      </w:rPr>
                      <w:t>*3</w:t>
                    </w:r>
                    <w:r w:rsidRPr="004A435A">
                      <w:rPr>
                        <w:rStyle w:val="Hyperlink"/>
                        <w:rFonts w:eastAsiaTheme="majorEastAsia"/>
                        <w:color w:val="0E47CB"/>
                      </w:rPr>
                      <w:t>)</w:t>
                    </w:r>
                  </w:hyperlink>
                </w:p>
              </w:tc>
            </w:tr>
            <w:tr w:rsidR="00DD2048" w:rsidRPr="004A435A" w14:paraId="2F3A692D" w14:textId="77777777" w:rsidTr="00127B68">
              <w:trPr>
                <w:trHeight w:val="464"/>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3D9FDE91"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lastRenderedPageBreak/>
                    <w:t>6.3.</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392A43A8"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Furaje lichide sau semilichide:</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25725BD9"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4 litri</w:t>
                  </w:r>
                </w:p>
              </w:tc>
            </w:tr>
            <w:tr w:rsidR="00DD2048" w:rsidRPr="004A435A" w14:paraId="16E0F3DF" w14:textId="77777777" w:rsidTr="00127B68">
              <w:trPr>
                <w:trHeight w:val="464"/>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6EE1B8EA"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6.4.</w:t>
                  </w:r>
                </w:p>
              </w:tc>
              <w:tc>
                <w:tcPr>
                  <w:tcW w:w="547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47FD37B"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Blocuri de furaje sau brichete minerale:</w:t>
                  </w:r>
                </w:p>
              </w:tc>
            </w:tr>
            <w:tr w:rsidR="00DD2048" w:rsidRPr="004A435A" w14:paraId="12879080" w14:textId="77777777" w:rsidTr="00127B68">
              <w:trPr>
                <w:trHeight w:val="448"/>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4EF871DA"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6.4.1.</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2C3488BF"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cântărind mai mult de 1 kg fiecare</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766EC4FA"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4 kg</w:t>
                  </w:r>
                </w:p>
              </w:tc>
            </w:tr>
            <w:tr w:rsidR="00DD2048" w:rsidRPr="004A435A" w14:paraId="2388D82D" w14:textId="77777777" w:rsidTr="00127B68">
              <w:trPr>
                <w:trHeight w:val="464"/>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75BF44B4"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6.4.2.</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45BBB529"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cântărind cel mult 1 kg fiecare</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4D21C4D4"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greutatea a patru blocuri sau brichete originale</w:t>
                  </w:r>
                </w:p>
              </w:tc>
            </w:tr>
            <w:tr w:rsidR="00DD2048" w:rsidRPr="004A435A" w14:paraId="575A4BC3" w14:textId="77777777" w:rsidTr="00127B68">
              <w:trPr>
                <w:trHeight w:val="464"/>
              </w:trPr>
              <w:tc>
                <w:tcPr>
                  <w:tcW w:w="574" w:type="dxa"/>
                  <w:tcBorders>
                    <w:top w:val="outset" w:sz="6" w:space="0" w:color="auto"/>
                    <w:left w:val="outset" w:sz="6" w:space="0" w:color="auto"/>
                    <w:bottom w:val="outset" w:sz="6" w:space="0" w:color="auto"/>
                    <w:right w:val="outset" w:sz="6" w:space="0" w:color="auto"/>
                  </w:tcBorders>
                  <w:shd w:val="clear" w:color="auto" w:fill="FFFFFF"/>
                  <w:hideMark/>
                </w:tcPr>
                <w:p w14:paraId="53DA040C"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6.5.</w:t>
                  </w:r>
                </w:p>
              </w:tc>
              <w:tc>
                <w:tcPr>
                  <w:tcW w:w="2522" w:type="dxa"/>
                  <w:tcBorders>
                    <w:top w:val="outset" w:sz="6" w:space="0" w:color="auto"/>
                    <w:left w:val="outset" w:sz="6" w:space="0" w:color="auto"/>
                    <w:bottom w:val="outset" w:sz="6" w:space="0" w:color="auto"/>
                    <w:right w:val="outset" w:sz="6" w:space="0" w:color="auto"/>
                  </w:tcBorders>
                  <w:shd w:val="clear" w:color="auto" w:fill="FFFFFF"/>
                  <w:hideMark/>
                </w:tcPr>
                <w:p w14:paraId="6DDA280F"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Furaje grosiere/nutreț</w:t>
                  </w:r>
                </w:p>
              </w:tc>
              <w:tc>
                <w:tcPr>
                  <w:tcW w:w="2950" w:type="dxa"/>
                  <w:tcBorders>
                    <w:top w:val="outset" w:sz="6" w:space="0" w:color="auto"/>
                    <w:left w:val="outset" w:sz="6" w:space="0" w:color="auto"/>
                    <w:bottom w:val="outset" w:sz="6" w:space="0" w:color="auto"/>
                    <w:right w:val="outset" w:sz="6" w:space="0" w:color="auto"/>
                  </w:tcBorders>
                  <w:shd w:val="clear" w:color="auto" w:fill="FFFFFF"/>
                  <w:hideMark/>
                </w:tcPr>
                <w:p w14:paraId="653FB046" w14:textId="77777777" w:rsidR="00DD2048" w:rsidRPr="004A435A" w:rsidRDefault="00DD2048" w:rsidP="00DD2048">
                  <w:pPr>
                    <w:pStyle w:val="tbl-norm"/>
                    <w:spacing w:before="60" w:beforeAutospacing="0" w:after="60" w:afterAutospacing="0" w:line="312" w:lineRule="atLeast"/>
                    <w:jc w:val="both"/>
                    <w:rPr>
                      <w:color w:val="333333"/>
                    </w:rPr>
                  </w:pPr>
                  <w:r w:rsidRPr="004A435A">
                    <w:rPr>
                      <w:color w:val="333333"/>
                    </w:rPr>
                    <w:t>4 kg </w:t>
                  </w:r>
                  <w:hyperlink r:id="rId21" w:anchor="E0015" w:history="1">
                    <w:r w:rsidRPr="004A435A">
                      <w:rPr>
                        <w:rStyle w:val="Hyperlink"/>
                        <w:rFonts w:eastAsiaTheme="majorEastAsia"/>
                        <w:color w:val="0E47CB"/>
                      </w:rPr>
                      <w:t>(</w:t>
                    </w:r>
                    <w:r w:rsidRPr="004A435A">
                      <w:rPr>
                        <w:rStyle w:val="superscript"/>
                        <w:rFonts w:eastAsiaTheme="majorEastAsia"/>
                        <w:color w:val="0E47CB"/>
                        <w:vertAlign w:val="superscript"/>
                      </w:rPr>
                      <w:t>*4</w:t>
                    </w:r>
                    <w:r w:rsidRPr="004A435A">
                      <w:rPr>
                        <w:rStyle w:val="Hyperlink"/>
                        <w:rFonts w:eastAsiaTheme="majorEastAsia"/>
                        <w:color w:val="0E47CB"/>
                      </w:rPr>
                      <w:t>)</w:t>
                    </w:r>
                  </w:hyperlink>
                </w:p>
              </w:tc>
            </w:tr>
            <w:tr w:rsidR="00DD2048" w:rsidRPr="004A435A" w14:paraId="26056FC9" w14:textId="77777777" w:rsidTr="00475B7F">
              <w:trPr>
                <w:trHeight w:val="1085"/>
              </w:trPr>
              <w:tc>
                <w:tcPr>
                  <w:tcW w:w="604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71D5D98" w14:textId="77777777" w:rsidR="00475B7F" w:rsidRPr="004A435A" w:rsidRDefault="00DD2048" w:rsidP="00475B7F">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În cazul în furajele eșantionate au o valoare ridicată, se prelevează o cantitate mai mică de eșantion agregat cu condiția ca aceasta să fie descrisă și documentată în raportul de eșantionare.</w:t>
                  </w:r>
                </w:p>
                <w:p w14:paraId="5487BB2B" w14:textId="6BD14A54" w:rsidR="00DD2048" w:rsidRPr="004A435A" w:rsidRDefault="00DD2048" w:rsidP="00475B7F">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În conformitate cu dispozițiile Regulamentului (UE) 619/2011 al Comisiei din 24 iunie 2011 de stabilire a metodelor de eșantionare și analiză pentru controlul oficial al furajelor în vederea detectării materialului modificat genetic pentru care o procedură de autorizare este în curs de desfășurare sau a cărui autorizare a expirat (JO L 166, 25.6.2011, p. 9), eșantionul agregat pentru controlul prezenței materialului modificat genetic trebuie să conțină cel puțin 35 000 de semințe/boabe. Aceasta înseamnă că pentru porumb dimensiunea eșantionului agregat trebuie să fie de cel puțin 10,5 kg și pentru soia de 7 kg. Pentru alte semințe și boabe, precum orzul, meiul, ovăzul, orezul, secara, grâul și semințele de rapiță, dimensiunea eșantionului agregat de 4 kg corespunde unui număr de peste 35 000 de semințe/boabe.</w:t>
                  </w:r>
                </w:p>
                <w:p w14:paraId="69421740" w14:textId="2E5E53D3" w:rsidR="00DD2048" w:rsidRPr="004A435A" w:rsidRDefault="00DD2048" w:rsidP="00475B7F">
                  <w:pPr>
                    <w:rPr>
                      <w:color w:val="333333"/>
                      <w:sz w:val="24"/>
                      <w:szCs w:val="24"/>
                    </w:rPr>
                  </w:pPr>
                  <w:r w:rsidRPr="004A435A">
                    <w:rPr>
                      <w:color w:val="333333"/>
                      <w:sz w:val="24"/>
                      <w:szCs w:val="24"/>
                    </w:rPr>
                    <w:lastRenderedPageBreak/>
                    <w:t>(</w:t>
                  </w:r>
                  <w:r w:rsidRPr="004A435A">
                    <w:rPr>
                      <w:rStyle w:val="superscript"/>
                      <w:rFonts w:eastAsiaTheme="majorEastAsia"/>
                      <w:color w:val="333333"/>
                      <w:sz w:val="24"/>
                      <w:szCs w:val="24"/>
                      <w:vertAlign w:val="superscript"/>
                    </w:rPr>
                    <w:t>*3</w:t>
                  </w:r>
                  <w:r w:rsidRPr="004A435A">
                    <w:rPr>
                      <w:color w:val="333333"/>
                      <w:sz w:val="24"/>
                      <w:szCs w:val="24"/>
                    </w:rPr>
                    <w:t>)   În cazul furajelor ambalate, poate fi posibil, de asemenea, să nu se atingă dimensiunea de 4 kg pentru eșantionul agregat în funcție de dimensiunea unităților individuale.</w:t>
                  </w:r>
                </w:p>
                <w:p w14:paraId="61B98A8F" w14:textId="73C28E54" w:rsidR="00DD2048" w:rsidRPr="004A435A" w:rsidRDefault="00DD2048" w:rsidP="00475B7F">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*4</w:t>
                  </w:r>
                  <w:r w:rsidRPr="004A435A">
                    <w:rPr>
                      <w:color w:val="333333"/>
                      <w:sz w:val="24"/>
                      <w:szCs w:val="24"/>
                    </w:rPr>
                    <w:t>)   În cazul în care se referă la furajele grosiere sau la nutreț cu o densitate specifică redusă (de exemplu, fân, paie), eșantionul agregat trebuie să aibă o dimensiune minimă de 1 kg.</w:t>
                  </w:r>
                </w:p>
              </w:tc>
            </w:tr>
          </w:tbl>
          <w:p w14:paraId="470BF307" w14:textId="77777777" w:rsidR="007536A3" w:rsidRPr="004A435A" w:rsidRDefault="007536A3" w:rsidP="00CA5011">
            <w:pPr>
              <w:shd w:val="clear" w:color="auto" w:fill="FFFFFF"/>
              <w:jc w:val="both"/>
              <w:rPr>
                <w:sz w:val="24"/>
                <w:szCs w:val="24"/>
              </w:rPr>
            </w:pPr>
          </w:p>
          <w:p w14:paraId="50974701" w14:textId="77777777" w:rsidR="00690F51" w:rsidRPr="004A435A" w:rsidRDefault="00690F51" w:rsidP="00690F51">
            <w:pPr>
              <w:shd w:val="clear" w:color="auto" w:fill="FFFFFF"/>
              <w:jc w:val="both"/>
              <w:rPr>
                <w:b/>
                <w:bCs/>
                <w:sz w:val="24"/>
                <w:szCs w:val="24"/>
              </w:rPr>
            </w:pPr>
            <w:r w:rsidRPr="004A435A">
              <w:rPr>
                <w:b/>
                <w:bCs/>
                <w:sz w:val="24"/>
                <w:szCs w:val="24"/>
              </w:rPr>
              <w:t>7.   CERINȚE CANTITATIVE ÎN CEEA CE PRIVEȘTE EȘANTIOANELE FINALE</w:t>
            </w:r>
          </w:p>
          <w:p w14:paraId="568BC342" w14:textId="77777777" w:rsidR="00690F51" w:rsidRPr="004A435A" w:rsidRDefault="00690F51" w:rsidP="00690F51">
            <w:pPr>
              <w:shd w:val="clear" w:color="auto" w:fill="FFFFFF"/>
              <w:jc w:val="both"/>
              <w:rPr>
                <w:i/>
                <w:iCs/>
                <w:sz w:val="24"/>
                <w:szCs w:val="24"/>
              </w:rPr>
            </w:pPr>
            <w:r w:rsidRPr="004A435A">
              <w:rPr>
                <w:i/>
                <w:iCs/>
                <w:sz w:val="24"/>
                <w:szCs w:val="24"/>
              </w:rPr>
              <w:t>Eșantioane finale</w:t>
            </w:r>
          </w:p>
          <w:p w14:paraId="4ACEA945" w14:textId="7D074FCD" w:rsidR="00690F51" w:rsidRPr="004A435A" w:rsidRDefault="00690F51" w:rsidP="00690F51">
            <w:pPr>
              <w:shd w:val="clear" w:color="auto" w:fill="FFFFFF"/>
              <w:jc w:val="both"/>
              <w:rPr>
                <w:sz w:val="24"/>
                <w:szCs w:val="24"/>
              </w:rPr>
            </w:pPr>
            <w:r w:rsidRPr="004A435A">
              <w:rPr>
                <w:sz w:val="24"/>
                <w:szCs w:val="24"/>
              </w:rPr>
              <w:t>Este necesară analiza a cel puțin un eșantion final. Cantitatea din eșantionul final de analizat nu poate fi mai mică decât cantitățile de mai jos:</w:t>
            </w:r>
          </w:p>
          <w:p w14:paraId="1C8D63BC" w14:textId="7737EB4D" w:rsidR="00690F51" w:rsidRPr="004A435A" w:rsidRDefault="00690F51" w:rsidP="00690F51">
            <w:pPr>
              <w:shd w:val="clear" w:color="auto" w:fill="FFFFFF"/>
              <w:jc w:val="both"/>
              <w:rPr>
                <w:sz w:val="24"/>
                <w:szCs w:val="24"/>
              </w:rPr>
            </w:pP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253"/>
              <w:gridCol w:w="3803"/>
            </w:tblGrid>
            <w:tr w:rsidR="00C10582" w:rsidRPr="004A435A" w14:paraId="34F2D747" w14:textId="77777777" w:rsidTr="00C10582">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2D966D35" w14:textId="77777777" w:rsidR="00C10582" w:rsidRPr="004A435A" w:rsidRDefault="00C10582" w:rsidP="00C10582">
                  <w:pPr>
                    <w:pStyle w:val="tbl-norm"/>
                    <w:spacing w:before="60" w:beforeAutospacing="0" w:after="60" w:afterAutospacing="0" w:line="312" w:lineRule="atLeast"/>
                    <w:jc w:val="both"/>
                    <w:rPr>
                      <w:color w:val="333333"/>
                    </w:rPr>
                  </w:pPr>
                  <w:r w:rsidRPr="004A435A">
                    <w:rPr>
                      <w:color w:val="333333"/>
                    </w:rPr>
                    <w:t>Furaje solide</w:t>
                  </w:r>
                </w:p>
              </w:tc>
              <w:tc>
                <w:tcPr>
                  <w:tcW w:w="3803" w:type="dxa"/>
                  <w:tcBorders>
                    <w:top w:val="outset" w:sz="6" w:space="0" w:color="auto"/>
                    <w:left w:val="outset" w:sz="6" w:space="0" w:color="auto"/>
                    <w:bottom w:val="outset" w:sz="6" w:space="0" w:color="auto"/>
                    <w:right w:val="outset" w:sz="6" w:space="0" w:color="auto"/>
                  </w:tcBorders>
                  <w:shd w:val="clear" w:color="auto" w:fill="FFFFFF"/>
                  <w:hideMark/>
                </w:tcPr>
                <w:p w14:paraId="7EE86836" w14:textId="77777777" w:rsidR="00C10582" w:rsidRPr="004A435A" w:rsidRDefault="00C10582" w:rsidP="00C10582">
                  <w:pPr>
                    <w:pStyle w:val="tbl-norm"/>
                    <w:spacing w:before="60" w:beforeAutospacing="0" w:after="60" w:afterAutospacing="0" w:line="312" w:lineRule="atLeast"/>
                    <w:jc w:val="both"/>
                    <w:rPr>
                      <w:color w:val="333333"/>
                    </w:rPr>
                  </w:pPr>
                  <w:r w:rsidRPr="004A435A">
                    <w:rPr>
                      <w:color w:val="333333"/>
                    </w:rPr>
                    <w:t>500 g </w:t>
                  </w:r>
                  <w:hyperlink r:id="rId22" w:anchor="E0016"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r w:rsidRPr="004A435A">
                    <w:rPr>
                      <w:color w:val="333333"/>
                    </w:rPr>
                    <w:t> </w:t>
                  </w:r>
                  <w:hyperlink r:id="rId23" w:anchor="E0017"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r w:rsidRPr="004A435A">
                    <w:rPr>
                      <w:color w:val="333333"/>
                    </w:rPr>
                    <w:t> </w:t>
                  </w:r>
                  <w:hyperlink r:id="rId24" w:anchor="E0018" w:history="1">
                    <w:r w:rsidRPr="004A435A">
                      <w:rPr>
                        <w:rStyle w:val="Hyperlink"/>
                        <w:rFonts w:eastAsiaTheme="majorEastAsia"/>
                        <w:color w:val="0E47CB"/>
                      </w:rPr>
                      <w:t>(</w:t>
                    </w:r>
                    <w:r w:rsidRPr="004A435A">
                      <w:rPr>
                        <w:rStyle w:val="superscript"/>
                        <w:rFonts w:eastAsiaTheme="majorEastAsia"/>
                        <w:color w:val="0E47CB"/>
                        <w:vertAlign w:val="superscript"/>
                      </w:rPr>
                      <w:t>*3</w:t>
                    </w:r>
                    <w:r w:rsidRPr="004A435A">
                      <w:rPr>
                        <w:rStyle w:val="Hyperlink"/>
                        <w:rFonts w:eastAsiaTheme="majorEastAsia"/>
                        <w:color w:val="0E47CB"/>
                      </w:rPr>
                      <w:t>)</w:t>
                    </w:r>
                  </w:hyperlink>
                  <w:r w:rsidRPr="004A435A">
                    <w:rPr>
                      <w:color w:val="333333"/>
                    </w:rPr>
                    <w:t> </w:t>
                  </w:r>
                  <w:hyperlink r:id="rId25" w:anchor="E0019" w:history="1">
                    <w:r w:rsidRPr="004A435A">
                      <w:rPr>
                        <w:rStyle w:val="Hyperlink"/>
                        <w:rFonts w:eastAsiaTheme="majorEastAsia"/>
                        <w:color w:val="0E47CB"/>
                      </w:rPr>
                      <w:t>(</w:t>
                    </w:r>
                    <w:r w:rsidRPr="004A435A">
                      <w:rPr>
                        <w:rStyle w:val="superscript"/>
                        <w:rFonts w:eastAsiaTheme="majorEastAsia"/>
                        <w:color w:val="0E47CB"/>
                        <w:vertAlign w:val="superscript"/>
                      </w:rPr>
                      <w:t>*4</w:t>
                    </w:r>
                    <w:r w:rsidRPr="004A435A">
                      <w:rPr>
                        <w:rStyle w:val="Hyperlink"/>
                        <w:rFonts w:eastAsiaTheme="majorEastAsia"/>
                        <w:color w:val="0E47CB"/>
                      </w:rPr>
                      <w:t>)</w:t>
                    </w:r>
                  </w:hyperlink>
                </w:p>
              </w:tc>
            </w:tr>
            <w:tr w:rsidR="00C10582" w:rsidRPr="004A435A" w14:paraId="66285D7A" w14:textId="77777777" w:rsidTr="00C10582">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63399BC7" w14:textId="77777777" w:rsidR="00C10582" w:rsidRPr="004A435A" w:rsidRDefault="00C10582" w:rsidP="00C10582">
                  <w:pPr>
                    <w:pStyle w:val="tbl-norm"/>
                    <w:spacing w:before="60" w:beforeAutospacing="0" w:after="60" w:afterAutospacing="0" w:line="312" w:lineRule="atLeast"/>
                    <w:jc w:val="both"/>
                    <w:rPr>
                      <w:color w:val="333333"/>
                    </w:rPr>
                  </w:pPr>
                  <w:r w:rsidRPr="004A435A">
                    <w:rPr>
                      <w:color w:val="333333"/>
                    </w:rPr>
                    <w:t>Furaje lichide sau semilichide</w:t>
                  </w:r>
                </w:p>
              </w:tc>
              <w:tc>
                <w:tcPr>
                  <w:tcW w:w="3803" w:type="dxa"/>
                  <w:tcBorders>
                    <w:top w:val="outset" w:sz="6" w:space="0" w:color="auto"/>
                    <w:left w:val="outset" w:sz="6" w:space="0" w:color="auto"/>
                    <w:bottom w:val="outset" w:sz="6" w:space="0" w:color="auto"/>
                    <w:right w:val="outset" w:sz="6" w:space="0" w:color="auto"/>
                  </w:tcBorders>
                  <w:shd w:val="clear" w:color="auto" w:fill="FFFFFF"/>
                  <w:hideMark/>
                </w:tcPr>
                <w:p w14:paraId="341A0B18" w14:textId="77777777" w:rsidR="00C10582" w:rsidRPr="004A435A" w:rsidRDefault="00C10582" w:rsidP="00C10582">
                  <w:pPr>
                    <w:pStyle w:val="tbl-norm"/>
                    <w:spacing w:before="60" w:beforeAutospacing="0" w:after="60" w:afterAutospacing="0" w:line="312" w:lineRule="atLeast"/>
                    <w:jc w:val="both"/>
                    <w:rPr>
                      <w:color w:val="333333"/>
                    </w:rPr>
                  </w:pPr>
                  <w:r w:rsidRPr="004A435A">
                    <w:rPr>
                      <w:color w:val="333333"/>
                    </w:rPr>
                    <w:t>500 ml </w:t>
                  </w:r>
                  <w:hyperlink r:id="rId26" w:anchor="E0016"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p>
              </w:tc>
            </w:tr>
            <w:tr w:rsidR="00C10582" w:rsidRPr="004A435A" w14:paraId="6C95A016" w14:textId="77777777" w:rsidTr="00C10582">
              <w:tc>
                <w:tcPr>
                  <w:tcW w:w="90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A666E73" w14:textId="0B4A7D0C" w:rsidR="00C10582" w:rsidRPr="004A435A" w:rsidRDefault="00C10582" w:rsidP="00847467">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În conformitate cu dispozițiile Regulamentului (UE) nr. 619/2011, eșantionul final pentru controlul prezenței materialului modificat genetic trebuie să conțină cel puțin 10 000 de semințe/boabe. Aceasta înseamnă că pentru porumb dimensiunea eșantionului final trebuie să fie de cel puțin 3 000 g și pentru soia de 2 000 g. Pentru alte semințe și boabe, precum orzul, meiul, ovăzul, orezul, secara, grâul și semințele de rapiță, dimensiunea eșantionului final de 500 g corespunde unui număr de peste 10 000 de semințe/boabe.</w:t>
                  </w:r>
                </w:p>
                <w:p w14:paraId="3E08168E" w14:textId="3AF605D5" w:rsidR="00C10582" w:rsidRPr="004A435A" w:rsidRDefault="00C10582" w:rsidP="00631BE0">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În cazul în care dimensiunea eșantionului agregat este semnificativ mai mică de 4 kg sau litri (a se vedea notele de subsol de la punctul 6), se poate preleva, de asemenea, o cantitate mai mică de eșantion final, cu condiția ca aceasta să fie descrisă și documentată în raportul de eșantionare.</w:t>
                  </w:r>
                </w:p>
                <w:p w14:paraId="1B9C25D2" w14:textId="2B2EBC2E" w:rsidR="00C10582" w:rsidRPr="004A435A" w:rsidRDefault="00C10582" w:rsidP="00631BE0">
                  <w:pPr>
                    <w:rPr>
                      <w:color w:val="333333"/>
                      <w:sz w:val="24"/>
                      <w:szCs w:val="24"/>
                    </w:rPr>
                  </w:pPr>
                  <w:r w:rsidRPr="004A435A">
                    <w:rPr>
                      <w:color w:val="333333"/>
                      <w:sz w:val="24"/>
                      <w:szCs w:val="24"/>
                    </w:rPr>
                    <w:lastRenderedPageBreak/>
                    <w:t>(</w:t>
                  </w:r>
                  <w:r w:rsidRPr="004A435A">
                    <w:rPr>
                      <w:rStyle w:val="superscript"/>
                      <w:rFonts w:eastAsiaTheme="majorEastAsia"/>
                      <w:color w:val="333333"/>
                      <w:sz w:val="24"/>
                      <w:szCs w:val="24"/>
                      <w:vertAlign w:val="superscript"/>
                    </w:rPr>
                    <w:t>*3</w:t>
                  </w:r>
                  <w:r w:rsidRPr="004A435A">
                    <w:rPr>
                      <w:color w:val="333333"/>
                      <w:sz w:val="24"/>
                      <w:szCs w:val="24"/>
                    </w:rPr>
                    <w:t>)   În cazul eșantionării leguminoaselor, boabelor de cereale și fructelor nucifere pentru determinarea reziduurilor de pesticide, dimensiunea minimă a eșantionului final este de 1 kg în conformitate cu dispozițiile Directivei 2002/63/CE a Comisiei din 11 iulie 2002 de stabilire a metodelor comunitare de prelevare de probe pentru controlul oficial al reziduurilor de pesticide de pe și din produsele de origine vegetală și animală și de abrogare a Directivei 79/700/CEE (JO L 187, 16.7.2002, p. 30).</w:t>
                  </w:r>
                </w:p>
                <w:p w14:paraId="17C1458B" w14:textId="25D30335" w:rsidR="00C10582" w:rsidRPr="004A435A" w:rsidRDefault="00C10582" w:rsidP="00C10582">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*4</w:t>
                  </w:r>
                  <w:r w:rsidRPr="004A435A">
                    <w:rPr>
                      <w:color w:val="333333"/>
                      <w:sz w:val="24"/>
                      <w:szCs w:val="24"/>
                    </w:rPr>
                    <w:t>)   În cazul examinării prin inspecție vizuală sau prin microscopie, cantitatea eșantionului final pentru examinare este de 1 kg.</w:t>
                  </w:r>
                </w:p>
              </w:tc>
            </w:tr>
          </w:tbl>
          <w:p w14:paraId="374AD82B" w14:textId="432B6DD8" w:rsidR="00690F51" w:rsidRPr="004A435A" w:rsidRDefault="00690F51" w:rsidP="00690F51">
            <w:pPr>
              <w:shd w:val="clear" w:color="auto" w:fill="FFFFFF"/>
              <w:jc w:val="both"/>
              <w:rPr>
                <w:sz w:val="24"/>
                <w:szCs w:val="24"/>
              </w:rPr>
            </w:pPr>
          </w:p>
          <w:p w14:paraId="383202F2" w14:textId="77777777" w:rsidR="00C10582" w:rsidRPr="004A435A" w:rsidRDefault="00C10582" w:rsidP="00C10582">
            <w:pPr>
              <w:shd w:val="clear" w:color="auto" w:fill="FFFFFF"/>
              <w:jc w:val="both"/>
              <w:rPr>
                <w:b/>
                <w:bCs/>
                <w:sz w:val="24"/>
                <w:szCs w:val="24"/>
              </w:rPr>
            </w:pPr>
            <w:r w:rsidRPr="004A435A">
              <w:rPr>
                <w:b/>
                <w:bCs/>
                <w:sz w:val="24"/>
                <w:szCs w:val="24"/>
              </w:rPr>
              <w:t>8.   METODA DE EȘANTIONARE PENTRU LOTURI FOARTE MARI SAU LOTURI DEPOZITATE SAU TRANSPORTATE ÎNTR-UN MOD CARE NU PERMITE EȘANTIONAREA ÎNTREGULUI LOT</w:t>
            </w:r>
          </w:p>
          <w:p w14:paraId="71A7D13B" w14:textId="77777777" w:rsidR="00C10582" w:rsidRPr="004A435A" w:rsidRDefault="00C10582" w:rsidP="00C10582">
            <w:pPr>
              <w:shd w:val="clear" w:color="auto" w:fill="FFFFFF"/>
              <w:jc w:val="both"/>
              <w:rPr>
                <w:i/>
                <w:iCs/>
                <w:sz w:val="24"/>
                <w:szCs w:val="24"/>
              </w:rPr>
            </w:pPr>
            <w:r w:rsidRPr="004A435A">
              <w:rPr>
                <w:i/>
                <w:iCs/>
                <w:sz w:val="24"/>
                <w:szCs w:val="24"/>
              </w:rPr>
              <w:t>8.1.   </w:t>
            </w:r>
            <w:r w:rsidRPr="004A435A">
              <w:rPr>
                <w:b/>
                <w:bCs/>
                <w:i/>
                <w:iCs/>
                <w:sz w:val="24"/>
                <w:szCs w:val="24"/>
              </w:rPr>
              <w:t> Principii generale</w:t>
            </w:r>
          </w:p>
          <w:p w14:paraId="4E12C409" w14:textId="77777777" w:rsidR="00C10582" w:rsidRPr="004A435A" w:rsidRDefault="00C10582" w:rsidP="00C10582">
            <w:pPr>
              <w:shd w:val="clear" w:color="auto" w:fill="FFFFFF"/>
              <w:jc w:val="both"/>
              <w:rPr>
                <w:sz w:val="24"/>
                <w:szCs w:val="24"/>
              </w:rPr>
            </w:pPr>
            <w:r w:rsidRPr="004A435A">
              <w:rPr>
                <w:sz w:val="24"/>
                <w:szCs w:val="24"/>
              </w:rPr>
              <w:t>În cazul în care modul de transport sau de depozitare a unui lot nu permite prelevarea de eșantioane elementare din întregul lot, eșantionarea unor astfel de loturi trebuie, de preferință, să fie efectuată atunci când lotul se află în flux.</w:t>
            </w:r>
          </w:p>
          <w:p w14:paraId="40F773FF" w14:textId="77777777" w:rsidR="00C10582" w:rsidRPr="004A435A" w:rsidRDefault="00C10582" w:rsidP="00C10582">
            <w:pPr>
              <w:shd w:val="clear" w:color="auto" w:fill="FFFFFF"/>
              <w:jc w:val="both"/>
              <w:rPr>
                <w:sz w:val="24"/>
                <w:szCs w:val="24"/>
              </w:rPr>
            </w:pPr>
            <w:r w:rsidRPr="004A435A">
              <w:rPr>
                <w:sz w:val="24"/>
                <w:szCs w:val="24"/>
              </w:rPr>
              <w:t>În cazul antrepozitelor mari destinate să stocheze furajele, operatorii trebuie să fie încurajați să instaleze echipamente în antrepozit care să permită eșantionarea (automată) a întregului lot stocat.</w:t>
            </w:r>
          </w:p>
          <w:p w14:paraId="7029D899" w14:textId="77777777" w:rsidR="00C10582" w:rsidRPr="004A435A" w:rsidRDefault="00C10582" w:rsidP="00C10582">
            <w:pPr>
              <w:shd w:val="clear" w:color="auto" w:fill="FFFFFF"/>
              <w:jc w:val="both"/>
              <w:rPr>
                <w:sz w:val="24"/>
                <w:szCs w:val="24"/>
              </w:rPr>
            </w:pPr>
            <w:r w:rsidRPr="004A435A">
              <w:rPr>
                <w:sz w:val="24"/>
                <w:szCs w:val="24"/>
              </w:rPr>
              <w:t>În cazul aplicării procedurilor de eșantionare prevăzute la prezentul punct, operatorul din sectorul hranei pentru animale sau reprezentantul său este informat cu privire la procedura de eșantionare. În cazul în care procedura de eșantionare este pusă sub semnul întrebării de către operatorul din sectorul hranei pentru animale sau de către reprezentantul acestuia, operatorul din sectorul hranei pentru animale sau reprezentantul acestuia va permite autorității competente să preleveze eșantioane din întregul lot pe cheltuiala sa.</w:t>
            </w:r>
          </w:p>
          <w:p w14:paraId="1067530E" w14:textId="77777777" w:rsidR="00C10582" w:rsidRPr="004A435A" w:rsidRDefault="00C10582" w:rsidP="00C10582">
            <w:pPr>
              <w:shd w:val="clear" w:color="auto" w:fill="FFFFFF"/>
              <w:jc w:val="both"/>
              <w:rPr>
                <w:i/>
                <w:iCs/>
                <w:sz w:val="24"/>
                <w:szCs w:val="24"/>
              </w:rPr>
            </w:pPr>
            <w:r w:rsidRPr="004A435A">
              <w:rPr>
                <w:i/>
                <w:iCs/>
                <w:sz w:val="24"/>
                <w:szCs w:val="24"/>
              </w:rPr>
              <w:t>8.2.   </w:t>
            </w:r>
            <w:r w:rsidRPr="004A435A">
              <w:rPr>
                <w:b/>
                <w:bCs/>
                <w:i/>
                <w:iCs/>
                <w:sz w:val="24"/>
                <w:szCs w:val="24"/>
              </w:rPr>
              <w:t> Loturile mari transportate pe cale navală</w:t>
            </w:r>
          </w:p>
          <w:p w14:paraId="66EA0219" w14:textId="77777777" w:rsidR="00C10582" w:rsidRPr="004A435A" w:rsidRDefault="00C10582" w:rsidP="00C10582">
            <w:pPr>
              <w:shd w:val="clear" w:color="auto" w:fill="FFFFFF"/>
              <w:jc w:val="both"/>
              <w:rPr>
                <w:b/>
                <w:bCs/>
                <w:sz w:val="24"/>
                <w:szCs w:val="24"/>
              </w:rPr>
            </w:pPr>
            <w:r w:rsidRPr="004A435A">
              <w:rPr>
                <w:b/>
                <w:bCs/>
                <w:sz w:val="24"/>
                <w:szCs w:val="24"/>
              </w:rPr>
              <w:lastRenderedPageBreak/>
              <w:t>8.2.1.    </w:t>
            </w:r>
            <w:r w:rsidRPr="004A435A">
              <w:rPr>
                <w:b/>
                <w:bCs/>
                <w:i/>
                <w:iCs/>
                <w:sz w:val="24"/>
                <w:szCs w:val="24"/>
              </w:rPr>
              <w:t>Eșantionarea dinamică a loturilor mari transportate pe cale navală</w:t>
            </w:r>
          </w:p>
          <w:p w14:paraId="3A5F53E5" w14:textId="77777777" w:rsidR="00C10582" w:rsidRPr="004A435A" w:rsidRDefault="00C10582" w:rsidP="00C10582">
            <w:pPr>
              <w:shd w:val="clear" w:color="auto" w:fill="FFFFFF"/>
              <w:jc w:val="both"/>
              <w:rPr>
                <w:sz w:val="24"/>
                <w:szCs w:val="24"/>
              </w:rPr>
            </w:pPr>
            <w:r w:rsidRPr="004A435A">
              <w:rPr>
                <w:sz w:val="24"/>
                <w:szCs w:val="24"/>
              </w:rPr>
              <w:t>Eșantionarea loturilor mari în nave se efectuează de preferință în timp ce produsul este în flux (eșantionare dinamică).</w:t>
            </w:r>
          </w:p>
          <w:p w14:paraId="762257B9" w14:textId="77777777" w:rsidR="00C10582" w:rsidRPr="004A435A" w:rsidRDefault="00C10582" w:rsidP="00C10582">
            <w:pPr>
              <w:shd w:val="clear" w:color="auto" w:fill="FFFFFF"/>
              <w:jc w:val="both"/>
              <w:rPr>
                <w:sz w:val="24"/>
                <w:szCs w:val="24"/>
              </w:rPr>
            </w:pPr>
            <w:r w:rsidRPr="004A435A">
              <w:rPr>
                <w:sz w:val="24"/>
                <w:szCs w:val="24"/>
              </w:rPr>
              <w:t>Eșantionarea se face per stivă (entitate care poate fi separată fizic). Stivele sunt, totuși, golite parțial una după alta, astfel încât separarea fizică inițială nu mai există după transferul în instalațiile de depozitare. Prin urmare, eșantionarea poate fi efectuată în funcție de separarea fizică inițială sau în funcție de separarea după transferul în instalațiile de depozitare.</w:t>
            </w:r>
          </w:p>
          <w:p w14:paraId="1E8C44C0" w14:textId="77777777" w:rsidR="00C10582" w:rsidRPr="004A435A" w:rsidRDefault="00C10582" w:rsidP="00C10582">
            <w:pPr>
              <w:shd w:val="clear" w:color="auto" w:fill="FFFFFF"/>
              <w:jc w:val="both"/>
              <w:rPr>
                <w:sz w:val="24"/>
                <w:szCs w:val="24"/>
              </w:rPr>
            </w:pPr>
            <w:r w:rsidRPr="004A435A">
              <w:rPr>
                <w:sz w:val="24"/>
                <w:szCs w:val="24"/>
              </w:rPr>
              <w:t>Descărcarea unei nave poate dura câteva zile. În mod normal, eșantionarea trebuie să fie efectuată la intervale de timp regulate pe întreaga durată a descărcării. Cu toate acestea, nu este întotdeauna posibil sau adecvat pentru un inspector oficial să fie prezent pentru eșantionare pe parcursul întregii operațiuni de descărcare. Prin urmare, se permite eșantionarea unei părți (lot eșantionat) din întregul lot. Numărul de eșantioane elementare este stabilit luând în considerare dimensiunea lotului eșantionat.</w:t>
            </w:r>
          </w:p>
          <w:p w14:paraId="06364D00" w14:textId="77777777" w:rsidR="00C10582" w:rsidRPr="004A435A" w:rsidRDefault="00C10582" w:rsidP="00C10582">
            <w:pPr>
              <w:shd w:val="clear" w:color="auto" w:fill="FFFFFF"/>
              <w:jc w:val="both"/>
              <w:rPr>
                <w:sz w:val="24"/>
                <w:szCs w:val="24"/>
              </w:rPr>
            </w:pPr>
            <w:r w:rsidRPr="004A435A">
              <w:rPr>
                <w:sz w:val="24"/>
                <w:szCs w:val="24"/>
              </w:rPr>
              <w:t>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6C34A4E8" w14:textId="77777777" w:rsidR="00C10582" w:rsidRPr="004A435A" w:rsidRDefault="00C10582" w:rsidP="00C10582">
            <w:pPr>
              <w:shd w:val="clear" w:color="auto" w:fill="FFFFFF"/>
              <w:jc w:val="both"/>
              <w:rPr>
                <w:sz w:val="24"/>
                <w:szCs w:val="24"/>
              </w:rPr>
            </w:pPr>
            <w:r w:rsidRPr="004A435A">
              <w:rPr>
                <w:sz w:val="24"/>
                <w:szCs w:val="24"/>
              </w:rPr>
              <w:t xml:space="preserve">Chiar dacă eșantionul oficial este prelevat automat, prezența unui inspector este necesară. Cu toate acestea, în cazul în care se efectuează o prelevare automată cu parametri prestabiliți care nu pot fi schimbați în cursul eșantionării și eșantioanele elementare sunt colectate într-un recipient închis, împiedicând orice posibilă fraudă, prezența unui inspector este necesară numai la începutul eșantionării, de fiecare dată când recipientul </w:t>
            </w:r>
            <w:r w:rsidRPr="004A435A">
              <w:rPr>
                <w:sz w:val="24"/>
                <w:szCs w:val="24"/>
              </w:rPr>
              <w:lastRenderedPageBreak/>
              <w:t>în care se află eșantioanele trebuie să fie schimbat și la sfârșitul eșantionării.</w:t>
            </w:r>
          </w:p>
          <w:p w14:paraId="3AA7430E" w14:textId="77777777" w:rsidR="00C10582" w:rsidRPr="004A435A" w:rsidRDefault="00C10582" w:rsidP="00C10582">
            <w:pPr>
              <w:shd w:val="clear" w:color="auto" w:fill="FFFFFF"/>
              <w:jc w:val="both"/>
              <w:rPr>
                <w:b/>
                <w:bCs/>
                <w:sz w:val="24"/>
                <w:szCs w:val="24"/>
              </w:rPr>
            </w:pPr>
            <w:r w:rsidRPr="004A435A">
              <w:rPr>
                <w:b/>
                <w:bCs/>
                <w:sz w:val="24"/>
                <w:szCs w:val="24"/>
              </w:rPr>
              <w:t>8.2.2.    </w:t>
            </w:r>
            <w:r w:rsidRPr="004A435A">
              <w:rPr>
                <w:b/>
                <w:bCs/>
                <w:i/>
                <w:iCs/>
                <w:sz w:val="24"/>
                <w:szCs w:val="24"/>
              </w:rPr>
              <w:t>Eșantionarea loturilor transportate pe cale navală prin eșantionare statică</w:t>
            </w:r>
          </w:p>
          <w:p w14:paraId="3DC443C8" w14:textId="77777777" w:rsidR="00C10582" w:rsidRPr="004A435A" w:rsidRDefault="00C10582" w:rsidP="00C10582">
            <w:pPr>
              <w:shd w:val="clear" w:color="auto" w:fill="FFFFFF"/>
              <w:jc w:val="both"/>
              <w:rPr>
                <w:sz w:val="24"/>
                <w:szCs w:val="24"/>
              </w:rPr>
            </w:pPr>
            <w:r w:rsidRPr="004A435A">
              <w:rPr>
                <w:sz w:val="24"/>
                <w:szCs w:val="24"/>
              </w:rPr>
              <w:t>În cazul în care eșantionarea se efectuează în mod static, trebuie aplicată aceeași procedură ca și cea prevăzută pentru spațiile de depozitare (silozuri) accesibile din partea de sus (a se vedea punctul 8.4.1).</w:t>
            </w:r>
          </w:p>
          <w:p w14:paraId="2D692560" w14:textId="77777777" w:rsidR="00C10582" w:rsidRPr="004A435A" w:rsidRDefault="00C10582" w:rsidP="00C10582">
            <w:pPr>
              <w:shd w:val="clear" w:color="auto" w:fill="FFFFFF"/>
              <w:jc w:val="both"/>
              <w:rPr>
                <w:sz w:val="24"/>
                <w:szCs w:val="24"/>
              </w:rPr>
            </w:pPr>
            <w:r w:rsidRPr="004A435A">
              <w:rPr>
                <w:sz w:val="24"/>
                <w:szCs w:val="24"/>
              </w:rPr>
              <w:t>Eșantionarea trebuie să se efectueze pe partea accesibilă (de sus) din lot/stivă.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35CBA5EC" w14:textId="77777777" w:rsidR="00C10582" w:rsidRPr="004A435A" w:rsidRDefault="00C10582" w:rsidP="00C10582">
            <w:pPr>
              <w:shd w:val="clear" w:color="auto" w:fill="FFFFFF"/>
              <w:jc w:val="both"/>
              <w:rPr>
                <w:i/>
                <w:iCs/>
                <w:sz w:val="24"/>
                <w:szCs w:val="24"/>
              </w:rPr>
            </w:pPr>
            <w:r w:rsidRPr="004A435A">
              <w:rPr>
                <w:i/>
                <w:iCs/>
                <w:sz w:val="24"/>
                <w:szCs w:val="24"/>
              </w:rPr>
              <w:t>8.3.   </w:t>
            </w:r>
            <w:r w:rsidRPr="004A435A">
              <w:rPr>
                <w:b/>
                <w:bCs/>
                <w:i/>
                <w:iCs/>
                <w:sz w:val="24"/>
                <w:szCs w:val="24"/>
              </w:rPr>
              <w:t> Eșantionarea loturilor mari depozitate în antrepozite</w:t>
            </w:r>
          </w:p>
          <w:p w14:paraId="60A9249A" w14:textId="77777777" w:rsidR="00C10582" w:rsidRPr="004A435A" w:rsidRDefault="00C10582" w:rsidP="00C10582">
            <w:pPr>
              <w:shd w:val="clear" w:color="auto" w:fill="FFFFFF"/>
              <w:jc w:val="both"/>
              <w:rPr>
                <w:sz w:val="24"/>
                <w:szCs w:val="24"/>
              </w:rPr>
            </w:pPr>
            <w:r w:rsidRPr="004A435A">
              <w:rPr>
                <w:sz w:val="24"/>
                <w:szCs w:val="24"/>
              </w:rPr>
              <w:t>Eșantionarea trebuie să se efectueze pe partea accesibilă a lotului.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53EE07ED" w14:textId="77777777" w:rsidR="00C10582" w:rsidRPr="004A435A" w:rsidRDefault="00C10582" w:rsidP="00C10582">
            <w:pPr>
              <w:shd w:val="clear" w:color="auto" w:fill="FFFFFF"/>
              <w:jc w:val="both"/>
              <w:rPr>
                <w:i/>
                <w:iCs/>
                <w:sz w:val="24"/>
                <w:szCs w:val="24"/>
              </w:rPr>
            </w:pPr>
            <w:r w:rsidRPr="004A435A">
              <w:rPr>
                <w:i/>
                <w:iCs/>
                <w:sz w:val="24"/>
                <w:szCs w:val="24"/>
              </w:rPr>
              <w:t>8.4.   </w:t>
            </w:r>
            <w:r w:rsidRPr="004A435A">
              <w:rPr>
                <w:b/>
                <w:bCs/>
                <w:i/>
                <w:iCs/>
                <w:sz w:val="24"/>
                <w:szCs w:val="24"/>
              </w:rPr>
              <w:t> Prelevarea de eșantioane din spații de depozitare (silozuri)</w:t>
            </w:r>
          </w:p>
          <w:p w14:paraId="6DB30316" w14:textId="77777777" w:rsidR="00C10582" w:rsidRPr="004A435A" w:rsidRDefault="00C10582" w:rsidP="00C10582">
            <w:pPr>
              <w:shd w:val="clear" w:color="auto" w:fill="FFFFFF"/>
              <w:jc w:val="both"/>
              <w:rPr>
                <w:b/>
                <w:bCs/>
                <w:sz w:val="24"/>
                <w:szCs w:val="24"/>
              </w:rPr>
            </w:pPr>
            <w:r w:rsidRPr="004A435A">
              <w:rPr>
                <w:b/>
                <w:bCs/>
                <w:sz w:val="24"/>
                <w:szCs w:val="24"/>
              </w:rPr>
              <w:t>8.4.1.    </w:t>
            </w:r>
            <w:r w:rsidRPr="004A435A">
              <w:rPr>
                <w:b/>
                <w:bCs/>
                <w:i/>
                <w:iCs/>
                <w:sz w:val="24"/>
                <w:szCs w:val="24"/>
              </w:rPr>
              <w:t>Prelevarea de eșantioane din silozuri (ușor) accesibile din partea de sus</w:t>
            </w:r>
          </w:p>
          <w:p w14:paraId="078A43BA" w14:textId="77777777" w:rsidR="00C10582" w:rsidRPr="004A435A" w:rsidRDefault="00C10582" w:rsidP="00C10582">
            <w:pPr>
              <w:shd w:val="clear" w:color="auto" w:fill="FFFFFF"/>
              <w:jc w:val="both"/>
              <w:rPr>
                <w:sz w:val="24"/>
                <w:szCs w:val="24"/>
              </w:rPr>
            </w:pPr>
            <w:r w:rsidRPr="004A435A">
              <w:rPr>
                <w:sz w:val="24"/>
                <w:szCs w:val="24"/>
              </w:rPr>
              <w:lastRenderedPageBreak/>
              <w:t>Eșantionarea trebuie să se efectueze pe partea accesibilă a lotului.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5E54FD3A" w14:textId="77777777" w:rsidR="00C10582" w:rsidRPr="004A435A" w:rsidRDefault="00C10582" w:rsidP="00C10582">
            <w:pPr>
              <w:shd w:val="clear" w:color="auto" w:fill="FFFFFF"/>
              <w:jc w:val="both"/>
              <w:rPr>
                <w:b/>
                <w:bCs/>
                <w:sz w:val="24"/>
                <w:szCs w:val="24"/>
              </w:rPr>
            </w:pPr>
            <w:r w:rsidRPr="004A435A">
              <w:rPr>
                <w:b/>
                <w:bCs/>
                <w:sz w:val="24"/>
                <w:szCs w:val="24"/>
              </w:rPr>
              <w:t>8.4.2.    </w:t>
            </w:r>
            <w:r w:rsidRPr="004A435A">
              <w:rPr>
                <w:b/>
                <w:bCs/>
                <w:i/>
                <w:iCs/>
                <w:sz w:val="24"/>
                <w:szCs w:val="24"/>
              </w:rPr>
              <w:t>Prelevarea de eșantioane din silozuri care nu sunt accesibile din partea de sus (silozuri închise)</w:t>
            </w:r>
          </w:p>
          <w:p w14:paraId="7D837EEC" w14:textId="77777777" w:rsidR="00C10582" w:rsidRPr="004A435A" w:rsidRDefault="00C10582" w:rsidP="00C10582">
            <w:pPr>
              <w:shd w:val="clear" w:color="auto" w:fill="FFFFFF"/>
              <w:jc w:val="both"/>
              <w:rPr>
                <w:sz w:val="24"/>
                <w:szCs w:val="24"/>
              </w:rPr>
            </w:pPr>
            <w:r w:rsidRPr="004A435A">
              <w:rPr>
                <w:sz w:val="24"/>
                <w:szCs w:val="24"/>
              </w:rPr>
              <w:t>8.4.2.1.   </w:t>
            </w:r>
            <w:r w:rsidRPr="004A435A">
              <w:rPr>
                <w:b/>
                <w:bCs/>
                <w:sz w:val="24"/>
                <w:szCs w:val="24"/>
              </w:rPr>
              <w:t> Silozuri care nu sunt accesibile din partea de sus (silozuri închise) cu dimensiunea &gt; 100 de tone</w:t>
            </w:r>
          </w:p>
          <w:p w14:paraId="38A9104E" w14:textId="77777777" w:rsidR="00C10582" w:rsidRPr="004A435A" w:rsidRDefault="00C10582" w:rsidP="00C10582">
            <w:pPr>
              <w:shd w:val="clear" w:color="auto" w:fill="FFFFFF"/>
              <w:jc w:val="both"/>
              <w:rPr>
                <w:sz w:val="24"/>
                <w:szCs w:val="24"/>
              </w:rPr>
            </w:pPr>
            <w:r w:rsidRPr="004A435A">
              <w:rPr>
                <w:sz w:val="24"/>
                <w:szCs w:val="24"/>
              </w:rPr>
              <w:t>Furajele depozitate în astfel de silozuri nu pot fi eșantionate în mod static. Prin urmare, în cazul în care furajele din siloz trebuie să fie eșantionate și nu există nicio posibilitate de a deplasa lotul, trebuie să se ajungă la un acord cu operatorul conform căruia acesta trebuie să informeze inspectorul cu privire la momentul în care silozul va fi descărcat pentru a permite eșantionarea atunci când furajul este în flux.</w:t>
            </w:r>
          </w:p>
          <w:p w14:paraId="48E361D1" w14:textId="77777777" w:rsidR="00C10582" w:rsidRPr="004A435A" w:rsidRDefault="00C10582" w:rsidP="00C10582">
            <w:pPr>
              <w:shd w:val="clear" w:color="auto" w:fill="FFFFFF"/>
              <w:jc w:val="both"/>
              <w:rPr>
                <w:sz w:val="24"/>
                <w:szCs w:val="24"/>
              </w:rPr>
            </w:pPr>
            <w:r w:rsidRPr="004A435A">
              <w:rPr>
                <w:sz w:val="24"/>
                <w:szCs w:val="24"/>
              </w:rPr>
              <w:t>8.4.2.2.   </w:t>
            </w:r>
            <w:r w:rsidRPr="004A435A">
              <w:rPr>
                <w:b/>
                <w:bCs/>
                <w:sz w:val="24"/>
                <w:szCs w:val="24"/>
              </w:rPr>
              <w:t> Silozuri care nu sunt accesibile din partea de sus (silozuri închise) cu dimensiunea &lt; 100 de tone</w:t>
            </w:r>
          </w:p>
          <w:p w14:paraId="562C74D4" w14:textId="77777777" w:rsidR="00C10582" w:rsidRPr="004A435A" w:rsidRDefault="00C10582" w:rsidP="00C10582">
            <w:pPr>
              <w:shd w:val="clear" w:color="auto" w:fill="FFFFFF"/>
              <w:jc w:val="both"/>
              <w:rPr>
                <w:sz w:val="24"/>
                <w:szCs w:val="24"/>
              </w:rPr>
            </w:pPr>
            <w:r w:rsidRPr="004A435A">
              <w:rPr>
                <w:sz w:val="24"/>
                <w:szCs w:val="24"/>
              </w:rPr>
              <w:t xml:space="preserve">Procedura de eșantionare implică introducerea într-un recipient a unei cantități de 50-100 kg și prelevarea eșantionului din aceasta. Dimensiunea eșantionului agregat corespunde cu întregul lot, iar numărul de eșantioane elementare este legat de cantitatea din siloz introdusă într-un recipient pentru eșantionare.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w:t>
            </w:r>
            <w:r w:rsidRPr="004A435A">
              <w:rPr>
                <w:sz w:val="24"/>
                <w:szCs w:val="24"/>
              </w:rPr>
              <w:lastRenderedPageBreak/>
              <w:t>unei evaluări detaliate, nu există nicio dovadă că restul lotului nu satisface cerințele UE.</w:t>
            </w:r>
          </w:p>
          <w:p w14:paraId="028AC40F" w14:textId="77777777" w:rsidR="00C10582" w:rsidRPr="004A435A" w:rsidRDefault="00C10582" w:rsidP="00C10582">
            <w:pPr>
              <w:shd w:val="clear" w:color="auto" w:fill="FFFFFF"/>
              <w:jc w:val="both"/>
              <w:rPr>
                <w:i/>
                <w:iCs/>
                <w:sz w:val="24"/>
                <w:szCs w:val="24"/>
              </w:rPr>
            </w:pPr>
            <w:r w:rsidRPr="004A435A">
              <w:rPr>
                <w:i/>
                <w:iCs/>
                <w:sz w:val="24"/>
                <w:szCs w:val="24"/>
              </w:rPr>
              <w:t>8.5.   </w:t>
            </w:r>
            <w:r w:rsidRPr="004A435A">
              <w:rPr>
                <w:b/>
                <w:bCs/>
                <w:i/>
                <w:iCs/>
                <w:sz w:val="24"/>
                <w:szCs w:val="24"/>
              </w:rPr>
              <w:t> Eșantionarea furajelor vrac în recipiente mari închise</w:t>
            </w:r>
          </w:p>
          <w:p w14:paraId="20901B2A" w14:textId="77777777" w:rsidR="00C10582" w:rsidRPr="004A435A" w:rsidRDefault="00C10582" w:rsidP="00C10582">
            <w:pPr>
              <w:shd w:val="clear" w:color="auto" w:fill="FFFFFF"/>
              <w:jc w:val="both"/>
              <w:rPr>
                <w:sz w:val="24"/>
                <w:szCs w:val="24"/>
              </w:rPr>
            </w:pPr>
            <w:r w:rsidRPr="004A435A">
              <w:rPr>
                <w:sz w:val="24"/>
                <w:szCs w:val="24"/>
              </w:rPr>
              <w:t>Adesea, astfel de loturi pot fi eșantionate numai atunci când sunt descărcate. În anumite cazuri nu este posibil să se descarce loturile la punctul de import sau de control și, prin urmare, eșantionarea ar trebui să aibă loc atunci când aceste recipiente sunt descărcate.</w:t>
            </w:r>
          </w:p>
          <w:p w14:paraId="536ED813" w14:textId="77777777" w:rsidR="00C10582" w:rsidRPr="004A435A" w:rsidRDefault="00C10582" w:rsidP="00C10582">
            <w:pPr>
              <w:shd w:val="clear" w:color="auto" w:fill="FFFFFF"/>
              <w:jc w:val="both"/>
              <w:rPr>
                <w:b/>
                <w:bCs/>
                <w:sz w:val="24"/>
                <w:szCs w:val="24"/>
              </w:rPr>
            </w:pPr>
            <w:r w:rsidRPr="004A435A">
              <w:rPr>
                <w:b/>
                <w:bCs/>
                <w:sz w:val="24"/>
                <w:szCs w:val="24"/>
              </w:rPr>
              <w:t>9.   INSTRUCȚIUNI PENTRU PRELEVAREA, PREPARAREA ȘI AMBALAREA EȘANTIOANELOR</w:t>
            </w:r>
          </w:p>
          <w:p w14:paraId="5E643C20" w14:textId="77777777" w:rsidR="00C10582" w:rsidRPr="004A435A" w:rsidRDefault="00C10582" w:rsidP="00C10582">
            <w:pPr>
              <w:shd w:val="clear" w:color="auto" w:fill="FFFFFF"/>
              <w:jc w:val="both"/>
              <w:rPr>
                <w:i/>
                <w:iCs/>
                <w:sz w:val="24"/>
                <w:szCs w:val="24"/>
              </w:rPr>
            </w:pPr>
            <w:r w:rsidRPr="004A435A">
              <w:rPr>
                <w:i/>
                <w:iCs/>
                <w:sz w:val="24"/>
                <w:szCs w:val="24"/>
              </w:rPr>
              <w:t>9.1.   </w:t>
            </w:r>
            <w:r w:rsidRPr="004A435A">
              <w:rPr>
                <w:b/>
                <w:bCs/>
                <w:i/>
                <w:iCs/>
                <w:sz w:val="24"/>
                <w:szCs w:val="24"/>
              </w:rPr>
              <w:t> Generalități</w:t>
            </w:r>
          </w:p>
          <w:p w14:paraId="46636EB1" w14:textId="77777777" w:rsidR="00C10582" w:rsidRPr="004A435A" w:rsidRDefault="00C10582" w:rsidP="00C10582">
            <w:pPr>
              <w:shd w:val="clear" w:color="auto" w:fill="FFFFFF"/>
              <w:jc w:val="both"/>
              <w:rPr>
                <w:sz w:val="24"/>
                <w:szCs w:val="24"/>
              </w:rPr>
            </w:pPr>
            <w:r w:rsidRPr="004A435A">
              <w:rPr>
                <w:sz w:val="24"/>
                <w:szCs w:val="24"/>
              </w:rPr>
              <w:t>Eșantioanele trebuie prelevate și preparate fără întârzieri inutile, luând în considerare precauțiile necesare pentru a garanta că produsul nu este nici modificat, nici contaminat. Instrumentele, suprafețele de lucru și recipientele destinate colectării de eșantioane trebuie să fie curate și uscate.</w:t>
            </w:r>
          </w:p>
          <w:p w14:paraId="6F9A58AF" w14:textId="77777777" w:rsidR="00C10582" w:rsidRPr="004A435A" w:rsidRDefault="00C10582" w:rsidP="00C10582">
            <w:pPr>
              <w:shd w:val="clear" w:color="auto" w:fill="FFFFFF"/>
              <w:jc w:val="both"/>
              <w:rPr>
                <w:i/>
                <w:iCs/>
                <w:sz w:val="24"/>
                <w:szCs w:val="24"/>
              </w:rPr>
            </w:pPr>
            <w:r w:rsidRPr="004A435A">
              <w:rPr>
                <w:i/>
                <w:iCs/>
                <w:sz w:val="24"/>
                <w:szCs w:val="24"/>
              </w:rPr>
              <w:t>9.2.   </w:t>
            </w:r>
            <w:r w:rsidRPr="004A435A">
              <w:rPr>
                <w:b/>
                <w:bCs/>
                <w:i/>
                <w:iCs/>
                <w:sz w:val="24"/>
                <w:szCs w:val="24"/>
              </w:rPr>
              <w:t> Eșantioane elementare</w:t>
            </w:r>
          </w:p>
          <w:p w14:paraId="0F49305B" w14:textId="77777777" w:rsidR="00C10582" w:rsidRPr="004A435A" w:rsidRDefault="00C10582" w:rsidP="00C10582">
            <w:pPr>
              <w:shd w:val="clear" w:color="auto" w:fill="FFFFFF"/>
              <w:jc w:val="both"/>
              <w:rPr>
                <w:sz w:val="24"/>
                <w:szCs w:val="24"/>
              </w:rPr>
            </w:pPr>
            <w:r w:rsidRPr="004A435A">
              <w:rPr>
                <w:sz w:val="24"/>
                <w:szCs w:val="24"/>
              </w:rPr>
              <w:t>Eșantioanele elementare trebuie prelevate în mod aleatoriu și distribuite uniform din întregul lot eșantionat, iar dimensiunile lor trebuie să fie aproximativ egale.</w:t>
            </w:r>
          </w:p>
          <w:p w14:paraId="05D0D36D" w14:textId="77777777" w:rsidR="00C10582" w:rsidRPr="004A435A" w:rsidRDefault="00C10582" w:rsidP="00C10582">
            <w:pPr>
              <w:shd w:val="clear" w:color="auto" w:fill="FFFFFF"/>
              <w:jc w:val="both"/>
              <w:rPr>
                <w:sz w:val="24"/>
                <w:szCs w:val="24"/>
              </w:rPr>
            </w:pPr>
            <w:r w:rsidRPr="004A435A">
              <w:rPr>
                <w:sz w:val="24"/>
                <w:szCs w:val="24"/>
              </w:rPr>
              <w:t>Dimensiunea eșantionului elementar este de cel puțin 100 de grame sau 25 de grame în cazul furajelor grosiere sau al nutrețului cu o densitate specifică redusă.</w:t>
            </w:r>
          </w:p>
          <w:p w14:paraId="374BB133" w14:textId="77777777" w:rsidR="00C10582" w:rsidRPr="004A435A" w:rsidRDefault="00C10582" w:rsidP="00C10582">
            <w:pPr>
              <w:shd w:val="clear" w:color="auto" w:fill="FFFFFF"/>
              <w:jc w:val="both"/>
              <w:rPr>
                <w:sz w:val="24"/>
                <w:szCs w:val="24"/>
              </w:rPr>
            </w:pPr>
            <w:r w:rsidRPr="004A435A">
              <w:rPr>
                <w:sz w:val="24"/>
                <w:szCs w:val="24"/>
              </w:rPr>
              <w:t>În cazul în care, în conformitate cu normele pentru procedura de eșantionare stabilite la punctul 8, trebuie prelevate mai puțin de 40 de eșantioane elementare, dimensiunea eșantioanelor elementare se determină în funcție de dimensiunea necesară a eșantionului agregat (a se vedea punctul 6).</w:t>
            </w:r>
          </w:p>
          <w:p w14:paraId="6DD9B8A2" w14:textId="77777777" w:rsidR="00C10582" w:rsidRPr="004A435A" w:rsidRDefault="00C10582" w:rsidP="00C10582">
            <w:pPr>
              <w:shd w:val="clear" w:color="auto" w:fill="FFFFFF"/>
              <w:jc w:val="both"/>
              <w:rPr>
                <w:sz w:val="24"/>
                <w:szCs w:val="24"/>
              </w:rPr>
            </w:pPr>
            <w:r w:rsidRPr="004A435A">
              <w:rPr>
                <w:sz w:val="24"/>
                <w:szCs w:val="24"/>
              </w:rPr>
              <w:t>În cazul eșantionării loturilor de dimensiuni reduse de furaje ambalate în cazul cărora, conform cerințelor cantitative, trebuie prelevat un număr limitat de eșantioane elementare, un eșantion elementar este reprezentat de conținutul unei unități originale al cărei conținut nu depășește 1 kg sau un litru.</w:t>
            </w:r>
          </w:p>
          <w:p w14:paraId="548D0727" w14:textId="77777777" w:rsidR="00C10582" w:rsidRPr="004A435A" w:rsidRDefault="00C10582" w:rsidP="00C10582">
            <w:pPr>
              <w:shd w:val="clear" w:color="auto" w:fill="FFFFFF"/>
              <w:jc w:val="both"/>
              <w:rPr>
                <w:sz w:val="24"/>
                <w:szCs w:val="24"/>
              </w:rPr>
            </w:pPr>
            <w:r w:rsidRPr="004A435A">
              <w:rPr>
                <w:sz w:val="24"/>
                <w:szCs w:val="24"/>
              </w:rPr>
              <w:lastRenderedPageBreak/>
              <w:t>În cazul eșantionării furajelor ambalate compuse din unități mici (de exemplu, &lt; 250 g), dimensiunea eșantionului elementar depinde de dimensiunea unității.</w:t>
            </w:r>
          </w:p>
          <w:p w14:paraId="41583703" w14:textId="77777777" w:rsidR="00C10582" w:rsidRPr="004A435A" w:rsidRDefault="00C10582" w:rsidP="00C10582">
            <w:pPr>
              <w:shd w:val="clear" w:color="auto" w:fill="FFFFFF"/>
              <w:jc w:val="both"/>
              <w:rPr>
                <w:sz w:val="24"/>
                <w:szCs w:val="24"/>
              </w:rPr>
            </w:pPr>
            <w:r w:rsidRPr="004A435A">
              <w:rPr>
                <w:sz w:val="24"/>
                <w:szCs w:val="24"/>
              </w:rPr>
              <w:t>În cazul eșantioanelor din vânzările la distanță, dimensiunea eșantionului elementar depinde de dimensiunea unității și poate conține, de asemenea, mai puțin de 100 g sau 100 ml în cazuri individuale.</w:t>
            </w:r>
          </w:p>
          <w:p w14:paraId="704351BE" w14:textId="77777777" w:rsidR="00C10582" w:rsidRPr="004A435A" w:rsidRDefault="00C10582" w:rsidP="00C10582">
            <w:pPr>
              <w:shd w:val="clear" w:color="auto" w:fill="FFFFFF"/>
              <w:jc w:val="both"/>
              <w:rPr>
                <w:b/>
                <w:bCs/>
                <w:sz w:val="24"/>
                <w:szCs w:val="24"/>
              </w:rPr>
            </w:pPr>
            <w:r w:rsidRPr="004A435A">
              <w:rPr>
                <w:b/>
                <w:bCs/>
                <w:sz w:val="24"/>
                <w:szCs w:val="24"/>
              </w:rPr>
              <w:t>9.2.1.    </w:t>
            </w:r>
            <w:r w:rsidRPr="004A435A">
              <w:rPr>
                <w:b/>
                <w:bCs/>
                <w:i/>
                <w:iCs/>
                <w:sz w:val="24"/>
                <w:szCs w:val="24"/>
              </w:rPr>
              <w:t>Furaje vrac</w:t>
            </w:r>
          </w:p>
          <w:p w14:paraId="61A3D630" w14:textId="77777777" w:rsidR="00C10582" w:rsidRPr="004A435A" w:rsidRDefault="00C10582" w:rsidP="00C10582">
            <w:pPr>
              <w:shd w:val="clear" w:color="auto" w:fill="FFFFFF"/>
              <w:jc w:val="both"/>
              <w:rPr>
                <w:sz w:val="24"/>
                <w:szCs w:val="24"/>
              </w:rPr>
            </w:pPr>
            <w:r w:rsidRPr="004A435A">
              <w:rPr>
                <w:sz w:val="24"/>
                <w:szCs w:val="24"/>
              </w:rPr>
              <w:t>După caz, eșantionarea poate fi efectuată atunci când lotul eșantionat este în flux (încărcare sau descărcare).</w:t>
            </w:r>
          </w:p>
          <w:p w14:paraId="655CEC7E" w14:textId="77777777" w:rsidR="00C10582" w:rsidRPr="004A435A" w:rsidRDefault="00C10582" w:rsidP="00C10582">
            <w:pPr>
              <w:shd w:val="clear" w:color="auto" w:fill="FFFFFF"/>
              <w:jc w:val="both"/>
              <w:rPr>
                <w:b/>
                <w:bCs/>
                <w:sz w:val="24"/>
                <w:szCs w:val="24"/>
              </w:rPr>
            </w:pPr>
            <w:r w:rsidRPr="004A435A">
              <w:rPr>
                <w:b/>
                <w:bCs/>
                <w:sz w:val="24"/>
                <w:szCs w:val="24"/>
              </w:rPr>
              <w:t>9.2.2.    </w:t>
            </w:r>
            <w:r w:rsidRPr="004A435A">
              <w:rPr>
                <w:b/>
                <w:bCs/>
                <w:i/>
                <w:iCs/>
                <w:sz w:val="24"/>
                <w:szCs w:val="24"/>
              </w:rPr>
              <w:t>Furaje ambalate</w:t>
            </w:r>
          </w:p>
          <w:p w14:paraId="38E97DAF" w14:textId="77777777" w:rsidR="00C10582" w:rsidRPr="004A435A" w:rsidRDefault="00C10582" w:rsidP="00C10582">
            <w:pPr>
              <w:shd w:val="clear" w:color="auto" w:fill="FFFFFF"/>
              <w:jc w:val="both"/>
              <w:rPr>
                <w:sz w:val="24"/>
                <w:szCs w:val="24"/>
              </w:rPr>
            </w:pPr>
            <w:r w:rsidRPr="004A435A">
              <w:rPr>
                <w:sz w:val="24"/>
                <w:szCs w:val="24"/>
              </w:rPr>
              <w:t>După selectarea numărului necesar de unități pentru eșantionare, conform indicațiilor de la punctul 5, o parte a conținutului fiecărei unități se îndepărtează folosind o sondă sau o lopată. Dacă este necesar, eșantioanele se prelevează după ce unitățile au fost golite separat.</w:t>
            </w:r>
          </w:p>
          <w:p w14:paraId="7087693B" w14:textId="77777777" w:rsidR="00C10582" w:rsidRPr="004A435A" w:rsidRDefault="00C10582" w:rsidP="00C10582">
            <w:pPr>
              <w:shd w:val="clear" w:color="auto" w:fill="FFFFFF"/>
              <w:jc w:val="both"/>
              <w:rPr>
                <w:b/>
                <w:bCs/>
                <w:sz w:val="24"/>
                <w:szCs w:val="24"/>
              </w:rPr>
            </w:pPr>
            <w:r w:rsidRPr="004A435A">
              <w:rPr>
                <w:b/>
                <w:bCs/>
                <w:sz w:val="24"/>
                <w:szCs w:val="24"/>
              </w:rPr>
              <w:t>9.2.3.    </w:t>
            </w:r>
            <w:r w:rsidRPr="004A435A">
              <w:rPr>
                <w:b/>
                <w:bCs/>
                <w:i/>
                <w:iCs/>
                <w:sz w:val="24"/>
                <w:szCs w:val="24"/>
              </w:rPr>
              <w:t>Furaje lichide sau semilichide, omogene sau omogenizabile</w:t>
            </w:r>
          </w:p>
          <w:p w14:paraId="15DCE14A" w14:textId="77777777" w:rsidR="00C10582" w:rsidRPr="004A435A" w:rsidRDefault="00C10582" w:rsidP="00C10582">
            <w:pPr>
              <w:shd w:val="clear" w:color="auto" w:fill="FFFFFF"/>
              <w:jc w:val="both"/>
              <w:rPr>
                <w:sz w:val="24"/>
                <w:szCs w:val="24"/>
              </w:rPr>
            </w:pPr>
            <w:r w:rsidRPr="004A435A">
              <w:rPr>
                <w:sz w:val="24"/>
                <w:szCs w:val="24"/>
              </w:rPr>
              <w:t>După selectarea pentru eșantionare a numărului necesar de unități, în conformitate cu indicațiile de la punctul 5, conținutul se omogenizează, dacă este necesar, și se prelevează o cantitate din fiecare unitate.</w:t>
            </w:r>
          </w:p>
          <w:p w14:paraId="55BB9A3D" w14:textId="77777777" w:rsidR="00C10582" w:rsidRPr="004A435A" w:rsidRDefault="00C10582" w:rsidP="00C10582">
            <w:pPr>
              <w:shd w:val="clear" w:color="auto" w:fill="FFFFFF"/>
              <w:jc w:val="both"/>
              <w:rPr>
                <w:sz w:val="24"/>
                <w:szCs w:val="24"/>
              </w:rPr>
            </w:pPr>
            <w:r w:rsidRPr="004A435A">
              <w:rPr>
                <w:sz w:val="24"/>
                <w:szCs w:val="24"/>
              </w:rPr>
              <w:t>Eșantioanele elementare pot fi prelevate la descărcarea conținutului.</w:t>
            </w:r>
          </w:p>
          <w:p w14:paraId="19190582" w14:textId="77777777" w:rsidR="00C10582" w:rsidRPr="004A435A" w:rsidRDefault="00C10582" w:rsidP="00C10582">
            <w:pPr>
              <w:shd w:val="clear" w:color="auto" w:fill="FFFFFF"/>
              <w:jc w:val="both"/>
              <w:rPr>
                <w:b/>
                <w:bCs/>
                <w:sz w:val="24"/>
                <w:szCs w:val="24"/>
              </w:rPr>
            </w:pPr>
            <w:r w:rsidRPr="004A435A">
              <w:rPr>
                <w:b/>
                <w:bCs/>
                <w:sz w:val="24"/>
                <w:szCs w:val="24"/>
              </w:rPr>
              <w:t>9.2.4.    </w:t>
            </w:r>
            <w:r w:rsidRPr="004A435A">
              <w:rPr>
                <w:b/>
                <w:bCs/>
                <w:i/>
                <w:iCs/>
                <w:sz w:val="24"/>
                <w:szCs w:val="24"/>
              </w:rPr>
              <w:t>Furaje lichide sau semilichide, neomogenizabile</w:t>
            </w:r>
          </w:p>
          <w:p w14:paraId="6FF4FC8D" w14:textId="77777777" w:rsidR="00C10582" w:rsidRPr="004A435A" w:rsidRDefault="00C10582" w:rsidP="00C10582">
            <w:pPr>
              <w:shd w:val="clear" w:color="auto" w:fill="FFFFFF"/>
              <w:jc w:val="both"/>
              <w:rPr>
                <w:sz w:val="24"/>
                <w:szCs w:val="24"/>
              </w:rPr>
            </w:pPr>
            <w:r w:rsidRPr="004A435A">
              <w:rPr>
                <w:sz w:val="24"/>
                <w:szCs w:val="24"/>
              </w:rPr>
              <w:t>După selectarea pentru eșantionare a numărului necesar de unități, în conformitate cu indicațiile de la punctul 5, se prelevează eșantioane de la diferite niveluri.</w:t>
            </w:r>
          </w:p>
          <w:p w14:paraId="2489B37F" w14:textId="77777777" w:rsidR="00C10582" w:rsidRPr="004A435A" w:rsidRDefault="00C10582" w:rsidP="00C10582">
            <w:pPr>
              <w:shd w:val="clear" w:color="auto" w:fill="FFFFFF"/>
              <w:jc w:val="both"/>
              <w:rPr>
                <w:sz w:val="24"/>
                <w:szCs w:val="24"/>
              </w:rPr>
            </w:pPr>
            <w:r w:rsidRPr="004A435A">
              <w:rPr>
                <w:sz w:val="24"/>
                <w:szCs w:val="24"/>
              </w:rPr>
              <w:t>Eșantioanele se pot preleva și în timpul descărcării conținutului, dar primele fracțiuni se îndepărtează.</w:t>
            </w:r>
          </w:p>
          <w:p w14:paraId="51B7D5CB" w14:textId="77777777" w:rsidR="00C10582" w:rsidRPr="004A435A" w:rsidRDefault="00C10582" w:rsidP="00C10582">
            <w:pPr>
              <w:shd w:val="clear" w:color="auto" w:fill="FFFFFF"/>
              <w:jc w:val="both"/>
              <w:rPr>
                <w:sz w:val="24"/>
                <w:szCs w:val="24"/>
              </w:rPr>
            </w:pPr>
            <w:r w:rsidRPr="004A435A">
              <w:rPr>
                <w:sz w:val="24"/>
                <w:szCs w:val="24"/>
              </w:rPr>
              <w:t>În oricare dintre cazuri, volumul total prelevat nu trebuie să fie mai mic de 10 litri.</w:t>
            </w:r>
          </w:p>
          <w:p w14:paraId="1491B19A" w14:textId="77777777" w:rsidR="00C10582" w:rsidRPr="004A435A" w:rsidRDefault="00C10582" w:rsidP="00C10582">
            <w:pPr>
              <w:shd w:val="clear" w:color="auto" w:fill="FFFFFF"/>
              <w:jc w:val="both"/>
              <w:rPr>
                <w:b/>
                <w:bCs/>
                <w:sz w:val="24"/>
                <w:szCs w:val="24"/>
              </w:rPr>
            </w:pPr>
            <w:r w:rsidRPr="004A435A">
              <w:rPr>
                <w:b/>
                <w:bCs/>
                <w:sz w:val="24"/>
                <w:szCs w:val="24"/>
              </w:rPr>
              <w:t>9.2.5.    </w:t>
            </w:r>
            <w:r w:rsidRPr="004A435A">
              <w:rPr>
                <w:b/>
                <w:bCs/>
                <w:i/>
                <w:iCs/>
                <w:sz w:val="24"/>
                <w:szCs w:val="24"/>
              </w:rPr>
              <w:t>Blocuri de furaje și brichete minerale</w:t>
            </w:r>
          </w:p>
          <w:p w14:paraId="34572727" w14:textId="77777777" w:rsidR="00C10582" w:rsidRPr="004A435A" w:rsidRDefault="00C10582" w:rsidP="00C10582">
            <w:pPr>
              <w:shd w:val="clear" w:color="auto" w:fill="FFFFFF"/>
              <w:jc w:val="both"/>
              <w:rPr>
                <w:sz w:val="24"/>
                <w:szCs w:val="24"/>
              </w:rPr>
            </w:pPr>
            <w:r w:rsidRPr="004A435A">
              <w:rPr>
                <w:sz w:val="24"/>
                <w:szCs w:val="24"/>
              </w:rPr>
              <w:lastRenderedPageBreak/>
              <w:t>După selectarea pentru eșantionare a numărului necesar de blocuri sau brichete, conform indicațiilor de la punctul 5, se prelevează o parte din fiecare bloc sau brichetă. În cazul în care există suspiciuni legate de un bloc sau de o brichetă neomogen(ă), întregul bloc sau întreaga brichetă poate fi considerat(ă) ca eșantion.</w:t>
            </w:r>
          </w:p>
          <w:p w14:paraId="0E85E494" w14:textId="77777777" w:rsidR="00C10582" w:rsidRPr="004A435A" w:rsidRDefault="00C10582" w:rsidP="00C10582">
            <w:pPr>
              <w:shd w:val="clear" w:color="auto" w:fill="FFFFFF"/>
              <w:jc w:val="both"/>
              <w:rPr>
                <w:sz w:val="24"/>
                <w:szCs w:val="24"/>
              </w:rPr>
            </w:pPr>
            <w:r w:rsidRPr="004A435A">
              <w:rPr>
                <w:sz w:val="24"/>
                <w:szCs w:val="24"/>
              </w:rPr>
              <w:t>În cazul blocurilor sau brichetelor care nu cântăresc mai mult de 1 kg fiecare, un eșantion elementar este reprezentat de conținutul unui bloc sau al unei brichete.</w:t>
            </w:r>
          </w:p>
          <w:p w14:paraId="419EBA56" w14:textId="77777777" w:rsidR="00C10582" w:rsidRPr="004A435A" w:rsidRDefault="00C10582" w:rsidP="00C10582">
            <w:pPr>
              <w:shd w:val="clear" w:color="auto" w:fill="FFFFFF"/>
              <w:jc w:val="both"/>
              <w:rPr>
                <w:i/>
                <w:iCs/>
                <w:sz w:val="24"/>
                <w:szCs w:val="24"/>
              </w:rPr>
            </w:pPr>
            <w:r w:rsidRPr="004A435A">
              <w:rPr>
                <w:i/>
                <w:iCs/>
                <w:sz w:val="24"/>
                <w:szCs w:val="24"/>
              </w:rPr>
              <w:t>9.3.   </w:t>
            </w:r>
            <w:r w:rsidRPr="004A435A">
              <w:rPr>
                <w:b/>
                <w:bCs/>
                <w:i/>
                <w:iCs/>
                <w:sz w:val="24"/>
                <w:szCs w:val="24"/>
              </w:rPr>
              <w:t> Prepararea eșantioanelor agregat</w:t>
            </w:r>
          </w:p>
          <w:p w14:paraId="015F5468" w14:textId="77777777" w:rsidR="00C10582" w:rsidRPr="004A435A" w:rsidRDefault="00C10582" w:rsidP="00C10582">
            <w:pPr>
              <w:shd w:val="clear" w:color="auto" w:fill="FFFFFF"/>
              <w:jc w:val="both"/>
              <w:rPr>
                <w:sz w:val="24"/>
                <w:szCs w:val="24"/>
              </w:rPr>
            </w:pPr>
            <w:r w:rsidRPr="004A435A">
              <w:rPr>
                <w:sz w:val="24"/>
                <w:szCs w:val="24"/>
              </w:rPr>
              <w:t>Eșantioanele elementare se amestecă pentru a forma un singur eșantion agregat.</w:t>
            </w:r>
          </w:p>
          <w:p w14:paraId="4135C11E" w14:textId="77777777" w:rsidR="00C10582" w:rsidRPr="004A435A" w:rsidRDefault="00C10582" w:rsidP="00C10582">
            <w:pPr>
              <w:shd w:val="clear" w:color="auto" w:fill="FFFFFF"/>
              <w:jc w:val="both"/>
              <w:rPr>
                <w:i/>
                <w:iCs/>
                <w:sz w:val="24"/>
                <w:szCs w:val="24"/>
              </w:rPr>
            </w:pPr>
            <w:r w:rsidRPr="004A435A">
              <w:rPr>
                <w:i/>
                <w:iCs/>
                <w:sz w:val="24"/>
                <w:szCs w:val="24"/>
              </w:rPr>
              <w:t>9.4.   </w:t>
            </w:r>
            <w:r w:rsidRPr="004A435A">
              <w:rPr>
                <w:b/>
                <w:bCs/>
                <w:i/>
                <w:iCs/>
                <w:sz w:val="24"/>
                <w:szCs w:val="24"/>
              </w:rPr>
              <w:t> Prepararea eșantioanelor finale</w:t>
            </w:r>
          </w:p>
          <w:p w14:paraId="463E839A" w14:textId="77777777" w:rsidR="00C10582" w:rsidRPr="004A435A" w:rsidRDefault="00C10582" w:rsidP="00C10582">
            <w:pPr>
              <w:shd w:val="clear" w:color="auto" w:fill="FFFFFF"/>
              <w:jc w:val="both"/>
              <w:rPr>
                <w:sz w:val="24"/>
                <w:szCs w:val="24"/>
              </w:rPr>
            </w:pPr>
            <w:r w:rsidRPr="004A435A">
              <w:rPr>
                <w:sz w:val="24"/>
                <w:szCs w:val="24"/>
              </w:rPr>
              <w:t>Materialul din eșantionul agregat se amestecă cu grijă (</w:t>
            </w:r>
            <w:hyperlink r:id="rId27" w:anchor="E0020" w:history="1">
              <w:r w:rsidRPr="004A435A">
                <w:rPr>
                  <w:rStyle w:val="Hyperlink"/>
                  <w:sz w:val="24"/>
                  <w:szCs w:val="24"/>
                </w:rPr>
                <w:t> </w:t>
              </w:r>
              <w:r w:rsidRPr="004A435A">
                <w:rPr>
                  <w:rStyle w:val="Hyperlink"/>
                  <w:sz w:val="24"/>
                  <w:szCs w:val="24"/>
                  <w:vertAlign w:val="superscript"/>
                </w:rPr>
                <w:t>5</w:t>
              </w:r>
              <w:r w:rsidRPr="004A435A">
                <w:rPr>
                  <w:rStyle w:val="Hyperlink"/>
                  <w:sz w:val="24"/>
                  <w:szCs w:val="24"/>
                </w:rPr>
                <w:t> </w:t>
              </w:r>
            </w:hyperlink>
            <w:r w:rsidRPr="004A435A">
              <w:rPr>
                <w:sz w:val="24"/>
                <w:szCs w:val="24"/>
              </w:rPr>
              <w:t>).</w:t>
            </w:r>
          </w:p>
          <w:p w14:paraId="674B78DE" w14:textId="77777777" w:rsidR="00C10582" w:rsidRPr="004A435A" w:rsidRDefault="00C10582" w:rsidP="00C10582">
            <w:pPr>
              <w:shd w:val="clear" w:color="auto" w:fill="FFFFFF"/>
              <w:jc w:val="both"/>
              <w:rPr>
                <w:sz w:val="24"/>
                <w:szCs w:val="24"/>
              </w:rPr>
            </w:pPr>
            <w:r w:rsidRPr="004A435A">
              <w:rPr>
                <w:sz w:val="24"/>
                <w:szCs w:val="24"/>
              </w:rPr>
              <w:t>Fiecare eșantion este introdus într-un recipient corespunzător. Se iau toate precauțiile necesare pentru evitarea oricărei modificări de compoziție a eșantionului, a contaminării sau a falsificării, care ar putea avea loc în timpul transportării sau depozitării.</w:t>
            </w:r>
          </w:p>
          <w:p w14:paraId="5568D941" w14:textId="77777777" w:rsidR="00C10582" w:rsidRPr="004A435A" w:rsidRDefault="00C10582" w:rsidP="00C10582">
            <w:pPr>
              <w:shd w:val="clear" w:color="auto" w:fill="FFFFFF"/>
              <w:jc w:val="both"/>
              <w:rPr>
                <w:b/>
                <w:bCs/>
                <w:sz w:val="24"/>
                <w:szCs w:val="24"/>
              </w:rPr>
            </w:pPr>
            <w:r w:rsidRPr="004A435A">
              <w:rPr>
                <w:b/>
                <w:bCs/>
                <w:sz w:val="24"/>
                <w:szCs w:val="24"/>
              </w:rPr>
              <w:t>9.4.1.    </w:t>
            </w:r>
            <w:r w:rsidRPr="004A435A">
              <w:rPr>
                <w:b/>
                <w:bCs/>
                <w:i/>
                <w:iCs/>
                <w:sz w:val="24"/>
                <w:szCs w:val="24"/>
              </w:rPr>
              <w:t>Substanțe distribuite uniform</w:t>
            </w:r>
          </w:p>
          <w:p w14:paraId="32636F13" w14:textId="77777777" w:rsidR="00C10582" w:rsidRPr="004A435A" w:rsidRDefault="00C10582" w:rsidP="00C10582">
            <w:pPr>
              <w:shd w:val="clear" w:color="auto" w:fill="FFFFFF"/>
              <w:jc w:val="both"/>
              <w:rPr>
                <w:sz w:val="24"/>
                <w:szCs w:val="24"/>
              </w:rPr>
            </w:pPr>
            <w:r w:rsidRPr="004A435A">
              <w:rPr>
                <w:sz w:val="24"/>
                <w:szCs w:val="24"/>
              </w:rPr>
              <w:t>În cazul controlului constituenților sau substanțelor uniform distribuite în întregul furaj, eșantionul agregat poate fi redus în mod reprezentativ la cel puțin 2,0 kg sau 2,0 l (eșantion redus) (</w:t>
            </w:r>
            <w:hyperlink r:id="rId28" w:anchor="E0021" w:history="1">
              <w:r w:rsidRPr="004A435A">
                <w:rPr>
                  <w:rStyle w:val="Hyperlink"/>
                  <w:sz w:val="24"/>
                  <w:szCs w:val="24"/>
                </w:rPr>
                <w:t> </w:t>
              </w:r>
              <w:r w:rsidRPr="004A435A">
                <w:rPr>
                  <w:rStyle w:val="Hyperlink"/>
                  <w:sz w:val="24"/>
                  <w:szCs w:val="24"/>
                  <w:vertAlign w:val="superscript"/>
                </w:rPr>
                <w:t>6</w:t>
              </w:r>
              <w:r w:rsidRPr="004A435A">
                <w:rPr>
                  <w:rStyle w:val="Hyperlink"/>
                  <w:sz w:val="24"/>
                  <w:szCs w:val="24"/>
                </w:rPr>
                <w:t> </w:t>
              </w:r>
            </w:hyperlink>
            <w:r w:rsidRPr="004A435A">
              <w:rPr>
                <w:sz w:val="24"/>
                <w:szCs w:val="24"/>
              </w:rPr>
              <w:t>), de preferință prin utilizarea fie a unui separator mecanic, fie a unui separator automat. Pentru controlul prezenței de reziduuri de pesticide în leguminoase, boabe de cereale și fructe nucifere, dimensiunea minimă a eșantionului redus este de 3 kg. În cazul în care natura furajului nu permite utilizarea unui separator sau separatorul nu este disponibil, eșantionul poate fi redus prin metoda sferturilor.</w:t>
            </w:r>
          </w:p>
          <w:p w14:paraId="2BA90B4A" w14:textId="77777777" w:rsidR="00C10582" w:rsidRPr="004A435A" w:rsidRDefault="00C10582" w:rsidP="00C10582">
            <w:pPr>
              <w:shd w:val="clear" w:color="auto" w:fill="FFFFFF"/>
              <w:jc w:val="both"/>
              <w:rPr>
                <w:sz w:val="24"/>
                <w:szCs w:val="24"/>
              </w:rPr>
            </w:pPr>
            <w:r w:rsidRPr="004A435A">
              <w:rPr>
                <w:sz w:val="24"/>
                <w:szCs w:val="24"/>
              </w:rPr>
              <w:t>Din eșantionul agregat sau din eșantioanele reduse se prelevează eșantioanele finale (pentru control, apărare și, eventual, referință) de o dimensiune aproximativ egală, în conformitate cu cerințele cantitative de la punctul 7.</w:t>
            </w:r>
          </w:p>
          <w:p w14:paraId="0F22D221" w14:textId="77777777" w:rsidR="00C10582" w:rsidRPr="004A435A" w:rsidRDefault="00C10582" w:rsidP="00C10582">
            <w:pPr>
              <w:shd w:val="clear" w:color="auto" w:fill="FFFFFF"/>
              <w:jc w:val="both"/>
              <w:rPr>
                <w:b/>
                <w:bCs/>
                <w:sz w:val="24"/>
                <w:szCs w:val="24"/>
              </w:rPr>
            </w:pPr>
            <w:r w:rsidRPr="004A435A">
              <w:rPr>
                <w:b/>
                <w:bCs/>
                <w:sz w:val="24"/>
                <w:szCs w:val="24"/>
              </w:rPr>
              <w:lastRenderedPageBreak/>
              <w:t>9.4.2.    </w:t>
            </w:r>
            <w:r w:rsidRPr="004A435A">
              <w:rPr>
                <w:b/>
                <w:bCs/>
                <w:i/>
                <w:iCs/>
                <w:sz w:val="24"/>
                <w:szCs w:val="24"/>
              </w:rPr>
              <w:t>Substanțe distribuite neuniform</w:t>
            </w:r>
          </w:p>
          <w:p w14:paraId="45E3F0F6" w14:textId="77777777" w:rsidR="00C10582" w:rsidRPr="004A435A" w:rsidRDefault="00C10582" w:rsidP="00C10582">
            <w:pPr>
              <w:shd w:val="clear" w:color="auto" w:fill="FFFFFF"/>
              <w:jc w:val="both"/>
              <w:rPr>
                <w:sz w:val="24"/>
                <w:szCs w:val="24"/>
              </w:rPr>
            </w:pPr>
            <w:r w:rsidRPr="004A435A">
              <w:rPr>
                <w:sz w:val="24"/>
                <w:szCs w:val="24"/>
              </w:rPr>
              <w:t>În cazul controlului constituenților, inclusiv materialul modificat genetic sau substanțele care ar putea fi distribuite neuniform în furaje, eșantionul agregat trebuie să fie:</w:t>
            </w:r>
          </w:p>
          <w:p w14:paraId="17DFB220" w14:textId="2EEF1A5C" w:rsidR="00C10582" w:rsidRPr="004A435A" w:rsidRDefault="00C10582" w:rsidP="00C10582">
            <w:pPr>
              <w:shd w:val="clear" w:color="auto" w:fill="FFFFFF"/>
              <w:jc w:val="both"/>
              <w:rPr>
                <w:sz w:val="24"/>
                <w:szCs w:val="24"/>
              </w:rPr>
            </w:pPr>
            <w:r w:rsidRPr="004A435A">
              <w:rPr>
                <w:sz w:val="24"/>
                <w:szCs w:val="24"/>
              </w:rPr>
              <w:t>(i) complet omogenizat. Apoi, din eșantionul agregat omogenizat se prelevează eșantioanele finale (pentru control, apărare și, eventual, referință) de o dimensiune aproximativ egală, în conformitate cu cerințele cantitative de la punctul 7; sau</w:t>
            </w:r>
          </w:p>
          <w:p w14:paraId="3BB4833B" w14:textId="0B7F5511" w:rsidR="00C10582" w:rsidRPr="004A435A" w:rsidRDefault="00C10582" w:rsidP="00C10582">
            <w:pPr>
              <w:shd w:val="clear" w:color="auto" w:fill="FFFFFF"/>
              <w:jc w:val="both"/>
              <w:rPr>
                <w:sz w:val="24"/>
                <w:szCs w:val="24"/>
              </w:rPr>
            </w:pPr>
            <w:r w:rsidRPr="004A435A">
              <w:rPr>
                <w:sz w:val="24"/>
                <w:szCs w:val="24"/>
              </w:rPr>
              <w:t>(ii) redus la cel puțin 2 kg sau 2 litri (</w:t>
            </w:r>
            <w:hyperlink r:id="rId29" w:anchor="E0022" w:history="1">
              <w:r w:rsidRPr="004A435A">
                <w:rPr>
                  <w:rStyle w:val="Hyperlink"/>
                  <w:sz w:val="24"/>
                  <w:szCs w:val="24"/>
                </w:rPr>
                <w:t> </w:t>
              </w:r>
              <w:r w:rsidRPr="004A435A">
                <w:rPr>
                  <w:rStyle w:val="Hyperlink"/>
                  <w:sz w:val="24"/>
                  <w:szCs w:val="24"/>
                  <w:vertAlign w:val="superscript"/>
                </w:rPr>
                <w:t>7</w:t>
              </w:r>
              <w:r w:rsidRPr="004A435A">
                <w:rPr>
                  <w:rStyle w:val="Hyperlink"/>
                  <w:sz w:val="24"/>
                  <w:szCs w:val="24"/>
                </w:rPr>
                <w:t> </w:t>
              </w:r>
            </w:hyperlink>
            <w:r w:rsidRPr="004A435A">
              <w:rPr>
                <w:sz w:val="24"/>
                <w:szCs w:val="24"/>
              </w:rPr>
              <w:t>) prin utilizarea unui separator mecanic sau automat. Numai în cazul în care natura furajului nu permite utilizarea unui separator, eșantionul poate, dacă este necesar, să fie redus prin metoda sferturilor. Pentru controlul prezenței materialului modificat genetic în temeiul Regulamentului (UE) nr. 619/2011, eșantionul redus trebuie să conțină cel puțin 35 000 de semințe/boabe pentru a permite obținerea eșantioanelor finale de cel puțin 10 000 de semințe pentru asigurarea respectării legislației, apărare și, eventual, referință [a se vedea nota de subsol (**) de la punctul 6 și nota de subsol (*) de la punctul 7].</w:t>
            </w:r>
          </w:p>
          <w:p w14:paraId="171B4461" w14:textId="77777777" w:rsidR="00C10582" w:rsidRPr="004A435A" w:rsidRDefault="00C10582" w:rsidP="00C10582">
            <w:pPr>
              <w:shd w:val="clear" w:color="auto" w:fill="FFFFFF"/>
              <w:jc w:val="both"/>
              <w:rPr>
                <w:sz w:val="24"/>
                <w:szCs w:val="24"/>
              </w:rPr>
            </w:pPr>
            <w:r w:rsidRPr="004A435A">
              <w:rPr>
                <w:sz w:val="24"/>
                <w:szCs w:val="24"/>
              </w:rPr>
              <w:t>Din eșantionul redus se prelevează eșantioanele finale de o dimensiune aproximativ egală, în conformitate cu cerințele cantitative de la punctul 7.</w:t>
            </w:r>
          </w:p>
          <w:p w14:paraId="0C1AFDD4" w14:textId="77777777" w:rsidR="00C10582" w:rsidRPr="004A435A" w:rsidRDefault="00C10582" w:rsidP="00C10582">
            <w:pPr>
              <w:shd w:val="clear" w:color="auto" w:fill="FFFFFF"/>
              <w:jc w:val="both"/>
              <w:rPr>
                <w:i/>
                <w:iCs/>
                <w:sz w:val="24"/>
                <w:szCs w:val="24"/>
              </w:rPr>
            </w:pPr>
            <w:r w:rsidRPr="004A435A">
              <w:rPr>
                <w:i/>
                <w:iCs/>
                <w:sz w:val="24"/>
                <w:szCs w:val="24"/>
              </w:rPr>
              <w:t>9.5.   </w:t>
            </w:r>
            <w:r w:rsidRPr="004A435A">
              <w:rPr>
                <w:b/>
                <w:bCs/>
                <w:i/>
                <w:iCs/>
                <w:sz w:val="24"/>
                <w:szCs w:val="24"/>
              </w:rPr>
              <w:t> Ambalarea eșantioanelor</w:t>
            </w:r>
          </w:p>
          <w:p w14:paraId="02887786" w14:textId="77777777" w:rsidR="00C10582" w:rsidRPr="004A435A" w:rsidRDefault="00C10582" w:rsidP="00C10582">
            <w:pPr>
              <w:shd w:val="clear" w:color="auto" w:fill="FFFFFF"/>
              <w:jc w:val="both"/>
              <w:rPr>
                <w:sz w:val="24"/>
                <w:szCs w:val="24"/>
              </w:rPr>
            </w:pPr>
            <w:r w:rsidRPr="004A435A">
              <w:rPr>
                <w:sz w:val="24"/>
                <w:szCs w:val="24"/>
              </w:rPr>
              <w:t>Recipientele sau ambalajele se sigilează și se etichetează astfel încât să nu poată fi deschise fără a deteriora sigiliul. Eticheta completă se încorporează în sigiliu. În mod alternativ, eșantionul poate fi pus într-un recipient care poate fi închis astfel încât să nu poată fi deschis fără a deteriora în mod ireversibil recipientul, evitând reutilizarea recipientului.</w:t>
            </w:r>
          </w:p>
          <w:p w14:paraId="485E0A6C" w14:textId="77777777" w:rsidR="00C10582" w:rsidRPr="004A435A" w:rsidRDefault="00C10582" w:rsidP="00C10582">
            <w:pPr>
              <w:shd w:val="clear" w:color="auto" w:fill="FFFFFF"/>
              <w:jc w:val="both"/>
              <w:rPr>
                <w:i/>
                <w:iCs/>
                <w:sz w:val="24"/>
                <w:szCs w:val="24"/>
              </w:rPr>
            </w:pPr>
            <w:r w:rsidRPr="004A435A">
              <w:rPr>
                <w:i/>
                <w:iCs/>
                <w:sz w:val="24"/>
                <w:szCs w:val="24"/>
              </w:rPr>
              <w:t>9.6.   </w:t>
            </w:r>
            <w:r w:rsidRPr="004A435A">
              <w:rPr>
                <w:b/>
                <w:bCs/>
                <w:i/>
                <w:iCs/>
                <w:sz w:val="24"/>
                <w:szCs w:val="24"/>
              </w:rPr>
              <w:t> Expedierea eșantioanelor către laborator</w:t>
            </w:r>
          </w:p>
          <w:p w14:paraId="5AC2BAA9" w14:textId="77777777" w:rsidR="00C10582" w:rsidRPr="004A435A" w:rsidRDefault="00C10582" w:rsidP="00C10582">
            <w:pPr>
              <w:shd w:val="clear" w:color="auto" w:fill="FFFFFF"/>
              <w:jc w:val="both"/>
              <w:rPr>
                <w:sz w:val="24"/>
                <w:szCs w:val="24"/>
              </w:rPr>
            </w:pPr>
            <w:r w:rsidRPr="004A435A">
              <w:rPr>
                <w:sz w:val="24"/>
                <w:szCs w:val="24"/>
              </w:rPr>
              <w:t>Eșantionul trebuie să fie trimis fără întârzieri inutile la laboratorul analitic desemnat, împreună cu informațiile necesare laborantului.</w:t>
            </w:r>
          </w:p>
          <w:p w14:paraId="7B7FC5AD" w14:textId="77777777" w:rsidR="00C10582" w:rsidRPr="004A435A" w:rsidRDefault="00C10582" w:rsidP="00C10582">
            <w:pPr>
              <w:shd w:val="clear" w:color="auto" w:fill="FFFFFF"/>
              <w:jc w:val="both"/>
              <w:rPr>
                <w:b/>
                <w:bCs/>
                <w:sz w:val="24"/>
                <w:szCs w:val="24"/>
              </w:rPr>
            </w:pPr>
            <w:r w:rsidRPr="004A435A">
              <w:rPr>
                <w:b/>
                <w:bCs/>
                <w:sz w:val="24"/>
                <w:szCs w:val="24"/>
              </w:rPr>
              <w:lastRenderedPageBreak/>
              <w:t>10.   PROCESUL-VERBAL DE EȘANTIONARE</w:t>
            </w:r>
          </w:p>
          <w:p w14:paraId="6FCF6758" w14:textId="77777777" w:rsidR="00C10582" w:rsidRPr="004A435A" w:rsidRDefault="00C10582" w:rsidP="00C10582">
            <w:pPr>
              <w:shd w:val="clear" w:color="auto" w:fill="FFFFFF"/>
              <w:jc w:val="both"/>
              <w:rPr>
                <w:sz w:val="24"/>
                <w:szCs w:val="24"/>
              </w:rPr>
            </w:pPr>
            <w:r w:rsidRPr="004A435A">
              <w:rPr>
                <w:sz w:val="24"/>
                <w:szCs w:val="24"/>
              </w:rPr>
              <w:t>Pentru fiecare eșantion se întocmește un proces-verbal, care permite identificarea fără ambiguități a lotului eșantionat și a dimensiunii acestuia.</w:t>
            </w:r>
          </w:p>
          <w:p w14:paraId="02BC9196" w14:textId="77777777" w:rsidR="00C10582" w:rsidRPr="004A435A" w:rsidRDefault="00C10582" w:rsidP="00C10582">
            <w:pPr>
              <w:shd w:val="clear" w:color="auto" w:fill="FFFFFF"/>
              <w:jc w:val="both"/>
              <w:rPr>
                <w:sz w:val="24"/>
                <w:szCs w:val="24"/>
              </w:rPr>
            </w:pPr>
            <w:r w:rsidRPr="004A435A">
              <w:rPr>
                <w:sz w:val="24"/>
                <w:szCs w:val="24"/>
              </w:rPr>
              <w:t>Procesul-verbal trebuie să menționeze, de asemenea, orice abatere de la procedura de eșantionare, astfel cum se prevede în prezentul regulament.</w:t>
            </w:r>
          </w:p>
          <w:p w14:paraId="1729C94A" w14:textId="77777777" w:rsidR="00C10582" w:rsidRPr="004A435A" w:rsidRDefault="00C10582" w:rsidP="00C10582">
            <w:pPr>
              <w:shd w:val="clear" w:color="auto" w:fill="FFFFFF"/>
              <w:jc w:val="both"/>
              <w:rPr>
                <w:sz w:val="24"/>
                <w:szCs w:val="24"/>
              </w:rPr>
            </w:pPr>
            <w:r w:rsidRPr="004A435A">
              <w:rPr>
                <w:sz w:val="24"/>
                <w:szCs w:val="24"/>
              </w:rPr>
              <w:t>Procesul-verbal trebuie pus atât la dispoziția laboratorului de control oficial, cât și la dispoziția operatorului din sectorul hranei pentru animale și/sau a laboratorului desemnat de operatorul din sectorul hranei pentru animale.</w:t>
            </w:r>
          </w:p>
          <w:p w14:paraId="391BCC4A" w14:textId="77777777" w:rsidR="00C10582" w:rsidRPr="004A435A" w:rsidRDefault="00C10582" w:rsidP="00C10582">
            <w:pPr>
              <w:shd w:val="clear" w:color="auto" w:fill="FFFFFF"/>
              <w:jc w:val="both"/>
              <w:rPr>
                <w:b/>
                <w:bCs/>
                <w:sz w:val="24"/>
                <w:szCs w:val="24"/>
              </w:rPr>
            </w:pPr>
            <w:r w:rsidRPr="004A435A">
              <w:rPr>
                <w:b/>
                <w:bCs/>
                <w:sz w:val="24"/>
                <w:szCs w:val="24"/>
              </w:rPr>
              <w:t>11.   EȘANTION DIN VÂNZARE LA DISTANȚĂ</w:t>
            </w:r>
          </w:p>
          <w:p w14:paraId="1090CAE4" w14:textId="2921A9E4" w:rsidR="00C10582" w:rsidRPr="004A435A" w:rsidRDefault="00C10582" w:rsidP="00C10582">
            <w:pPr>
              <w:shd w:val="clear" w:color="auto" w:fill="FFFFFF"/>
              <w:jc w:val="both"/>
              <w:rPr>
                <w:sz w:val="24"/>
                <w:szCs w:val="24"/>
              </w:rPr>
            </w:pPr>
            <w:r w:rsidRPr="004A435A">
              <w:rPr>
                <w:sz w:val="24"/>
                <w:szCs w:val="24"/>
              </w:rPr>
              <w:t>— Pentru un eșantion din vânzare la distanță, furajul se solicită operatorului din sectorul hranei pentru animale prin mijloace de comunicare la distanță. În acest caz, atunci când solicită furajul, autoritatea competentă nu trebuie să se identifice cu o identitate oficială operatorului din sectorul hranei pentru animale și poate utiliza o identitate falsă.</w:t>
            </w:r>
          </w:p>
          <w:p w14:paraId="0EBB2CCD" w14:textId="36C11A7B" w:rsidR="00C10582" w:rsidRPr="004A435A" w:rsidRDefault="00C10582" w:rsidP="00C10582">
            <w:pPr>
              <w:shd w:val="clear" w:color="auto" w:fill="FFFFFF"/>
              <w:jc w:val="both"/>
              <w:rPr>
                <w:sz w:val="24"/>
                <w:szCs w:val="24"/>
              </w:rPr>
            </w:pPr>
            <w:r w:rsidRPr="004A435A">
              <w:rPr>
                <w:sz w:val="24"/>
                <w:szCs w:val="24"/>
              </w:rPr>
              <w:t xml:space="preserve">— Eșantionul agregat și eșantioanele finale ale eșantionului din vânzarea la distanță trebuie prelevate imediat după primirea transportului de către persoane autorizate în acest scop. Pentru generarea eșantionului agregat, trebuie prelevat un număr adecvat de eșantioane elementare aleatorii și uniform distribuite din cantitatea totală obținută și amestecate/omogenizate cu grijă, în conformitate, pe cât posibil, cu principiile stabilite la punctul 5 și la punctele 9.2 și 9.3. În cazul în care furajul este ambalat în unități individuale, trebuie să se obțină cel puțin 4 unități din care trebuie prelevat cel puțin un eșantion elementar. În cazul în care se demonstrează, de la caz la caz, că unitățile obținute provin din loturi diferite, numărul de unități care trebuie eșantionate trebuie redus și limitat la unitățile care provin din același lot. În cazul analizării eșantionului din vânzare la distanță pentru constituenți sau substanțe care sunt distribuite neuniform în furaje, numărul de eșantioane </w:t>
            </w:r>
            <w:r w:rsidRPr="004A435A">
              <w:rPr>
                <w:sz w:val="24"/>
                <w:szCs w:val="24"/>
              </w:rPr>
              <w:lastRenderedPageBreak/>
              <w:t>elementare trebuie să fie de cel puțin 2,5 ori mai mare decât cel al eșantioanelor analizate pentru substanțe distribuite uniform în furaj.</w:t>
            </w:r>
          </w:p>
          <w:p w14:paraId="3DB2762F" w14:textId="77777777" w:rsidR="00C10582" w:rsidRPr="004A435A" w:rsidRDefault="00C10582" w:rsidP="00C10582">
            <w:pPr>
              <w:shd w:val="clear" w:color="auto" w:fill="FFFFFF"/>
              <w:jc w:val="both"/>
              <w:rPr>
                <w:sz w:val="24"/>
                <w:szCs w:val="24"/>
              </w:rPr>
            </w:pPr>
            <w:r w:rsidRPr="004A435A">
              <w:rPr>
                <w:sz w:val="24"/>
                <w:szCs w:val="24"/>
              </w:rPr>
              <w:t>Din eșantionul agregat se prelevează apoi eșantioanele finale corespunzătoare (pentru control, pentru apărare și, eventual, pentru referință) în conformitate, în măsura posibilului, cu principiile prevăzute la punctul 9.4, iar procesul-verbal de eșantionare indică faptul că eșantionul este un eșantion din vânzare la distanță. Autoritatea competentă informează imediat operatorul din sectorul hranei pentru animale cu privire la eșantionare. Operatorul din sectorul hranei pentru animale este, de asemenea, informat că un eșantion (pentru apărare) este păstrat, atunci când este posibil, la dispoziția sa de către autoritatea competentă, într-un loc specificat, în scopuri de apărare, sau este trimis operatorului din sectorul hranei pentru animale sau laboratorului desemnat de operatorul din sectorul hranei pentru animale în conformitate cu normele naționale în vigoare.</w:t>
            </w:r>
          </w:p>
          <w:p w14:paraId="026CCE62" w14:textId="77777777" w:rsidR="00C10582" w:rsidRPr="004A435A" w:rsidRDefault="00C10582" w:rsidP="00C10582">
            <w:pPr>
              <w:shd w:val="clear" w:color="auto" w:fill="FFFFFF"/>
              <w:jc w:val="both"/>
              <w:rPr>
                <w:sz w:val="24"/>
                <w:szCs w:val="24"/>
              </w:rPr>
            </w:pPr>
            <w:r w:rsidRPr="004A435A">
              <w:rPr>
                <w:sz w:val="24"/>
                <w:szCs w:val="24"/>
              </w:rPr>
              <w:t>În cazul în care eșantionul este trimis direct laboratorului oficial, eșantionul final trebuie preparat și sigilat în laborator de către persoane autorizate în acest scop sau în prezența unor persoane autorizate în acest scop. Procesul-verbal de eșantionare a eșantionului din vânzarea la distanță trebuie trimis imediat după formarea eșantioanelor finale autorității competente, care informează operatorul din sectorul hranei pentru animale cu privire la eșantionare.</w:t>
            </w:r>
          </w:p>
          <w:p w14:paraId="233628E5" w14:textId="77777777" w:rsidR="00C10582" w:rsidRPr="004A435A" w:rsidRDefault="00C10582" w:rsidP="00C10582">
            <w:pPr>
              <w:shd w:val="clear" w:color="auto" w:fill="FFFFFF"/>
              <w:jc w:val="both"/>
              <w:rPr>
                <w:sz w:val="24"/>
                <w:szCs w:val="24"/>
              </w:rPr>
            </w:pPr>
            <w:r w:rsidRPr="004A435A">
              <w:rPr>
                <w:sz w:val="24"/>
                <w:szCs w:val="24"/>
              </w:rPr>
              <w:t>Se consideră că respectiva cantitate furnizată autorității competente de către operatorul din sectorul hranei pentru animale reprezintă o parte dintr-un lot de hrană pentru animale din aceeași clasă sau cu aceeași descriere. În conformitate cu articolul 15 din Regulamentul (CE) nr. 178/2002 al Parlamentului European și al Consiliului (</w:t>
            </w:r>
            <w:hyperlink r:id="rId30" w:anchor="E0023" w:history="1">
              <w:r w:rsidRPr="004A435A">
                <w:rPr>
                  <w:rStyle w:val="Hyperlink"/>
                  <w:sz w:val="24"/>
                  <w:szCs w:val="24"/>
                </w:rPr>
                <w:t> </w:t>
              </w:r>
              <w:r w:rsidRPr="004A435A">
                <w:rPr>
                  <w:rStyle w:val="Hyperlink"/>
                  <w:sz w:val="24"/>
                  <w:szCs w:val="24"/>
                  <w:vertAlign w:val="superscript"/>
                </w:rPr>
                <w:t>8</w:t>
              </w:r>
              <w:r w:rsidRPr="004A435A">
                <w:rPr>
                  <w:rStyle w:val="Hyperlink"/>
                  <w:sz w:val="24"/>
                  <w:szCs w:val="24"/>
                </w:rPr>
                <w:t> </w:t>
              </w:r>
            </w:hyperlink>
            <w:r w:rsidRPr="004A435A">
              <w:rPr>
                <w:sz w:val="24"/>
                <w:szCs w:val="24"/>
              </w:rPr>
              <w:t xml:space="preserve">), în cazul în care acea parte a lotului este identificată ca nesatisfăcând cerințele UE, se presupune, și în cazul unui eșantion din vânzare la </w:t>
            </w:r>
            <w:r w:rsidRPr="004A435A">
              <w:rPr>
                <w:sz w:val="24"/>
                <w:szCs w:val="24"/>
              </w:rPr>
              <w:lastRenderedPageBreak/>
              <w:t>distanță, că rezultatele sunt valabile pentru toate furajele din acel lot, cu excepția cazului în care, în urma unei evaluări detaliate (după caz, în cadrul unei inspecții la fața locului), se constată că nu există nicio dovadă că restul lotului nu satisface cerințele UE.</w:t>
            </w:r>
          </w:p>
          <w:p w14:paraId="6FCBA1DF" w14:textId="77777777" w:rsidR="00C10582" w:rsidRPr="004A435A" w:rsidRDefault="00C10582" w:rsidP="00C10582">
            <w:pPr>
              <w:shd w:val="clear" w:color="auto" w:fill="FFFFFF"/>
              <w:jc w:val="both"/>
              <w:rPr>
                <w:sz w:val="24"/>
                <w:szCs w:val="24"/>
              </w:rPr>
            </w:pPr>
          </w:p>
          <w:p w14:paraId="7421C910" w14:textId="77777777" w:rsidR="00C10582" w:rsidRPr="004A435A" w:rsidRDefault="00C10582" w:rsidP="00690F51">
            <w:pPr>
              <w:shd w:val="clear" w:color="auto" w:fill="FFFFFF"/>
              <w:jc w:val="both"/>
              <w:rPr>
                <w:sz w:val="24"/>
                <w:szCs w:val="24"/>
              </w:rPr>
            </w:pPr>
          </w:p>
          <w:p w14:paraId="252BD215" w14:textId="3C954F32" w:rsidR="00690F51" w:rsidRPr="004A435A" w:rsidRDefault="00690F51" w:rsidP="00CA5011">
            <w:pPr>
              <w:shd w:val="clear" w:color="auto" w:fill="FFFFFF"/>
              <w:jc w:val="both"/>
              <w:rPr>
                <w:sz w:val="24"/>
                <w:szCs w:val="24"/>
              </w:rPr>
            </w:pPr>
          </w:p>
        </w:tc>
        <w:tc>
          <w:tcPr>
            <w:tcW w:w="6019" w:type="dxa"/>
          </w:tcPr>
          <w:p w14:paraId="46F08E30" w14:textId="77777777" w:rsidR="004D3AD2" w:rsidRPr="004A435A" w:rsidRDefault="004D3AD2" w:rsidP="004D3AD2">
            <w:pPr>
              <w:jc w:val="right"/>
              <w:rPr>
                <w:sz w:val="24"/>
                <w:szCs w:val="24"/>
                <w:lang w:val="ro-MD"/>
              </w:rPr>
            </w:pPr>
            <w:r w:rsidRPr="004A435A">
              <w:rPr>
                <w:sz w:val="24"/>
                <w:szCs w:val="24"/>
                <w:lang w:val="ro-MD"/>
              </w:rPr>
              <w:lastRenderedPageBreak/>
              <w:t>Anexă nr.1</w:t>
            </w:r>
          </w:p>
          <w:p w14:paraId="158B9AD6" w14:textId="77777777" w:rsidR="004D3AD2" w:rsidRPr="004A435A" w:rsidRDefault="004D3AD2" w:rsidP="004D3AD2">
            <w:pPr>
              <w:jc w:val="right"/>
              <w:rPr>
                <w:sz w:val="24"/>
                <w:szCs w:val="24"/>
                <w:lang w:val="ro-MD"/>
              </w:rPr>
            </w:pPr>
            <w:r w:rsidRPr="004A435A">
              <w:rPr>
                <w:sz w:val="24"/>
                <w:szCs w:val="24"/>
                <w:lang w:val="ro-MD"/>
              </w:rPr>
              <w:t xml:space="preserve">cu privire la aprobarea </w:t>
            </w:r>
          </w:p>
          <w:p w14:paraId="27BFBD97" w14:textId="77777777" w:rsidR="004D3AD2" w:rsidRPr="004A435A" w:rsidRDefault="004D3AD2" w:rsidP="004D3AD2">
            <w:pPr>
              <w:jc w:val="right"/>
              <w:rPr>
                <w:sz w:val="24"/>
                <w:szCs w:val="24"/>
                <w:lang w:val="ro-MD"/>
              </w:rPr>
            </w:pPr>
            <w:r w:rsidRPr="004A435A">
              <w:rPr>
                <w:sz w:val="24"/>
                <w:szCs w:val="24"/>
                <w:lang w:val="ro-MD"/>
              </w:rPr>
              <w:t xml:space="preserve">metodelor de analiză pentru </w:t>
            </w:r>
          </w:p>
          <w:p w14:paraId="01D90607" w14:textId="77777777" w:rsidR="004D3AD2" w:rsidRPr="004A435A" w:rsidRDefault="004D3AD2" w:rsidP="004D3AD2">
            <w:pPr>
              <w:jc w:val="right"/>
              <w:rPr>
                <w:sz w:val="24"/>
                <w:szCs w:val="24"/>
                <w:lang w:val="ro-MD"/>
              </w:rPr>
            </w:pPr>
            <w:r w:rsidRPr="004A435A">
              <w:rPr>
                <w:sz w:val="24"/>
                <w:szCs w:val="24"/>
                <w:lang w:val="ro-MD"/>
              </w:rPr>
              <w:t>controlul oficial al furajelor</w:t>
            </w:r>
          </w:p>
          <w:p w14:paraId="7DC8E88C" w14:textId="77777777" w:rsidR="004D3AD2" w:rsidRPr="004A435A" w:rsidRDefault="004D3AD2" w:rsidP="004D3AD2">
            <w:pPr>
              <w:jc w:val="both"/>
              <w:rPr>
                <w:sz w:val="24"/>
                <w:szCs w:val="24"/>
                <w:lang w:val="ro-MD"/>
              </w:rPr>
            </w:pPr>
          </w:p>
          <w:p w14:paraId="1F8E30EF" w14:textId="77777777" w:rsidR="004D3AD2" w:rsidRPr="004A435A" w:rsidRDefault="004D3AD2" w:rsidP="004D3AD2">
            <w:pPr>
              <w:jc w:val="both"/>
              <w:rPr>
                <w:sz w:val="24"/>
                <w:szCs w:val="24"/>
                <w:lang w:val="ro-MD"/>
              </w:rPr>
            </w:pPr>
            <w:r w:rsidRPr="004A435A">
              <w:rPr>
                <w:sz w:val="24"/>
                <w:szCs w:val="24"/>
                <w:lang w:val="ro-MD"/>
              </w:rPr>
              <w:t>METODE DE EȘANTIONARE</w:t>
            </w:r>
          </w:p>
          <w:p w14:paraId="2CF804C9" w14:textId="77777777" w:rsidR="004D3AD2" w:rsidRPr="004A435A" w:rsidRDefault="004D3AD2" w:rsidP="004D3AD2">
            <w:pPr>
              <w:jc w:val="both"/>
              <w:rPr>
                <w:sz w:val="24"/>
                <w:szCs w:val="24"/>
                <w:lang w:val="ro-MD"/>
              </w:rPr>
            </w:pPr>
            <w:r w:rsidRPr="004A435A">
              <w:rPr>
                <w:sz w:val="24"/>
                <w:szCs w:val="24"/>
                <w:lang w:val="ro-MD"/>
              </w:rPr>
              <w:t>1.   SCOP ȘI DOMENIU DE APLICARE</w:t>
            </w:r>
          </w:p>
          <w:p w14:paraId="65092508" w14:textId="77777777" w:rsidR="002455A6" w:rsidRPr="004A435A" w:rsidRDefault="004D3AD2" w:rsidP="004D3AD2">
            <w:pPr>
              <w:jc w:val="both"/>
              <w:rPr>
                <w:sz w:val="24"/>
                <w:szCs w:val="24"/>
                <w:lang w:val="ro-MD"/>
              </w:rPr>
            </w:pPr>
            <w:r w:rsidRPr="004A435A">
              <w:rPr>
                <w:sz w:val="24"/>
                <w:szCs w:val="24"/>
                <w:lang w:val="ro-MD"/>
              </w:rPr>
              <w:tab/>
              <w:t>Eșantioanele destinate controlului oficial al furajelor se prelevează în conformitate cu metodele descrise în continuare. Eșantioanele astfel prelevate se consideră reprezentative pentru loturile eșantionate.</w:t>
            </w:r>
          </w:p>
          <w:p w14:paraId="0101CF81" w14:textId="77777777" w:rsidR="004D3AD2" w:rsidRPr="004A435A" w:rsidRDefault="004D3AD2" w:rsidP="004D3AD2">
            <w:pPr>
              <w:jc w:val="both"/>
              <w:rPr>
                <w:sz w:val="24"/>
                <w:szCs w:val="24"/>
                <w:lang w:val="ro-MD"/>
              </w:rPr>
            </w:pPr>
            <w:r w:rsidRPr="004A435A">
              <w:rPr>
                <w:sz w:val="24"/>
                <w:szCs w:val="24"/>
                <w:lang w:val="ro-MD"/>
              </w:rPr>
              <w:t>Scopul eșantionării reprezentative este de a obține o mică fracțiune dintr-un lot în așa fel încât determinarea oricărei caracteristici speciale a acestei fracțiuni va reprezenta valoarea medie a caracteristicii lotului. Lotul se eșantionează prin prelevarea în mod repetat de eșantioane elementare, la diferite poziții unice din lot. Aceste eșantioane elementare sunt combinate prin amestecare pentru a forma un eșantion agregat pornind de la care sunt pregătite eșantioane finale reprezentative prin divizare reprezentativă.</w:t>
            </w:r>
          </w:p>
          <w:p w14:paraId="3D822B01" w14:textId="77777777" w:rsidR="004D3AD2" w:rsidRPr="004A435A" w:rsidRDefault="004D3AD2" w:rsidP="004D3AD2">
            <w:pPr>
              <w:jc w:val="both"/>
              <w:rPr>
                <w:sz w:val="24"/>
                <w:szCs w:val="24"/>
                <w:lang w:val="ro-MD"/>
              </w:rPr>
            </w:pPr>
            <w:r w:rsidRPr="004A435A">
              <w:rPr>
                <w:sz w:val="24"/>
                <w:szCs w:val="24"/>
                <w:lang w:val="ro-MD"/>
              </w:rPr>
              <w:t>În cazul în care, printr-o inspecție vizuală sau pe baza altor informații relevante, porțiuni din furajele care urmează să fie eșantionate arată o diferență de calitate față de restul furajelor din același lot, aceste fragmente se separă de restul de furaje și se tratează ca sublot separat. În cazul în care nu este posibilă separarea furajului în subloturi separate, el se eșantionează ca un singur lot. În astfel de cazuri, se menționează acest fapt în raportul de eșantionare.</w:t>
            </w:r>
          </w:p>
          <w:p w14:paraId="45B8A679" w14:textId="77777777" w:rsidR="004D3AD2" w:rsidRPr="004A435A" w:rsidRDefault="004D3AD2" w:rsidP="004D3AD2">
            <w:pPr>
              <w:jc w:val="both"/>
              <w:rPr>
                <w:sz w:val="24"/>
                <w:szCs w:val="24"/>
                <w:lang w:val="ro-MD"/>
              </w:rPr>
            </w:pPr>
            <w:r w:rsidRPr="004A435A">
              <w:rPr>
                <w:sz w:val="24"/>
                <w:szCs w:val="24"/>
                <w:lang w:val="ro-MD"/>
              </w:rPr>
              <w:t xml:space="preserve">În cazul în care un furaj eșantionat în conformitate cu dispozițiile prezentei hotărâri este identificat ca neîndeplinind cerințele ei și face parte dintr-un lot de furaje din aceeași clasă sau având aceeași descriere, se presupune că rezultatele sunt valabile pentru toate furajele din acel lot, cu excepția cazului în care, în urma unei evaluări detaliate, </w:t>
            </w:r>
            <w:r w:rsidRPr="004A435A">
              <w:rPr>
                <w:sz w:val="24"/>
                <w:szCs w:val="24"/>
                <w:lang w:val="ro-MD"/>
              </w:rPr>
              <w:lastRenderedPageBreak/>
              <w:t>nu există nicio dovadă că restul lotului nu satisface cerințele din prezenta anexă.</w:t>
            </w:r>
          </w:p>
          <w:p w14:paraId="57D73E7B" w14:textId="77777777" w:rsidR="004D3AD2" w:rsidRPr="004A435A" w:rsidRDefault="004D3AD2" w:rsidP="004D3AD2">
            <w:pPr>
              <w:jc w:val="both"/>
              <w:rPr>
                <w:sz w:val="24"/>
                <w:szCs w:val="24"/>
                <w:lang w:val="ro-MD"/>
              </w:rPr>
            </w:pPr>
            <w:r w:rsidRPr="004A435A">
              <w:rPr>
                <w:sz w:val="24"/>
                <w:szCs w:val="24"/>
                <w:lang w:val="ro-MD"/>
              </w:rPr>
              <w:t>Eșantionarea poate include, de asemenea, furajele oferite spre vânzare de către operatorii din sectorul hranei pentru animale prin mijloace de comunicare la distanță în conformitate cu pct.22 la Cerințele sanitar-veterinare față de hrana pentru animale, conform Hotărârii Guvernului nr.910/2020. Eșantionarea furajelor oferite spre vânzare prin mijloace de comunicare la distanță face, în principiu, obiectul punctelor prevăzute în prezenta anexă. Aspectele specifice ale eșantionării în cazul eșantioanelor din vânzare la distanță sunt descrise la punctul 11.</w:t>
            </w:r>
          </w:p>
          <w:p w14:paraId="7784DC4E" w14:textId="77777777" w:rsidR="004D3AD2" w:rsidRPr="004A435A" w:rsidRDefault="004D3AD2" w:rsidP="004D3AD2">
            <w:pPr>
              <w:jc w:val="both"/>
              <w:rPr>
                <w:sz w:val="24"/>
                <w:szCs w:val="24"/>
                <w:lang w:val="ro-MD"/>
              </w:rPr>
            </w:pPr>
            <w:r w:rsidRPr="004A435A">
              <w:rPr>
                <w:sz w:val="24"/>
                <w:szCs w:val="24"/>
                <w:lang w:val="ro-MD"/>
              </w:rPr>
              <w:t>2.   DEFINIȚII</w:t>
            </w:r>
          </w:p>
          <w:p w14:paraId="3F04A48E" w14:textId="77777777" w:rsidR="004D3AD2" w:rsidRPr="004A435A" w:rsidRDefault="004D3AD2" w:rsidP="004D3AD2">
            <w:pPr>
              <w:jc w:val="both"/>
              <w:rPr>
                <w:sz w:val="24"/>
                <w:szCs w:val="24"/>
                <w:lang w:val="ro-MD"/>
              </w:rPr>
            </w:pPr>
            <w:r w:rsidRPr="004A435A">
              <w:rPr>
                <w:sz w:val="24"/>
                <w:szCs w:val="24"/>
                <w:lang w:val="ro-MD"/>
              </w:rPr>
              <w:t xml:space="preserve"> Lot - o cantitate identificabilă de furaj având anumite caracteristici comune confirmate, precum originea, varietatea, tipul ambalajului, ambalatorul, expeditorul sau etichetarea și, în cazul unui proces de producție, o unitate de producție provenind dintr-o singură instalație care utilizează parametri de producție uniformi sau mai multe astfel de unități, dacă sunt produse în mod continuu și depozitate împreună.</w:t>
            </w:r>
          </w:p>
          <w:p w14:paraId="3029BE1E" w14:textId="77777777" w:rsidR="004D3AD2" w:rsidRPr="004A435A" w:rsidRDefault="004D3AD2" w:rsidP="004D3AD2">
            <w:pPr>
              <w:jc w:val="both"/>
              <w:rPr>
                <w:sz w:val="24"/>
                <w:szCs w:val="24"/>
                <w:lang w:val="ro-MD"/>
              </w:rPr>
            </w:pPr>
            <w:r w:rsidRPr="004A435A">
              <w:rPr>
                <w:sz w:val="24"/>
                <w:szCs w:val="24"/>
                <w:lang w:val="ro-MD"/>
              </w:rPr>
              <w:t>Lot eșantionat - un lot sau o parte identificată din lot sau sublot.</w:t>
            </w:r>
          </w:p>
          <w:p w14:paraId="4C6F5944" w14:textId="77777777" w:rsidR="004D3AD2" w:rsidRPr="004A435A" w:rsidRDefault="004D3AD2" w:rsidP="004D3AD2">
            <w:pPr>
              <w:jc w:val="both"/>
              <w:rPr>
                <w:sz w:val="24"/>
                <w:szCs w:val="24"/>
                <w:lang w:val="ro-MD"/>
              </w:rPr>
            </w:pPr>
            <w:r w:rsidRPr="004A435A">
              <w:rPr>
                <w:sz w:val="24"/>
                <w:szCs w:val="24"/>
                <w:lang w:val="ro-MD"/>
              </w:rPr>
              <w:t>Eșantion sigilat - un eșantion sigilat astfel încât să se împiedice orice acces la eșantion fără a se distruge sau a se elimina sigiliul.</w:t>
            </w:r>
          </w:p>
          <w:p w14:paraId="66C073C5" w14:textId="77777777" w:rsidR="004D3AD2" w:rsidRPr="004A435A" w:rsidRDefault="004D3AD2" w:rsidP="004D3AD2">
            <w:pPr>
              <w:jc w:val="both"/>
              <w:rPr>
                <w:sz w:val="24"/>
                <w:szCs w:val="24"/>
                <w:lang w:val="ro-MD"/>
              </w:rPr>
            </w:pPr>
            <w:r w:rsidRPr="004A435A">
              <w:rPr>
                <w:sz w:val="24"/>
                <w:szCs w:val="24"/>
                <w:lang w:val="ro-MD"/>
              </w:rPr>
              <w:t>Eșantion elementar - o cantitate prelevată dintr-un punct al lotului eșantionat.</w:t>
            </w:r>
          </w:p>
          <w:p w14:paraId="00264641" w14:textId="77777777" w:rsidR="004D3AD2" w:rsidRPr="004A435A" w:rsidRDefault="004D3AD2" w:rsidP="004D3AD2">
            <w:pPr>
              <w:jc w:val="both"/>
              <w:rPr>
                <w:sz w:val="24"/>
                <w:szCs w:val="24"/>
                <w:lang w:val="ro-MD"/>
              </w:rPr>
            </w:pPr>
            <w:r w:rsidRPr="004A435A">
              <w:rPr>
                <w:sz w:val="24"/>
                <w:szCs w:val="24"/>
                <w:lang w:val="ro-MD"/>
              </w:rPr>
              <w:t>Eșantion agregat - o combinație de eșantioane elementare prelevate din același lot eșantionat.</w:t>
            </w:r>
          </w:p>
          <w:p w14:paraId="5761DE7D" w14:textId="77777777" w:rsidR="004D3AD2" w:rsidRPr="004A435A" w:rsidRDefault="004D3AD2" w:rsidP="004D3AD2">
            <w:pPr>
              <w:jc w:val="both"/>
              <w:rPr>
                <w:sz w:val="24"/>
                <w:szCs w:val="24"/>
                <w:lang w:val="ro-MD"/>
              </w:rPr>
            </w:pPr>
            <w:r w:rsidRPr="004A435A">
              <w:rPr>
                <w:sz w:val="24"/>
                <w:szCs w:val="24"/>
                <w:lang w:val="ro-MD"/>
              </w:rPr>
              <w:t>Eșantion redus - o parte dintr-un eșantion agregat, obținută din acesta printr-un proces de reducere reprezentativă.</w:t>
            </w:r>
          </w:p>
          <w:p w14:paraId="60A14810" w14:textId="77777777" w:rsidR="004D3AD2" w:rsidRPr="004A435A" w:rsidRDefault="004D3AD2" w:rsidP="004D3AD2">
            <w:pPr>
              <w:jc w:val="both"/>
              <w:rPr>
                <w:sz w:val="24"/>
                <w:szCs w:val="24"/>
                <w:lang w:val="ro-MD"/>
              </w:rPr>
            </w:pPr>
            <w:r w:rsidRPr="004A435A">
              <w:rPr>
                <w:sz w:val="24"/>
                <w:szCs w:val="24"/>
                <w:lang w:val="ro-MD"/>
              </w:rPr>
              <w:lastRenderedPageBreak/>
              <w:t>Eșantion final - o parte din eșantionul agregat (amestecat), din eșantionul redus sau din eșantionul agregat omogenizat, în funcție de tipul de control (a se vedea punctul 9.4).</w:t>
            </w:r>
          </w:p>
          <w:p w14:paraId="26567032" w14:textId="77777777" w:rsidR="004D3AD2" w:rsidRPr="004A435A" w:rsidRDefault="004D3AD2" w:rsidP="004D3AD2">
            <w:pPr>
              <w:jc w:val="both"/>
              <w:rPr>
                <w:sz w:val="24"/>
                <w:szCs w:val="24"/>
                <w:lang w:val="ro-MD"/>
              </w:rPr>
            </w:pPr>
            <w:r w:rsidRPr="004A435A">
              <w:rPr>
                <w:sz w:val="24"/>
                <w:szCs w:val="24"/>
                <w:lang w:val="ro-MD"/>
              </w:rPr>
              <w:t>Eșantion de laborator - un eșantion destinat laboratorului (astfel cum este primit de laborator) și care poate fi eșantionul final, redus sau agregat.</w:t>
            </w:r>
          </w:p>
          <w:p w14:paraId="5D1AF498" w14:textId="77777777" w:rsidR="004D3AD2" w:rsidRPr="004A435A" w:rsidRDefault="004D3AD2" w:rsidP="004D3AD2">
            <w:pPr>
              <w:jc w:val="both"/>
              <w:rPr>
                <w:sz w:val="24"/>
                <w:szCs w:val="24"/>
                <w:lang w:val="ro-MD"/>
              </w:rPr>
            </w:pPr>
            <w:r w:rsidRPr="004A435A">
              <w:rPr>
                <w:sz w:val="24"/>
                <w:szCs w:val="24"/>
                <w:lang w:val="ro-MD"/>
              </w:rPr>
              <w:t>Eșantion din vânzare la distanță - un eșantion dintr-un lot de furaje oferite spre vânzare prin mijloace de comunicare la distanță.</w:t>
            </w:r>
          </w:p>
          <w:p w14:paraId="6E266187" w14:textId="77777777" w:rsidR="004D3AD2" w:rsidRPr="00953016" w:rsidRDefault="004D3AD2" w:rsidP="004D3AD2">
            <w:pPr>
              <w:jc w:val="both"/>
              <w:rPr>
                <w:b/>
                <w:sz w:val="24"/>
                <w:szCs w:val="24"/>
                <w:lang w:val="ro-MD"/>
              </w:rPr>
            </w:pPr>
            <w:r w:rsidRPr="00953016">
              <w:rPr>
                <w:b/>
                <w:sz w:val="24"/>
                <w:szCs w:val="24"/>
                <w:lang w:val="ro-MD"/>
              </w:rPr>
              <w:t>3.   DISPOZIȚII GENERALE</w:t>
            </w:r>
          </w:p>
          <w:p w14:paraId="517870FA" w14:textId="77777777" w:rsidR="004D3AD2" w:rsidRPr="004A435A" w:rsidRDefault="004D3AD2" w:rsidP="004D3AD2">
            <w:pPr>
              <w:jc w:val="both"/>
              <w:rPr>
                <w:sz w:val="24"/>
                <w:szCs w:val="24"/>
                <w:lang w:val="ro-MD"/>
              </w:rPr>
            </w:pPr>
            <w:r w:rsidRPr="004A435A">
              <w:rPr>
                <w:sz w:val="24"/>
                <w:szCs w:val="24"/>
                <w:lang w:val="ro-MD"/>
              </w:rPr>
              <w:t>Eșantioanele se prelevează de către personal autorizat în acest sens de către autoritatea competentă.</w:t>
            </w:r>
          </w:p>
          <w:p w14:paraId="14930742" w14:textId="77777777" w:rsidR="004D3AD2" w:rsidRPr="004A435A" w:rsidRDefault="004D3AD2" w:rsidP="004D3AD2">
            <w:pPr>
              <w:jc w:val="both"/>
              <w:rPr>
                <w:sz w:val="24"/>
                <w:szCs w:val="24"/>
                <w:lang w:val="ro-MD"/>
              </w:rPr>
            </w:pPr>
            <w:r w:rsidRPr="004A435A">
              <w:rPr>
                <w:sz w:val="24"/>
                <w:szCs w:val="24"/>
                <w:lang w:val="ro-MD"/>
              </w:rPr>
              <w:t>Pentru un eșantion din vânzare la distanță, o cantitate de furaj este solicitată operatorului din sectorul hranei pentru animale de către autoritatea competentă prin mijloace de comunicare la distanță.</w:t>
            </w:r>
          </w:p>
          <w:p w14:paraId="678A19AF" w14:textId="77777777" w:rsidR="004D3AD2" w:rsidRPr="004A435A" w:rsidRDefault="004D3AD2" w:rsidP="004D3AD2">
            <w:pPr>
              <w:jc w:val="both"/>
              <w:rPr>
                <w:sz w:val="24"/>
                <w:szCs w:val="24"/>
                <w:lang w:val="ro-MD"/>
              </w:rPr>
            </w:pPr>
            <w:r w:rsidRPr="004A435A">
              <w:rPr>
                <w:sz w:val="24"/>
                <w:szCs w:val="24"/>
                <w:lang w:val="ro-MD"/>
              </w:rPr>
              <w:t>Eșantionul trebuie să fie sigilat astfel încât să se împiedice orice acces la eșantion fără a se distruge sau a se elimina sigiliul.</w:t>
            </w:r>
          </w:p>
          <w:p w14:paraId="38083CF2" w14:textId="77777777" w:rsidR="004D3AD2" w:rsidRPr="004A435A" w:rsidRDefault="004D3AD2" w:rsidP="004D3AD2">
            <w:pPr>
              <w:jc w:val="both"/>
              <w:rPr>
                <w:sz w:val="24"/>
                <w:szCs w:val="24"/>
                <w:lang w:val="ro-MD"/>
              </w:rPr>
            </w:pPr>
            <w:r w:rsidRPr="004A435A">
              <w:rPr>
                <w:sz w:val="24"/>
                <w:szCs w:val="24"/>
                <w:lang w:val="ro-MD"/>
              </w:rPr>
              <w:t>Marcajul sigiliului trebuie să poată fi identificat în mod clar și vizibil.</w:t>
            </w:r>
          </w:p>
          <w:p w14:paraId="2F16D8BF" w14:textId="77777777" w:rsidR="004D3AD2" w:rsidRPr="004A435A" w:rsidRDefault="004D3AD2" w:rsidP="004D3AD2">
            <w:pPr>
              <w:jc w:val="both"/>
              <w:rPr>
                <w:sz w:val="24"/>
                <w:szCs w:val="24"/>
                <w:lang w:val="ro-MD"/>
              </w:rPr>
            </w:pPr>
            <w:r w:rsidRPr="004A435A">
              <w:rPr>
                <w:sz w:val="24"/>
                <w:szCs w:val="24"/>
                <w:lang w:val="ro-MD"/>
              </w:rPr>
              <w:t>Identificarea eșantionului: eșantionul trebuie să poarte un marcaj de neșters și trebuie să fie identificat astfel încât să existe o legătură lipsită de ambiguitate cu raportul de eșantionare.</w:t>
            </w:r>
          </w:p>
          <w:p w14:paraId="1A85E025" w14:textId="77777777" w:rsidR="004D3AD2" w:rsidRPr="004A435A" w:rsidRDefault="004D3AD2" w:rsidP="004D3AD2">
            <w:pPr>
              <w:jc w:val="both"/>
              <w:rPr>
                <w:sz w:val="24"/>
                <w:szCs w:val="24"/>
                <w:lang w:val="ro-MD"/>
              </w:rPr>
            </w:pPr>
            <w:r w:rsidRPr="004A435A">
              <w:rPr>
                <w:sz w:val="24"/>
                <w:szCs w:val="24"/>
                <w:lang w:val="ro-MD"/>
              </w:rPr>
              <w:t xml:space="preserve">Din fiecare eșantion agregat sau redus se prelevează următoarele eșantioane finale: unul pentru control (asigurarea respectării legislației) și unul pentru operatorul din sectorul hranei pentru animale (apărare). În final, poate fi prelevat încă un eșantion final pentru referință. În cazul în care eșantionul agregat complet se omogenizează, eșantioanele finale sunt prelevate din eșantionul agregat omogenizat, cu excepția cazului în care această procedură </w:t>
            </w:r>
            <w:r w:rsidRPr="004A435A">
              <w:rPr>
                <w:sz w:val="24"/>
                <w:szCs w:val="24"/>
                <w:lang w:val="ro-MD"/>
              </w:rPr>
              <w:lastRenderedPageBreak/>
              <w:t>este contrară reglementărilor în ceea ce privește dreptul operatorului din sectorul hranei pentru animale.</w:t>
            </w:r>
          </w:p>
          <w:p w14:paraId="1CF4AD3B" w14:textId="77777777" w:rsidR="004D3AD2" w:rsidRPr="004A435A" w:rsidRDefault="004D3AD2" w:rsidP="004D3AD2">
            <w:pPr>
              <w:jc w:val="both"/>
              <w:rPr>
                <w:sz w:val="24"/>
                <w:szCs w:val="24"/>
                <w:lang w:val="ro-MD"/>
              </w:rPr>
            </w:pPr>
            <w:r w:rsidRPr="004A435A">
              <w:rPr>
                <w:sz w:val="24"/>
                <w:szCs w:val="24"/>
                <w:lang w:val="ro-MD"/>
              </w:rPr>
              <w:t>În conformitate cu art. 15 alin. (1) și (2) din Legea 82/2024 privind controalele oficiale în domeniul agroalimentar, atunci când acest lucru este necesar pentru efectuarea eșantionării oficiale, operatorii din sectorul hranei pentru animale, la cererea autorităților competente:</w:t>
            </w:r>
          </w:p>
          <w:p w14:paraId="71A67657" w14:textId="77777777" w:rsidR="004D3AD2" w:rsidRPr="004A435A" w:rsidRDefault="004D3AD2" w:rsidP="004D3AD2">
            <w:pPr>
              <w:jc w:val="both"/>
              <w:rPr>
                <w:sz w:val="24"/>
                <w:szCs w:val="24"/>
                <w:lang w:val="ro-MD"/>
              </w:rPr>
            </w:pPr>
            <w:r w:rsidRPr="004A435A">
              <w:rPr>
                <w:sz w:val="24"/>
                <w:szCs w:val="24"/>
                <w:lang w:val="ro-MD"/>
              </w:rPr>
              <w:t>- acordă personalului autorităților competente acces la echipamentele aflate sub controlul lor, inclusiv, atunci când este necesar, pun la dispoziție echipament adecvat de eșantionare și echipamentul individual de protecție;</w:t>
            </w:r>
          </w:p>
          <w:p w14:paraId="1A16D381" w14:textId="77777777" w:rsidR="004D3AD2" w:rsidRPr="004A435A" w:rsidRDefault="004D3AD2" w:rsidP="004D3AD2">
            <w:pPr>
              <w:jc w:val="both"/>
              <w:rPr>
                <w:sz w:val="24"/>
                <w:szCs w:val="24"/>
                <w:lang w:val="ro-MD"/>
              </w:rPr>
            </w:pPr>
            <w:r w:rsidRPr="004A435A">
              <w:rPr>
                <w:sz w:val="24"/>
                <w:szCs w:val="24"/>
                <w:lang w:val="ro-MD"/>
              </w:rPr>
              <w:t>-  acordă asistență personalului autorităților competente și cooperează cu acesta pentru a permite eșantionarea, inclusiv punerea la dispoziția personalului autorităților competente a furajelor.</w:t>
            </w:r>
          </w:p>
          <w:p w14:paraId="78BCC4EA" w14:textId="77777777" w:rsidR="004D3AD2" w:rsidRPr="00953016" w:rsidRDefault="004D3AD2" w:rsidP="004D3AD2">
            <w:pPr>
              <w:jc w:val="both"/>
              <w:rPr>
                <w:b/>
                <w:sz w:val="24"/>
                <w:szCs w:val="24"/>
                <w:lang w:val="ro-MD"/>
              </w:rPr>
            </w:pPr>
            <w:r w:rsidRPr="00953016">
              <w:rPr>
                <w:b/>
                <w:sz w:val="24"/>
                <w:szCs w:val="24"/>
                <w:lang w:val="ro-MD"/>
              </w:rPr>
              <w:t>4.   APARATURA</w:t>
            </w:r>
          </w:p>
          <w:p w14:paraId="7CDB4907" w14:textId="77777777" w:rsidR="004D3AD2" w:rsidRPr="004A435A" w:rsidRDefault="004D3AD2" w:rsidP="004D3AD2">
            <w:pPr>
              <w:jc w:val="both"/>
              <w:rPr>
                <w:sz w:val="24"/>
                <w:szCs w:val="24"/>
                <w:lang w:val="ro-MD"/>
              </w:rPr>
            </w:pPr>
            <w:r w:rsidRPr="004A435A">
              <w:rPr>
                <w:sz w:val="24"/>
                <w:szCs w:val="24"/>
                <w:lang w:val="ro-MD"/>
              </w:rPr>
              <w:t>4.1.   Aparatura de prelevare de eșantioane trebuie să fie realizată din materiale care nu contaminează produsele de eșantionat. Aparatura care este destinată a fi utilizată de mai multe ori trebuie să fie ușor de curățat pentru a evita contaminarea încrucișată.</w:t>
            </w:r>
          </w:p>
          <w:p w14:paraId="038D93D9" w14:textId="77777777" w:rsidR="004D3AD2" w:rsidRPr="004A435A" w:rsidRDefault="004D3AD2" w:rsidP="004D3AD2">
            <w:pPr>
              <w:jc w:val="both"/>
              <w:rPr>
                <w:sz w:val="24"/>
                <w:szCs w:val="24"/>
                <w:lang w:val="ro-MD"/>
              </w:rPr>
            </w:pPr>
            <w:r w:rsidRPr="004A435A">
              <w:rPr>
                <w:sz w:val="24"/>
                <w:szCs w:val="24"/>
                <w:lang w:val="ro-MD"/>
              </w:rPr>
              <w:t>4.2.    Aparatura recomandată pentru prelevarea eșantioanelor din furaje solide</w:t>
            </w:r>
          </w:p>
          <w:p w14:paraId="696D9A83" w14:textId="77777777" w:rsidR="004D3AD2" w:rsidRPr="004A435A" w:rsidRDefault="004D3AD2" w:rsidP="004D3AD2">
            <w:pPr>
              <w:jc w:val="both"/>
              <w:rPr>
                <w:sz w:val="24"/>
                <w:szCs w:val="24"/>
                <w:lang w:val="ro-MD"/>
              </w:rPr>
            </w:pPr>
            <w:r w:rsidRPr="004A435A">
              <w:rPr>
                <w:sz w:val="24"/>
                <w:szCs w:val="24"/>
                <w:lang w:val="ro-MD"/>
              </w:rPr>
              <w:t>4.2.1.    Prelevarea manuală</w:t>
            </w:r>
          </w:p>
          <w:p w14:paraId="2CCD73A6" w14:textId="77777777" w:rsidR="004D3AD2" w:rsidRPr="004A435A" w:rsidRDefault="004D3AD2" w:rsidP="004D3AD2">
            <w:pPr>
              <w:jc w:val="both"/>
              <w:rPr>
                <w:sz w:val="24"/>
                <w:szCs w:val="24"/>
                <w:lang w:val="ro-MD"/>
              </w:rPr>
            </w:pPr>
            <w:r w:rsidRPr="004A435A">
              <w:rPr>
                <w:sz w:val="24"/>
                <w:szCs w:val="24"/>
                <w:lang w:val="ro-MD"/>
              </w:rPr>
              <w:t>4.2.1.1. Lopată plată cu margini verticale.</w:t>
            </w:r>
          </w:p>
          <w:p w14:paraId="60DA7BE6" w14:textId="77777777" w:rsidR="004D3AD2" w:rsidRPr="004A435A" w:rsidRDefault="004D3AD2" w:rsidP="004D3AD2">
            <w:pPr>
              <w:jc w:val="both"/>
              <w:rPr>
                <w:sz w:val="24"/>
                <w:szCs w:val="24"/>
                <w:lang w:val="ro-MD"/>
              </w:rPr>
            </w:pPr>
            <w:r w:rsidRPr="004A435A">
              <w:rPr>
                <w:sz w:val="24"/>
                <w:szCs w:val="24"/>
                <w:lang w:val="ro-MD"/>
              </w:rPr>
              <w:t>4.2.1.2. Sondă de eșantionare cu o fantă lungă sau compartimentată. Dimensiunile sondei de eșantionare trebuie să fie adecvate caracteristicilor lotului eșantionat (adâncimea recipientului, dimensiunile sacului etc.) și dimensiunilor particulelor furajului.</w:t>
            </w:r>
          </w:p>
          <w:p w14:paraId="38D0032B" w14:textId="77777777" w:rsidR="004D3AD2" w:rsidRPr="004A435A" w:rsidRDefault="004D3AD2" w:rsidP="004D3AD2">
            <w:pPr>
              <w:jc w:val="both"/>
              <w:rPr>
                <w:sz w:val="24"/>
                <w:szCs w:val="24"/>
                <w:lang w:val="ro-MD"/>
              </w:rPr>
            </w:pPr>
            <w:r w:rsidRPr="004A435A">
              <w:rPr>
                <w:sz w:val="24"/>
                <w:szCs w:val="24"/>
                <w:lang w:val="ro-MD"/>
              </w:rPr>
              <w:t>4.2.1.3 În cazul în care sonda de eșantionare are mai multe orificii, pentru a se asigura faptul că eșantionul este prelevat în diferite locuri de-a lungul sondei, orificiile ar trebui să fie separate prin compartimente sau orificii eșalonate secvențial.</w:t>
            </w:r>
          </w:p>
          <w:p w14:paraId="1F164F95" w14:textId="77777777" w:rsidR="004D3AD2" w:rsidRPr="004A435A" w:rsidRDefault="004D3AD2" w:rsidP="004D3AD2">
            <w:pPr>
              <w:jc w:val="both"/>
              <w:rPr>
                <w:sz w:val="24"/>
                <w:szCs w:val="24"/>
                <w:lang w:val="ro-MD"/>
              </w:rPr>
            </w:pPr>
            <w:r w:rsidRPr="004A435A">
              <w:rPr>
                <w:sz w:val="24"/>
                <w:szCs w:val="24"/>
                <w:lang w:val="ro-MD"/>
              </w:rPr>
              <w:lastRenderedPageBreak/>
              <w:t>4.2.2.    Prelevarea mecanică</w:t>
            </w:r>
          </w:p>
          <w:p w14:paraId="35F7BB21" w14:textId="77777777" w:rsidR="004D3AD2" w:rsidRPr="004A435A" w:rsidRDefault="004D3AD2" w:rsidP="004D3AD2">
            <w:pPr>
              <w:jc w:val="both"/>
              <w:rPr>
                <w:sz w:val="24"/>
                <w:szCs w:val="24"/>
                <w:lang w:val="ro-MD"/>
              </w:rPr>
            </w:pPr>
            <w:r w:rsidRPr="004A435A">
              <w:rPr>
                <w:sz w:val="24"/>
                <w:szCs w:val="24"/>
                <w:lang w:val="ro-MD"/>
              </w:rPr>
              <w:t>Pentru prelevarea de eșantioane din furajele în mișcare poate fi utilizată aparatură mecanică adecvată. Aparatul mecanic este considerat adecvat dacă cel puțin întreaga secțiune a fluxului este eșantionată.</w:t>
            </w:r>
          </w:p>
          <w:p w14:paraId="7BD2BD12" w14:textId="77777777" w:rsidR="004D3AD2" w:rsidRPr="004A435A" w:rsidRDefault="004D3AD2" w:rsidP="004D3AD2">
            <w:pPr>
              <w:jc w:val="both"/>
              <w:rPr>
                <w:sz w:val="24"/>
                <w:szCs w:val="24"/>
                <w:lang w:val="ro-MD"/>
              </w:rPr>
            </w:pPr>
            <w:r w:rsidRPr="004A435A">
              <w:rPr>
                <w:sz w:val="24"/>
                <w:szCs w:val="24"/>
                <w:lang w:val="ro-MD"/>
              </w:rPr>
              <w:t>Prelevarea de eșantioane din furajele în mișcare (la rate de debit ridicat) poate fi efectuată de prelevatoare automate.</w:t>
            </w:r>
          </w:p>
          <w:p w14:paraId="5EAC64CE" w14:textId="77777777" w:rsidR="004D3AD2" w:rsidRPr="004A435A" w:rsidRDefault="004D3AD2" w:rsidP="004D3AD2">
            <w:pPr>
              <w:jc w:val="both"/>
              <w:rPr>
                <w:sz w:val="24"/>
                <w:szCs w:val="24"/>
                <w:lang w:val="ro-MD"/>
              </w:rPr>
            </w:pPr>
            <w:r w:rsidRPr="004A435A">
              <w:rPr>
                <w:sz w:val="24"/>
                <w:szCs w:val="24"/>
                <w:lang w:val="ro-MD"/>
              </w:rPr>
              <w:t>4.2.3.    Separator</w:t>
            </w:r>
          </w:p>
          <w:p w14:paraId="0253CC7C" w14:textId="77777777" w:rsidR="004D3AD2" w:rsidRPr="004A435A" w:rsidRDefault="004D3AD2" w:rsidP="004D3AD2">
            <w:pPr>
              <w:jc w:val="both"/>
              <w:rPr>
                <w:sz w:val="24"/>
                <w:szCs w:val="24"/>
                <w:lang w:val="ro-MD"/>
              </w:rPr>
            </w:pPr>
            <w:r w:rsidRPr="004A435A">
              <w:rPr>
                <w:sz w:val="24"/>
                <w:szCs w:val="24"/>
                <w:lang w:val="ro-MD"/>
              </w:rPr>
              <w:t>În cazul în care acest lucru este posibil și oportun, aparatura destinată divizării eșantionului în părți aproximativ egale trebuie să fie utilizată pentru prepararea eșantioanelor reduse în mod reprezentativ.</w:t>
            </w:r>
          </w:p>
          <w:p w14:paraId="76AE3A3E" w14:textId="77777777" w:rsidR="00F0501C" w:rsidRPr="00953016" w:rsidRDefault="00F0501C" w:rsidP="00F0501C">
            <w:pPr>
              <w:jc w:val="both"/>
              <w:rPr>
                <w:b/>
                <w:sz w:val="24"/>
                <w:szCs w:val="24"/>
                <w:lang w:val="ro-MD"/>
              </w:rPr>
            </w:pPr>
            <w:r w:rsidRPr="00953016">
              <w:rPr>
                <w:b/>
                <w:sz w:val="24"/>
                <w:szCs w:val="24"/>
                <w:lang w:val="ro-MD"/>
              </w:rPr>
              <w:t>5.   CERINȚE CANTITATIVE ÎN CEEA CE PRIVEȘTE NUMĂRUL DE EȘANTIOANE ELEMENTARE</w:t>
            </w:r>
          </w:p>
          <w:p w14:paraId="14FD5755" w14:textId="77777777" w:rsidR="00F0501C" w:rsidRPr="004A435A" w:rsidRDefault="00F0501C" w:rsidP="00F0501C">
            <w:pPr>
              <w:jc w:val="both"/>
              <w:rPr>
                <w:sz w:val="24"/>
                <w:szCs w:val="24"/>
                <w:lang w:val="ro-MD"/>
              </w:rPr>
            </w:pPr>
            <w:r w:rsidRPr="004A435A">
              <w:rPr>
                <w:sz w:val="24"/>
                <w:szCs w:val="24"/>
                <w:lang w:val="ro-MD"/>
              </w:rPr>
              <w:t>— Cerințele cantitative la punctele 5.1 și 5.2 în ceea ce privește numărul de eșantioane elementare sunt aplicabile pentru loturile eșantionate cu dimensiuni de până la maximum 500 de tone și care pot fi eșantionate în mod reprezentativ. Procedura de eșantionare descrisă este, de asemenea, valabilă pentru cantități mai mari decât dimensiunea maximă a lotului eșantionat cu condiția ca numărul maxim de eșantioane elementare indicate în următoarele tabele la punctele 5.1.1, 5.1.3 și 5.1.5 să fie ignorată, numărul de eșantioane elementare fiind determinat prin formula cu rădăcina pătrată prevăzută în partea corespunzătoare a procedurii (a se vedea punctul 5.3) și dimensiunea minimă a eșantionului agregat să fi crescut proporțional. Acest lucru nu împiedică împărțirea unui lot mare în subloturi mai mici și eșantionarea fiecărui sublot în conformitate cu procedura descrisă la punctele 5.1 și 5.2.</w:t>
            </w:r>
          </w:p>
          <w:p w14:paraId="560C26A1" w14:textId="77777777" w:rsidR="00F0501C" w:rsidRPr="004A435A" w:rsidRDefault="00F0501C" w:rsidP="00F0501C">
            <w:pPr>
              <w:jc w:val="both"/>
              <w:rPr>
                <w:sz w:val="24"/>
                <w:szCs w:val="24"/>
                <w:lang w:val="ro-MD"/>
              </w:rPr>
            </w:pPr>
            <w:r w:rsidRPr="004A435A">
              <w:rPr>
                <w:sz w:val="24"/>
                <w:szCs w:val="24"/>
                <w:lang w:val="ro-MD"/>
              </w:rPr>
              <w:t>— Dimensiunea lotului eșantionat trebuie să permită eșantionarea fiecăreia dintre părțile sale constituente.</w:t>
            </w:r>
          </w:p>
          <w:p w14:paraId="2B32C4A8" w14:textId="77777777" w:rsidR="00F0501C" w:rsidRPr="004A435A" w:rsidRDefault="00F0501C" w:rsidP="00F0501C">
            <w:pPr>
              <w:jc w:val="both"/>
              <w:rPr>
                <w:sz w:val="24"/>
                <w:szCs w:val="24"/>
                <w:lang w:val="ro-MD"/>
              </w:rPr>
            </w:pPr>
            <w:r w:rsidRPr="004A435A">
              <w:rPr>
                <w:sz w:val="24"/>
                <w:szCs w:val="24"/>
                <w:lang w:val="ro-MD"/>
              </w:rPr>
              <w:t xml:space="preserve">— Pentru loturile sau subloturile foarte mari (&gt; 500 de tone) și pentru loturile care sunt transportate sau depozitate în așa </w:t>
            </w:r>
            <w:r w:rsidRPr="004A435A">
              <w:rPr>
                <w:sz w:val="24"/>
                <w:szCs w:val="24"/>
                <w:lang w:val="ro-MD"/>
              </w:rPr>
              <w:lastRenderedPageBreak/>
              <w:t>fel încât eșantionarea nu poate fi efectuată în conformitate cu procedura de eșantionare prevăzută la punctele 5.1 și 5.2 de la prezentul punct, trebuie aplicată procedura de eșantionare prevăzută la punctul 5.3.</w:t>
            </w:r>
          </w:p>
          <w:p w14:paraId="55AF3686" w14:textId="77777777" w:rsidR="00F0501C" w:rsidRPr="004A435A" w:rsidRDefault="00F0501C" w:rsidP="00F0501C">
            <w:pPr>
              <w:jc w:val="both"/>
              <w:rPr>
                <w:sz w:val="24"/>
                <w:szCs w:val="24"/>
                <w:lang w:val="ro-MD"/>
              </w:rPr>
            </w:pPr>
            <w:r w:rsidRPr="004A435A">
              <w:rPr>
                <w:sz w:val="24"/>
                <w:szCs w:val="24"/>
                <w:lang w:val="ro-MD"/>
              </w:rPr>
              <w:t>— În cazul eșantioanelor din vânzările la distanță, de obicei autoritatea competentă nu cunoaște dimensiunea lotului din care se solicită cantitatea. Prin urmare, procedura menționată la punctele 5.1 și 5.2 nu poate fi utilizată. În acest caz, se aplică procedura descrisă la punctul 11.</w:t>
            </w:r>
          </w:p>
          <w:p w14:paraId="3DCB962F" w14:textId="77777777" w:rsidR="00F0501C" w:rsidRPr="004A435A" w:rsidRDefault="00F0501C" w:rsidP="00F0501C">
            <w:pPr>
              <w:jc w:val="both"/>
              <w:rPr>
                <w:sz w:val="24"/>
                <w:szCs w:val="24"/>
                <w:lang w:val="ro-MD"/>
              </w:rPr>
            </w:pPr>
            <w:r w:rsidRPr="004A435A">
              <w:rPr>
                <w:sz w:val="24"/>
                <w:szCs w:val="24"/>
                <w:lang w:val="ro-MD"/>
              </w:rPr>
              <w:t>— În cazul în care legislația impune operatorului din sectorul hranei pentru animale să se conformeze prezentei anexe în cadrul unui sistem de monitorizare obligatorie, operatorul din sectorul hranei pentru animale se poate abate de la cerințele cantitative prevăzute la prezentul punct pentru a lua în considerare caracteristicile operaționale, cu condiția ca el să fi demonstrat, într-un mod satisfăcător pentru autoritatea competentă, echivalența procedurii de eșantionare în ceea ce privește reprezentativitatea și după autorizarea din partea autorității competente.</w:t>
            </w:r>
          </w:p>
          <w:p w14:paraId="464D6B4E" w14:textId="77777777" w:rsidR="00F0501C" w:rsidRPr="004A435A" w:rsidRDefault="00F0501C" w:rsidP="00F0501C">
            <w:pPr>
              <w:jc w:val="both"/>
              <w:rPr>
                <w:sz w:val="24"/>
                <w:szCs w:val="24"/>
                <w:lang w:val="ro-MD"/>
              </w:rPr>
            </w:pPr>
            <w:r w:rsidRPr="004A435A">
              <w:rPr>
                <w:sz w:val="24"/>
                <w:szCs w:val="24"/>
                <w:lang w:val="ro-MD"/>
              </w:rPr>
              <w:t>— În cazuri excepționale, dacă nu este posibil să se aplice metoda de eșantionare prevăzută în ceea ce privește cerințele cantitative din cauza unei deteriorări comerciale inacceptabile a lotului (din cauza formelor ambalajului, a mijlocului de transport, a modului de depozitare etc.), se poate aplica o metodă alternativă de eșantionare cu condiția ca aceasta să fie cât mai reprezentativă posibil și să fie descrisă și documentată integral.</w:t>
            </w:r>
          </w:p>
          <w:p w14:paraId="231A6E32" w14:textId="77777777" w:rsidR="00F0501C" w:rsidRPr="004A435A" w:rsidRDefault="00F0501C" w:rsidP="00F0501C">
            <w:pPr>
              <w:jc w:val="both"/>
              <w:rPr>
                <w:b/>
                <w:i/>
                <w:sz w:val="24"/>
                <w:szCs w:val="24"/>
                <w:lang w:val="ro-MD"/>
              </w:rPr>
            </w:pPr>
            <w:r w:rsidRPr="004A435A">
              <w:rPr>
                <w:b/>
                <w:i/>
                <w:sz w:val="24"/>
                <w:szCs w:val="24"/>
                <w:lang w:val="ro-MD"/>
              </w:rPr>
              <w:t>5.1.    Cerințe cantitative în ceea ce privește eșantioanele elementare legate de controlul substanțelor sau produselor uniform distribuite în furaje.</w:t>
            </w:r>
          </w:p>
          <w:p w14:paraId="0C940697" w14:textId="77777777" w:rsidR="00F0501C" w:rsidRPr="004A435A" w:rsidRDefault="00F0501C" w:rsidP="00F0501C">
            <w:pPr>
              <w:jc w:val="both"/>
              <w:rPr>
                <w:b/>
                <w:i/>
                <w:sz w:val="24"/>
                <w:szCs w:val="24"/>
                <w:lang w:val="ro-MD"/>
              </w:rPr>
            </w:pPr>
            <w:r w:rsidRPr="004A435A">
              <w:rPr>
                <w:b/>
                <w:i/>
                <w:sz w:val="24"/>
                <w:szCs w:val="24"/>
                <w:lang w:val="ro-MD"/>
              </w:rPr>
              <w:t>5.1.1.    Furaje vrac solide</w:t>
            </w:r>
          </w:p>
          <w:p w14:paraId="5B32A457" w14:textId="77777777" w:rsidR="006D1E65" w:rsidRPr="004A435A" w:rsidRDefault="006D1E65" w:rsidP="00F0501C">
            <w:pPr>
              <w:jc w:val="both"/>
              <w:rPr>
                <w:sz w:val="24"/>
                <w:szCs w:val="24"/>
                <w:lang w:val="ro-MD"/>
              </w:rPr>
            </w:pPr>
          </w:p>
          <w:tbl>
            <w:tblPr>
              <w:tblW w:w="585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576"/>
              <w:gridCol w:w="4277"/>
            </w:tblGrid>
            <w:tr w:rsidR="006D1E65" w:rsidRPr="004A435A" w14:paraId="57FADF80" w14:textId="77777777" w:rsidTr="006D1E65">
              <w:trPr>
                <w:trHeight w:val="757"/>
              </w:trPr>
              <w:tc>
                <w:tcPr>
                  <w:tcW w:w="1576" w:type="dxa"/>
                  <w:tcBorders>
                    <w:top w:val="outset" w:sz="6" w:space="0" w:color="auto"/>
                    <w:left w:val="outset" w:sz="6" w:space="0" w:color="auto"/>
                    <w:bottom w:val="outset" w:sz="6" w:space="0" w:color="auto"/>
                    <w:right w:val="outset" w:sz="6" w:space="0" w:color="auto"/>
                  </w:tcBorders>
                  <w:shd w:val="clear" w:color="auto" w:fill="FFFFFF"/>
                  <w:hideMark/>
                </w:tcPr>
                <w:p w14:paraId="7096394A" w14:textId="77777777" w:rsidR="006D1E65" w:rsidRPr="004A435A" w:rsidRDefault="006D1E65" w:rsidP="006D1E65">
                  <w:pPr>
                    <w:pStyle w:val="tbl-norm"/>
                    <w:spacing w:before="60" w:beforeAutospacing="0" w:after="60" w:afterAutospacing="0" w:line="312" w:lineRule="atLeast"/>
                    <w:jc w:val="both"/>
                    <w:rPr>
                      <w:b/>
                      <w:bCs/>
                      <w:color w:val="333333"/>
                    </w:rPr>
                  </w:pPr>
                  <w:r w:rsidRPr="004A435A">
                    <w:rPr>
                      <w:b/>
                      <w:bCs/>
                      <w:color w:val="333333"/>
                    </w:rPr>
                    <w:lastRenderedPageBreak/>
                    <w:t>Dimensiunea lotului eșantionat</w:t>
                  </w:r>
                </w:p>
              </w:tc>
              <w:tc>
                <w:tcPr>
                  <w:tcW w:w="4276" w:type="dxa"/>
                  <w:tcBorders>
                    <w:top w:val="outset" w:sz="6" w:space="0" w:color="auto"/>
                    <w:left w:val="outset" w:sz="6" w:space="0" w:color="auto"/>
                    <w:bottom w:val="outset" w:sz="6" w:space="0" w:color="auto"/>
                    <w:right w:val="outset" w:sz="6" w:space="0" w:color="auto"/>
                  </w:tcBorders>
                  <w:shd w:val="clear" w:color="auto" w:fill="FFFFFF"/>
                  <w:hideMark/>
                </w:tcPr>
                <w:p w14:paraId="4E20B635" w14:textId="77777777" w:rsidR="006D1E65" w:rsidRPr="004A435A" w:rsidRDefault="006D1E65" w:rsidP="006D1E65">
                  <w:pPr>
                    <w:pStyle w:val="tbl-norm"/>
                    <w:spacing w:before="60" w:beforeAutospacing="0" w:after="60" w:afterAutospacing="0" w:line="312" w:lineRule="atLeast"/>
                    <w:jc w:val="both"/>
                    <w:rPr>
                      <w:b/>
                      <w:bCs/>
                      <w:color w:val="333333"/>
                    </w:rPr>
                  </w:pPr>
                  <w:r w:rsidRPr="004A435A">
                    <w:rPr>
                      <w:b/>
                      <w:bCs/>
                      <w:color w:val="333333"/>
                    </w:rPr>
                    <w:t>Număr minim de eșantioane elementare</w:t>
                  </w:r>
                </w:p>
              </w:tc>
            </w:tr>
            <w:tr w:rsidR="006D1E65" w:rsidRPr="004A435A" w14:paraId="2CCE6F1E" w14:textId="77777777" w:rsidTr="006D1E65">
              <w:trPr>
                <w:trHeight w:val="448"/>
              </w:trPr>
              <w:tc>
                <w:tcPr>
                  <w:tcW w:w="1576" w:type="dxa"/>
                  <w:tcBorders>
                    <w:top w:val="outset" w:sz="6" w:space="0" w:color="auto"/>
                    <w:left w:val="outset" w:sz="6" w:space="0" w:color="auto"/>
                    <w:bottom w:val="outset" w:sz="6" w:space="0" w:color="auto"/>
                    <w:right w:val="outset" w:sz="6" w:space="0" w:color="auto"/>
                  </w:tcBorders>
                  <w:shd w:val="clear" w:color="auto" w:fill="FFFFFF"/>
                  <w:hideMark/>
                </w:tcPr>
                <w:p w14:paraId="4E5D1FF2" w14:textId="77777777" w:rsidR="006D1E65" w:rsidRPr="004A435A" w:rsidRDefault="006D1E65" w:rsidP="006D1E65">
                  <w:pPr>
                    <w:pStyle w:val="tbl-norm"/>
                    <w:spacing w:before="60" w:beforeAutospacing="0" w:after="60" w:afterAutospacing="0" w:line="312" w:lineRule="atLeast"/>
                    <w:jc w:val="both"/>
                    <w:rPr>
                      <w:color w:val="333333"/>
                    </w:rPr>
                  </w:pPr>
                  <w:r w:rsidRPr="004A435A">
                    <w:rPr>
                      <w:color w:val="333333"/>
                    </w:rPr>
                    <w:t>≤ 2,5 tone</w:t>
                  </w:r>
                </w:p>
              </w:tc>
              <w:tc>
                <w:tcPr>
                  <w:tcW w:w="4276" w:type="dxa"/>
                  <w:tcBorders>
                    <w:top w:val="outset" w:sz="6" w:space="0" w:color="auto"/>
                    <w:left w:val="outset" w:sz="6" w:space="0" w:color="auto"/>
                    <w:bottom w:val="outset" w:sz="6" w:space="0" w:color="auto"/>
                    <w:right w:val="outset" w:sz="6" w:space="0" w:color="auto"/>
                  </w:tcBorders>
                  <w:shd w:val="clear" w:color="auto" w:fill="FFFFFF"/>
                  <w:hideMark/>
                </w:tcPr>
                <w:p w14:paraId="659F56B6" w14:textId="77777777" w:rsidR="006D1E65" w:rsidRPr="004A435A" w:rsidRDefault="006D1E65" w:rsidP="006D1E65">
                  <w:pPr>
                    <w:pStyle w:val="tbl-norm"/>
                    <w:spacing w:before="60" w:beforeAutospacing="0" w:after="60" w:afterAutospacing="0" w:line="312" w:lineRule="atLeast"/>
                    <w:jc w:val="both"/>
                    <w:rPr>
                      <w:color w:val="333333"/>
                    </w:rPr>
                  </w:pPr>
                  <w:r w:rsidRPr="004A435A">
                    <w:rPr>
                      <w:color w:val="333333"/>
                    </w:rPr>
                    <w:t>7</w:t>
                  </w:r>
                </w:p>
              </w:tc>
            </w:tr>
            <w:tr w:rsidR="006D1E65" w:rsidRPr="004A435A" w14:paraId="4FCF37D1" w14:textId="77777777" w:rsidTr="006D1E65">
              <w:trPr>
                <w:trHeight w:val="757"/>
              </w:trPr>
              <w:tc>
                <w:tcPr>
                  <w:tcW w:w="1576" w:type="dxa"/>
                  <w:tcBorders>
                    <w:top w:val="outset" w:sz="6" w:space="0" w:color="auto"/>
                    <w:left w:val="outset" w:sz="6" w:space="0" w:color="auto"/>
                    <w:bottom w:val="outset" w:sz="6" w:space="0" w:color="auto"/>
                    <w:right w:val="outset" w:sz="6" w:space="0" w:color="auto"/>
                  </w:tcBorders>
                  <w:shd w:val="clear" w:color="auto" w:fill="FFFFFF"/>
                  <w:hideMark/>
                </w:tcPr>
                <w:p w14:paraId="06899410" w14:textId="77777777" w:rsidR="006D1E65" w:rsidRPr="004A435A" w:rsidRDefault="006D1E65" w:rsidP="006D1E65">
                  <w:pPr>
                    <w:pStyle w:val="tbl-norm"/>
                    <w:spacing w:before="60" w:beforeAutospacing="0" w:after="60" w:afterAutospacing="0" w:line="312" w:lineRule="atLeast"/>
                    <w:jc w:val="both"/>
                    <w:rPr>
                      <w:color w:val="333333"/>
                    </w:rPr>
                  </w:pPr>
                  <w:r w:rsidRPr="004A435A">
                    <w:rPr>
                      <w:color w:val="333333"/>
                    </w:rPr>
                    <w:t>&gt; 2,5 tone</w:t>
                  </w:r>
                </w:p>
              </w:tc>
              <w:tc>
                <w:tcPr>
                  <w:tcW w:w="4276" w:type="dxa"/>
                  <w:tcBorders>
                    <w:top w:val="outset" w:sz="6" w:space="0" w:color="auto"/>
                    <w:left w:val="outset" w:sz="6" w:space="0" w:color="auto"/>
                    <w:bottom w:val="outset" w:sz="6" w:space="0" w:color="auto"/>
                    <w:right w:val="outset" w:sz="6" w:space="0" w:color="auto"/>
                  </w:tcBorders>
                  <w:shd w:val="clear" w:color="auto" w:fill="FFFFFF"/>
                  <w:hideMark/>
                </w:tcPr>
                <w:p w14:paraId="6701EC32" w14:textId="77777777" w:rsidR="006D1E65" w:rsidRPr="004A435A" w:rsidRDefault="006D1E65" w:rsidP="006D1E65">
                  <w:pPr>
                    <w:pStyle w:val="tbl-norm"/>
                    <w:spacing w:before="60" w:beforeAutospacing="0" w:after="60" w:afterAutospacing="0" w:line="312" w:lineRule="atLeast"/>
                    <w:jc w:val="both"/>
                    <w:rPr>
                      <w:color w:val="333333"/>
                    </w:rPr>
                  </w:pPr>
                  <w:r w:rsidRPr="004A435A">
                    <w:rPr>
                      <w:color w:val="333333"/>
                    </w:rPr>
                    <w:t>√ (20 înmulțit cu numărul de tone care compun lotul eșantionat) </w:t>
                  </w:r>
                  <w:hyperlink r:id="rId31" w:anchor="E0005"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r w:rsidRPr="004A435A">
                    <w:rPr>
                      <w:color w:val="333333"/>
                    </w:rPr>
                    <w:t>, până la 40 de eșantioane elementare</w:t>
                  </w:r>
                </w:p>
              </w:tc>
            </w:tr>
            <w:tr w:rsidR="006D1E65" w:rsidRPr="004A435A" w14:paraId="5E2A288A" w14:textId="77777777" w:rsidTr="006D1E65">
              <w:trPr>
                <w:trHeight w:val="659"/>
              </w:trPr>
              <w:tc>
                <w:tcPr>
                  <w:tcW w:w="585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A68B666" w14:textId="12622CE6" w:rsidR="006D1E65" w:rsidRPr="004A435A" w:rsidRDefault="006D1E65" w:rsidP="006D1E65">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În cazul în care numărul obținut este o fracție, aceasta se rotunjește la numărul întreg imediat superior.</w:t>
                  </w:r>
                </w:p>
              </w:tc>
            </w:tr>
          </w:tbl>
          <w:p w14:paraId="01DD9101" w14:textId="77777777" w:rsidR="006D1E65" w:rsidRPr="004A435A" w:rsidRDefault="006D1E65" w:rsidP="00F0501C">
            <w:pPr>
              <w:jc w:val="both"/>
              <w:rPr>
                <w:sz w:val="24"/>
                <w:szCs w:val="24"/>
              </w:rPr>
            </w:pPr>
            <w:r w:rsidRPr="004A435A">
              <w:rPr>
                <w:sz w:val="24"/>
                <w:szCs w:val="24"/>
              </w:rPr>
              <w:t xml:space="preserve"> </w:t>
            </w:r>
          </w:p>
          <w:p w14:paraId="66E3FC18" w14:textId="50910F06" w:rsidR="006D1E65" w:rsidRPr="004A435A" w:rsidRDefault="006D1E65" w:rsidP="003F244C">
            <w:pPr>
              <w:shd w:val="clear" w:color="auto" w:fill="FFFFFF"/>
              <w:spacing w:before="120" w:after="120" w:line="312" w:lineRule="atLeast"/>
              <w:rPr>
                <w:b/>
                <w:bCs/>
                <w:color w:val="333333"/>
                <w:sz w:val="24"/>
                <w:szCs w:val="24"/>
                <w:lang w:eastAsia="ro-RO"/>
              </w:rPr>
            </w:pPr>
            <w:r w:rsidRPr="004A435A">
              <w:rPr>
                <w:b/>
                <w:bCs/>
                <w:color w:val="333333"/>
                <w:sz w:val="24"/>
                <w:szCs w:val="24"/>
                <w:lang w:eastAsia="ro-RO"/>
              </w:rPr>
              <w:t>5.1.2.    </w:t>
            </w:r>
            <w:r w:rsidRPr="004A435A">
              <w:rPr>
                <w:b/>
                <w:bCs/>
                <w:i/>
                <w:iCs/>
                <w:color w:val="333333"/>
                <w:sz w:val="24"/>
                <w:szCs w:val="24"/>
                <w:lang w:eastAsia="ro-RO"/>
              </w:rPr>
              <w:t>Furaje vrac lichide</w:t>
            </w:r>
          </w:p>
          <w:tbl>
            <w:tblPr>
              <w:tblW w:w="589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16"/>
              <w:gridCol w:w="3278"/>
            </w:tblGrid>
            <w:tr w:rsidR="006D1E65" w:rsidRPr="004A435A" w14:paraId="1B507014" w14:textId="77777777" w:rsidTr="003F244C">
              <w:trPr>
                <w:trHeight w:val="428"/>
              </w:trPr>
              <w:tc>
                <w:tcPr>
                  <w:tcW w:w="2616" w:type="dxa"/>
                  <w:tcBorders>
                    <w:top w:val="outset" w:sz="6" w:space="0" w:color="auto"/>
                    <w:left w:val="outset" w:sz="6" w:space="0" w:color="auto"/>
                    <w:bottom w:val="outset" w:sz="6" w:space="0" w:color="auto"/>
                    <w:right w:val="outset" w:sz="6" w:space="0" w:color="auto"/>
                  </w:tcBorders>
                  <w:hideMark/>
                </w:tcPr>
                <w:p w14:paraId="534B20E0" w14:textId="77777777" w:rsidR="006D1E65" w:rsidRPr="004A435A" w:rsidRDefault="006D1E65" w:rsidP="006D1E65">
                  <w:pPr>
                    <w:spacing w:before="60" w:after="60" w:line="312" w:lineRule="atLeast"/>
                    <w:jc w:val="both"/>
                    <w:rPr>
                      <w:b/>
                      <w:bCs/>
                      <w:sz w:val="24"/>
                      <w:szCs w:val="24"/>
                      <w:lang w:eastAsia="ro-RO"/>
                    </w:rPr>
                  </w:pPr>
                  <w:r w:rsidRPr="004A435A">
                    <w:rPr>
                      <w:b/>
                      <w:bCs/>
                      <w:sz w:val="24"/>
                      <w:szCs w:val="24"/>
                      <w:lang w:eastAsia="ro-RO"/>
                    </w:rPr>
                    <w:t>Dimensiunea lotului eșantionat</w:t>
                  </w:r>
                </w:p>
              </w:tc>
              <w:tc>
                <w:tcPr>
                  <w:tcW w:w="3278" w:type="dxa"/>
                  <w:tcBorders>
                    <w:top w:val="outset" w:sz="6" w:space="0" w:color="auto"/>
                    <w:left w:val="outset" w:sz="6" w:space="0" w:color="auto"/>
                    <w:bottom w:val="outset" w:sz="6" w:space="0" w:color="auto"/>
                    <w:right w:val="outset" w:sz="6" w:space="0" w:color="auto"/>
                  </w:tcBorders>
                  <w:hideMark/>
                </w:tcPr>
                <w:p w14:paraId="04390A65" w14:textId="77777777" w:rsidR="006D1E65" w:rsidRPr="004A435A" w:rsidRDefault="006D1E65" w:rsidP="006D1E65">
                  <w:pPr>
                    <w:spacing w:before="60" w:after="60" w:line="312" w:lineRule="atLeast"/>
                    <w:jc w:val="both"/>
                    <w:rPr>
                      <w:b/>
                      <w:bCs/>
                      <w:sz w:val="24"/>
                      <w:szCs w:val="24"/>
                      <w:lang w:eastAsia="ro-RO"/>
                    </w:rPr>
                  </w:pPr>
                  <w:r w:rsidRPr="004A435A">
                    <w:rPr>
                      <w:b/>
                      <w:bCs/>
                      <w:sz w:val="24"/>
                      <w:szCs w:val="24"/>
                      <w:lang w:eastAsia="ro-RO"/>
                    </w:rPr>
                    <w:t>Număr minim de eșantioane elementare</w:t>
                  </w:r>
                </w:p>
              </w:tc>
            </w:tr>
            <w:tr w:rsidR="006D1E65" w:rsidRPr="004A435A" w14:paraId="67E0569D" w14:textId="77777777" w:rsidTr="003F244C">
              <w:trPr>
                <w:trHeight w:val="414"/>
              </w:trPr>
              <w:tc>
                <w:tcPr>
                  <w:tcW w:w="2616" w:type="dxa"/>
                  <w:tcBorders>
                    <w:top w:val="outset" w:sz="6" w:space="0" w:color="auto"/>
                    <w:left w:val="outset" w:sz="6" w:space="0" w:color="auto"/>
                    <w:bottom w:val="outset" w:sz="6" w:space="0" w:color="auto"/>
                    <w:right w:val="outset" w:sz="6" w:space="0" w:color="auto"/>
                  </w:tcBorders>
                  <w:hideMark/>
                </w:tcPr>
                <w:p w14:paraId="77E86942" w14:textId="77777777" w:rsidR="006D1E65" w:rsidRPr="004A435A" w:rsidRDefault="006D1E65" w:rsidP="006D1E65">
                  <w:pPr>
                    <w:spacing w:before="60" w:after="60" w:line="312" w:lineRule="atLeast"/>
                    <w:jc w:val="both"/>
                    <w:rPr>
                      <w:sz w:val="24"/>
                      <w:szCs w:val="24"/>
                      <w:lang w:eastAsia="ro-RO"/>
                    </w:rPr>
                  </w:pPr>
                  <w:r w:rsidRPr="004A435A">
                    <w:rPr>
                      <w:sz w:val="24"/>
                      <w:szCs w:val="24"/>
                      <w:lang w:eastAsia="ro-RO"/>
                    </w:rPr>
                    <w:t>≤ 2,5 tone sau ≤ 2 500 de litri</w:t>
                  </w:r>
                </w:p>
              </w:tc>
              <w:tc>
                <w:tcPr>
                  <w:tcW w:w="3278" w:type="dxa"/>
                  <w:tcBorders>
                    <w:top w:val="outset" w:sz="6" w:space="0" w:color="auto"/>
                    <w:left w:val="outset" w:sz="6" w:space="0" w:color="auto"/>
                    <w:bottom w:val="outset" w:sz="6" w:space="0" w:color="auto"/>
                    <w:right w:val="outset" w:sz="6" w:space="0" w:color="auto"/>
                  </w:tcBorders>
                  <w:hideMark/>
                </w:tcPr>
                <w:p w14:paraId="2A1AF972" w14:textId="77777777" w:rsidR="006D1E65" w:rsidRPr="004A435A" w:rsidRDefault="006D1E65" w:rsidP="006D1E65">
                  <w:pPr>
                    <w:spacing w:before="60" w:after="60" w:line="312" w:lineRule="atLeast"/>
                    <w:jc w:val="both"/>
                    <w:rPr>
                      <w:sz w:val="24"/>
                      <w:szCs w:val="24"/>
                      <w:lang w:eastAsia="ro-RO"/>
                    </w:rPr>
                  </w:pPr>
                  <w:r w:rsidRPr="004A435A">
                    <w:rPr>
                      <w:sz w:val="24"/>
                      <w:szCs w:val="24"/>
                      <w:lang w:eastAsia="ro-RO"/>
                    </w:rPr>
                    <w:t>4  </w:t>
                  </w:r>
                  <w:hyperlink r:id="rId32" w:anchor="E0006" w:history="1">
                    <w:r w:rsidRPr="004A435A">
                      <w:rPr>
                        <w:color w:val="0E47CB"/>
                        <w:sz w:val="24"/>
                        <w:szCs w:val="24"/>
                        <w:u w:val="single"/>
                        <w:lang w:eastAsia="ro-RO"/>
                      </w:rPr>
                      <w:t>(</w:t>
                    </w:r>
                    <w:r w:rsidRPr="004A435A">
                      <w:rPr>
                        <w:color w:val="0E47CB"/>
                        <w:sz w:val="24"/>
                        <w:szCs w:val="24"/>
                        <w:vertAlign w:val="superscript"/>
                        <w:lang w:eastAsia="ro-RO"/>
                      </w:rPr>
                      <w:t>*1</w:t>
                    </w:r>
                    <w:r w:rsidRPr="004A435A">
                      <w:rPr>
                        <w:color w:val="0E47CB"/>
                        <w:sz w:val="24"/>
                        <w:szCs w:val="24"/>
                        <w:u w:val="single"/>
                        <w:lang w:eastAsia="ro-RO"/>
                      </w:rPr>
                      <w:t>)</w:t>
                    </w:r>
                  </w:hyperlink>
                </w:p>
              </w:tc>
            </w:tr>
            <w:tr w:rsidR="006D1E65" w:rsidRPr="004A435A" w14:paraId="0133F3F8" w14:textId="77777777" w:rsidTr="003F244C">
              <w:trPr>
                <w:trHeight w:val="428"/>
              </w:trPr>
              <w:tc>
                <w:tcPr>
                  <w:tcW w:w="2616" w:type="dxa"/>
                  <w:tcBorders>
                    <w:top w:val="outset" w:sz="6" w:space="0" w:color="auto"/>
                    <w:left w:val="outset" w:sz="6" w:space="0" w:color="auto"/>
                    <w:bottom w:val="outset" w:sz="6" w:space="0" w:color="auto"/>
                    <w:right w:val="outset" w:sz="6" w:space="0" w:color="auto"/>
                  </w:tcBorders>
                  <w:hideMark/>
                </w:tcPr>
                <w:p w14:paraId="2467BAD3" w14:textId="77777777" w:rsidR="006D1E65" w:rsidRPr="004A435A" w:rsidRDefault="006D1E65" w:rsidP="006D1E65">
                  <w:pPr>
                    <w:spacing w:before="60" w:after="60" w:line="312" w:lineRule="atLeast"/>
                    <w:jc w:val="both"/>
                    <w:rPr>
                      <w:sz w:val="24"/>
                      <w:szCs w:val="24"/>
                      <w:lang w:eastAsia="ro-RO"/>
                    </w:rPr>
                  </w:pPr>
                  <w:r w:rsidRPr="004A435A">
                    <w:rPr>
                      <w:sz w:val="24"/>
                      <w:szCs w:val="24"/>
                      <w:lang w:eastAsia="ro-RO"/>
                    </w:rPr>
                    <w:t>&gt; 2,5 tone sau &gt; 2 500 de litri</w:t>
                  </w:r>
                </w:p>
              </w:tc>
              <w:tc>
                <w:tcPr>
                  <w:tcW w:w="3278" w:type="dxa"/>
                  <w:tcBorders>
                    <w:top w:val="outset" w:sz="6" w:space="0" w:color="auto"/>
                    <w:left w:val="outset" w:sz="6" w:space="0" w:color="auto"/>
                    <w:bottom w:val="outset" w:sz="6" w:space="0" w:color="auto"/>
                    <w:right w:val="outset" w:sz="6" w:space="0" w:color="auto"/>
                  </w:tcBorders>
                  <w:hideMark/>
                </w:tcPr>
                <w:p w14:paraId="3A76F8CF" w14:textId="77777777" w:rsidR="006D1E65" w:rsidRPr="004A435A" w:rsidRDefault="006D1E65" w:rsidP="006D1E65">
                  <w:pPr>
                    <w:spacing w:before="60" w:after="60" w:line="312" w:lineRule="atLeast"/>
                    <w:jc w:val="both"/>
                    <w:rPr>
                      <w:sz w:val="24"/>
                      <w:szCs w:val="24"/>
                      <w:lang w:eastAsia="ro-RO"/>
                    </w:rPr>
                  </w:pPr>
                  <w:r w:rsidRPr="004A435A">
                    <w:rPr>
                      <w:sz w:val="24"/>
                      <w:szCs w:val="24"/>
                      <w:lang w:eastAsia="ro-RO"/>
                    </w:rPr>
                    <w:t>7  </w:t>
                  </w:r>
                  <w:hyperlink r:id="rId33" w:anchor="E0006" w:history="1">
                    <w:r w:rsidRPr="004A435A">
                      <w:rPr>
                        <w:color w:val="0E47CB"/>
                        <w:sz w:val="24"/>
                        <w:szCs w:val="24"/>
                        <w:u w:val="single"/>
                        <w:lang w:eastAsia="ro-RO"/>
                      </w:rPr>
                      <w:t>(</w:t>
                    </w:r>
                    <w:r w:rsidRPr="004A435A">
                      <w:rPr>
                        <w:color w:val="0E47CB"/>
                        <w:sz w:val="24"/>
                        <w:szCs w:val="24"/>
                        <w:vertAlign w:val="superscript"/>
                        <w:lang w:eastAsia="ro-RO"/>
                      </w:rPr>
                      <w:t>*1</w:t>
                    </w:r>
                    <w:r w:rsidRPr="004A435A">
                      <w:rPr>
                        <w:color w:val="0E47CB"/>
                        <w:sz w:val="24"/>
                        <w:szCs w:val="24"/>
                        <w:u w:val="single"/>
                        <w:lang w:eastAsia="ro-RO"/>
                      </w:rPr>
                      <w:t>)</w:t>
                    </w:r>
                  </w:hyperlink>
                </w:p>
              </w:tc>
            </w:tr>
            <w:tr w:rsidR="006D1E65" w:rsidRPr="004A435A" w14:paraId="033611F3" w14:textId="77777777" w:rsidTr="003F244C">
              <w:trPr>
                <w:trHeight w:val="870"/>
              </w:trPr>
              <w:tc>
                <w:tcPr>
                  <w:tcW w:w="5894" w:type="dxa"/>
                  <w:gridSpan w:val="2"/>
                  <w:tcBorders>
                    <w:top w:val="outset" w:sz="6" w:space="0" w:color="auto"/>
                    <w:left w:val="outset" w:sz="6" w:space="0" w:color="auto"/>
                    <w:bottom w:val="outset" w:sz="6" w:space="0" w:color="auto"/>
                    <w:right w:val="outset" w:sz="6" w:space="0" w:color="auto"/>
                  </w:tcBorders>
                  <w:vAlign w:val="center"/>
                  <w:hideMark/>
                </w:tcPr>
                <w:p w14:paraId="7E32F035" w14:textId="67FA2B86" w:rsidR="006D1E65" w:rsidRPr="004A435A" w:rsidRDefault="006D1E65" w:rsidP="003F244C">
                  <w:pPr>
                    <w:spacing w:after="0"/>
                    <w:rPr>
                      <w:sz w:val="24"/>
                      <w:szCs w:val="24"/>
                      <w:lang w:eastAsia="ro-RO"/>
                    </w:rPr>
                  </w:pPr>
                  <w:r w:rsidRPr="004A435A">
                    <w:rPr>
                      <w:sz w:val="24"/>
                      <w:szCs w:val="24"/>
                      <w:lang w:eastAsia="ro-RO"/>
                    </w:rPr>
                    <w:t>(</w:t>
                  </w:r>
                  <w:r w:rsidRPr="004A435A">
                    <w:rPr>
                      <w:sz w:val="24"/>
                      <w:szCs w:val="24"/>
                      <w:vertAlign w:val="superscript"/>
                      <w:lang w:eastAsia="ro-RO"/>
                    </w:rPr>
                    <w:t>*1</w:t>
                  </w:r>
                  <w:r w:rsidRPr="004A435A">
                    <w:rPr>
                      <w:sz w:val="24"/>
                      <w:szCs w:val="24"/>
                      <w:lang w:eastAsia="ro-RO"/>
                    </w:rPr>
                    <w:t>)   În cazul în care nu este posibil să se obțină omogenizarea lichidului, numărul de eșantioane elementare trebuie mărit.</w:t>
                  </w:r>
                </w:p>
              </w:tc>
            </w:tr>
          </w:tbl>
          <w:p w14:paraId="07E8B9FE" w14:textId="77777777" w:rsidR="006D1E65" w:rsidRPr="004A435A" w:rsidRDefault="003F244C" w:rsidP="00F0501C">
            <w:pPr>
              <w:jc w:val="both"/>
              <w:rPr>
                <w:sz w:val="24"/>
                <w:szCs w:val="24"/>
              </w:rPr>
            </w:pPr>
            <w:r w:rsidRPr="004A435A">
              <w:rPr>
                <w:sz w:val="24"/>
                <w:szCs w:val="24"/>
              </w:rPr>
              <w:t xml:space="preserve"> </w:t>
            </w:r>
          </w:p>
          <w:p w14:paraId="18D18C51" w14:textId="77777777" w:rsidR="003F244C" w:rsidRPr="004A435A" w:rsidRDefault="003F244C" w:rsidP="003F244C">
            <w:pPr>
              <w:jc w:val="both"/>
              <w:rPr>
                <w:sz w:val="24"/>
                <w:szCs w:val="24"/>
              </w:rPr>
            </w:pPr>
            <w:r w:rsidRPr="004A435A">
              <w:rPr>
                <w:sz w:val="24"/>
                <w:szCs w:val="24"/>
              </w:rPr>
              <w:t>5.1.3.    Furaje ambalate</w:t>
            </w:r>
          </w:p>
          <w:p w14:paraId="7D0A99AC" w14:textId="77777777" w:rsidR="003F244C" w:rsidRPr="004A435A" w:rsidRDefault="003F244C" w:rsidP="003F244C">
            <w:pPr>
              <w:jc w:val="both"/>
              <w:rPr>
                <w:sz w:val="24"/>
                <w:szCs w:val="24"/>
              </w:rPr>
            </w:pPr>
            <w:r w:rsidRPr="004A435A">
              <w:rPr>
                <w:sz w:val="24"/>
                <w:szCs w:val="24"/>
              </w:rPr>
              <w:t xml:space="preserve">Furajele (solide și lichide) pot fi ambalate în pungi, saci, cutii de metal, cuve etc. care sunt menționate în următorul tabel ca unități. Unitățile mari (≥ 500 kg sau litri) trebuie să fie </w:t>
            </w:r>
            <w:r w:rsidRPr="004A435A">
              <w:rPr>
                <w:sz w:val="24"/>
                <w:szCs w:val="24"/>
              </w:rPr>
              <w:lastRenderedPageBreak/>
              <w:t>eșantionate în conformitate cu dispozițiile prevăzute pentru furaje vrac (a se vedea punctele 5.1.1 și 5.1.2)</w:t>
            </w:r>
          </w:p>
          <w:tbl>
            <w:tblPr>
              <w:tblW w:w="589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794"/>
              <w:gridCol w:w="4100"/>
            </w:tblGrid>
            <w:tr w:rsidR="003F244C" w:rsidRPr="004A435A" w14:paraId="62A329B7" w14:textId="77777777" w:rsidTr="003F244C">
              <w:trPr>
                <w:trHeight w:val="775"/>
              </w:trPr>
              <w:tc>
                <w:tcPr>
                  <w:tcW w:w="1794" w:type="dxa"/>
                  <w:tcBorders>
                    <w:top w:val="outset" w:sz="6" w:space="0" w:color="auto"/>
                    <w:left w:val="outset" w:sz="6" w:space="0" w:color="auto"/>
                    <w:bottom w:val="outset" w:sz="6" w:space="0" w:color="auto"/>
                    <w:right w:val="outset" w:sz="6" w:space="0" w:color="auto"/>
                  </w:tcBorders>
                  <w:shd w:val="clear" w:color="auto" w:fill="FFFFFF"/>
                  <w:hideMark/>
                </w:tcPr>
                <w:p w14:paraId="43CBB4A2" w14:textId="77777777" w:rsidR="003F244C" w:rsidRPr="004A435A" w:rsidRDefault="003F244C" w:rsidP="003F244C">
                  <w:pPr>
                    <w:pStyle w:val="tbl-norm"/>
                    <w:spacing w:before="60" w:beforeAutospacing="0" w:after="60" w:afterAutospacing="0" w:line="312" w:lineRule="atLeast"/>
                    <w:jc w:val="both"/>
                    <w:rPr>
                      <w:b/>
                      <w:bCs/>
                      <w:color w:val="333333"/>
                    </w:rPr>
                  </w:pPr>
                  <w:r w:rsidRPr="004A435A">
                    <w:rPr>
                      <w:b/>
                      <w:bCs/>
                      <w:color w:val="333333"/>
                    </w:rPr>
                    <w:t>Dimensiunea lotului eșantionat</w:t>
                  </w:r>
                </w:p>
              </w:tc>
              <w:tc>
                <w:tcPr>
                  <w:tcW w:w="4100" w:type="dxa"/>
                  <w:tcBorders>
                    <w:top w:val="outset" w:sz="6" w:space="0" w:color="auto"/>
                    <w:left w:val="outset" w:sz="6" w:space="0" w:color="auto"/>
                    <w:bottom w:val="outset" w:sz="6" w:space="0" w:color="auto"/>
                    <w:right w:val="outset" w:sz="6" w:space="0" w:color="auto"/>
                  </w:tcBorders>
                  <w:shd w:val="clear" w:color="auto" w:fill="FFFFFF"/>
                  <w:hideMark/>
                </w:tcPr>
                <w:p w14:paraId="78DD7374" w14:textId="77777777" w:rsidR="003F244C" w:rsidRPr="004A435A" w:rsidRDefault="003F244C" w:rsidP="003F244C">
                  <w:pPr>
                    <w:pStyle w:val="tbl-norm"/>
                    <w:spacing w:before="60" w:beforeAutospacing="0" w:after="60" w:afterAutospacing="0" w:line="312" w:lineRule="atLeast"/>
                    <w:jc w:val="both"/>
                    <w:rPr>
                      <w:b/>
                      <w:bCs/>
                      <w:color w:val="333333"/>
                    </w:rPr>
                  </w:pPr>
                  <w:r w:rsidRPr="004A435A">
                    <w:rPr>
                      <w:b/>
                      <w:bCs/>
                      <w:color w:val="333333"/>
                    </w:rPr>
                    <w:t>Număr minim de unități din care trebuie prelevat (cel puțin) un eșantion elementar </w:t>
                  </w:r>
                  <w:hyperlink r:id="rId34" w:anchor="E0007" w:history="1">
                    <w:r w:rsidRPr="004A435A">
                      <w:rPr>
                        <w:rStyle w:val="Hyperlink"/>
                        <w:rFonts w:eastAsiaTheme="majorEastAsia"/>
                        <w:b/>
                        <w:bCs/>
                        <w:color w:val="0E47CB"/>
                      </w:rPr>
                      <w:t>(</w:t>
                    </w:r>
                    <w:r w:rsidRPr="004A435A">
                      <w:rPr>
                        <w:rStyle w:val="superscript"/>
                        <w:rFonts w:eastAsiaTheme="majorEastAsia"/>
                        <w:b/>
                        <w:bCs/>
                        <w:color w:val="0E47CB"/>
                        <w:vertAlign w:val="superscript"/>
                      </w:rPr>
                      <w:t>*1</w:t>
                    </w:r>
                    <w:r w:rsidRPr="004A435A">
                      <w:rPr>
                        <w:rStyle w:val="Hyperlink"/>
                        <w:rFonts w:eastAsiaTheme="majorEastAsia"/>
                        <w:b/>
                        <w:bCs/>
                        <w:color w:val="0E47CB"/>
                      </w:rPr>
                      <w:t>)</w:t>
                    </w:r>
                  </w:hyperlink>
                </w:p>
              </w:tc>
            </w:tr>
            <w:tr w:rsidR="003F244C" w:rsidRPr="004A435A" w14:paraId="7FAF5B54" w14:textId="77777777" w:rsidTr="003F244C">
              <w:trPr>
                <w:trHeight w:val="459"/>
              </w:trPr>
              <w:tc>
                <w:tcPr>
                  <w:tcW w:w="1794" w:type="dxa"/>
                  <w:tcBorders>
                    <w:top w:val="outset" w:sz="6" w:space="0" w:color="auto"/>
                    <w:left w:val="outset" w:sz="6" w:space="0" w:color="auto"/>
                    <w:bottom w:val="outset" w:sz="6" w:space="0" w:color="auto"/>
                    <w:right w:val="outset" w:sz="6" w:space="0" w:color="auto"/>
                  </w:tcBorders>
                  <w:shd w:val="clear" w:color="auto" w:fill="FFFFFF"/>
                  <w:hideMark/>
                </w:tcPr>
                <w:p w14:paraId="288445FF"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1 -20 de unități</w:t>
                  </w:r>
                </w:p>
              </w:tc>
              <w:tc>
                <w:tcPr>
                  <w:tcW w:w="4100" w:type="dxa"/>
                  <w:tcBorders>
                    <w:top w:val="outset" w:sz="6" w:space="0" w:color="auto"/>
                    <w:left w:val="outset" w:sz="6" w:space="0" w:color="auto"/>
                    <w:bottom w:val="outset" w:sz="6" w:space="0" w:color="auto"/>
                    <w:right w:val="outset" w:sz="6" w:space="0" w:color="auto"/>
                  </w:tcBorders>
                  <w:shd w:val="clear" w:color="auto" w:fill="FFFFFF"/>
                  <w:hideMark/>
                </w:tcPr>
                <w:p w14:paraId="757E0C6B"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1 unitate </w:t>
                  </w:r>
                  <w:hyperlink r:id="rId35" w:anchor="E0008"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p>
              </w:tc>
            </w:tr>
            <w:tr w:rsidR="003F244C" w:rsidRPr="004A435A" w14:paraId="4FC29C5F" w14:textId="77777777" w:rsidTr="003F244C">
              <w:trPr>
                <w:trHeight w:val="444"/>
              </w:trPr>
              <w:tc>
                <w:tcPr>
                  <w:tcW w:w="1794" w:type="dxa"/>
                  <w:tcBorders>
                    <w:top w:val="outset" w:sz="6" w:space="0" w:color="auto"/>
                    <w:left w:val="outset" w:sz="6" w:space="0" w:color="auto"/>
                    <w:bottom w:val="outset" w:sz="6" w:space="0" w:color="auto"/>
                    <w:right w:val="outset" w:sz="6" w:space="0" w:color="auto"/>
                  </w:tcBorders>
                  <w:shd w:val="clear" w:color="auto" w:fill="FFFFFF"/>
                  <w:hideMark/>
                </w:tcPr>
                <w:p w14:paraId="054FAC77"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21 -150 de unități</w:t>
                  </w:r>
                </w:p>
              </w:tc>
              <w:tc>
                <w:tcPr>
                  <w:tcW w:w="4100" w:type="dxa"/>
                  <w:tcBorders>
                    <w:top w:val="outset" w:sz="6" w:space="0" w:color="auto"/>
                    <w:left w:val="outset" w:sz="6" w:space="0" w:color="auto"/>
                    <w:bottom w:val="outset" w:sz="6" w:space="0" w:color="auto"/>
                    <w:right w:val="outset" w:sz="6" w:space="0" w:color="auto"/>
                  </w:tcBorders>
                  <w:shd w:val="clear" w:color="auto" w:fill="FFFFFF"/>
                  <w:hideMark/>
                </w:tcPr>
                <w:p w14:paraId="5C9809F3"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3 unități </w:t>
                  </w:r>
                  <w:hyperlink r:id="rId36" w:anchor="E0008"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p>
              </w:tc>
            </w:tr>
            <w:tr w:rsidR="003F244C" w:rsidRPr="004A435A" w14:paraId="1B6FDD73" w14:textId="77777777" w:rsidTr="003F244C">
              <w:trPr>
                <w:trHeight w:val="459"/>
              </w:trPr>
              <w:tc>
                <w:tcPr>
                  <w:tcW w:w="1794" w:type="dxa"/>
                  <w:tcBorders>
                    <w:top w:val="outset" w:sz="6" w:space="0" w:color="auto"/>
                    <w:left w:val="outset" w:sz="6" w:space="0" w:color="auto"/>
                    <w:bottom w:val="outset" w:sz="6" w:space="0" w:color="auto"/>
                    <w:right w:val="outset" w:sz="6" w:space="0" w:color="auto"/>
                  </w:tcBorders>
                  <w:shd w:val="clear" w:color="auto" w:fill="FFFFFF"/>
                  <w:hideMark/>
                </w:tcPr>
                <w:p w14:paraId="77F5D455"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151 -400 de unități</w:t>
                  </w:r>
                </w:p>
              </w:tc>
              <w:tc>
                <w:tcPr>
                  <w:tcW w:w="4100" w:type="dxa"/>
                  <w:tcBorders>
                    <w:top w:val="outset" w:sz="6" w:space="0" w:color="auto"/>
                    <w:left w:val="outset" w:sz="6" w:space="0" w:color="auto"/>
                    <w:bottom w:val="outset" w:sz="6" w:space="0" w:color="auto"/>
                    <w:right w:val="outset" w:sz="6" w:space="0" w:color="auto"/>
                  </w:tcBorders>
                  <w:shd w:val="clear" w:color="auto" w:fill="FFFFFF"/>
                  <w:hideMark/>
                </w:tcPr>
                <w:p w14:paraId="2CDFA955"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5 unități </w:t>
                  </w:r>
                  <w:hyperlink r:id="rId37" w:anchor="E0008"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p>
              </w:tc>
            </w:tr>
            <w:tr w:rsidR="003F244C" w:rsidRPr="004A435A" w14:paraId="403E5447" w14:textId="77777777" w:rsidTr="003F244C">
              <w:trPr>
                <w:trHeight w:val="775"/>
              </w:trPr>
              <w:tc>
                <w:tcPr>
                  <w:tcW w:w="1794" w:type="dxa"/>
                  <w:tcBorders>
                    <w:top w:val="outset" w:sz="6" w:space="0" w:color="auto"/>
                    <w:left w:val="outset" w:sz="6" w:space="0" w:color="auto"/>
                    <w:bottom w:val="outset" w:sz="6" w:space="0" w:color="auto"/>
                    <w:right w:val="outset" w:sz="6" w:space="0" w:color="auto"/>
                  </w:tcBorders>
                  <w:shd w:val="clear" w:color="auto" w:fill="FFFFFF"/>
                  <w:hideMark/>
                </w:tcPr>
                <w:p w14:paraId="2D8F47C4"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&gt; 400 de unități</w:t>
                  </w:r>
                </w:p>
              </w:tc>
              <w:tc>
                <w:tcPr>
                  <w:tcW w:w="4100" w:type="dxa"/>
                  <w:tcBorders>
                    <w:top w:val="outset" w:sz="6" w:space="0" w:color="auto"/>
                    <w:left w:val="outset" w:sz="6" w:space="0" w:color="auto"/>
                    <w:bottom w:val="outset" w:sz="6" w:space="0" w:color="auto"/>
                    <w:right w:val="outset" w:sz="6" w:space="0" w:color="auto"/>
                  </w:tcBorders>
                  <w:shd w:val="clear" w:color="auto" w:fill="FFFFFF"/>
                  <w:hideMark/>
                </w:tcPr>
                <w:p w14:paraId="6CC0EC83"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¼ din √ (numărul de unități care compun lotul eșantionat) </w:t>
                  </w:r>
                  <w:hyperlink r:id="rId38" w:anchor="E0009" w:history="1">
                    <w:r w:rsidRPr="004A435A">
                      <w:rPr>
                        <w:rStyle w:val="Hyperlink"/>
                        <w:rFonts w:eastAsiaTheme="majorEastAsia"/>
                        <w:color w:val="0E47CB"/>
                      </w:rPr>
                      <w:t>(</w:t>
                    </w:r>
                    <w:r w:rsidRPr="004A435A">
                      <w:rPr>
                        <w:rStyle w:val="superscript"/>
                        <w:rFonts w:eastAsiaTheme="majorEastAsia"/>
                        <w:color w:val="0E47CB"/>
                        <w:vertAlign w:val="superscript"/>
                      </w:rPr>
                      <w:t>*3</w:t>
                    </w:r>
                    <w:r w:rsidRPr="004A435A">
                      <w:rPr>
                        <w:rStyle w:val="Hyperlink"/>
                        <w:rFonts w:eastAsiaTheme="majorEastAsia"/>
                        <w:color w:val="0E47CB"/>
                      </w:rPr>
                      <w:t>)</w:t>
                    </w:r>
                  </w:hyperlink>
                  <w:r w:rsidRPr="004A435A">
                    <w:rPr>
                      <w:color w:val="333333"/>
                    </w:rPr>
                    <w:t>, până la 40 de unități</w:t>
                  </w:r>
                </w:p>
              </w:tc>
            </w:tr>
            <w:tr w:rsidR="003F244C" w:rsidRPr="004A435A" w14:paraId="0BE04603" w14:textId="77777777" w:rsidTr="003F244C">
              <w:trPr>
                <w:trHeight w:val="3202"/>
              </w:trPr>
              <w:tc>
                <w:tcPr>
                  <w:tcW w:w="58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E918826" w14:textId="7E37481F" w:rsidR="003F244C" w:rsidRPr="004A435A" w:rsidRDefault="003F244C" w:rsidP="003F244C">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În cazul în care deschiderea unei unități ar putea afecta analiza (de exemplu, în cazul furajelor umede perisabile), un eșantion elementar va fi reprezentat de unitatea nedeschisă.</w:t>
                  </w:r>
                </w:p>
                <w:p w14:paraId="0810B692" w14:textId="3B497A68" w:rsidR="003F244C" w:rsidRPr="004A435A" w:rsidRDefault="003F244C" w:rsidP="003F244C">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Pentru unitățile al căror conținut nu depășește 1 kg sau un litru, un eșantion elementar este reprezentat de conținutul unei unități originale.</w:t>
                  </w:r>
                </w:p>
                <w:p w14:paraId="0D4ADBD6" w14:textId="29D6C287" w:rsidR="003F244C" w:rsidRPr="004A435A" w:rsidRDefault="003F244C" w:rsidP="003F244C">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*3</w:t>
                  </w:r>
                  <w:r w:rsidRPr="004A435A">
                    <w:rPr>
                      <w:color w:val="333333"/>
                      <w:sz w:val="24"/>
                      <w:szCs w:val="24"/>
                    </w:rPr>
                    <w:t>)  În cazul în care numărul obținut este o fracție, aceasta se rotunjește la numărul întreg imediat superior.</w:t>
                  </w:r>
                </w:p>
              </w:tc>
            </w:tr>
          </w:tbl>
          <w:p w14:paraId="7FD03623" w14:textId="77777777" w:rsidR="003F244C" w:rsidRPr="004A435A" w:rsidRDefault="003F244C" w:rsidP="003F244C">
            <w:pPr>
              <w:jc w:val="both"/>
              <w:rPr>
                <w:sz w:val="24"/>
                <w:szCs w:val="24"/>
              </w:rPr>
            </w:pPr>
          </w:p>
          <w:p w14:paraId="19B7DB07" w14:textId="77777777" w:rsidR="003F244C" w:rsidRPr="004A435A" w:rsidRDefault="003F244C" w:rsidP="003F244C">
            <w:pPr>
              <w:jc w:val="both"/>
              <w:rPr>
                <w:sz w:val="24"/>
                <w:szCs w:val="24"/>
              </w:rPr>
            </w:pPr>
            <w:r w:rsidRPr="004A435A">
              <w:rPr>
                <w:sz w:val="24"/>
                <w:szCs w:val="24"/>
              </w:rPr>
              <w:t>5.1.4.    Blocuri de furaje și brichete minerale</w:t>
            </w:r>
          </w:p>
          <w:p w14:paraId="3D5A55B0" w14:textId="77777777" w:rsidR="003F244C" w:rsidRPr="004A435A" w:rsidRDefault="003F244C" w:rsidP="003F244C">
            <w:pPr>
              <w:jc w:val="both"/>
              <w:rPr>
                <w:sz w:val="24"/>
                <w:szCs w:val="24"/>
              </w:rPr>
            </w:pPr>
          </w:p>
          <w:p w14:paraId="4D9618FA" w14:textId="77777777" w:rsidR="003F244C" w:rsidRPr="004A435A" w:rsidRDefault="003F244C" w:rsidP="003F244C">
            <w:pPr>
              <w:jc w:val="both"/>
              <w:rPr>
                <w:sz w:val="24"/>
                <w:szCs w:val="24"/>
              </w:rPr>
            </w:pPr>
            <w:r w:rsidRPr="004A435A">
              <w:rPr>
                <w:sz w:val="24"/>
                <w:szCs w:val="24"/>
              </w:rPr>
              <w:t>Minimum un bloc sau o brichetă trebuie eșantionat(ă) per lot eșantionat de 25 de unități, până la un maximum de patru blocuri sau brichete.</w:t>
            </w:r>
          </w:p>
          <w:p w14:paraId="12491912" w14:textId="77777777" w:rsidR="003F244C" w:rsidRPr="004A435A" w:rsidRDefault="003F244C" w:rsidP="003F244C">
            <w:pPr>
              <w:jc w:val="both"/>
              <w:rPr>
                <w:sz w:val="24"/>
                <w:szCs w:val="24"/>
              </w:rPr>
            </w:pPr>
          </w:p>
          <w:p w14:paraId="195390BF" w14:textId="77777777" w:rsidR="003F244C" w:rsidRPr="004A435A" w:rsidRDefault="003F244C" w:rsidP="003F244C">
            <w:pPr>
              <w:jc w:val="both"/>
              <w:rPr>
                <w:sz w:val="24"/>
                <w:szCs w:val="24"/>
              </w:rPr>
            </w:pPr>
            <w:r w:rsidRPr="004A435A">
              <w:rPr>
                <w:sz w:val="24"/>
                <w:szCs w:val="24"/>
              </w:rPr>
              <w:t>În cazul blocurilor sau brichetelor care nu cântăresc mai mult de 1 kg fiecare, un eșantion elementar este reprezentat de conținutul unui bloc sau al unei brichete.</w:t>
            </w:r>
          </w:p>
          <w:p w14:paraId="35E4B49F" w14:textId="77777777" w:rsidR="003F244C" w:rsidRPr="004A435A" w:rsidRDefault="003F244C" w:rsidP="003F244C">
            <w:pPr>
              <w:jc w:val="both"/>
              <w:rPr>
                <w:sz w:val="24"/>
                <w:szCs w:val="24"/>
              </w:rPr>
            </w:pPr>
          </w:p>
          <w:p w14:paraId="28AE51F9" w14:textId="77777777" w:rsidR="003F244C" w:rsidRPr="004A435A" w:rsidRDefault="003F244C" w:rsidP="003F244C">
            <w:pPr>
              <w:jc w:val="both"/>
              <w:rPr>
                <w:sz w:val="24"/>
                <w:szCs w:val="24"/>
              </w:rPr>
            </w:pPr>
            <w:r w:rsidRPr="004A435A">
              <w:rPr>
                <w:sz w:val="24"/>
                <w:szCs w:val="24"/>
              </w:rPr>
              <w:t>5.1.5.    Furaje grosiere/nutreț</w:t>
            </w:r>
          </w:p>
          <w:p w14:paraId="7F82F86D" w14:textId="77777777" w:rsidR="003F244C" w:rsidRPr="004A435A" w:rsidRDefault="003F244C" w:rsidP="003F244C">
            <w:pPr>
              <w:jc w:val="both"/>
              <w:rPr>
                <w:sz w:val="24"/>
                <w:szCs w:val="24"/>
              </w:rPr>
            </w:pPr>
          </w:p>
          <w:tbl>
            <w:tblPr>
              <w:tblW w:w="590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891"/>
              <w:gridCol w:w="4017"/>
            </w:tblGrid>
            <w:tr w:rsidR="003F244C" w:rsidRPr="004A435A" w14:paraId="2757D453" w14:textId="77777777" w:rsidTr="003F244C">
              <w:trPr>
                <w:trHeight w:val="784"/>
              </w:trPr>
              <w:tc>
                <w:tcPr>
                  <w:tcW w:w="1891" w:type="dxa"/>
                  <w:tcBorders>
                    <w:top w:val="outset" w:sz="6" w:space="0" w:color="auto"/>
                    <w:left w:val="outset" w:sz="6" w:space="0" w:color="auto"/>
                    <w:bottom w:val="outset" w:sz="6" w:space="0" w:color="auto"/>
                    <w:right w:val="outset" w:sz="6" w:space="0" w:color="auto"/>
                  </w:tcBorders>
                  <w:shd w:val="clear" w:color="auto" w:fill="FFFFFF"/>
                  <w:hideMark/>
                </w:tcPr>
                <w:p w14:paraId="37FCFB0E" w14:textId="77777777" w:rsidR="003F244C" w:rsidRPr="004A435A" w:rsidRDefault="003F244C" w:rsidP="003F244C">
                  <w:pPr>
                    <w:pStyle w:val="tbl-norm"/>
                    <w:spacing w:before="60" w:beforeAutospacing="0" w:after="60" w:afterAutospacing="0" w:line="312" w:lineRule="atLeast"/>
                    <w:jc w:val="both"/>
                    <w:rPr>
                      <w:b/>
                      <w:bCs/>
                      <w:color w:val="333333"/>
                    </w:rPr>
                  </w:pPr>
                  <w:r w:rsidRPr="004A435A">
                    <w:rPr>
                      <w:b/>
                      <w:bCs/>
                      <w:color w:val="333333"/>
                    </w:rPr>
                    <w:t>Dimensiunea lotului eșantionat</w:t>
                  </w:r>
                </w:p>
              </w:tc>
              <w:tc>
                <w:tcPr>
                  <w:tcW w:w="4016" w:type="dxa"/>
                  <w:tcBorders>
                    <w:top w:val="outset" w:sz="6" w:space="0" w:color="auto"/>
                    <w:left w:val="outset" w:sz="6" w:space="0" w:color="auto"/>
                    <w:bottom w:val="outset" w:sz="6" w:space="0" w:color="auto"/>
                    <w:right w:val="outset" w:sz="6" w:space="0" w:color="auto"/>
                  </w:tcBorders>
                  <w:shd w:val="clear" w:color="auto" w:fill="FFFFFF"/>
                  <w:hideMark/>
                </w:tcPr>
                <w:p w14:paraId="7F382106" w14:textId="77777777" w:rsidR="003F244C" w:rsidRPr="004A435A" w:rsidRDefault="003F244C" w:rsidP="003F244C">
                  <w:pPr>
                    <w:pStyle w:val="tbl-norm"/>
                    <w:spacing w:before="60" w:beforeAutospacing="0" w:after="60" w:afterAutospacing="0" w:line="312" w:lineRule="atLeast"/>
                    <w:jc w:val="both"/>
                    <w:rPr>
                      <w:b/>
                      <w:bCs/>
                      <w:color w:val="333333"/>
                    </w:rPr>
                  </w:pPr>
                  <w:r w:rsidRPr="004A435A">
                    <w:rPr>
                      <w:b/>
                      <w:bCs/>
                      <w:color w:val="333333"/>
                    </w:rPr>
                    <w:t>Număr minim de eșantioane elementare </w:t>
                  </w:r>
                  <w:hyperlink r:id="rId39" w:anchor="E0010" w:history="1">
                    <w:r w:rsidRPr="004A435A">
                      <w:rPr>
                        <w:rStyle w:val="Hyperlink"/>
                        <w:rFonts w:eastAsiaTheme="majorEastAsia"/>
                        <w:b/>
                        <w:bCs/>
                        <w:color w:val="0E47CB"/>
                      </w:rPr>
                      <w:t>(</w:t>
                    </w:r>
                    <w:r w:rsidRPr="004A435A">
                      <w:rPr>
                        <w:rStyle w:val="superscript"/>
                        <w:rFonts w:eastAsiaTheme="majorEastAsia"/>
                        <w:b/>
                        <w:bCs/>
                        <w:color w:val="0E47CB"/>
                        <w:vertAlign w:val="superscript"/>
                      </w:rPr>
                      <w:t>*1</w:t>
                    </w:r>
                    <w:r w:rsidRPr="004A435A">
                      <w:rPr>
                        <w:rStyle w:val="Hyperlink"/>
                        <w:rFonts w:eastAsiaTheme="majorEastAsia"/>
                        <w:b/>
                        <w:bCs/>
                        <w:color w:val="0E47CB"/>
                      </w:rPr>
                      <w:t>)</w:t>
                    </w:r>
                  </w:hyperlink>
                </w:p>
              </w:tc>
            </w:tr>
            <w:tr w:rsidR="003F244C" w:rsidRPr="004A435A" w14:paraId="0BF117B1" w14:textId="77777777" w:rsidTr="003F244C">
              <w:trPr>
                <w:trHeight w:val="464"/>
              </w:trPr>
              <w:tc>
                <w:tcPr>
                  <w:tcW w:w="1891" w:type="dxa"/>
                  <w:tcBorders>
                    <w:top w:val="outset" w:sz="6" w:space="0" w:color="auto"/>
                    <w:left w:val="outset" w:sz="6" w:space="0" w:color="auto"/>
                    <w:bottom w:val="outset" w:sz="6" w:space="0" w:color="auto"/>
                    <w:right w:val="outset" w:sz="6" w:space="0" w:color="auto"/>
                  </w:tcBorders>
                  <w:shd w:val="clear" w:color="auto" w:fill="FFFFFF"/>
                  <w:hideMark/>
                </w:tcPr>
                <w:p w14:paraId="6F79326A"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 5 tone</w:t>
                  </w:r>
                </w:p>
              </w:tc>
              <w:tc>
                <w:tcPr>
                  <w:tcW w:w="4016" w:type="dxa"/>
                  <w:tcBorders>
                    <w:top w:val="outset" w:sz="6" w:space="0" w:color="auto"/>
                    <w:left w:val="outset" w:sz="6" w:space="0" w:color="auto"/>
                    <w:bottom w:val="outset" w:sz="6" w:space="0" w:color="auto"/>
                    <w:right w:val="outset" w:sz="6" w:space="0" w:color="auto"/>
                  </w:tcBorders>
                  <w:shd w:val="clear" w:color="auto" w:fill="FFFFFF"/>
                  <w:hideMark/>
                </w:tcPr>
                <w:p w14:paraId="17900A8A"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5</w:t>
                  </w:r>
                </w:p>
              </w:tc>
            </w:tr>
            <w:tr w:rsidR="003F244C" w:rsidRPr="004A435A" w14:paraId="1A2C23FE" w14:textId="77777777" w:rsidTr="003F244C">
              <w:trPr>
                <w:trHeight w:val="784"/>
              </w:trPr>
              <w:tc>
                <w:tcPr>
                  <w:tcW w:w="1891" w:type="dxa"/>
                  <w:tcBorders>
                    <w:top w:val="outset" w:sz="6" w:space="0" w:color="auto"/>
                    <w:left w:val="outset" w:sz="6" w:space="0" w:color="auto"/>
                    <w:bottom w:val="outset" w:sz="6" w:space="0" w:color="auto"/>
                    <w:right w:val="outset" w:sz="6" w:space="0" w:color="auto"/>
                  </w:tcBorders>
                  <w:shd w:val="clear" w:color="auto" w:fill="FFFFFF"/>
                  <w:hideMark/>
                </w:tcPr>
                <w:p w14:paraId="3B26A6AF"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&gt; 5 tone</w:t>
                  </w:r>
                </w:p>
              </w:tc>
              <w:tc>
                <w:tcPr>
                  <w:tcW w:w="4016" w:type="dxa"/>
                  <w:tcBorders>
                    <w:top w:val="outset" w:sz="6" w:space="0" w:color="auto"/>
                    <w:left w:val="outset" w:sz="6" w:space="0" w:color="auto"/>
                    <w:bottom w:val="outset" w:sz="6" w:space="0" w:color="auto"/>
                    <w:right w:val="outset" w:sz="6" w:space="0" w:color="auto"/>
                  </w:tcBorders>
                  <w:shd w:val="clear" w:color="auto" w:fill="FFFFFF"/>
                  <w:hideMark/>
                </w:tcPr>
                <w:p w14:paraId="54D5690E" w14:textId="77777777" w:rsidR="003F244C" w:rsidRPr="004A435A" w:rsidRDefault="003F244C" w:rsidP="003F244C">
                  <w:pPr>
                    <w:pStyle w:val="tbl-norm"/>
                    <w:spacing w:before="60" w:beforeAutospacing="0" w:after="60" w:afterAutospacing="0" w:line="312" w:lineRule="atLeast"/>
                    <w:jc w:val="both"/>
                    <w:rPr>
                      <w:color w:val="333333"/>
                    </w:rPr>
                  </w:pPr>
                  <w:r w:rsidRPr="004A435A">
                    <w:rPr>
                      <w:color w:val="333333"/>
                    </w:rPr>
                    <w:t>√ (5 înmulțit cu numărul de tone care compun lotul eșantionat) </w:t>
                  </w:r>
                  <w:hyperlink r:id="rId40" w:anchor="E0011"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r w:rsidRPr="004A435A">
                    <w:rPr>
                      <w:color w:val="333333"/>
                    </w:rPr>
                    <w:t>, până la 40 de eșantioane elementare</w:t>
                  </w:r>
                </w:p>
              </w:tc>
            </w:tr>
            <w:tr w:rsidR="003F244C" w:rsidRPr="004A435A" w14:paraId="72263B59" w14:textId="77777777" w:rsidTr="003F244C">
              <w:trPr>
                <w:trHeight w:val="2120"/>
              </w:trPr>
              <w:tc>
                <w:tcPr>
                  <w:tcW w:w="59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538E75A" w14:textId="4B9227B8" w:rsidR="003F244C" w:rsidRPr="004A435A" w:rsidRDefault="003F244C" w:rsidP="003F244C">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Este recunoscut faptul că în anumite situații (de exemplu, furaje însilozate) nu este posibil să se preleveze eșantioanele elementare necesare, fără a cauza daune inacceptabile pentru lot. În astfel de situații se poate aplica o metodă alternativă de eșantionare, iar un ghid pentru eșantionarea unor astfel de loturi a fost elaborat și este disponibil la următorul link https://food.ec.europa.eu/system/files/2016-10/animal-feed-guidance_documents_691_2013_en.pdf</w:t>
                  </w:r>
                </w:p>
                <w:p w14:paraId="133BA499" w14:textId="410AAC83" w:rsidR="003F244C" w:rsidRPr="004A435A" w:rsidRDefault="003F244C" w:rsidP="003F244C">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În cazul în care numărul obținut este o fracție, aceasta se rotunjește la numărul întreg imediat superior.</w:t>
                  </w:r>
                </w:p>
              </w:tc>
            </w:tr>
          </w:tbl>
          <w:p w14:paraId="63C2E75C" w14:textId="77777777" w:rsidR="003F244C" w:rsidRPr="004A435A" w:rsidRDefault="003F244C" w:rsidP="003F244C">
            <w:pPr>
              <w:jc w:val="both"/>
              <w:rPr>
                <w:sz w:val="24"/>
                <w:szCs w:val="24"/>
              </w:rPr>
            </w:pPr>
          </w:p>
          <w:p w14:paraId="20E6063E" w14:textId="77777777" w:rsidR="0098599A" w:rsidRPr="004A435A" w:rsidRDefault="0098599A" w:rsidP="0098599A">
            <w:pPr>
              <w:jc w:val="both"/>
              <w:rPr>
                <w:sz w:val="24"/>
                <w:szCs w:val="24"/>
              </w:rPr>
            </w:pPr>
            <w:r w:rsidRPr="004A435A">
              <w:rPr>
                <w:sz w:val="24"/>
                <w:szCs w:val="24"/>
              </w:rPr>
              <w:t>5.2.    Cerințe cantitative în ceea ce privește eșantioanele elementare legate de controlul constituenților sau substanțelor care pot fi distribuite neuniform în masa de furaje</w:t>
            </w:r>
          </w:p>
          <w:p w14:paraId="338A3750" w14:textId="77777777" w:rsidR="0098599A" w:rsidRPr="004A435A" w:rsidRDefault="0098599A" w:rsidP="0098599A">
            <w:pPr>
              <w:jc w:val="both"/>
              <w:rPr>
                <w:sz w:val="24"/>
                <w:szCs w:val="24"/>
              </w:rPr>
            </w:pPr>
            <w:r w:rsidRPr="004A435A">
              <w:rPr>
                <w:sz w:val="24"/>
                <w:szCs w:val="24"/>
              </w:rPr>
              <w:lastRenderedPageBreak/>
              <w:t>Aceste cerințe cantitative în ceea ce privește eșantioanele elementare trebuie utilizate în următoarele situații:</w:t>
            </w:r>
          </w:p>
          <w:p w14:paraId="5878DA24" w14:textId="77777777" w:rsidR="0098599A" w:rsidRPr="004A435A" w:rsidRDefault="0098599A" w:rsidP="0098599A">
            <w:pPr>
              <w:jc w:val="both"/>
              <w:rPr>
                <w:sz w:val="24"/>
                <w:szCs w:val="24"/>
              </w:rPr>
            </w:pPr>
            <w:r w:rsidRPr="004A435A">
              <w:rPr>
                <w:sz w:val="24"/>
                <w:szCs w:val="24"/>
              </w:rPr>
              <w:t>— controlul aflatoxinelor, al cornului-secarei, al altor micotoxine și impurități botanice dăunătoare în materiile prime furajere;</w:t>
            </w:r>
          </w:p>
          <w:p w14:paraId="2F558E5E" w14:textId="77777777" w:rsidR="0098599A" w:rsidRPr="004A435A" w:rsidRDefault="0098599A" w:rsidP="0098599A">
            <w:pPr>
              <w:jc w:val="both"/>
              <w:rPr>
                <w:sz w:val="24"/>
                <w:szCs w:val="24"/>
              </w:rPr>
            </w:pPr>
            <w:r w:rsidRPr="004A435A">
              <w:rPr>
                <w:sz w:val="24"/>
                <w:szCs w:val="24"/>
              </w:rPr>
              <w:t>— controlul contaminării încrucișate printr-un constituent, inclusiv material MG, sau substanță pentru care este preconizată o distribuție neuniformă în furaje.</w:t>
            </w:r>
          </w:p>
          <w:p w14:paraId="28E827E1" w14:textId="4E44D5E3" w:rsidR="0098599A" w:rsidRPr="004A435A" w:rsidRDefault="0098599A" w:rsidP="0098599A">
            <w:pPr>
              <w:jc w:val="both"/>
              <w:rPr>
                <w:sz w:val="24"/>
                <w:szCs w:val="24"/>
              </w:rPr>
            </w:pPr>
            <w:r w:rsidRPr="004A435A">
              <w:rPr>
                <w:sz w:val="24"/>
                <w:szCs w:val="24"/>
              </w:rPr>
              <w:t>În cazul în care autoritatea de control are serioase suspiciuni privind apariția unei astfel de distribuții neuniforme și în cazul unei contaminări încrucișate printr-un constituent sau printr-o substanță într-un furaj combinat, se pot aplica cerințele cantitative, astfel cum sunt prevăzute în următorul tabel.</w:t>
            </w:r>
          </w:p>
          <w:p w14:paraId="41CE4BAB" w14:textId="2239AFAC" w:rsidR="0098599A" w:rsidRPr="004A435A" w:rsidRDefault="0098599A" w:rsidP="0098599A">
            <w:pPr>
              <w:jc w:val="both"/>
              <w:rPr>
                <w:sz w:val="24"/>
                <w:szCs w:val="24"/>
              </w:rPr>
            </w:pPr>
          </w:p>
          <w:tbl>
            <w:tblPr>
              <w:tblW w:w="590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446"/>
              <w:gridCol w:w="4458"/>
            </w:tblGrid>
            <w:tr w:rsidR="0098599A" w:rsidRPr="004A435A" w14:paraId="67916628" w14:textId="77777777" w:rsidTr="00317F4D">
              <w:trPr>
                <w:trHeight w:val="781"/>
              </w:trPr>
              <w:tc>
                <w:tcPr>
                  <w:tcW w:w="1446" w:type="dxa"/>
                  <w:tcBorders>
                    <w:top w:val="outset" w:sz="6" w:space="0" w:color="auto"/>
                    <w:left w:val="outset" w:sz="6" w:space="0" w:color="auto"/>
                    <w:bottom w:val="outset" w:sz="6" w:space="0" w:color="auto"/>
                    <w:right w:val="outset" w:sz="6" w:space="0" w:color="auto"/>
                  </w:tcBorders>
                  <w:shd w:val="clear" w:color="auto" w:fill="FFFFFF"/>
                  <w:hideMark/>
                </w:tcPr>
                <w:p w14:paraId="74356D71" w14:textId="77777777" w:rsidR="0098599A" w:rsidRPr="004A435A" w:rsidRDefault="0098599A" w:rsidP="0098599A">
                  <w:pPr>
                    <w:spacing w:before="60" w:after="60" w:line="312" w:lineRule="atLeast"/>
                    <w:jc w:val="both"/>
                    <w:rPr>
                      <w:b/>
                      <w:bCs/>
                      <w:color w:val="333333"/>
                      <w:sz w:val="24"/>
                      <w:szCs w:val="24"/>
                      <w:lang w:eastAsia="ro-RO"/>
                    </w:rPr>
                  </w:pPr>
                  <w:r w:rsidRPr="004A435A">
                    <w:rPr>
                      <w:b/>
                      <w:bCs/>
                      <w:color w:val="333333"/>
                      <w:sz w:val="24"/>
                      <w:szCs w:val="24"/>
                      <w:lang w:eastAsia="ro-RO"/>
                    </w:rPr>
                    <w:t>Dimensiunea lotului eșantionat</w:t>
                  </w:r>
                </w:p>
              </w:tc>
              <w:tc>
                <w:tcPr>
                  <w:tcW w:w="4458" w:type="dxa"/>
                  <w:tcBorders>
                    <w:top w:val="outset" w:sz="6" w:space="0" w:color="auto"/>
                    <w:left w:val="outset" w:sz="6" w:space="0" w:color="auto"/>
                    <w:bottom w:val="outset" w:sz="6" w:space="0" w:color="auto"/>
                    <w:right w:val="outset" w:sz="6" w:space="0" w:color="auto"/>
                  </w:tcBorders>
                  <w:shd w:val="clear" w:color="auto" w:fill="FFFFFF"/>
                  <w:hideMark/>
                </w:tcPr>
                <w:p w14:paraId="40B47FA3" w14:textId="77777777" w:rsidR="0098599A" w:rsidRPr="004A435A" w:rsidRDefault="0098599A" w:rsidP="0098599A">
                  <w:pPr>
                    <w:spacing w:before="60" w:after="60" w:line="312" w:lineRule="atLeast"/>
                    <w:jc w:val="both"/>
                    <w:rPr>
                      <w:b/>
                      <w:bCs/>
                      <w:color w:val="333333"/>
                      <w:sz w:val="24"/>
                      <w:szCs w:val="24"/>
                      <w:lang w:eastAsia="ro-RO"/>
                    </w:rPr>
                  </w:pPr>
                  <w:r w:rsidRPr="004A435A">
                    <w:rPr>
                      <w:b/>
                      <w:bCs/>
                      <w:color w:val="333333"/>
                      <w:sz w:val="24"/>
                      <w:szCs w:val="24"/>
                      <w:lang w:eastAsia="ro-RO"/>
                    </w:rPr>
                    <w:t>Număr minim de eșantioane elementare</w:t>
                  </w:r>
                </w:p>
              </w:tc>
            </w:tr>
            <w:tr w:rsidR="0098599A" w:rsidRPr="004A435A" w14:paraId="5CE8F354" w14:textId="77777777" w:rsidTr="00317F4D">
              <w:trPr>
                <w:trHeight w:val="765"/>
              </w:trPr>
              <w:tc>
                <w:tcPr>
                  <w:tcW w:w="1446" w:type="dxa"/>
                  <w:tcBorders>
                    <w:top w:val="outset" w:sz="6" w:space="0" w:color="auto"/>
                    <w:left w:val="outset" w:sz="6" w:space="0" w:color="auto"/>
                    <w:bottom w:val="outset" w:sz="6" w:space="0" w:color="auto"/>
                    <w:right w:val="outset" w:sz="6" w:space="0" w:color="auto"/>
                  </w:tcBorders>
                  <w:shd w:val="clear" w:color="auto" w:fill="FFFFFF"/>
                  <w:hideMark/>
                </w:tcPr>
                <w:p w14:paraId="5008F37B" w14:textId="77777777" w:rsidR="0098599A" w:rsidRPr="004A435A" w:rsidRDefault="0098599A" w:rsidP="0098599A">
                  <w:pPr>
                    <w:spacing w:before="60" w:after="60" w:line="312" w:lineRule="atLeast"/>
                    <w:jc w:val="both"/>
                    <w:rPr>
                      <w:color w:val="333333"/>
                      <w:sz w:val="24"/>
                      <w:szCs w:val="24"/>
                      <w:lang w:eastAsia="ro-RO"/>
                    </w:rPr>
                  </w:pPr>
                  <w:r w:rsidRPr="004A435A">
                    <w:rPr>
                      <w:color w:val="333333"/>
                      <w:sz w:val="24"/>
                      <w:szCs w:val="24"/>
                      <w:lang w:eastAsia="ro-RO"/>
                    </w:rPr>
                    <w:t>&lt; 80 de tone</w:t>
                  </w:r>
                </w:p>
              </w:tc>
              <w:tc>
                <w:tcPr>
                  <w:tcW w:w="4458" w:type="dxa"/>
                  <w:tcBorders>
                    <w:top w:val="outset" w:sz="6" w:space="0" w:color="auto"/>
                    <w:left w:val="outset" w:sz="6" w:space="0" w:color="auto"/>
                    <w:bottom w:val="outset" w:sz="6" w:space="0" w:color="auto"/>
                    <w:right w:val="outset" w:sz="6" w:space="0" w:color="auto"/>
                  </w:tcBorders>
                  <w:shd w:val="clear" w:color="auto" w:fill="FFFFFF"/>
                  <w:hideMark/>
                </w:tcPr>
                <w:p w14:paraId="0271A58E" w14:textId="77777777" w:rsidR="0098599A" w:rsidRPr="004A435A" w:rsidRDefault="0098599A" w:rsidP="0098599A">
                  <w:pPr>
                    <w:spacing w:before="60" w:after="60" w:line="312" w:lineRule="atLeast"/>
                    <w:jc w:val="both"/>
                    <w:rPr>
                      <w:color w:val="333333"/>
                      <w:sz w:val="24"/>
                      <w:szCs w:val="24"/>
                      <w:lang w:eastAsia="ro-RO"/>
                    </w:rPr>
                  </w:pPr>
                  <w:r w:rsidRPr="004A435A">
                    <w:rPr>
                      <w:color w:val="333333"/>
                      <w:sz w:val="24"/>
                      <w:szCs w:val="24"/>
                      <w:lang w:eastAsia="ro-RO"/>
                    </w:rPr>
                    <w:t>A se vedea cerințe cantitative de la punctul 5.1. Numărul de eșantioane elementare care trebuie prelevate trebuie să fie înmulțit cu 2,5.</w:t>
                  </w:r>
                </w:p>
              </w:tc>
            </w:tr>
            <w:tr w:rsidR="0098599A" w:rsidRPr="004A435A" w14:paraId="33B333F4" w14:textId="77777777" w:rsidTr="00317F4D">
              <w:trPr>
                <w:trHeight w:val="453"/>
              </w:trPr>
              <w:tc>
                <w:tcPr>
                  <w:tcW w:w="1446" w:type="dxa"/>
                  <w:tcBorders>
                    <w:top w:val="outset" w:sz="6" w:space="0" w:color="auto"/>
                    <w:left w:val="outset" w:sz="6" w:space="0" w:color="auto"/>
                    <w:bottom w:val="outset" w:sz="6" w:space="0" w:color="auto"/>
                    <w:right w:val="outset" w:sz="6" w:space="0" w:color="auto"/>
                  </w:tcBorders>
                  <w:shd w:val="clear" w:color="auto" w:fill="FFFFFF"/>
                  <w:hideMark/>
                </w:tcPr>
                <w:p w14:paraId="6FCBC6F1" w14:textId="77777777" w:rsidR="0098599A" w:rsidRPr="004A435A" w:rsidRDefault="0098599A" w:rsidP="0098599A">
                  <w:pPr>
                    <w:spacing w:before="60" w:after="60" w:line="312" w:lineRule="atLeast"/>
                    <w:jc w:val="both"/>
                    <w:rPr>
                      <w:color w:val="333333"/>
                      <w:sz w:val="24"/>
                      <w:szCs w:val="24"/>
                      <w:lang w:eastAsia="ro-RO"/>
                    </w:rPr>
                  </w:pPr>
                  <w:r w:rsidRPr="004A435A">
                    <w:rPr>
                      <w:color w:val="333333"/>
                      <w:sz w:val="24"/>
                      <w:szCs w:val="24"/>
                      <w:lang w:eastAsia="ro-RO"/>
                    </w:rPr>
                    <w:t>≥ 80 de tone</w:t>
                  </w:r>
                </w:p>
              </w:tc>
              <w:tc>
                <w:tcPr>
                  <w:tcW w:w="4458" w:type="dxa"/>
                  <w:tcBorders>
                    <w:top w:val="outset" w:sz="6" w:space="0" w:color="auto"/>
                    <w:left w:val="outset" w:sz="6" w:space="0" w:color="auto"/>
                    <w:bottom w:val="outset" w:sz="6" w:space="0" w:color="auto"/>
                    <w:right w:val="outset" w:sz="6" w:space="0" w:color="auto"/>
                  </w:tcBorders>
                  <w:shd w:val="clear" w:color="auto" w:fill="FFFFFF"/>
                  <w:hideMark/>
                </w:tcPr>
                <w:p w14:paraId="779BEBD5" w14:textId="77777777" w:rsidR="0098599A" w:rsidRPr="004A435A" w:rsidRDefault="0098599A" w:rsidP="0098599A">
                  <w:pPr>
                    <w:spacing w:before="60" w:after="60" w:line="312" w:lineRule="atLeast"/>
                    <w:jc w:val="both"/>
                    <w:rPr>
                      <w:color w:val="333333"/>
                      <w:sz w:val="24"/>
                      <w:szCs w:val="24"/>
                      <w:lang w:eastAsia="ro-RO"/>
                    </w:rPr>
                  </w:pPr>
                  <w:r w:rsidRPr="004A435A">
                    <w:rPr>
                      <w:color w:val="333333"/>
                      <w:sz w:val="24"/>
                      <w:szCs w:val="24"/>
                      <w:lang w:eastAsia="ro-RO"/>
                    </w:rPr>
                    <w:t>100</w:t>
                  </w:r>
                </w:p>
              </w:tc>
            </w:tr>
          </w:tbl>
          <w:p w14:paraId="1A151714" w14:textId="77777777" w:rsidR="0098599A" w:rsidRPr="004A435A" w:rsidRDefault="0098599A" w:rsidP="0098599A">
            <w:pPr>
              <w:jc w:val="both"/>
              <w:rPr>
                <w:sz w:val="24"/>
                <w:szCs w:val="24"/>
              </w:rPr>
            </w:pPr>
          </w:p>
          <w:p w14:paraId="6B9881A1" w14:textId="77777777" w:rsidR="00317F4D" w:rsidRPr="004A435A" w:rsidRDefault="00317F4D" w:rsidP="00317F4D">
            <w:pPr>
              <w:jc w:val="both"/>
              <w:rPr>
                <w:b/>
                <w:sz w:val="24"/>
                <w:szCs w:val="24"/>
              </w:rPr>
            </w:pPr>
            <w:r w:rsidRPr="004A435A">
              <w:rPr>
                <w:b/>
                <w:sz w:val="24"/>
                <w:szCs w:val="24"/>
              </w:rPr>
              <w:t>5.3.    Cerințe cantitative în ceea ce privește eșantioanele elementare în cazul loturilor de dimensiuni foarte mari</w:t>
            </w:r>
          </w:p>
          <w:p w14:paraId="54B20063" w14:textId="77777777" w:rsidR="00317F4D" w:rsidRPr="004A435A" w:rsidRDefault="00317F4D" w:rsidP="00317F4D">
            <w:pPr>
              <w:jc w:val="both"/>
              <w:rPr>
                <w:sz w:val="24"/>
                <w:szCs w:val="24"/>
              </w:rPr>
            </w:pPr>
            <w:r w:rsidRPr="004A435A">
              <w:rPr>
                <w:sz w:val="24"/>
                <w:szCs w:val="24"/>
              </w:rPr>
              <w:t xml:space="preserve">În cazul loturilor mari eșantionate (loturi eșantionate &gt; 500 de tone), numărul de eșantioane elementare care trebuie prelevate = 40 de eșantioane elementare + √ tone în ceea ce privește controlul substanțelor sau produselor distribuite uniform în masa de furaje sau 100 de eșantioane elementare </w:t>
            </w:r>
            <w:r w:rsidRPr="004A435A">
              <w:rPr>
                <w:sz w:val="24"/>
                <w:szCs w:val="24"/>
              </w:rPr>
              <w:lastRenderedPageBreak/>
              <w:t>+ √ tone în ceea ce privește controlul constituenților sau substanțelor care pot fi distribuite neuniform în furaje.</w:t>
            </w:r>
          </w:p>
          <w:p w14:paraId="4BC5BC64" w14:textId="77777777" w:rsidR="00317F4D" w:rsidRPr="004A435A" w:rsidRDefault="00317F4D" w:rsidP="00317F4D">
            <w:pPr>
              <w:jc w:val="both"/>
              <w:rPr>
                <w:b/>
                <w:sz w:val="24"/>
                <w:szCs w:val="24"/>
              </w:rPr>
            </w:pPr>
            <w:r w:rsidRPr="004A435A">
              <w:rPr>
                <w:b/>
                <w:sz w:val="24"/>
                <w:szCs w:val="24"/>
              </w:rPr>
              <w:t>6.   CERINȚE CANTITATIVE ÎN CEEA CE PRIVEȘTE EȘANTIONUL AGREGAT</w:t>
            </w:r>
          </w:p>
          <w:p w14:paraId="241580F1" w14:textId="77777777" w:rsidR="0098599A" w:rsidRPr="004A435A" w:rsidRDefault="00317F4D" w:rsidP="00317F4D">
            <w:pPr>
              <w:jc w:val="both"/>
              <w:rPr>
                <w:sz w:val="24"/>
                <w:szCs w:val="24"/>
              </w:rPr>
            </w:pPr>
            <w:r w:rsidRPr="004A435A">
              <w:rPr>
                <w:sz w:val="24"/>
                <w:szCs w:val="24"/>
              </w:rPr>
              <w:t>Este necesar un singur eșantion agregat per lot eșantionat.</w:t>
            </w:r>
          </w:p>
          <w:p w14:paraId="0A68E632" w14:textId="77777777" w:rsidR="00475B7F" w:rsidRPr="004A435A" w:rsidRDefault="00475B7F" w:rsidP="00317F4D">
            <w:pPr>
              <w:jc w:val="both"/>
              <w:rPr>
                <w:sz w:val="24"/>
                <w:szCs w:val="24"/>
              </w:rPr>
            </w:pPr>
            <w:r w:rsidRPr="004A435A">
              <w:rPr>
                <w:sz w:val="24"/>
                <w:szCs w:val="24"/>
              </w:rPr>
              <w:t xml:space="preserve"> </w:t>
            </w: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406"/>
              <w:gridCol w:w="4631"/>
              <w:gridCol w:w="3353"/>
            </w:tblGrid>
            <w:tr w:rsidR="00475B7F" w:rsidRPr="004A435A" w14:paraId="29EC3019" w14:textId="77777777" w:rsidTr="00475B7F">
              <w:trPr>
                <w:gridAfter w:val="1"/>
                <w:wAfter w:w="3353" w:type="dxa"/>
              </w:trPr>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7553B526" w14:textId="393ED142" w:rsidR="00475B7F" w:rsidRPr="004A435A" w:rsidRDefault="00DC1D1D" w:rsidP="00475B7F">
                  <w:pPr>
                    <w:pStyle w:val="tbl-norm"/>
                    <w:spacing w:before="60" w:beforeAutospacing="0" w:after="60" w:afterAutospacing="0" w:line="312" w:lineRule="atLeast"/>
                    <w:jc w:val="both"/>
                    <w:rPr>
                      <w:b/>
                      <w:bCs/>
                      <w:color w:val="333333"/>
                    </w:rPr>
                  </w:pPr>
                  <w:r w:rsidRPr="004A435A">
                    <w:rPr>
                      <w:b/>
                      <w:bCs/>
                      <w:color w:val="333333"/>
                    </w:rPr>
                    <w:t>Natu</w:t>
                  </w:r>
                  <w:r w:rsidR="00475B7F" w:rsidRPr="004A435A">
                    <w:rPr>
                      <w:b/>
                      <w:bCs/>
                      <w:color w:val="333333"/>
                    </w:rPr>
                    <w:t>ra furajelor</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27595A5C" w14:textId="77777777" w:rsidR="00475B7F" w:rsidRPr="004A435A" w:rsidRDefault="00475B7F" w:rsidP="00475B7F">
                  <w:pPr>
                    <w:pStyle w:val="tbl-norm"/>
                    <w:spacing w:before="60" w:beforeAutospacing="0" w:after="60" w:afterAutospacing="0" w:line="312" w:lineRule="atLeast"/>
                    <w:jc w:val="both"/>
                    <w:rPr>
                      <w:b/>
                      <w:bCs/>
                      <w:color w:val="333333"/>
                    </w:rPr>
                  </w:pPr>
                  <w:r w:rsidRPr="004A435A">
                    <w:rPr>
                      <w:b/>
                      <w:bCs/>
                      <w:color w:val="333333"/>
                    </w:rPr>
                    <w:t>Dimensiunea minimă a eșantionului agregat </w:t>
                  </w:r>
                  <w:hyperlink r:id="rId41" w:anchor="E0012" w:history="1">
                    <w:r w:rsidRPr="004A435A">
                      <w:rPr>
                        <w:rStyle w:val="Hyperlink"/>
                        <w:rFonts w:eastAsiaTheme="majorEastAsia"/>
                        <w:b/>
                        <w:bCs/>
                        <w:color w:val="0E47CB"/>
                      </w:rPr>
                      <w:t>(</w:t>
                    </w:r>
                    <w:r w:rsidRPr="004A435A">
                      <w:rPr>
                        <w:rStyle w:val="superscript"/>
                        <w:rFonts w:eastAsiaTheme="majorEastAsia"/>
                        <w:b/>
                        <w:bCs/>
                        <w:color w:val="0E47CB"/>
                        <w:vertAlign w:val="superscript"/>
                      </w:rPr>
                      <w:t>*1</w:t>
                    </w:r>
                    <w:r w:rsidRPr="004A435A">
                      <w:rPr>
                        <w:rStyle w:val="Hyperlink"/>
                        <w:rFonts w:eastAsiaTheme="majorEastAsia"/>
                        <w:b/>
                        <w:bCs/>
                        <w:color w:val="0E47CB"/>
                      </w:rPr>
                      <w:t>)</w:t>
                    </w:r>
                  </w:hyperlink>
                  <w:r w:rsidRPr="004A435A">
                    <w:rPr>
                      <w:b/>
                      <w:bCs/>
                      <w:color w:val="333333"/>
                    </w:rPr>
                    <w:t> </w:t>
                  </w:r>
                  <w:hyperlink r:id="rId42" w:anchor="E0013" w:history="1">
                    <w:r w:rsidRPr="004A435A">
                      <w:rPr>
                        <w:rStyle w:val="Hyperlink"/>
                        <w:rFonts w:eastAsiaTheme="majorEastAsia"/>
                        <w:b/>
                        <w:bCs/>
                        <w:color w:val="0E47CB"/>
                      </w:rPr>
                      <w:t>(</w:t>
                    </w:r>
                    <w:r w:rsidRPr="004A435A">
                      <w:rPr>
                        <w:rStyle w:val="superscript"/>
                        <w:rFonts w:eastAsiaTheme="majorEastAsia"/>
                        <w:b/>
                        <w:bCs/>
                        <w:color w:val="0E47CB"/>
                        <w:vertAlign w:val="superscript"/>
                      </w:rPr>
                      <w:t>*2</w:t>
                    </w:r>
                    <w:r w:rsidRPr="004A435A">
                      <w:rPr>
                        <w:rStyle w:val="Hyperlink"/>
                        <w:rFonts w:eastAsiaTheme="majorEastAsia"/>
                        <w:b/>
                        <w:bCs/>
                        <w:color w:val="0E47CB"/>
                      </w:rPr>
                      <w:t>)</w:t>
                    </w:r>
                  </w:hyperlink>
                </w:p>
              </w:tc>
            </w:tr>
            <w:tr w:rsidR="00475B7F" w:rsidRPr="004A435A" w14:paraId="2AD29860"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64FDFD28"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6.1.</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7EE5CBB5"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Furaje vrac</w:t>
                  </w:r>
                </w:p>
              </w:tc>
              <w:tc>
                <w:tcPr>
                  <w:tcW w:w="3353" w:type="dxa"/>
                  <w:tcBorders>
                    <w:top w:val="outset" w:sz="6" w:space="0" w:color="auto"/>
                    <w:left w:val="outset" w:sz="6" w:space="0" w:color="auto"/>
                    <w:bottom w:val="outset" w:sz="6" w:space="0" w:color="auto"/>
                    <w:right w:val="outset" w:sz="6" w:space="0" w:color="auto"/>
                  </w:tcBorders>
                  <w:shd w:val="clear" w:color="auto" w:fill="FFFFFF"/>
                  <w:hideMark/>
                </w:tcPr>
                <w:p w14:paraId="50C4D956"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4 kg</w:t>
                  </w:r>
                </w:p>
              </w:tc>
            </w:tr>
            <w:tr w:rsidR="00475B7F" w:rsidRPr="004A435A" w14:paraId="40ED8FB6"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6C2C766F"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6.2.</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00C87F2F"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Furaje ambalate:</w:t>
                  </w:r>
                </w:p>
              </w:tc>
              <w:tc>
                <w:tcPr>
                  <w:tcW w:w="3353" w:type="dxa"/>
                  <w:tcBorders>
                    <w:top w:val="outset" w:sz="6" w:space="0" w:color="auto"/>
                    <w:left w:val="outset" w:sz="6" w:space="0" w:color="auto"/>
                    <w:bottom w:val="outset" w:sz="6" w:space="0" w:color="auto"/>
                    <w:right w:val="outset" w:sz="6" w:space="0" w:color="auto"/>
                  </w:tcBorders>
                  <w:shd w:val="clear" w:color="auto" w:fill="FFFFFF"/>
                  <w:hideMark/>
                </w:tcPr>
                <w:p w14:paraId="26C3CF1F"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4 kg </w:t>
                  </w:r>
                  <w:hyperlink r:id="rId43" w:anchor="E0014" w:history="1">
                    <w:r w:rsidRPr="004A435A">
                      <w:rPr>
                        <w:rStyle w:val="Hyperlink"/>
                        <w:rFonts w:eastAsiaTheme="majorEastAsia"/>
                        <w:color w:val="0E47CB"/>
                      </w:rPr>
                      <w:t>(</w:t>
                    </w:r>
                    <w:r w:rsidRPr="004A435A">
                      <w:rPr>
                        <w:rStyle w:val="superscript"/>
                        <w:rFonts w:eastAsiaTheme="majorEastAsia"/>
                        <w:color w:val="0E47CB"/>
                        <w:vertAlign w:val="superscript"/>
                      </w:rPr>
                      <w:t>*3</w:t>
                    </w:r>
                    <w:r w:rsidRPr="004A435A">
                      <w:rPr>
                        <w:rStyle w:val="Hyperlink"/>
                        <w:rFonts w:eastAsiaTheme="majorEastAsia"/>
                        <w:color w:val="0E47CB"/>
                      </w:rPr>
                      <w:t>)</w:t>
                    </w:r>
                  </w:hyperlink>
                </w:p>
              </w:tc>
            </w:tr>
            <w:tr w:rsidR="00475B7F" w:rsidRPr="004A435A" w14:paraId="14541172"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74AF07FA"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6.3.</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79D1F5A8"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Furaje lichide sau semilichide:</w:t>
                  </w:r>
                </w:p>
              </w:tc>
              <w:tc>
                <w:tcPr>
                  <w:tcW w:w="3353" w:type="dxa"/>
                  <w:tcBorders>
                    <w:top w:val="outset" w:sz="6" w:space="0" w:color="auto"/>
                    <w:left w:val="outset" w:sz="6" w:space="0" w:color="auto"/>
                    <w:bottom w:val="outset" w:sz="6" w:space="0" w:color="auto"/>
                    <w:right w:val="outset" w:sz="6" w:space="0" w:color="auto"/>
                  </w:tcBorders>
                  <w:shd w:val="clear" w:color="auto" w:fill="FFFFFF"/>
                  <w:hideMark/>
                </w:tcPr>
                <w:p w14:paraId="06CA2758"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4 litri</w:t>
                  </w:r>
                </w:p>
              </w:tc>
            </w:tr>
            <w:tr w:rsidR="00475B7F" w:rsidRPr="004A435A" w14:paraId="2AFD1C04"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782DF7E9"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6.4.</w:t>
                  </w:r>
                </w:p>
              </w:tc>
              <w:tc>
                <w:tcPr>
                  <w:tcW w:w="7984"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68C9A03"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Blocuri de furaje sau brichete minerale:</w:t>
                  </w:r>
                </w:p>
              </w:tc>
            </w:tr>
            <w:tr w:rsidR="00475B7F" w:rsidRPr="004A435A" w14:paraId="315E6734"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4B287E66"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6.4.1.</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6B85EAB1"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cântărind mai mult de 1 kg fiecare</w:t>
                  </w:r>
                </w:p>
              </w:tc>
              <w:tc>
                <w:tcPr>
                  <w:tcW w:w="3353" w:type="dxa"/>
                  <w:tcBorders>
                    <w:top w:val="outset" w:sz="6" w:space="0" w:color="auto"/>
                    <w:left w:val="outset" w:sz="6" w:space="0" w:color="auto"/>
                    <w:bottom w:val="outset" w:sz="6" w:space="0" w:color="auto"/>
                    <w:right w:val="outset" w:sz="6" w:space="0" w:color="auto"/>
                  </w:tcBorders>
                  <w:shd w:val="clear" w:color="auto" w:fill="FFFFFF"/>
                  <w:hideMark/>
                </w:tcPr>
                <w:p w14:paraId="0B8967C3"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4 kg</w:t>
                  </w:r>
                </w:p>
              </w:tc>
            </w:tr>
            <w:tr w:rsidR="00475B7F" w:rsidRPr="004A435A" w14:paraId="0B4D890F"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0DA9F4AF"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6.4.2.</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4C1C994B"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cântărind cel mult 1 kg fiecare</w:t>
                  </w:r>
                </w:p>
              </w:tc>
              <w:tc>
                <w:tcPr>
                  <w:tcW w:w="3353" w:type="dxa"/>
                  <w:tcBorders>
                    <w:top w:val="outset" w:sz="6" w:space="0" w:color="auto"/>
                    <w:left w:val="outset" w:sz="6" w:space="0" w:color="auto"/>
                    <w:bottom w:val="outset" w:sz="6" w:space="0" w:color="auto"/>
                    <w:right w:val="outset" w:sz="6" w:space="0" w:color="auto"/>
                  </w:tcBorders>
                  <w:shd w:val="clear" w:color="auto" w:fill="FFFFFF"/>
                  <w:hideMark/>
                </w:tcPr>
                <w:p w14:paraId="0031A32C"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greutatea a patru blocuri sau brichete originale</w:t>
                  </w:r>
                </w:p>
              </w:tc>
            </w:tr>
            <w:tr w:rsidR="00475B7F" w:rsidRPr="004A435A" w14:paraId="1228DD54" w14:textId="77777777" w:rsidTr="00475B7F">
              <w:tc>
                <w:tcPr>
                  <w:tcW w:w="1406" w:type="dxa"/>
                  <w:tcBorders>
                    <w:top w:val="outset" w:sz="6" w:space="0" w:color="auto"/>
                    <w:left w:val="outset" w:sz="6" w:space="0" w:color="auto"/>
                    <w:bottom w:val="outset" w:sz="6" w:space="0" w:color="auto"/>
                    <w:right w:val="outset" w:sz="6" w:space="0" w:color="auto"/>
                  </w:tcBorders>
                  <w:shd w:val="clear" w:color="auto" w:fill="FFFFFF"/>
                  <w:hideMark/>
                </w:tcPr>
                <w:p w14:paraId="388FAF29"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6.5.</w:t>
                  </w:r>
                </w:p>
              </w:tc>
              <w:tc>
                <w:tcPr>
                  <w:tcW w:w="4631" w:type="dxa"/>
                  <w:tcBorders>
                    <w:top w:val="outset" w:sz="6" w:space="0" w:color="auto"/>
                    <w:left w:val="outset" w:sz="6" w:space="0" w:color="auto"/>
                    <w:bottom w:val="outset" w:sz="6" w:space="0" w:color="auto"/>
                    <w:right w:val="outset" w:sz="6" w:space="0" w:color="auto"/>
                  </w:tcBorders>
                  <w:shd w:val="clear" w:color="auto" w:fill="FFFFFF"/>
                  <w:hideMark/>
                </w:tcPr>
                <w:p w14:paraId="7B3F8E46"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Furaje grosiere/nutreț</w:t>
                  </w:r>
                </w:p>
              </w:tc>
              <w:tc>
                <w:tcPr>
                  <w:tcW w:w="3353" w:type="dxa"/>
                  <w:tcBorders>
                    <w:top w:val="outset" w:sz="6" w:space="0" w:color="auto"/>
                    <w:left w:val="outset" w:sz="6" w:space="0" w:color="auto"/>
                    <w:bottom w:val="outset" w:sz="6" w:space="0" w:color="auto"/>
                    <w:right w:val="outset" w:sz="6" w:space="0" w:color="auto"/>
                  </w:tcBorders>
                  <w:shd w:val="clear" w:color="auto" w:fill="FFFFFF"/>
                  <w:hideMark/>
                </w:tcPr>
                <w:p w14:paraId="504214E8" w14:textId="77777777" w:rsidR="00475B7F" w:rsidRPr="004A435A" w:rsidRDefault="00475B7F" w:rsidP="00475B7F">
                  <w:pPr>
                    <w:pStyle w:val="tbl-norm"/>
                    <w:spacing w:before="60" w:beforeAutospacing="0" w:after="60" w:afterAutospacing="0" w:line="312" w:lineRule="atLeast"/>
                    <w:jc w:val="both"/>
                    <w:rPr>
                      <w:color w:val="333333"/>
                    </w:rPr>
                  </w:pPr>
                  <w:r w:rsidRPr="004A435A">
                    <w:rPr>
                      <w:color w:val="333333"/>
                    </w:rPr>
                    <w:t>4 kg </w:t>
                  </w:r>
                  <w:hyperlink r:id="rId44" w:anchor="E0015" w:history="1">
                    <w:r w:rsidRPr="004A435A">
                      <w:rPr>
                        <w:rStyle w:val="Hyperlink"/>
                        <w:rFonts w:eastAsiaTheme="majorEastAsia"/>
                        <w:color w:val="0E47CB"/>
                      </w:rPr>
                      <w:t>(</w:t>
                    </w:r>
                    <w:r w:rsidRPr="004A435A">
                      <w:rPr>
                        <w:rStyle w:val="superscript"/>
                        <w:rFonts w:eastAsiaTheme="majorEastAsia"/>
                        <w:color w:val="0E47CB"/>
                        <w:vertAlign w:val="superscript"/>
                      </w:rPr>
                      <w:t>*4</w:t>
                    </w:r>
                    <w:r w:rsidRPr="004A435A">
                      <w:rPr>
                        <w:rStyle w:val="Hyperlink"/>
                        <w:rFonts w:eastAsiaTheme="majorEastAsia"/>
                        <w:color w:val="0E47CB"/>
                      </w:rPr>
                      <w:t>)</w:t>
                    </w:r>
                  </w:hyperlink>
                </w:p>
              </w:tc>
            </w:tr>
            <w:tr w:rsidR="00475B7F" w:rsidRPr="004A435A" w14:paraId="1791A7CB" w14:textId="77777777" w:rsidTr="00475B7F">
              <w:tc>
                <w:tcPr>
                  <w:tcW w:w="939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5658137" w14:textId="49DEE4E5" w:rsidR="00475B7F" w:rsidRPr="004A435A" w:rsidRDefault="00475B7F" w:rsidP="00475B7F">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În cazul în furajele eșantionate au o valoare ridicată, se prelevează o cantitate mai mică de eșantion agregat cu condiția ca aceasta să fie descrisă și documentată în raportul de eșantionare.</w:t>
                  </w:r>
                </w:p>
                <w:p w14:paraId="79D98B63" w14:textId="07001058" w:rsidR="00475B7F" w:rsidRPr="004A435A" w:rsidRDefault="00475B7F" w:rsidP="00475B7F">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xml:space="preserve">)   În conformitate cu dispozițiile Regulamentului (UE) 619/2011 al Comisiei din 24 iunie 2011 de stabilire a metodelor de eșantionare și analiză pentru controlul oficial al furajelor în vederea detectării materialului modificat genetic pentru care o procedură de autorizare este în curs de desfășurare sau a cărui autorizare a expirat (JO L 166, 25.6.2011, p. 9), eșantionul agregat pentru controlul prezenței materialului modificat genetic trebuie să conțină cel puțin 35 000 de semințe/boabe. Aceasta înseamnă că pentru porumb dimensiunea eșantionului agregat trebuie să fie de cel puțin 10,5 kg și pentru soia de 7 kg. Pentru alte semințe și boabe, precum </w:t>
                  </w:r>
                  <w:r w:rsidRPr="004A435A">
                    <w:rPr>
                      <w:color w:val="333333"/>
                      <w:sz w:val="24"/>
                      <w:szCs w:val="24"/>
                    </w:rPr>
                    <w:lastRenderedPageBreak/>
                    <w:t>orzul, meiul, ovăzul, orezul, secara, grâul și semințele de rapiță, dimensiunea eșantionului agregat de 4 kg corespunde unui număr de peste 35 000 de semințe/boabe.</w:t>
                  </w:r>
                </w:p>
                <w:p w14:paraId="1275438A" w14:textId="287FA9B5" w:rsidR="00475B7F" w:rsidRPr="004A435A" w:rsidRDefault="00475B7F" w:rsidP="00475B7F">
                  <w:pPr>
                    <w:jc w:val="cente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*3</w:t>
                  </w:r>
                  <w:r w:rsidRPr="004A435A">
                    <w:rPr>
                      <w:color w:val="333333"/>
                      <w:sz w:val="24"/>
                      <w:szCs w:val="24"/>
                    </w:rPr>
                    <w:t>)   În cazul furajelor ambalate, poate fi posibil, de asemenea, să nu se atingă dimensiunea de 4 kg pentru eșantionul agregat în funcție de dimensiunea unităților individuale.</w:t>
                  </w:r>
                </w:p>
                <w:p w14:paraId="7BA582A3" w14:textId="5C045C49" w:rsidR="00475B7F" w:rsidRPr="004A435A" w:rsidRDefault="00475B7F" w:rsidP="00847467">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*4</w:t>
                  </w:r>
                  <w:r w:rsidRPr="004A435A">
                    <w:rPr>
                      <w:color w:val="333333"/>
                      <w:sz w:val="24"/>
                      <w:szCs w:val="24"/>
                    </w:rPr>
                    <w:t>)   În cazul în care se referă la furajele grosiere sau la nutreț cu o densitate specifică redusă (de exemplu, fân, paie), eșantionul agregat trebuie să aibă o dimensiune minimă de 1 kg.</w:t>
                  </w:r>
                </w:p>
              </w:tc>
            </w:tr>
          </w:tbl>
          <w:p w14:paraId="4C889E0A" w14:textId="77777777" w:rsidR="00DC1D1D" w:rsidRPr="004A435A" w:rsidRDefault="00DC1D1D" w:rsidP="00DC1D1D">
            <w:pPr>
              <w:jc w:val="both"/>
              <w:rPr>
                <w:sz w:val="24"/>
                <w:szCs w:val="24"/>
              </w:rPr>
            </w:pPr>
          </w:p>
          <w:p w14:paraId="2E79D3EE" w14:textId="5D60256D" w:rsidR="00DC1D1D" w:rsidRPr="004A435A" w:rsidRDefault="00DC1D1D" w:rsidP="00DC1D1D">
            <w:pPr>
              <w:jc w:val="both"/>
              <w:rPr>
                <w:b/>
                <w:sz w:val="24"/>
                <w:szCs w:val="24"/>
              </w:rPr>
            </w:pPr>
            <w:r w:rsidRPr="004A435A">
              <w:rPr>
                <w:b/>
                <w:sz w:val="24"/>
                <w:szCs w:val="24"/>
              </w:rPr>
              <w:t>7.   CERINȚE CANTITATIVE ÎN CEEA CE PRIVEȘTE EȘANTIOANELE FINALE</w:t>
            </w:r>
          </w:p>
          <w:p w14:paraId="12C40E75" w14:textId="77777777" w:rsidR="00DC1D1D" w:rsidRPr="004A435A" w:rsidRDefault="00DC1D1D" w:rsidP="00DC1D1D">
            <w:pPr>
              <w:jc w:val="both"/>
              <w:rPr>
                <w:i/>
                <w:sz w:val="24"/>
                <w:szCs w:val="24"/>
              </w:rPr>
            </w:pPr>
            <w:r w:rsidRPr="004A435A">
              <w:rPr>
                <w:i/>
                <w:sz w:val="24"/>
                <w:szCs w:val="24"/>
              </w:rPr>
              <w:t>Eșantioane finale</w:t>
            </w:r>
          </w:p>
          <w:p w14:paraId="066B4C70" w14:textId="26180422" w:rsidR="00DC1D1D" w:rsidRPr="004A435A" w:rsidRDefault="00DC1D1D" w:rsidP="00DC1D1D">
            <w:pPr>
              <w:jc w:val="both"/>
              <w:rPr>
                <w:sz w:val="24"/>
                <w:szCs w:val="24"/>
              </w:rPr>
            </w:pPr>
            <w:r w:rsidRPr="004A435A">
              <w:rPr>
                <w:sz w:val="24"/>
                <w:szCs w:val="24"/>
              </w:rPr>
              <w:t>Este necesară analiza a cel puțin un eșantion final. Cantitatea din eșantionul final de analizat nu poate fi mai mică decât cantitățile de mai jos:</w:t>
            </w:r>
          </w:p>
          <w:p w14:paraId="02635A48" w14:textId="388B2C09" w:rsidR="00F953EB" w:rsidRPr="004A435A" w:rsidRDefault="00F953EB" w:rsidP="00DC1D1D">
            <w:pPr>
              <w:jc w:val="both"/>
              <w:rPr>
                <w:sz w:val="24"/>
                <w:szCs w:val="24"/>
              </w:rPr>
            </w:pP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463"/>
              <w:gridCol w:w="3927"/>
            </w:tblGrid>
            <w:tr w:rsidR="00F953EB" w:rsidRPr="004A435A" w14:paraId="6F6E8782" w14:textId="77777777" w:rsidTr="00F953EB">
              <w:tc>
                <w:tcPr>
                  <w:tcW w:w="5463" w:type="dxa"/>
                  <w:tcBorders>
                    <w:top w:val="outset" w:sz="6" w:space="0" w:color="auto"/>
                    <w:left w:val="outset" w:sz="6" w:space="0" w:color="auto"/>
                    <w:bottom w:val="outset" w:sz="6" w:space="0" w:color="auto"/>
                    <w:right w:val="outset" w:sz="6" w:space="0" w:color="auto"/>
                  </w:tcBorders>
                  <w:shd w:val="clear" w:color="auto" w:fill="FFFFFF"/>
                  <w:hideMark/>
                </w:tcPr>
                <w:p w14:paraId="59645198" w14:textId="77777777" w:rsidR="00F953EB" w:rsidRPr="004A435A" w:rsidRDefault="00F953EB" w:rsidP="00F953EB">
                  <w:pPr>
                    <w:pStyle w:val="tbl-norm"/>
                    <w:spacing w:before="60" w:beforeAutospacing="0" w:after="60" w:afterAutospacing="0" w:line="312" w:lineRule="atLeast"/>
                    <w:jc w:val="both"/>
                    <w:rPr>
                      <w:color w:val="333333"/>
                    </w:rPr>
                  </w:pPr>
                  <w:r w:rsidRPr="004A435A">
                    <w:rPr>
                      <w:color w:val="333333"/>
                    </w:rPr>
                    <w:t>Furaje solide</w:t>
                  </w:r>
                </w:p>
              </w:tc>
              <w:tc>
                <w:tcPr>
                  <w:tcW w:w="3927" w:type="dxa"/>
                  <w:tcBorders>
                    <w:top w:val="outset" w:sz="6" w:space="0" w:color="auto"/>
                    <w:left w:val="outset" w:sz="6" w:space="0" w:color="auto"/>
                    <w:bottom w:val="outset" w:sz="6" w:space="0" w:color="auto"/>
                    <w:right w:val="outset" w:sz="6" w:space="0" w:color="auto"/>
                  </w:tcBorders>
                  <w:shd w:val="clear" w:color="auto" w:fill="FFFFFF"/>
                  <w:hideMark/>
                </w:tcPr>
                <w:p w14:paraId="789B0DD4" w14:textId="77777777" w:rsidR="00F953EB" w:rsidRPr="004A435A" w:rsidRDefault="00F953EB" w:rsidP="00F953EB">
                  <w:pPr>
                    <w:pStyle w:val="tbl-norm"/>
                    <w:spacing w:before="60" w:beforeAutospacing="0" w:after="60" w:afterAutospacing="0" w:line="312" w:lineRule="atLeast"/>
                    <w:jc w:val="both"/>
                    <w:rPr>
                      <w:color w:val="333333"/>
                    </w:rPr>
                  </w:pPr>
                  <w:r w:rsidRPr="004A435A">
                    <w:rPr>
                      <w:color w:val="333333"/>
                    </w:rPr>
                    <w:t>500 g </w:t>
                  </w:r>
                  <w:hyperlink r:id="rId45" w:anchor="E0016"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r w:rsidRPr="004A435A">
                    <w:rPr>
                      <w:color w:val="333333"/>
                    </w:rPr>
                    <w:t> </w:t>
                  </w:r>
                  <w:hyperlink r:id="rId46" w:anchor="E0017" w:history="1">
                    <w:r w:rsidRPr="004A435A">
                      <w:rPr>
                        <w:rStyle w:val="Hyperlink"/>
                        <w:rFonts w:eastAsiaTheme="majorEastAsia"/>
                        <w:color w:val="0E47CB"/>
                      </w:rPr>
                      <w:t>(</w:t>
                    </w:r>
                    <w:r w:rsidRPr="004A435A">
                      <w:rPr>
                        <w:rStyle w:val="superscript"/>
                        <w:rFonts w:eastAsiaTheme="majorEastAsia"/>
                        <w:color w:val="0E47CB"/>
                        <w:vertAlign w:val="superscript"/>
                      </w:rPr>
                      <w:t>*2</w:t>
                    </w:r>
                    <w:r w:rsidRPr="004A435A">
                      <w:rPr>
                        <w:rStyle w:val="Hyperlink"/>
                        <w:rFonts w:eastAsiaTheme="majorEastAsia"/>
                        <w:color w:val="0E47CB"/>
                      </w:rPr>
                      <w:t>)</w:t>
                    </w:r>
                  </w:hyperlink>
                  <w:r w:rsidRPr="004A435A">
                    <w:rPr>
                      <w:color w:val="333333"/>
                    </w:rPr>
                    <w:t> </w:t>
                  </w:r>
                  <w:hyperlink r:id="rId47" w:anchor="E0018" w:history="1">
                    <w:r w:rsidRPr="004A435A">
                      <w:rPr>
                        <w:rStyle w:val="Hyperlink"/>
                        <w:rFonts w:eastAsiaTheme="majorEastAsia"/>
                        <w:color w:val="0E47CB"/>
                      </w:rPr>
                      <w:t>(</w:t>
                    </w:r>
                    <w:r w:rsidRPr="004A435A">
                      <w:rPr>
                        <w:rStyle w:val="superscript"/>
                        <w:rFonts w:eastAsiaTheme="majorEastAsia"/>
                        <w:color w:val="0E47CB"/>
                        <w:vertAlign w:val="superscript"/>
                      </w:rPr>
                      <w:t>*3</w:t>
                    </w:r>
                    <w:r w:rsidRPr="004A435A">
                      <w:rPr>
                        <w:rStyle w:val="Hyperlink"/>
                        <w:rFonts w:eastAsiaTheme="majorEastAsia"/>
                        <w:color w:val="0E47CB"/>
                      </w:rPr>
                      <w:t>)</w:t>
                    </w:r>
                  </w:hyperlink>
                  <w:r w:rsidRPr="004A435A">
                    <w:rPr>
                      <w:color w:val="333333"/>
                    </w:rPr>
                    <w:t> </w:t>
                  </w:r>
                  <w:hyperlink r:id="rId48" w:anchor="E0019" w:history="1">
                    <w:r w:rsidRPr="004A435A">
                      <w:rPr>
                        <w:rStyle w:val="Hyperlink"/>
                        <w:rFonts w:eastAsiaTheme="majorEastAsia"/>
                        <w:color w:val="0E47CB"/>
                      </w:rPr>
                      <w:t>(</w:t>
                    </w:r>
                    <w:r w:rsidRPr="004A435A">
                      <w:rPr>
                        <w:rStyle w:val="superscript"/>
                        <w:rFonts w:eastAsiaTheme="majorEastAsia"/>
                        <w:color w:val="0E47CB"/>
                        <w:vertAlign w:val="superscript"/>
                      </w:rPr>
                      <w:t>*4</w:t>
                    </w:r>
                    <w:r w:rsidRPr="004A435A">
                      <w:rPr>
                        <w:rStyle w:val="Hyperlink"/>
                        <w:rFonts w:eastAsiaTheme="majorEastAsia"/>
                        <w:color w:val="0E47CB"/>
                      </w:rPr>
                      <w:t>)</w:t>
                    </w:r>
                  </w:hyperlink>
                </w:p>
              </w:tc>
            </w:tr>
            <w:tr w:rsidR="00F953EB" w:rsidRPr="004A435A" w14:paraId="055995AD" w14:textId="77777777" w:rsidTr="00F953EB">
              <w:tc>
                <w:tcPr>
                  <w:tcW w:w="5463" w:type="dxa"/>
                  <w:tcBorders>
                    <w:top w:val="outset" w:sz="6" w:space="0" w:color="auto"/>
                    <w:left w:val="outset" w:sz="6" w:space="0" w:color="auto"/>
                    <w:bottom w:val="outset" w:sz="6" w:space="0" w:color="auto"/>
                    <w:right w:val="outset" w:sz="6" w:space="0" w:color="auto"/>
                  </w:tcBorders>
                  <w:shd w:val="clear" w:color="auto" w:fill="FFFFFF"/>
                  <w:hideMark/>
                </w:tcPr>
                <w:p w14:paraId="7E516C0D" w14:textId="77777777" w:rsidR="00F953EB" w:rsidRPr="004A435A" w:rsidRDefault="00F953EB" w:rsidP="00F953EB">
                  <w:pPr>
                    <w:pStyle w:val="tbl-norm"/>
                    <w:spacing w:before="60" w:beforeAutospacing="0" w:after="60" w:afterAutospacing="0" w:line="312" w:lineRule="atLeast"/>
                    <w:jc w:val="both"/>
                    <w:rPr>
                      <w:color w:val="333333"/>
                    </w:rPr>
                  </w:pPr>
                  <w:r w:rsidRPr="004A435A">
                    <w:rPr>
                      <w:color w:val="333333"/>
                    </w:rPr>
                    <w:t>Furaje lichide sau semilichide</w:t>
                  </w:r>
                </w:p>
              </w:tc>
              <w:tc>
                <w:tcPr>
                  <w:tcW w:w="3927" w:type="dxa"/>
                  <w:tcBorders>
                    <w:top w:val="outset" w:sz="6" w:space="0" w:color="auto"/>
                    <w:left w:val="outset" w:sz="6" w:space="0" w:color="auto"/>
                    <w:bottom w:val="outset" w:sz="6" w:space="0" w:color="auto"/>
                    <w:right w:val="outset" w:sz="6" w:space="0" w:color="auto"/>
                  </w:tcBorders>
                  <w:shd w:val="clear" w:color="auto" w:fill="FFFFFF"/>
                  <w:hideMark/>
                </w:tcPr>
                <w:p w14:paraId="14AB293C" w14:textId="77777777" w:rsidR="00F953EB" w:rsidRPr="004A435A" w:rsidRDefault="00F953EB" w:rsidP="00F953EB">
                  <w:pPr>
                    <w:pStyle w:val="tbl-norm"/>
                    <w:spacing w:before="60" w:beforeAutospacing="0" w:after="60" w:afterAutospacing="0" w:line="312" w:lineRule="atLeast"/>
                    <w:jc w:val="both"/>
                    <w:rPr>
                      <w:color w:val="333333"/>
                    </w:rPr>
                  </w:pPr>
                  <w:r w:rsidRPr="004A435A">
                    <w:rPr>
                      <w:color w:val="333333"/>
                    </w:rPr>
                    <w:t>500 ml </w:t>
                  </w:r>
                  <w:hyperlink r:id="rId49" w:anchor="E0016" w:history="1">
                    <w:r w:rsidRPr="004A435A">
                      <w:rPr>
                        <w:rStyle w:val="Hyperlink"/>
                        <w:rFonts w:eastAsiaTheme="majorEastAsia"/>
                        <w:color w:val="0E47CB"/>
                      </w:rPr>
                      <w:t>(</w:t>
                    </w:r>
                    <w:r w:rsidRPr="004A435A">
                      <w:rPr>
                        <w:rStyle w:val="superscript"/>
                        <w:rFonts w:eastAsiaTheme="majorEastAsia"/>
                        <w:color w:val="0E47CB"/>
                        <w:vertAlign w:val="superscript"/>
                      </w:rPr>
                      <w:t>*1</w:t>
                    </w:r>
                    <w:r w:rsidRPr="004A435A">
                      <w:rPr>
                        <w:rStyle w:val="Hyperlink"/>
                        <w:rFonts w:eastAsiaTheme="majorEastAsia"/>
                        <w:color w:val="0E47CB"/>
                      </w:rPr>
                      <w:t>)</w:t>
                    </w:r>
                  </w:hyperlink>
                </w:p>
              </w:tc>
            </w:tr>
            <w:tr w:rsidR="00F953EB" w:rsidRPr="004A435A" w14:paraId="235D984B" w14:textId="77777777" w:rsidTr="00F953EB">
              <w:tc>
                <w:tcPr>
                  <w:tcW w:w="93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E3A7A6D" w14:textId="77777777" w:rsidR="005C7A05" w:rsidRPr="004A435A" w:rsidRDefault="00F953EB" w:rsidP="005C7A05">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*1</w:t>
                  </w:r>
                  <w:r w:rsidRPr="004A435A">
                    <w:rPr>
                      <w:color w:val="333333"/>
                      <w:sz w:val="24"/>
                      <w:szCs w:val="24"/>
                    </w:rPr>
                    <w:t>)   În conformitate cu dispozițiile Regulamentului (UE) nr. 619/2011, eșantionul final pentru controlul prezenței materialului modificat genetic trebuie să conțină cel puțin 10 000 de semințe/boabe. Aceasta înseamnă că pentru porumb dimensiunea eșantionului final trebuie să fie de cel puțin 3 000 g și pentru soia de 2 000 g. Pentru alte semințe și boabe, precum orzul, meiul, ovăzul, orezul, secara, grâul și semințele de rapiță, dimensiunea eșantionului final de 500 g corespunde unui număr de peste 10 000 de semințe/boabe.</w:t>
                  </w:r>
                </w:p>
                <w:p w14:paraId="50A76CE5" w14:textId="2477A0D5" w:rsidR="00F953EB" w:rsidRPr="004A435A" w:rsidRDefault="00F953EB" w:rsidP="005C7A05">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*2</w:t>
                  </w:r>
                  <w:r w:rsidRPr="004A435A">
                    <w:rPr>
                      <w:color w:val="333333"/>
                      <w:sz w:val="24"/>
                      <w:szCs w:val="24"/>
                    </w:rPr>
                    <w:t>)   În cazul în care dimensiunea eșantionului agregat este semnificativ mai mică de 4 kg sau litri (a se vedea notele de subsol de la punctul 6), se poate preleva, de asemenea, o cantitate mai mică de eșantion final, cu condiția ca aceasta să fie descrisă și documentată în raportul de eșantionare.</w:t>
                  </w:r>
                </w:p>
                <w:p w14:paraId="7D6673B7" w14:textId="1C61E153" w:rsidR="00F953EB" w:rsidRPr="004A435A" w:rsidRDefault="00F953EB" w:rsidP="005C7A05">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*3</w:t>
                  </w:r>
                  <w:r w:rsidRPr="004A435A">
                    <w:rPr>
                      <w:color w:val="333333"/>
                      <w:sz w:val="24"/>
                      <w:szCs w:val="24"/>
                    </w:rPr>
                    <w:t xml:space="preserve">)   În cazul eșantionării leguminoaselor, boabelor de cereale și fructelor nucifere pentru determinarea reziduurilor de pesticide, dimensiunea minimă a eșantionului final este de 1 kg în </w:t>
                  </w:r>
                  <w:r w:rsidRPr="004A435A">
                    <w:rPr>
                      <w:color w:val="333333"/>
                      <w:sz w:val="24"/>
                      <w:szCs w:val="24"/>
                    </w:rPr>
                    <w:lastRenderedPageBreak/>
                    <w:t>conformitate cu dispozițiile Directivei 2002/63/CE a Comisiei din 11 iulie 2002 de stabilire a metodelor comunitare de prelevare de probe pentru controlul oficial al reziduurilor de pesticide de pe și din produsele de origine vegetală și animală și de abrogare a Directivei 79/700/CEE (JO L 187, 16.7.2002, p. 30).</w:t>
                  </w:r>
                </w:p>
                <w:p w14:paraId="5E721DA7" w14:textId="77777777" w:rsidR="00F953EB" w:rsidRPr="004A435A" w:rsidRDefault="00F953EB" w:rsidP="005C7A05">
                  <w:pPr>
                    <w:rPr>
                      <w:color w:val="333333"/>
                      <w:sz w:val="24"/>
                      <w:szCs w:val="24"/>
                    </w:rPr>
                  </w:pPr>
                  <w:r w:rsidRPr="004A435A">
                    <w:rPr>
                      <w:color w:val="333333"/>
                      <w:sz w:val="24"/>
                      <w:szCs w:val="24"/>
                    </w:rPr>
                    <w:t>(</w:t>
                  </w:r>
                  <w:r w:rsidRPr="004A435A">
                    <w:rPr>
                      <w:rStyle w:val="superscript"/>
                      <w:rFonts w:eastAsiaTheme="majorEastAsia"/>
                      <w:color w:val="333333"/>
                      <w:sz w:val="24"/>
                      <w:szCs w:val="24"/>
                      <w:vertAlign w:val="superscript"/>
                    </w:rPr>
                    <w:t>*4</w:t>
                  </w:r>
                  <w:r w:rsidRPr="004A435A">
                    <w:rPr>
                      <w:color w:val="333333"/>
                      <w:sz w:val="24"/>
                      <w:szCs w:val="24"/>
                    </w:rPr>
                    <w:t>)   </w:t>
                  </w:r>
                </w:p>
                <w:p w14:paraId="5AE87857" w14:textId="77777777" w:rsidR="00F953EB" w:rsidRPr="004A435A" w:rsidRDefault="00F953EB" w:rsidP="005C7A05">
                  <w:pPr>
                    <w:pStyle w:val="inline-element"/>
                    <w:spacing w:before="0" w:beforeAutospacing="0" w:after="0" w:afterAutospacing="0" w:line="312" w:lineRule="atLeast"/>
                    <w:rPr>
                      <w:color w:val="333333"/>
                    </w:rPr>
                  </w:pPr>
                  <w:r w:rsidRPr="004A435A">
                    <w:rPr>
                      <w:color w:val="333333"/>
                    </w:rPr>
                    <w:t>În cazul examinării prin inspecție vizuală sau prin microscopie, cantitatea eșantionului final pentru examinare este de 1 kg.</w:t>
                  </w:r>
                </w:p>
              </w:tc>
            </w:tr>
          </w:tbl>
          <w:p w14:paraId="4E2531BC" w14:textId="77777777" w:rsidR="00F953EB" w:rsidRPr="004A435A" w:rsidRDefault="00F953EB" w:rsidP="00DC1D1D">
            <w:pPr>
              <w:jc w:val="both"/>
              <w:rPr>
                <w:sz w:val="24"/>
                <w:szCs w:val="24"/>
              </w:rPr>
            </w:pPr>
          </w:p>
          <w:p w14:paraId="064E86DE" w14:textId="77777777" w:rsidR="005C7A05" w:rsidRPr="004A435A" w:rsidRDefault="005C7A05" w:rsidP="005C7A05">
            <w:pPr>
              <w:jc w:val="both"/>
              <w:rPr>
                <w:sz w:val="24"/>
                <w:szCs w:val="24"/>
              </w:rPr>
            </w:pPr>
            <w:r w:rsidRPr="004A435A">
              <w:rPr>
                <w:sz w:val="24"/>
                <w:szCs w:val="24"/>
              </w:rPr>
              <w:t>8.   METODA DE EȘANTIONARE PENTRU LOTURI FOARTE MARI SAU LOTURI DEPOZITATE SAU TRANSPORTATE ÎNTR-UN MOD CARE NU PERMITE EȘANTIONAREA ÎNTREGULUI LOT</w:t>
            </w:r>
          </w:p>
          <w:p w14:paraId="0D989724" w14:textId="77777777" w:rsidR="005C7A05" w:rsidRPr="004A435A" w:rsidRDefault="005C7A05" w:rsidP="005C7A05">
            <w:pPr>
              <w:jc w:val="both"/>
              <w:rPr>
                <w:sz w:val="24"/>
                <w:szCs w:val="24"/>
              </w:rPr>
            </w:pPr>
            <w:r w:rsidRPr="004A435A">
              <w:rPr>
                <w:sz w:val="24"/>
                <w:szCs w:val="24"/>
              </w:rPr>
              <w:t>8.1.    Principii generale</w:t>
            </w:r>
          </w:p>
          <w:p w14:paraId="31EB052A" w14:textId="77777777" w:rsidR="005C7A05" w:rsidRPr="004A435A" w:rsidRDefault="005C7A05" w:rsidP="005C7A05">
            <w:pPr>
              <w:jc w:val="both"/>
              <w:rPr>
                <w:sz w:val="24"/>
                <w:szCs w:val="24"/>
              </w:rPr>
            </w:pPr>
            <w:r w:rsidRPr="004A435A">
              <w:rPr>
                <w:sz w:val="24"/>
                <w:szCs w:val="24"/>
              </w:rPr>
              <w:t>În cazul în care modul de transport sau de depozitare a unui lot nu permite prelevarea de eșantioane elementare din întregul lot, eșantionarea unor astfel de loturi trebuie, de preferință, să fie efectuată atunci când lotul se află în flux.</w:t>
            </w:r>
          </w:p>
          <w:p w14:paraId="2031E1DE" w14:textId="77777777" w:rsidR="005C7A05" w:rsidRPr="004A435A" w:rsidRDefault="005C7A05" w:rsidP="005C7A05">
            <w:pPr>
              <w:jc w:val="both"/>
              <w:rPr>
                <w:sz w:val="24"/>
                <w:szCs w:val="24"/>
              </w:rPr>
            </w:pPr>
            <w:r w:rsidRPr="004A435A">
              <w:rPr>
                <w:sz w:val="24"/>
                <w:szCs w:val="24"/>
              </w:rPr>
              <w:t>În cazul antrepozitelor mari destinate să stocheze furajele, operatorii trebuie să fie încurajați să instaleze echipamente în antrepozit care să permită eșantionarea (automată) a întregului lot stocat.</w:t>
            </w:r>
          </w:p>
          <w:p w14:paraId="34B2D1AC" w14:textId="77777777" w:rsidR="005C7A05" w:rsidRPr="004A435A" w:rsidRDefault="005C7A05" w:rsidP="005C7A05">
            <w:pPr>
              <w:jc w:val="both"/>
              <w:rPr>
                <w:sz w:val="24"/>
                <w:szCs w:val="24"/>
              </w:rPr>
            </w:pPr>
            <w:r w:rsidRPr="004A435A">
              <w:rPr>
                <w:sz w:val="24"/>
                <w:szCs w:val="24"/>
              </w:rPr>
              <w:t>În cazul aplicării procedurilor de eșantionare prevăzute la prezentul punct, operatorul din sectorul hranei pentru animale sau reprezentantul său este informat cu privire la procedura de eșantionare. În cazul în care procedura de eșantionare este pusă sub semnul întrebării de către operatorul din sectorul hranei pentru animale sau de către reprezentantul acestuia, operatorul din sectorul hranei pentru animale sau reprezentantul acestuia va permite autorității competente să preleveze eșantioane din întregul lot pe cheltuiala sa.</w:t>
            </w:r>
          </w:p>
          <w:p w14:paraId="4B228D06" w14:textId="77777777" w:rsidR="005C7A05" w:rsidRPr="004A435A" w:rsidRDefault="005C7A05" w:rsidP="005C7A05">
            <w:pPr>
              <w:jc w:val="both"/>
              <w:rPr>
                <w:sz w:val="24"/>
                <w:szCs w:val="24"/>
              </w:rPr>
            </w:pPr>
            <w:r w:rsidRPr="004A435A">
              <w:rPr>
                <w:sz w:val="24"/>
                <w:szCs w:val="24"/>
              </w:rPr>
              <w:t>8.2.    Loturile mari transportate pe cale navală</w:t>
            </w:r>
          </w:p>
          <w:p w14:paraId="0788FB58" w14:textId="77777777" w:rsidR="005C7A05" w:rsidRPr="004A435A" w:rsidRDefault="005C7A05" w:rsidP="005C7A05">
            <w:pPr>
              <w:jc w:val="both"/>
              <w:rPr>
                <w:sz w:val="24"/>
                <w:szCs w:val="24"/>
              </w:rPr>
            </w:pPr>
            <w:r w:rsidRPr="004A435A">
              <w:rPr>
                <w:sz w:val="24"/>
                <w:szCs w:val="24"/>
              </w:rPr>
              <w:lastRenderedPageBreak/>
              <w:t>8.2.1.    Eșantionarea dinamică a loturilor mari transportate pe cale navală</w:t>
            </w:r>
          </w:p>
          <w:p w14:paraId="2D1F227B" w14:textId="77777777" w:rsidR="005C7A05" w:rsidRPr="004A435A" w:rsidRDefault="005C7A05" w:rsidP="005C7A05">
            <w:pPr>
              <w:jc w:val="both"/>
              <w:rPr>
                <w:sz w:val="24"/>
                <w:szCs w:val="24"/>
              </w:rPr>
            </w:pPr>
            <w:r w:rsidRPr="004A435A">
              <w:rPr>
                <w:sz w:val="24"/>
                <w:szCs w:val="24"/>
              </w:rPr>
              <w:t>Eșantionarea loturilor mari în nave se efectuează de preferință în timp ce produsul este în flux (eșantionare dinamică).</w:t>
            </w:r>
          </w:p>
          <w:p w14:paraId="1E7A956A" w14:textId="77777777" w:rsidR="005C7A05" w:rsidRPr="004A435A" w:rsidRDefault="005C7A05" w:rsidP="005C7A05">
            <w:pPr>
              <w:jc w:val="both"/>
              <w:rPr>
                <w:sz w:val="24"/>
                <w:szCs w:val="24"/>
              </w:rPr>
            </w:pPr>
            <w:r w:rsidRPr="004A435A">
              <w:rPr>
                <w:sz w:val="24"/>
                <w:szCs w:val="24"/>
              </w:rPr>
              <w:t>Eșantionarea se face per stivă (entitate care poate fi separată fizic). Stivele sunt, totuși, golite parțial una după alta, astfel încât separarea fizică inițială nu mai există după transferul în instalațiile de depozitare. Prin urmare, eșantionarea poate fi efectuată în funcție de separarea fizică inițială sau în funcție de separarea după transferul în instalațiile de depozitare.</w:t>
            </w:r>
          </w:p>
          <w:p w14:paraId="5FC2B6FB" w14:textId="77777777" w:rsidR="005C7A05" w:rsidRPr="004A435A" w:rsidRDefault="005C7A05" w:rsidP="005C7A05">
            <w:pPr>
              <w:jc w:val="both"/>
              <w:rPr>
                <w:sz w:val="24"/>
                <w:szCs w:val="24"/>
              </w:rPr>
            </w:pPr>
            <w:r w:rsidRPr="004A435A">
              <w:rPr>
                <w:sz w:val="24"/>
                <w:szCs w:val="24"/>
              </w:rPr>
              <w:t>Descărcarea unei nave poate dura câteva zile. În mod normal, eșantionarea trebuie să fie efectuată la intervale de timp regulate pe întreaga durată a descărcării. Cu toate acestea, nu este întotdeauna posibil sau adecvat pentru un inspector oficial să fie prezent pentru eșantionare pe parcursul întregii operațiuni de descărcare. Prin urmare, se permite eșantionarea unei părți (lot eșantionat) din întregul lot. Numărul de eșantioane elementare este stabilit luând în considerare dimensiunea lotului eșantionat.</w:t>
            </w:r>
          </w:p>
          <w:p w14:paraId="4BF2B338" w14:textId="77777777" w:rsidR="005C7A05" w:rsidRPr="004A435A" w:rsidRDefault="005C7A05" w:rsidP="005C7A05">
            <w:pPr>
              <w:jc w:val="both"/>
              <w:rPr>
                <w:sz w:val="24"/>
                <w:szCs w:val="24"/>
              </w:rPr>
            </w:pPr>
            <w:r w:rsidRPr="004A435A">
              <w:rPr>
                <w:sz w:val="24"/>
                <w:szCs w:val="24"/>
              </w:rPr>
              <w:t>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38D244BC" w14:textId="77777777" w:rsidR="005C7A05" w:rsidRPr="004A435A" w:rsidRDefault="005C7A05" w:rsidP="005C7A05">
            <w:pPr>
              <w:jc w:val="both"/>
              <w:rPr>
                <w:sz w:val="24"/>
                <w:szCs w:val="24"/>
              </w:rPr>
            </w:pPr>
            <w:r w:rsidRPr="004A435A">
              <w:rPr>
                <w:sz w:val="24"/>
                <w:szCs w:val="24"/>
              </w:rPr>
              <w:t xml:space="preserve">Chiar dacă eșantionul oficial este prelevat automat, prezența unui inspector este necesară. Cu toate acestea, în cazul în care se efectuează o prelevare automată cu parametri prestabiliți care nu pot fi schimbați în cursul eșantionării și eșantioanele elementare sunt colectate într-un recipient închis, împiedicând orice posibilă fraudă, prezența unui inspector este necesară numai la începutul eșantionării, de fiecare dată </w:t>
            </w:r>
            <w:r w:rsidRPr="004A435A">
              <w:rPr>
                <w:sz w:val="24"/>
                <w:szCs w:val="24"/>
              </w:rPr>
              <w:lastRenderedPageBreak/>
              <w:t>când recipientul în care se află eșantioanele trebuie să fie schimbat și la sfârșitul eșantionării.</w:t>
            </w:r>
          </w:p>
          <w:p w14:paraId="75A3AE85" w14:textId="77777777" w:rsidR="005C7A05" w:rsidRPr="004A435A" w:rsidRDefault="005C7A05" w:rsidP="005C7A05">
            <w:pPr>
              <w:jc w:val="both"/>
              <w:rPr>
                <w:sz w:val="24"/>
                <w:szCs w:val="24"/>
              </w:rPr>
            </w:pPr>
            <w:r w:rsidRPr="004A435A">
              <w:rPr>
                <w:sz w:val="24"/>
                <w:szCs w:val="24"/>
              </w:rPr>
              <w:t>8.2.2.    Eșantionarea loturilor transportate pe cale navală prin eșantionare statică</w:t>
            </w:r>
          </w:p>
          <w:p w14:paraId="236B166F" w14:textId="77777777" w:rsidR="005C7A05" w:rsidRPr="004A435A" w:rsidRDefault="005C7A05" w:rsidP="005C7A05">
            <w:pPr>
              <w:jc w:val="both"/>
              <w:rPr>
                <w:sz w:val="24"/>
                <w:szCs w:val="24"/>
              </w:rPr>
            </w:pPr>
            <w:r w:rsidRPr="004A435A">
              <w:rPr>
                <w:sz w:val="24"/>
                <w:szCs w:val="24"/>
              </w:rPr>
              <w:t>În cazul în care eșantionarea se efectuează în mod static, trebuie aplicată aceeași procedură ca și cea prevăzută pentru spațiile de depozitare (silozuri) accesibile din partea de sus (a se vedea punctul 8.4.1).</w:t>
            </w:r>
          </w:p>
          <w:p w14:paraId="5E486C60" w14:textId="77777777" w:rsidR="005C7A05" w:rsidRPr="004A435A" w:rsidRDefault="005C7A05" w:rsidP="005C7A05">
            <w:pPr>
              <w:jc w:val="both"/>
              <w:rPr>
                <w:sz w:val="24"/>
                <w:szCs w:val="24"/>
              </w:rPr>
            </w:pPr>
            <w:r w:rsidRPr="004A435A">
              <w:rPr>
                <w:sz w:val="24"/>
                <w:szCs w:val="24"/>
              </w:rPr>
              <w:t>Eșantionarea trebuie să se efectueze pe partea accesibilă (de sus) din lot/stivă.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1B7286BA" w14:textId="77777777" w:rsidR="005C7A05" w:rsidRPr="004A435A" w:rsidRDefault="005C7A05" w:rsidP="005C7A05">
            <w:pPr>
              <w:jc w:val="both"/>
              <w:rPr>
                <w:sz w:val="24"/>
                <w:szCs w:val="24"/>
              </w:rPr>
            </w:pPr>
            <w:r w:rsidRPr="004A435A">
              <w:rPr>
                <w:sz w:val="24"/>
                <w:szCs w:val="24"/>
              </w:rPr>
              <w:t>8.3.    Eșantionarea loturilor mari depozitate în antrepozite</w:t>
            </w:r>
          </w:p>
          <w:p w14:paraId="13A75DF9" w14:textId="77777777" w:rsidR="005C7A05" w:rsidRPr="004A435A" w:rsidRDefault="005C7A05" w:rsidP="005C7A05">
            <w:pPr>
              <w:jc w:val="both"/>
              <w:rPr>
                <w:sz w:val="24"/>
                <w:szCs w:val="24"/>
              </w:rPr>
            </w:pPr>
            <w:r w:rsidRPr="004A435A">
              <w:rPr>
                <w:sz w:val="24"/>
                <w:szCs w:val="24"/>
              </w:rPr>
              <w:t>Eșantionarea trebuie să se efectueze pe partea accesibilă a lotului.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16CCC91D" w14:textId="77777777" w:rsidR="005C7A05" w:rsidRPr="004A435A" w:rsidRDefault="005C7A05" w:rsidP="005C7A05">
            <w:pPr>
              <w:jc w:val="both"/>
              <w:rPr>
                <w:sz w:val="24"/>
                <w:szCs w:val="24"/>
              </w:rPr>
            </w:pPr>
            <w:r w:rsidRPr="004A435A">
              <w:rPr>
                <w:sz w:val="24"/>
                <w:szCs w:val="24"/>
              </w:rPr>
              <w:t>8.4.    Prelevarea de eșantioane din spații de depozitare (silozuri)</w:t>
            </w:r>
          </w:p>
          <w:p w14:paraId="494C2517" w14:textId="77777777" w:rsidR="005C7A05" w:rsidRPr="004A435A" w:rsidRDefault="005C7A05" w:rsidP="005C7A05">
            <w:pPr>
              <w:jc w:val="both"/>
              <w:rPr>
                <w:sz w:val="24"/>
                <w:szCs w:val="24"/>
              </w:rPr>
            </w:pPr>
            <w:r w:rsidRPr="004A435A">
              <w:rPr>
                <w:sz w:val="24"/>
                <w:szCs w:val="24"/>
              </w:rPr>
              <w:t>8.4.1.    Prelevarea de eșantioane din silozuri (ușor) accesibile din partea de sus</w:t>
            </w:r>
          </w:p>
          <w:p w14:paraId="0937CF1B" w14:textId="77777777" w:rsidR="005C7A05" w:rsidRPr="004A435A" w:rsidRDefault="005C7A05" w:rsidP="005C7A05">
            <w:pPr>
              <w:jc w:val="both"/>
              <w:rPr>
                <w:sz w:val="24"/>
                <w:szCs w:val="24"/>
              </w:rPr>
            </w:pPr>
            <w:r w:rsidRPr="004A435A">
              <w:rPr>
                <w:sz w:val="24"/>
                <w:szCs w:val="24"/>
              </w:rPr>
              <w:lastRenderedPageBreak/>
              <w:t>Eșantionarea trebuie să se efectueze pe partea accesibilă a lotului.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excepția cazului în care, în urma unei evaluări detaliate, nu există nicio dovadă că restul lotului nu satisface cerințele UE.</w:t>
            </w:r>
          </w:p>
          <w:p w14:paraId="3D10F9ED" w14:textId="77777777" w:rsidR="005C7A05" w:rsidRPr="004A435A" w:rsidRDefault="005C7A05" w:rsidP="005C7A05">
            <w:pPr>
              <w:jc w:val="both"/>
              <w:rPr>
                <w:sz w:val="24"/>
                <w:szCs w:val="24"/>
              </w:rPr>
            </w:pPr>
            <w:r w:rsidRPr="004A435A">
              <w:rPr>
                <w:sz w:val="24"/>
                <w:szCs w:val="24"/>
              </w:rPr>
              <w:t>8.4.2.    Prelevarea de eșantioane din silozuri care nu sunt accesibile din partea de sus (silozuri închise)</w:t>
            </w:r>
          </w:p>
          <w:p w14:paraId="4F50DF00" w14:textId="77777777" w:rsidR="005C7A05" w:rsidRPr="004A435A" w:rsidRDefault="005C7A05" w:rsidP="005C7A05">
            <w:pPr>
              <w:jc w:val="both"/>
              <w:rPr>
                <w:sz w:val="24"/>
                <w:szCs w:val="24"/>
              </w:rPr>
            </w:pPr>
            <w:r w:rsidRPr="004A435A">
              <w:rPr>
                <w:sz w:val="24"/>
                <w:szCs w:val="24"/>
              </w:rPr>
              <w:t>8.4.2.1.    Silozuri care nu sunt accesibile din partea de sus (silozuri închise) cu dimensiunea &gt; 100 de tone</w:t>
            </w:r>
          </w:p>
          <w:p w14:paraId="6C87DE09" w14:textId="77777777" w:rsidR="005C7A05" w:rsidRPr="004A435A" w:rsidRDefault="005C7A05" w:rsidP="005C7A05">
            <w:pPr>
              <w:jc w:val="both"/>
              <w:rPr>
                <w:sz w:val="24"/>
                <w:szCs w:val="24"/>
              </w:rPr>
            </w:pPr>
            <w:r w:rsidRPr="004A435A">
              <w:rPr>
                <w:sz w:val="24"/>
                <w:szCs w:val="24"/>
              </w:rPr>
              <w:t>Furajele depozitate în astfel de silozuri nu pot fi eșantionate în mod static. Prin urmare, în cazul în care furajele din siloz trebuie să fie eșantionate și nu există nicio posibilitate de a deplasa lotul, trebuie să se ajungă la un acord cu operatorul conform căruia acesta trebuie să informeze inspectorul cu privire la momentul în care silozul va fi descărcat pentru a permite eșantionarea atunci când furajul este în flux.</w:t>
            </w:r>
          </w:p>
          <w:p w14:paraId="335DF3B6" w14:textId="77777777" w:rsidR="005C7A05" w:rsidRPr="004A435A" w:rsidRDefault="005C7A05" w:rsidP="005C7A05">
            <w:pPr>
              <w:jc w:val="both"/>
              <w:rPr>
                <w:sz w:val="24"/>
                <w:szCs w:val="24"/>
              </w:rPr>
            </w:pPr>
            <w:r w:rsidRPr="004A435A">
              <w:rPr>
                <w:sz w:val="24"/>
                <w:szCs w:val="24"/>
              </w:rPr>
              <w:t>8.4.2.2.    Silozuri care nu sunt accesibile din partea de sus (silozuri închise) cu dimensiunea &lt; 100 de tone</w:t>
            </w:r>
          </w:p>
          <w:p w14:paraId="365B4B15" w14:textId="77777777" w:rsidR="005C7A05" w:rsidRPr="004A435A" w:rsidRDefault="005C7A05" w:rsidP="005C7A05">
            <w:pPr>
              <w:jc w:val="both"/>
              <w:rPr>
                <w:sz w:val="24"/>
                <w:szCs w:val="24"/>
              </w:rPr>
            </w:pPr>
            <w:r w:rsidRPr="004A435A">
              <w:rPr>
                <w:sz w:val="24"/>
                <w:szCs w:val="24"/>
              </w:rPr>
              <w:t xml:space="preserve">Procedura de eșantionare implică introducerea într-un recipient a unei cantități de 50-100 kg și prelevarea eșantionului din aceasta. Dimensiunea eșantionului agregat corespunde cu întregul lot, iar numărul de eșantioane elementare este legat de cantitatea din siloz introdusă într-un recipient pentru eșantionare. În cazul eșantionării unei părți dintr-un lot de furaje din aceeași clasă sau având aceeași descriere și în cazul în care acea parte a lotului este identificată ca nesatisfăcând cerințele UE, se presupune că rezultatele sunt valabile pentru toate furajele din acel lot, cu </w:t>
            </w:r>
            <w:r w:rsidRPr="004A435A">
              <w:rPr>
                <w:sz w:val="24"/>
                <w:szCs w:val="24"/>
              </w:rPr>
              <w:lastRenderedPageBreak/>
              <w:t>excepția cazului în care, în urma unei evaluări detaliate, nu există nicio dovadă că restul lotului nu satisface cerințele UE.</w:t>
            </w:r>
          </w:p>
          <w:p w14:paraId="675C46C8" w14:textId="77777777" w:rsidR="005C7A05" w:rsidRPr="004A435A" w:rsidRDefault="005C7A05" w:rsidP="005C7A05">
            <w:pPr>
              <w:jc w:val="both"/>
              <w:rPr>
                <w:sz w:val="24"/>
                <w:szCs w:val="24"/>
              </w:rPr>
            </w:pPr>
            <w:r w:rsidRPr="004A435A">
              <w:rPr>
                <w:sz w:val="24"/>
                <w:szCs w:val="24"/>
              </w:rPr>
              <w:t>8.5.    Eșantionarea furajelor vrac în recipiente mari închise</w:t>
            </w:r>
          </w:p>
          <w:p w14:paraId="5A1464E9" w14:textId="77777777" w:rsidR="005C7A05" w:rsidRPr="004A435A" w:rsidRDefault="005C7A05" w:rsidP="005C7A05">
            <w:pPr>
              <w:jc w:val="both"/>
              <w:rPr>
                <w:sz w:val="24"/>
                <w:szCs w:val="24"/>
              </w:rPr>
            </w:pPr>
            <w:r w:rsidRPr="004A435A">
              <w:rPr>
                <w:sz w:val="24"/>
                <w:szCs w:val="24"/>
              </w:rPr>
              <w:t>Adesea, astfel de loturi pot fi eșantionate numai atunci când sunt descărcate. În anumite cazuri nu este posibil să se descarce loturile la punctul de import sau de control și, prin urmare, eșantionarea ar trebui să aibă loc atunci când aceste recipiente sunt descărcate.</w:t>
            </w:r>
          </w:p>
          <w:p w14:paraId="5B701AF4" w14:textId="77777777" w:rsidR="005C7A05" w:rsidRPr="004A435A" w:rsidRDefault="005C7A05" w:rsidP="005C7A05">
            <w:pPr>
              <w:jc w:val="both"/>
              <w:rPr>
                <w:sz w:val="24"/>
                <w:szCs w:val="24"/>
              </w:rPr>
            </w:pPr>
            <w:r w:rsidRPr="004A435A">
              <w:rPr>
                <w:sz w:val="24"/>
                <w:szCs w:val="24"/>
              </w:rPr>
              <w:t>9.   INSTRUCȚIUNI PENTRU PRELEVAREA, PREPARAREA ȘI AMBALAREA EȘANTIOANELOR</w:t>
            </w:r>
          </w:p>
          <w:p w14:paraId="76C6FA73" w14:textId="77777777" w:rsidR="005C7A05" w:rsidRPr="004A435A" w:rsidRDefault="005C7A05" w:rsidP="005C7A05">
            <w:pPr>
              <w:jc w:val="both"/>
              <w:rPr>
                <w:sz w:val="24"/>
                <w:szCs w:val="24"/>
              </w:rPr>
            </w:pPr>
            <w:r w:rsidRPr="004A435A">
              <w:rPr>
                <w:sz w:val="24"/>
                <w:szCs w:val="24"/>
              </w:rPr>
              <w:t>9.1.    Generalități</w:t>
            </w:r>
          </w:p>
          <w:p w14:paraId="4A82F8A0" w14:textId="77777777" w:rsidR="005C7A05" w:rsidRPr="004A435A" w:rsidRDefault="005C7A05" w:rsidP="005C7A05">
            <w:pPr>
              <w:jc w:val="both"/>
              <w:rPr>
                <w:sz w:val="24"/>
                <w:szCs w:val="24"/>
              </w:rPr>
            </w:pPr>
            <w:r w:rsidRPr="004A435A">
              <w:rPr>
                <w:sz w:val="24"/>
                <w:szCs w:val="24"/>
              </w:rPr>
              <w:t>Eșantioanele trebuie prelevate și preparate fără întârzieri inutile, luând în considerare precauțiile necesare pentru a garanta că produsul nu este nici modificat, nici contaminat. Instrumentele, suprafețele de lucru și recipientele destinate colectării de eșantioane trebuie să fie curate și uscate.</w:t>
            </w:r>
          </w:p>
          <w:p w14:paraId="1D88ECDE" w14:textId="77777777" w:rsidR="005C7A05" w:rsidRPr="004A435A" w:rsidRDefault="005C7A05" w:rsidP="005C7A05">
            <w:pPr>
              <w:jc w:val="both"/>
              <w:rPr>
                <w:sz w:val="24"/>
                <w:szCs w:val="24"/>
              </w:rPr>
            </w:pPr>
            <w:r w:rsidRPr="004A435A">
              <w:rPr>
                <w:sz w:val="24"/>
                <w:szCs w:val="24"/>
              </w:rPr>
              <w:t>9.2.    Eșantioane elementare</w:t>
            </w:r>
          </w:p>
          <w:p w14:paraId="28F3B2DA" w14:textId="77777777" w:rsidR="005C7A05" w:rsidRPr="004A435A" w:rsidRDefault="005C7A05" w:rsidP="005C7A05">
            <w:pPr>
              <w:jc w:val="both"/>
              <w:rPr>
                <w:sz w:val="24"/>
                <w:szCs w:val="24"/>
              </w:rPr>
            </w:pPr>
            <w:r w:rsidRPr="004A435A">
              <w:rPr>
                <w:sz w:val="24"/>
                <w:szCs w:val="24"/>
              </w:rPr>
              <w:t>Eșantioanele elementare trebuie prelevate în mod aleatoriu și distribuite uniform din întregul lot eșantionat, iar dimensiunile lor trebuie să fie aproximativ egale.</w:t>
            </w:r>
          </w:p>
          <w:p w14:paraId="2821237F" w14:textId="77777777" w:rsidR="005C7A05" w:rsidRPr="004A435A" w:rsidRDefault="005C7A05" w:rsidP="005C7A05">
            <w:pPr>
              <w:jc w:val="both"/>
              <w:rPr>
                <w:sz w:val="24"/>
                <w:szCs w:val="24"/>
              </w:rPr>
            </w:pPr>
            <w:r w:rsidRPr="004A435A">
              <w:rPr>
                <w:sz w:val="24"/>
                <w:szCs w:val="24"/>
              </w:rPr>
              <w:t>Dimensiunea eșantionului elementar este de cel puțin 100 de grame sau 25 de grame în cazul furajelor grosiere sau al nutrețului cu o densitate specifică redusă.</w:t>
            </w:r>
          </w:p>
          <w:p w14:paraId="1A5B91DC" w14:textId="77777777" w:rsidR="005C7A05" w:rsidRPr="004A435A" w:rsidRDefault="005C7A05" w:rsidP="005C7A05">
            <w:pPr>
              <w:jc w:val="both"/>
              <w:rPr>
                <w:sz w:val="24"/>
                <w:szCs w:val="24"/>
              </w:rPr>
            </w:pPr>
            <w:r w:rsidRPr="004A435A">
              <w:rPr>
                <w:sz w:val="24"/>
                <w:szCs w:val="24"/>
              </w:rPr>
              <w:t>În cazul în care, în conformitate cu normele pentru procedura de eșantionare stabilite la punctul 8, trebuie prelevate mai puțin de 40 de eșantioane elementare, dimensiunea eșantioanelor elementare se determină în funcție de dimensiunea necesară a eșantionului agregat (a se vedea punctul 6).</w:t>
            </w:r>
          </w:p>
          <w:p w14:paraId="45F76CC7" w14:textId="77777777" w:rsidR="005C7A05" w:rsidRPr="004A435A" w:rsidRDefault="005C7A05" w:rsidP="005C7A05">
            <w:pPr>
              <w:jc w:val="both"/>
              <w:rPr>
                <w:sz w:val="24"/>
                <w:szCs w:val="24"/>
              </w:rPr>
            </w:pPr>
            <w:r w:rsidRPr="004A435A">
              <w:rPr>
                <w:sz w:val="24"/>
                <w:szCs w:val="24"/>
              </w:rPr>
              <w:t xml:space="preserve">În cazul eșantionării loturilor de dimensiuni reduse de furaje ambalate în cazul cărora, conform cerințelor cantitative, trebuie prelevat un număr limitat de eșantioane elementare, un eșantion elementar este reprezentat de conținutul unei </w:t>
            </w:r>
            <w:r w:rsidRPr="004A435A">
              <w:rPr>
                <w:sz w:val="24"/>
                <w:szCs w:val="24"/>
              </w:rPr>
              <w:lastRenderedPageBreak/>
              <w:t>unități originale al cărei conținut nu depășește 1 kg sau un litru.</w:t>
            </w:r>
          </w:p>
          <w:p w14:paraId="4014EF8D" w14:textId="77777777" w:rsidR="005C7A05" w:rsidRPr="004A435A" w:rsidRDefault="005C7A05" w:rsidP="005C7A05">
            <w:pPr>
              <w:jc w:val="both"/>
              <w:rPr>
                <w:sz w:val="24"/>
                <w:szCs w:val="24"/>
              </w:rPr>
            </w:pPr>
            <w:r w:rsidRPr="004A435A">
              <w:rPr>
                <w:sz w:val="24"/>
                <w:szCs w:val="24"/>
              </w:rPr>
              <w:t>În cazul eșantionării furajelor ambalate compuse din unități mici (de exemplu, &lt; 250 g), dimensiunea eșantionului elementar depinde de dimensiunea unității.</w:t>
            </w:r>
          </w:p>
          <w:p w14:paraId="7E36C537" w14:textId="77777777" w:rsidR="005C7A05" w:rsidRPr="004A435A" w:rsidRDefault="005C7A05" w:rsidP="005C7A05">
            <w:pPr>
              <w:jc w:val="both"/>
              <w:rPr>
                <w:sz w:val="24"/>
                <w:szCs w:val="24"/>
              </w:rPr>
            </w:pPr>
            <w:r w:rsidRPr="004A435A">
              <w:rPr>
                <w:sz w:val="24"/>
                <w:szCs w:val="24"/>
              </w:rPr>
              <w:t>În cazul eșantioanelor din vânzările la distanță, dimensiunea eșantionului elementar depinde de dimensiunea unității și poate conține, de asemenea, mai puțin de 100 g sau 100 ml în cazuri individuale.</w:t>
            </w:r>
          </w:p>
          <w:p w14:paraId="1638DCBF" w14:textId="77777777" w:rsidR="005C7A05" w:rsidRPr="004A435A" w:rsidRDefault="005C7A05" w:rsidP="005C7A05">
            <w:pPr>
              <w:jc w:val="both"/>
              <w:rPr>
                <w:sz w:val="24"/>
                <w:szCs w:val="24"/>
              </w:rPr>
            </w:pPr>
            <w:r w:rsidRPr="004A435A">
              <w:rPr>
                <w:sz w:val="24"/>
                <w:szCs w:val="24"/>
              </w:rPr>
              <w:t>9.2.1.    Furaje vrac</w:t>
            </w:r>
          </w:p>
          <w:p w14:paraId="1E795857" w14:textId="77777777" w:rsidR="005C7A05" w:rsidRPr="004A435A" w:rsidRDefault="005C7A05" w:rsidP="005C7A05">
            <w:pPr>
              <w:jc w:val="both"/>
              <w:rPr>
                <w:sz w:val="24"/>
                <w:szCs w:val="24"/>
              </w:rPr>
            </w:pPr>
            <w:r w:rsidRPr="004A435A">
              <w:rPr>
                <w:sz w:val="24"/>
                <w:szCs w:val="24"/>
              </w:rPr>
              <w:t>După caz, eșantionarea poate fi efectuată atunci când lotul eșantionat este în flux (încărcare sau descărcare).</w:t>
            </w:r>
          </w:p>
          <w:p w14:paraId="303EC9FD" w14:textId="77777777" w:rsidR="005C7A05" w:rsidRPr="004A435A" w:rsidRDefault="005C7A05" w:rsidP="005C7A05">
            <w:pPr>
              <w:jc w:val="both"/>
              <w:rPr>
                <w:sz w:val="24"/>
                <w:szCs w:val="24"/>
              </w:rPr>
            </w:pPr>
            <w:r w:rsidRPr="004A435A">
              <w:rPr>
                <w:sz w:val="24"/>
                <w:szCs w:val="24"/>
              </w:rPr>
              <w:t>9.2.2.    Furaje ambalate</w:t>
            </w:r>
          </w:p>
          <w:p w14:paraId="73D7B437" w14:textId="77777777" w:rsidR="005C7A05" w:rsidRPr="004A435A" w:rsidRDefault="005C7A05" w:rsidP="005C7A05">
            <w:pPr>
              <w:jc w:val="both"/>
              <w:rPr>
                <w:sz w:val="24"/>
                <w:szCs w:val="24"/>
              </w:rPr>
            </w:pPr>
            <w:r w:rsidRPr="004A435A">
              <w:rPr>
                <w:sz w:val="24"/>
                <w:szCs w:val="24"/>
              </w:rPr>
              <w:t>După selectarea numărului necesar de unități pentru eșantionare, conform indicațiilor de la punctul 5, o parte a conținutului fiecărei unități se îndepărtează folosind o sondă sau o lopată. Dacă este necesar, eșantioanele se prelevează după ce unitățile au fost golite separat.</w:t>
            </w:r>
          </w:p>
          <w:p w14:paraId="3529A2DC" w14:textId="77777777" w:rsidR="005C7A05" w:rsidRPr="004A435A" w:rsidRDefault="005C7A05" w:rsidP="005C7A05">
            <w:pPr>
              <w:jc w:val="both"/>
              <w:rPr>
                <w:sz w:val="24"/>
                <w:szCs w:val="24"/>
              </w:rPr>
            </w:pPr>
            <w:r w:rsidRPr="004A435A">
              <w:rPr>
                <w:sz w:val="24"/>
                <w:szCs w:val="24"/>
              </w:rPr>
              <w:t>9.2.3.    Furaje lichide sau semilichide, omogene sau omogenizabile</w:t>
            </w:r>
          </w:p>
          <w:p w14:paraId="19599596" w14:textId="77777777" w:rsidR="005C7A05" w:rsidRPr="004A435A" w:rsidRDefault="005C7A05" w:rsidP="005C7A05">
            <w:pPr>
              <w:jc w:val="both"/>
              <w:rPr>
                <w:sz w:val="24"/>
                <w:szCs w:val="24"/>
              </w:rPr>
            </w:pPr>
            <w:r w:rsidRPr="004A435A">
              <w:rPr>
                <w:sz w:val="24"/>
                <w:szCs w:val="24"/>
              </w:rPr>
              <w:t>După selectarea pentru eșantionare a numărului necesar de unități, în conformitate cu indicațiile de la punctul 5, conținutul se omogenizează, dacă este necesar, și se prelevează o cantitate din fiecare unitate.</w:t>
            </w:r>
          </w:p>
          <w:p w14:paraId="1CCC4FCB" w14:textId="77777777" w:rsidR="005C7A05" w:rsidRPr="004A435A" w:rsidRDefault="005C7A05" w:rsidP="005C7A05">
            <w:pPr>
              <w:jc w:val="both"/>
              <w:rPr>
                <w:sz w:val="24"/>
                <w:szCs w:val="24"/>
              </w:rPr>
            </w:pPr>
            <w:r w:rsidRPr="004A435A">
              <w:rPr>
                <w:sz w:val="24"/>
                <w:szCs w:val="24"/>
              </w:rPr>
              <w:t>Eșantioanele elementare pot fi prelevate la descărcarea conținutului.</w:t>
            </w:r>
          </w:p>
          <w:p w14:paraId="651DF057" w14:textId="77777777" w:rsidR="005C7A05" w:rsidRPr="004A435A" w:rsidRDefault="005C7A05" w:rsidP="005C7A05">
            <w:pPr>
              <w:jc w:val="both"/>
              <w:rPr>
                <w:sz w:val="24"/>
                <w:szCs w:val="24"/>
              </w:rPr>
            </w:pPr>
            <w:r w:rsidRPr="004A435A">
              <w:rPr>
                <w:sz w:val="24"/>
                <w:szCs w:val="24"/>
              </w:rPr>
              <w:t>9.2.4.    Furaje lichide sau semilichide, neomogenizabile</w:t>
            </w:r>
          </w:p>
          <w:p w14:paraId="489A3264" w14:textId="77777777" w:rsidR="005C7A05" w:rsidRPr="004A435A" w:rsidRDefault="005C7A05" w:rsidP="005C7A05">
            <w:pPr>
              <w:jc w:val="both"/>
              <w:rPr>
                <w:sz w:val="24"/>
                <w:szCs w:val="24"/>
              </w:rPr>
            </w:pPr>
            <w:r w:rsidRPr="004A435A">
              <w:rPr>
                <w:sz w:val="24"/>
                <w:szCs w:val="24"/>
              </w:rPr>
              <w:t>După selectarea pentru eșantionare a numărului necesar de unități, în conformitate cu indicațiile de la punctul 5, se prelevează eșantioane de la diferite niveluri.</w:t>
            </w:r>
          </w:p>
          <w:p w14:paraId="5E8BF8AC" w14:textId="77777777" w:rsidR="005C7A05" w:rsidRPr="004A435A" w:rsidRDefault="005C7A05" w:rsidP="005C7A05">
            <w:pPr>
              <w:jc w:val="both"/>
              <w:rPr>
                <w:sz w:val="24"/>
                <w:szCs w:val="24"/>
              </w:rPr>
            </w:pPr>
            <w:r w:rsidRPr="004A435A">
              <w:rPr>
                <w:sz w:val="24"/>
                <w:szCs w:val="24"/>
              </w:rPr>
              <w:t>Eșantioanele se pot preleva și în timpul descărcării conținutului, dar primele fracțiuni se îndepărtează.</w:t>
            </w:r>
          </w:p>
          <w:p w14:paraId="3ACFD03A" w14:textId="77777777" w:rsidR="005C7A05" w:rsidRPr="004A435A" w:rsidRDefault="005C7A05" w:rsidP="005C7A05">
            <w:pPr>
              <w:jc w:val="both"/>
              <w:rPr>
                <w:sz w:val="24"/>
                <w:szCs w:val="24"/>
              </w:rPr>
            </w:pPr>
            <w:r w:rsidRPr="004A435A">
              <w:rPr>
                <w:sz w:val="24"/>
                <w:szCs w:val="24"/>
              </w:rPr>
              <w:t>În oricare dintre cazuri, volumul total prelevat nu trebuie să fie mai mic de 10 litri.</w:t>
            </w:r>
          </w:p>
          <w:p w14:paraId="51741092" w14:textId="77777777" w:rsidR="005C7A05" w:rsidRPr="004A435A" w:rsidRDefault="005C7A05" w:rsidP="005C7A05">
            <w:pPr>
              <w:jc w:val="both"/>
              <w:rPr>
                <w:sz w:val="24"/>
                <w:szCs w:val="24"/>
              </w:rPr>
            </w:pPr>
            <w:r w:rsidRPr="004A435A">
              <w:rPr>
                <w:sz w:val="24"/>
                <w:szCs w:val="24"/>
              </w:rPr>
              <w:lastRenderedPageBreak/>
              <w:t>9.2.5.    Blocuri de furaje și brichete minerale</w:t>
            </w:r>
          </w:p>
          <w:p w14:paraId="6CAC8029" w14:textId="77777777" w:rsidR="005C7A05" w:rsidRPr="004A435A" w:rsidRDefault="005C7A05" w:rsidP="005C7A05">
            <w:pPr>
              <w:jc w:val="both"/>
              <w:rPr>
                <w:sz w:val="24"/>
                <w:szCs w:val="24"/>
              </w:rPr>
            </w:pPr>
            <w:r w:rsidRPr="004A435A">
              <w:rPr>
                <w:sz w:val="24"/>
                <w:szCs w:val="24"/>
              </w:rPr>
              <w:t>După selectarea pentru eșantionare a numărului necesar de blocuri sau brichete, conform indicațiilor de la punctul 5, se prelevează o parte din fiecare bloc sau brichetă. În cazul în care există suspiciuni legate de un bloc sau de o brichetă neomogen(ă), întregul bloc sau întreaga brichetă poate fi considerat(ă) ca eșantion.</w:t>
            </w:r>
          </w:p>
          <w:p w14:paraId="30BD9DE8" w14:textId="77777777" w:rsidR="005C7A05" w:rsidRPr="004A435A" w:rsidRDefault="005C7A05" w:rsidP="005C7A05">
            <w:pPr>
              <w:jc w:val="both"/>
              <w:rPr>
                <w:sz w:val="24"/>
                <w:szCs w:val="24"/>
              </w:rPr>
            </w:pPr>
            <w:r w:rsidRPr="004A435A">
              <w:rPr>
                <w:sz w:val="24"/>
                <w:szCs w:val="24"/>
              </w:rPr>
              <w:t>În cazul blocurilor sau brichetelor care nu cântăresc mai mult de 1 kg fiecare, un eșantion elementar este reprezentat de conținutul unui bloc sau al unei brichete.</w:t>
            </w:r>
          </w:p>
          <w:p w14:paraId="755F8E3E" w14:textId="77777777" w:rsidR="005C7A05" w:rsidRPr="004A435A" w:rsidRDefault="005C7A05" w:rsidP="005C7A05">
            <w:pPr>
              <w:jc w:val="both"/>
              <w:rPr>
                <w:sz w:val="24"/>
                <w:szCs w:val="24"/>
              </w:rPr>
            </w:pPr>
            <w:r w:rsidRPr="004A435A">
              <w:rPr>
                <w:sz w:val="24"/>
                <w:szCs w:val="24"/>
              </w:rPr>
              <w:t>9.3.    Prepararea eșantioanelor agregat</w:t>
            </w:r>
          </w:p>
          <w:p w14:paraId="6DE0CCDE" w14:textId="77777777" w:rsidR="005C7A05" w:rsidRPr="004A435A" w:rsidRDefault="005C7A05" w:rsidP="005C7A05">
            <w:pPr>
              <w:jc w:val="both"/>
              <w:rPr>
                <w:sz w:val="24"/>
                <w:szCs w:val="24"/>
              </w:rPr>
            </w:pPr>
            <w:r w:rsidRPr="004A435A">
              <w:rPr>
                <w:sz w:val="24"/>
                <w:szCs w:val="24"/>
              </w:rPr>
              <w:t>Eșantioanele elementare se amestecă pentru a forma un singur eșantion agregat.</w:t>
            </w:r>
          </w:p>
          <w:p w14:paraId="642053A9" w14:textId="77777777" w:rsidR="005C7A05" w:rsidRPr="004A435A" w:rsidRDefault="005C7A05" w:rsidP="005C7A05">
            <w:pPr>
              <w:jc w:val="both"/>
              <w:rPr>
                <w:sz w:val="24"/>
                <w:szCs w:val="24"/>
              </w:rPr>
            </w:pPr>
            <w:r w:rsidRPr="004A435A">
              <w:rPr>
                <w:sz w:val="24"/>
                <w:szCs w:val="24"/>
              </w:rPr>
              <w:t>9.4.    Prepararea eșantioanelor finale</w:t>
            </w:r>
          </w:p>
          <w:p w14:paraId="473673B4" w14:textId="77777777" w:rsidR="005C7A05" w:rsidRPr="004A435A" w:rsidRDefault="005C7A05" w:rsidP="005C7A05">
            <w:pPr>
              <w:jc w:val="both"/>
              <w:rPr>
                <w:sz w:val="24"/>
                <w:szCs w:val="24"/>
              </w:rPr>
            </w:pPr>
            <w:r w:rsidRPr="004A435A">
              <w:rPr>
                <w:sz w:val="24"/>
                <w:szCs w:val="24"/>
              </w:rPr>
              <w:t>Materialul din eșantionul agregat se amestecă cu grijă ( 5 ).</w:t>
            </w:r>
          </w:p>
          <w:p w14:paraId="0F019D28" w14:textId="77777777" w:rsidR="005C7A05" w:rsidRPr="004A435A" w:rsidRDefault="005C7A05" w:rsidP="005C7A05">
            <w:pPr>
              <w:jc w:val="both"/>
              <w:rPr>
                <w:sz w:val="24"/>
                <w:szCs w:val="24"/>
              </w:rPr>
            </w:pPr>
            <w:r w:rsidRPr="004A435A">
              <w:rPr>
                <w:sz w:val="24"/>
                <w:szCs w:val="24"/>
              </w:rPr>
              <w:t>Fiecare eșantion este introdus într-un recipient corespunzător. Se iau toate precauțiile necesare pentru evitarea oricărei modificări de compoziție a eșantionului, a contaminării sau a falsificării, care ar putea avea loc în timpul transportării sau depozitării.</w:t>
            </w:r>
          </w:p>
          <w:p w14:paraId="4BF6B610" w14:textId="77777777" w:rsidR="005C7A05" w:rsidRPr="004A435A" w:rsidRDefault="005C7A05" w:rsidP="005C7A05">
            <w:pPr>
              <w:jc w:val="both"/>
              <w:rPr>
                <w:sz w:val="24"/>
                <w:szCs w:val="24"/>
              </w:rPr>
            </w:pPr>
            <w:r w:rsidRPr="004A435A">
              <w:rPr>
                <w:sz w:val="24"/>
                <w:szCs w:val="24"/>
              </w:rPr>
              <w:t>9.4.1.    Substanțe distribuite uniform</w:t>
            </w:r>
          </w:p>
          <w:p w14:paraId="52B355EF" w14:textId="77777777" w:rsidR="005C7A05" w:rsidRPr="004A435A" w:rsidRDefault="005C7A05" w:rsidP="005C7A05">
            <w:pPr>
              <w:jc w:val="both"/>
              <w:rPr>
                <w:sz w:val="24"/>
                <w:szCs w:val="24"/>
              </w:rPr>
            </w:pPr>
            <w:r w:rsidRPr="004A435A">
              <w:rPr>
                <w:sz w:val="24"/>
                <w:szCs w:val="24"/>
              </w:rPr>
              <w:t>În cazul controlului constituenților sau substanțelor uniform distribuite în întregul furaj, eșantionul agregat poate fi redus în mod reprezentativ la cel puțin 2,0 kg sau 2,0 l (eșantion redus) ( 6 ), de preferință prin utilizarea fie a unui separator mecanic, fie a unui separator automat. Pentru controlul prezenței de reziduuri de pesticide în leguminoase, boabe de cereale și fructe nucifere, dimensiunea minimă a eșantionului redus este de 3 kg. În cazul în care natura furajului nu permite utilizarea unui separator sau separatorul nu este disponibil, eșantionul poate fi redus prin metoda sferturilor.</w:t>
            </w:r>
          </w:p>
          <w:p w14:paraId="44F48EA9" w14:textId="77777777" w:rsidR="005C7A05" w:rsidRPr="004A435A" w:rsidRDefault="005C7A05" w:rsidP="005C7A05">
            <w:pPr>
              <w:jc w:val="both"/>
              <w:rPr>
                <w:sz w:val="24"/>
                <w:szCs w:val="24"/>
              </w:rPr>
            </w:pPr>
            <w:r w:rsidRPr="004A435A">
              <w:rPr>
                <w:sz w:val="24"/>
                <w:szCs w:val="24"/>
              </w:rPr>
              <w:t xml:space="preserve">Din eșantionul agregat sau din eșantioanele reduse se prelevează eșantioanele finale (pentru control, apărare și, </w:t>
            </w:r>
            <w:r w:rsidRPr="004A435A">
              <w:rPr>
                <w:sz w:val="24"/>
                <w:szCs w:val="24"/>
              </w:rPr>
              <w:lastRenderedPageBreak/>
              <w:t>eventual, referință) de o dimensiune aproximativ egală, în conformitate cu cerințele cantitative de la punctul 7.</w:t>
            </w:r>
          </w:p>
          <w:p w14:paraId="7511C541" w14:textId="77777777" w:rsidR="005C7A05" w:rsidRPr="004A435A" w:rsidRDefault="005C7A05" w:rsidP="005C7A05">
            <w:pPr>
              <w:jc w:val="both"/>
              <w:rPr>
                <w:sz w:val="24"/>
                <w:szCs w:val="24"/>
              </w:rPr>
            </w:pPr>
            <w:r w:rsidRPr="004A435A">
              <w:rPr>
                <w:sz w:val="24"/>
                <w:szCs w:val="24"/>
              </w:rPr>
              <w:t>9.4.2.    Substanțe distribuite neuniform</w:t>
            </w:r>
          </w:p>
          <w:p w14:paraId="45C942FA" w14:textId="77777777" w:rsidR="005C7A05" w:rsidRPr="004A435A" w:rsidRDefault="005C7A05" w:rsidP="005C7A05">
            <w:pPr>
              <w:jc w:val="both"/>
              <w:rPr>
                <w:sz w:val="24"/>
                <w:szCs w:val="24"/>
              </w:rPr>
            </w:pPr>
            <w:r w:rsidRPr="004A435A">
              <w:rPr>
                <w:sz w:val="24"/>
                <w:szCs w:val="24"/>
              </w:rPr>
              <w:t>În cazul controlului constituenților, inclusiv materialul modificat genetic sau substanțele care ar putea fi distribuite neuniform în furaje, eșantionul agregat trebuie să fie:</w:t>
            </w:r>
          </w:p>
          <w:p w14:paraId="551B4E1B" w14:textId="77777777" w:rsidR="005C7A05" w:rsidRPr="004A435A" w:rsidRDefault="005C7A05" w:rsidP="005C7A05">
            <w:pPr>
              <w:jc w:val="both"/>
              <w:rPr>
                <w:sz w:val="24"/>
                <w:szCs w:val="24"/>
              </w:rPr>
            </w:pPr>
            <w:r w:rsidRPr="004A435A">
              <w:rPr>
                <w:sz w:val="24"/>
                <w:szCs w:val="24"/>
              </w:rPr>
              <w:t>(i) complet omogenizat. Apoi, din eșantionul agregat omogenizat se prelevează eșantioanele finale (pentru control, apărare și, eventual, referință) de o dimensiune aproximativ egală, în conformitate cu cerințele cantitative de la punctul 7; sau</w:t>
            </w:r>
          </w:p>
          <w:p w14:paraId="1390411F" w14:textId="77777777" w:rsidR="005C7A05" w:rsidRPr="004A435A" w:rsidRDefault="005C7A05" w:rsidP="005C7A05">
            <w:pPr>
              <w:jc w:val="both"/>
              <w:rPr>
                <w:sz w:val="24"/>
                <w:szCs w:val="24"/>
              </w:rPr>
            </w:pPr>
            <w:r w:rsidRPr="004A435A">
              <w:rPr>
                <w:sz w:val="24"/>
                <w:szCs w:val="24"/>
              </w:rPr>
              <w:t>(ii) redus la cel puțin 2 kg sau 2 litri ( 7 ) prin utilizarea unui separator mecanic sau automat. Numai în cazul în care natura furajului nu permite utilizarea unui separator, eșantionul poate, dacă este necesar, să fie redus prin metoda sferturilor. Pentru controlul prezenței materialului modificat genetic, eșantionul redus trebuie să conțină cel puțin 35 000 de semințe/boabe pentru a permite obținerea eșantioanelor finale de cel puțin 10 000 de semințe pentru asigurarea respectării legislației, apărare și, eventual, referință [a se vedea nota de subsol (**) de la punctul 6 și nota de subsol (*) de la punctul 7].</w:t>
            </w:r>
          </w:p>
          <w:p w14:paraId="201EF78A" w14:textId="77777777" w:rsidR="005C7A05" w:rsidRPr="004A435A" w:rsidRDefault="005C7A05" w:rsidP="005C7A05">
            <w:pPr>
              <w:jc w:val="both"/>
              <w:rPr>
                <w:sz w:val="24"/>
                <w:szCs w:val="24"/>
              </w:rPr>
            </w:pPr>
            <w:r w:rsidRPr="004A435A">
              <w:rPr>
                <w:sz w:val="24"/>
                <w:szCs w:val="24"/>
              </w:rPr>
              <w:t>Din eșantionul redus se prelevează eșantioanele finale de o dimensiune aproximativ egală, în conformitate cu cerințele cantitative de la punctul 7.</w:t>
            </w:r>
          </w:p>
          <w:p w14:paraId="5F0B223A" w14:textId="77777777" w:rsidR="005C7A05" w:rsidRPr="004A435A" w:rsidRDefault="005C7A05" w:rsidP="005C7A05">
            <w:pPr>
              <w:jc w:val="both"/>
              <w:rPr>
                <w:sz w:val="24"/>
                <w:szCs w:val="24"/>
              </w:rPr>
            </w:pPr>
            <w:r w:rsidRPr="004A435A">
              <w:rPr>
                <w:sz w:val="24"/>
                <w:szCs w:val="24"/>
              </w:rPr>
              <w:t>9.5.    Ambalarea eșantioanelor</w:t>
            </w:r>
          </w:p>
          <w:p w14:paraId="492CF4A5" w14:textId="77777777" w:rsidR="005C7A05" w:rsidRPr="004A435A" w:rsidRDefault="005C7A05" w:rsidP="005C7A05">
            <w:pPr>
              <w:jc w:val="both"/>
              <w:rPr>
                <w:sz w:val="24"/>
                <w:szCs w:val="24"/>
              </w:rPr>
            </w:pPr>
            <w:r w:rsidRPr="004A435A">
              <w:rPr>
                <w:sz w:val="24"/>
                <w:szCs w:val="24"/>
              </w:rPr>
              <w:t>Recipientele sau ambalajele se sigilează și se etichetează astfel încât să nu poată fi deschise fără a deteriora sigiliul. Eticheta completă se încorporează în sigiliu. În mod alternativ, eșantionul poate fi pus într-un recipient care poate fi închis astfel încât să nu poată fi deschis fără a deteriora în mod ireversibil recipientul, evitând reutilizarea recipientului.</w:t>
            </w:r>
          </w:p>
          <w:p w14:paraId="5CB23528" w14:textId="77777777" w:rsidR="005C7A05" w:rsidRPr="004A435A" w:rsidRDefault="005C7A05" w:rsidP="005C7A05">
            <w:pPr>
              <w:jc w:val="both"/>
              <w:rPr>
                <w:sz w:val="24"/>
                <w:szCs w:val="24"/>
              </w:rPr>
            </w:pPr>
            <w:r w:rsidRPr="004A435A">
              <w:rPr>
                <w:sz w:val="24"/>
                <w:szCs w:val="24"/>
              </w:rPr>
              <w:t>9.6.    Expedierea eșantioanelor către laborator</w:t>
            </w:r>
          </w:p>
          <w:p w14:paraId="3BAE29DB" w14:textId="77777777" w:rsidR="005C7A05" w:rsidRPr="004A435A" w:rsidRDefault="005C7A05" w:rsidP="005C7A05">
            <w:pPr>
              <w:jc w:val="both"/>
              <w:rPr>
                <w:sz w:val="24"/>
                <w:szCs w:val="24"/>
              </w:rPr>
            </w:pPr>
            <w:r w:rsidRPr="004A435A">
              <w:rPr>
                <w:sz w:val="24"/>
                <w:szCs w:val="24"/>
              </w:rPr>
              <w:lastRenderedPageBreak/>
              <w:t>Eșantionul trebuie să fie trimis fără întârzieri inutile la laboratorul analitic desemnat, împreună cu informațiile necesare laborantului.</w:t>
            </w:r>
          </w:p>
          <w:p w14:paraId="238886BC" w14:textId="77777777" w:rsidR="005C7A05" w:rsidRPr="004A435A" w:rsidRDefault="005C7A05" w:rsidP="005C7A05">
            <w:pPr>
              <w:jc w:val="both"/>
              <w:rPr>
                <w:sz w:val="24"/>
                <w:szCs w:val="24"/>
              </w:rPr>
            </w:pPr>
            <w:r w:rsidRPr="004A435A">
              <w:rPr>
                <w:sz w:val="24"/>
                <w:szCs w:val="24"/>
              </w:rPr>
              <w:t>10.   PROCESUL-VERBAL DE EȘANTIONARE</w:t>
            </w:r>
          </w:p>
          <w:p w14:paraId="47A59B69" w14:textId="77777777" w:rsidR="005C7A05" w:rsidRPr="004A435A" w:rsidRDefault="005C7A05" w:rsidP="005C7A05">
            <w:pPr>
              <w:jc w:val="both"/>
              <w:rPr>
                <w:sz w:val="24"/>
                <w:szCs w:val="24"/>
              </w:rPr>
            </w:pPr>
            <w:r w:rsidRPr="004A435A">
              <w:rPr>
                <w:sz w:val="24"/>
                <w:szCs w:val="24"/>
              </w:rPr>
              <w:t>Pentru fiecare eșantion se întocmește un proces-verbal, care permite identificarea fără ambiguități a lotului eșantionat și a dimensiunii acestuia.</w:t>
            </w:r>
          </w:p>
          <w:p w14:paraId="3747DF11" w14:textId="77777777" w:rsidR="005C7A05" w:rsidRPr="004A435A" w:rsidRDefault="005C7A05" w:rsidP="005C7A05">
            <w:pPr>
              <w:jc w:val="both"/>
              <w:rPr>
                <w:sz w:val="24"/>
                <w:szCs w:val="24"/>
              </w:rPr>
            </w:pPr>
            <w:r w:rsidRPr="004A435A">
              <w:rPr>
                <w:sz w:val="24"/>
                <w:szCs w:val="24"/>
              </w:rPr>
              <w:t>Procesul-verbal trebuie să menționeze, de asemenea, orice abatere de la procedura de eșantionare, astfel cum se prevede în prezenta anexă.</w:t>
            </w:r>
          </w:p>
          <w:p w14:paraId="5B45536F" w14:textId="77777777" w:rsidR="005C7A05" w:rsidRPr="004A435A" w:rsidRDefault="005C7A05" w:rsidP="005C7A05">
            <w:pPr>
              <w:jc w:val="both"/>
              <w:rPr>
                <w:sz w:val="24"/>
                <w:szCs w:val="24"/>
              </w:rPr>
            </w:pPr>
            <w:r w:rsidRPr="004A435A">
              <w:rPr>
                <w:sz w:val="24"/>
                <w:szCs w:val="24"/>
              </w:rPr>
              <w:t>Procesul-verbal trebuie pus atât la dispoziția laboratorului de control oficial, cât și la dispoziția operatorului din sectorul hranei pentru animale și/sau a laboratorului desemnat de operatorul din sectorul hranei pentru animale.</w:t>
            </w:r>
          </w:p>
          <w:p w14:paraId="0D9EB560" w14:textId="77777777" w:rsidR="005C7A05" w:rsidRPr="004A435A" w:rsidRDefault="005C7A05" w:rsidP="005C7A05">
            <w:pPr>
              <w:jc w:val="both"/>
              <w:rPr>
                <w:sz w:val="24"/>
                <w:szCs w:val="24"/>
              </w:rPr>
            </w:pPr>
            <w:r w:rsidRPr="004A435A">
              <w:rPr>
                <w:sz w:val="24"/>
                <w:szCs w:val="24"/>
              </w:rPr>
              <w:t>11.   EȘANTION DIN VÂNZARE LA DISTANȚĂ</w:t>
            </w:r>
          </w:p>
          <w:p w14:paraId="1CA0D482" w14:textId="77777777" w:rsidR="005C7A05" w:rsidRPr="004A435A" w:rsidRDefault="005C7A05" w:rsidP="005C7A05">
            <w:pPr>
              <w:jc w:val="both"/>
              <w:rPr>
                <w:sz w:val="24"/>
                <w:szCs w:val="24"/>
              </w:rPr>
            </w:pPr>
            <w:r w:rsidRPr="004A435A">
              <w:rPr>
                <w:sz w:val="24"/>
                <w:szCs w:val="24"/>
              </w:rPr>
              <w:t>— Pentru un eșantion din vânzare la distanță, furajul se solicită operatorului din sectorul hranei pentru animale prin mijloace de comunicare la distanță. În acest caz, atunci când solicită furajul, autoritatea competentă nu trebuie să se identifice cu o identitate oficială operatorului din sectorul hranei pentru animale și poate utiliza o identitate falsă.</w:t>
            </w:r>
          </w:p>
          <w:p w14:paraId="61052E48" w14:textId="77777777" w:rsidR="005C7A05" w:rsidRPr="004A435A" w:rsidRDefault="005C7A05" w:rsidP="005C7A05">
            <w:pPr>
              <w:jc w:val="both"/>
              <w:rPr>
                <w:sz w:val="24"/>
                <w:szCs w:val="24"/>
              </w:rPr>
            </w:pPr>
            <w:r w:rsidRPr="004A435A">
              <w:rPr>
                <w:sz w:val="24"/>
                <w:szCs w:val="24"/>
              </w:rPr>
              <w:t xml:space="preserve">— Eșantionul agregat și eșantioanele finale ale eșantionului din vânzarea la distanță trebuie prelevate imediat după primirea transportului de către persoane autorizate în acest scop. Pentru generarea eșantionului agregat, trebuie prelevat un număr adecvat de eșantioane elementare aleatorii și uniform distribuite din cantitatea totală obținută și amestecate/omogenizate cu grijă, în conformitate, pe cât posibil, cu principiile stabilite la punctul 5 și la punctele 9.2 și 9.3. În cazul în care furajul este ambalat în unități individuale, trebuie să se obțină cel puțin 4 unități din care trebuie prelevat cel puțin un eșantion elementar. În cazul în care se demonstrează, de la caz la caz, că unitățile obținute provin din loturi diferite, numărul de unități care trebuie </w:t>
            </w:r>
            <w:r w:rsidRPr="004A435A">
              <w:rPr>
                <w:sz w:val="24"/>
                <w:szCs w:val="24"/>
              </w:rPr>
              <w:lastRenderedPageBreak/>
              <w:t>eșantionate trebuie redus și limitat la unitățile care provin din același lot. În cazul analizării eșantionului din vânzare la distanță pentru constituenți sau substanțe care sunt distribuite neuniform în furaje, numărul de eșantioane elementare trebuie să fie de cel puțin 2,5 ori mai mare decât cel al eșantioanelor analizate pentru substanțe distribuite uniform în furaj.</w:t>
            </w:r>
          </w:p>
          <w:p w14:paraId="1ECD5CB2" w14:textId="77777777" w:rsidR="005C7A05" w:rsidRPr="004A435A" w:rsidRDefault="005C7A05" w:rsidP="005C7A05">
            <w:pPr>
              <w:jc w:val="both"/>
              <w:rPr>
                <w:sz w:val="24"/>
                <w:szCs w:val="24"/>
              </w:rPr>
            </w:pPr>
            <w:r w:rsidRPr="004A435A">
              <w:rPr>
                <w:sz w:val="24"/>
                <w:szCs w:val="24"/>
              </w:rPr>
              <w:t>Din eșantionul agregat se prelevează apoi eșantioanele finale corespunzătoare (pentru control, pentru apărare și, eventual, pentru referință) în conformitate, în măsura posibilului, cu principiile prevăzute la punctul 9.4, iar procesul-verbal de eșantionare indică faptul că eșantionul este un eșantion din vânzare la distanță. Autoritatea competentă informează imediat operatorul din sectorul hranei pentru animale cu privire la eșantionare. Operatorul din sectorul hranei pentru animale este, de asemenea, informat că un eșantion (pentru apărare) este păstrat, atunci când este posibil, la dispoziția sa de către autoritatea competentă, într-un loc specificat, în scopuri de apărare, sau este trimis operatorului din sectorul hranei pentru animale sau laboratorului desemnat de operatorul din sectorul hranei pentru animale în conformitate cu normele naționale în vigoare.</w:t>
            </w:r>
          </w:p>
          <w:p w14:paraId="4769D8A7" w14:textId="77777777" w:rsidR="005C7A05" w:rsidRPr="004A435A" w:rsidRDefault="005C7A05" w:rsidP="005C7A05">
            <w:pPr>
              <w:jc w:val="both"/>
              <w:rPr>
                <w:sz w:val="24"/>
                <w:szCs w:val="24"/>
              </w:rPr>
            </w:pPr>
            <w:r w:rsidRPr="004A435A">
              <w:rPr>
                <w:sz w:val="24"/>
                <w:szCs w:val="24"/>
              </w:rPr>
              <w:t>În cazul în care eșantionul este trimis direct laboratorului oficial, eșantionul final trebuie preparat și sigilat în laborator de către persoane autorizate în acest scop sau în prezența unor persoane autorizate în acest scop. Procesul-verbal de eșantionare a eșantionului din vânzarea la distanță trebuie trimis imediat după formarea eșantioanelor finale autorității competente, care informează operatorul din sectorul hranei pentru animale cu privire la eșantionare.</w:t>
            </w:r>
          </w:p>
          <w:p w14:paraId="42A95D27" w14:textId="77777777" w:rsidR="005C7A05" w:rsidRPr="004A435A" w:rsidRDefault="005C7A05" w:rsidP="005C7A05">
            <w:pPr>
              <w:jc w:val="both"/>
              <w:rPr>
                <w:sz w:val="24"/>
                <w:szCs w:val="24"/>
              </w:rPr>
            </w:pPr>
            <w:r w:rsidRPr="004A435A">
              <w:rPr>
                <w:sz w:val="24"/>
                <w:szCs w:val="24"/>
              </w:rPr>
              <w:t xml:space="preserve">Se consideră că respectiva cantitate furnizată autorității competente de către operatorul din sectorul hranei pentru animale reprezintă o parte dintr-un lot de hrană pentru animale din aceeași clasă sau cu aceeași descriere. În </w:t>
            </w:r>
            <w:r w:rsidRPr="004A435A">
              <w:rPr>
                <w:sz w:val="24"/>
                <w:szCs w:val="24"/>
              </w:rPr>
              <w:lastRenderedPageBreak/>
              <w:t>conformitate cu art.9 la  Legea nr.306/2028 privind siguranța alimentelor, în cazul în care acea parte a lotului este identificată ca nesatisfăcând cerințele de siguranță, se presupune, și în cazul unui eșantion din vânzare la distanță, că rezultatele sunt valabile pentru toate furajele din acel lot, cu excepția cazului în care, în urma unei evaluări detaliate (după caz, în cadrul unei inspecții la fața locului), se constată că nu există nicio dovadă că restul lotului nu satisface cerințele de siguranță.</w:t>
            </w:r>
          </w:p>
          <w:p w14:paraId="1D273FF4" w14:textId="50C75731" w:rsidR="00475B7F" w:rsidRPr="004A435A" w:rsidRDefault="00475B7F" w:rsidP="00317F4D">
            <w:pPr>
              <w:jc w:val="both"/>
              <w:rPr>
                <w:sz w:val="24"/>
                <w:szCs w:val="24"/>
              </w:rPr>
            </w:pPr>
          </w:p>
        </w:tc>
        <w:tc>
          <w:tcPr>
            <w:tcW w:w="1494" w:type="dxa"/>
          </w:tcPr>
          <w:p w14:paraId="643D8D46" w14:textId="77777777" w:rsidR="004D3AD2" w:rsidRPr="004A435A" w:rsidRDefault="004D3AD2" w:rsidP="004D3AD2">
            <w:pPr>
              <w:jc w:val="center"/>
              <w:rPr>
                <w:b/>
                <w:noProof/>
                <w:sz w:val="24"/>
                <w:szCs w:val="24"/>
                <w:lang w:val="ro-MD"/>
              </w:rPr>
            </w:pPr>
            <w:r w:rsidRPr="004A435A">
              <w:rPr>
                <w:b/>
                <w:noProof/>
                <w:sz w:val="24"/>
                <w:szCs w:val="24"/>
                <w:lang w:val="ro-MD"/>
              </w:rPr>
              <w:lastRenderedPageBreak/>
              <w:t>Compatibil</w:t>
            </w:r>
          </w:p>
          <w:p w14:paraId="05CD42B2" w14:textId="77777777" w:rsidR="002455A6" w:rsidRPr="004A435A" w:rsidRDefault="002455A6" w:rsidP="00C10582">
            <w:pPr>
              <w:jc w:val="center"/>
              <w:rPr>
                <w:b/>
                <w:noProof/>
                <w:sz w:val="24"/>
                <w:szCs w:val="24"/>
                <w:lang w:val="ro-MD"/>
              </w:rPr>
            </w:pPr>
          </w:p>
        </w:tc>
        <w:tc>
          <w:tcPr>
            <w:tcW w:w="1787" w:type="dxa"/>
          </w:tcPr>
          <w:p w14:paraId="2E844BFB" w14:textId="77777777" w:rsidR="002455A6" w:rsidRPr="004A435A" w:rsidRDefault="002455A6" w:rsidP="00C10582">
            <w:pPr>
              <w:jc w:val="center"/>
              <w:rPr>
                <w:b/>
                <w:sz w:val="24"/>
                <w:szCs w:val="24"/>
                <w:lang w:val="ro-MD"/>
              </w:rPr>
            </w:pPr>
          </w:p>
        </w:tc>
      </w:tr>
      <w:tr w:rsidR="002455A6" w:rsidRPr="004A435A" w14:paraId="6CEA848A" w14:textId="77777777" w:rsidTr="00FB3561">
        <w:trPr>
          <w:trHeight w:val="1519"/>
        </w:trPr>
        <w:tc>
          <w:tcPr>
            <w:tcW w:w="6250" w:type="dxa"/>
          </w:tcPr>
          <w:p w14:paraId="2810C821" w14:textId="77777777" w:rsidR="00FE3F67" w:rsidRPr="004A435A" w:rsidRDefault="00FE3F67" w:rsidP="00FE3F67">
            <w:pPr>
              <w:shd w:val="clear" w:color="auto" w:fill="FFFFFF"/>
              <w:jc w:val="both"/>
              <w:rPr>
                <w:i/>
                <w:iCs/>
                <w:sz w:val="24"/>
                <w:szCs w:val="24"/>
              </w:rPr>
            </w:pPr>
            <w:r w:rsidRPr="004A435A">
              <w:rPr>
                <w:i/>
                <w:iCs/>
                <w:sz w:val="24"/>
                <w:szCs w:val="24"/>
              </w:rPr>
              <w:lastRenderedPageBreak/>
              <w:t>ANEXA II</w:t>
            </w:r>
          </w:p>
          <w:p w14:paraId="26DA57CE" w14:textId="77777777" w:rsidR="00FE3F67" w:rsidRPr="004A435A" w:rsidRDefault="00FE3F67" w:rsidP="00FE3F67">
            <w:pPr>
              <w:shd w:val="clear" w:color="auto" w:fill="FFFFFF"/>
              <w:jc w:val="both"/>
              <w:rPr>
                <w:b/>
                <w:bCs/>
                <w:sz w:val="24"/>
                <w:szCs w:val="24"/>
              </w:rPr>
            </w:pPr>
            <w:r w:rsidRPr="004A435A">
              <w:rPr>
                <w:b/>
                <w:bCs/>
                <w:sz w:val="24"/>
                <w:szCs w:val="24"/>
              </w:rPr>
              <w:t>DISPOZIȚII GENERALE PRIVIND METODELE DE ANALIZĂ A FURAJELOR</w:t>
            </w:r>
          </w:p>
          <w:p w14:paraId="21674E0F" w14:textId="77777777" w:rsidR="00FE3F67" w:rsidRPr="004A435A" w:rsidRDefault="00FE3F67" w:rsidP="00FE3F67">
            <w:pPr>
              <w:shd w:val="clear" w:color="auto" w:fill="FFFFFF"/>
              <w:jc w:val="both"/>
              <w:rPr>
                <w:b/>
                <w:bCs/>
                <w:sz w:val="24"/>
                <w:szCs w:val="24"/>
              </w:rPr>
            </w:pPr>
            <w:r w:rsidRPr="004A435A">
              <w:rPr>
                <w:b/>
                <w:bCs/>
                <w:sz w:val="24"/>
                <w:szCs w:val="24"/>
              </w:rPr>
              <w:t>A.   PREPARAREA EȘANTIOANELOR PENTRU ANALIZĂ</w:t>
            </w:r>
          </w:p>
          <w:p w14:paraId="132A4F39" w14:textId="77777777" w:rsidR="00FE3F67" w:rsidRPr="004A435A" w:rsidRDefault="00FE3F67" w:rsidP="00FE3F67">
            <w:pPr>
              <w:shd w:val="clear" w:color="auto" w:fill="FFFFFF"/>
              <w:jc w:val="both"/>
              <w:rPr>
                <w:i/>
                <w:iCs/>
                <w:sz w:val="24"/>
                <w:szCs w:val="24"/>
              </w:rPr>
            </w:pPr>
            <w:r w:rsidRPr="004A435A">
              <w:rPr>
                <w:i/>
                <w:iCs/>
                <w:sz w:val="24"/>
                <w:szCs w:val="24"/>
              </w:rPr>
              <w:t>1.   </w:t>
            </w:r>
            <w:r w:rsidRPr="004A435A">
              <w:rPr>
                <w:b/>
                <w:bCs/>
                <w:i/>
                <w:iCs/>
                <w:sz w:val="24"/>
                <w:szCs w:val="24"/>
              </w:rPr>
              <w:t> Obiectiv</w:t>
            </w:r>
          </w:p>
          <w:p w14:paraId="592DF2E8" w14:textId="77777777" w:rsidR="00FE3F67" w:rsidRPr="004A435A" w:rsidRDefault="00FE3F67" w:rsidP="00FE3F67">
            <w:pPr>
              <w:shd w:val="clear" w:color="auto" w:fill="FFFFFF"/>
              <w:jc w:val="both"/>
              <w:rPr>
                <w:sz w:val="24"/>
                <w:szCs w:val="24"/>
              </w:rPr>
            </w:pPr>
            <w:r w:rsidRPr="004A435A">
              <w:rPr>
                <w:sz w:val="24"/>
                <w:szCs w:val="24"/>
              </w:rPr>
              <w:t>Procedurile descrise în prezenta anexă se referă la prepararea pentru analiză a eșantioanelor trimise laboratoarelor de control după eșantionare conform dispozițiilor prevăzute în anexa I.</w:t>
            </w:r>
          </w:p>
          <w:p w14:paraId="52CC86C5" w14:textId="77777777" w:rsidR="00FE3F67" w:rsidRPr="004A435A" w:rsidRDefault="00FE3F67" w:rsidP="00FE3F67">
            <w:pPr>
              <w:shd w:val="clear" w:color="auto" w:fill="FFFFFF"/>
              <w:jc w:val="both"/>
              <w:rPr>
                <w:sz w:val="24"/>
                <w:szCs w:val="24"/>
              </w:rPr>
            </w:pPr>
            <w:r w:rsidRPr="004A435A">
              <w:rPr>
                <w:sz w:val="24"/>
                <w:szCs w:val="24"/>
              </w:rPr>
              <w:t>Eșantioanele de laborator trebuie pregătite astfel încât cantitățile prelevate, astfel cum se prevede în metodele de analiză, să fie omogene și reprezentative pentru eșantioanele finale.</w:t>
            </w:r>
          </w:p>
          <w:p w14:paraId="0B5B2144" w14:textId="77777777" w:rsidR="00FE3F67" w:rsidRPr="004A435A" w:rsidRDefault="00FE3F67" w:rsidP="00FE3F67">
            <w:pPr>
              <w:shd w:val="clear" w:color="auto" w:fill="FFFFFF"/>
              <w:jc w:val="both"/>
              <w:rPr>
                <w:sz w:val="24"/>
                <w:szCs w:val="24"/>
              </w:rPr>
            </w:pPr>
            <w:r w:rsidRPr="004A435A">
              <w:rPr>
                <w:sz w:val="24"/>
                <w:szCs w:val="24"/>
              </w:rPr>
              <w:t>În plus față de procedurile descrise în prezenta anexă, trebuie respectate orientările pentru prepararea eșantioanelor prevăzute în EN ISO 6498.</w:t>
            </w:r>
          </w:p>
          <w:p w14:paraId="4217DE2F" w14:textId="77777777" w:rsidR="00FE3F67" w:rsidRPr="004A435A" w:rsidRDefault="00FE3F67" w:rsidP="00FE3F67">
            <w:pPr>
              <w:shd w:val="clear" w:color="auto" w:fill="FFFFFF"/>
              <w:jc w:val="both"/>
              <w:rPr>
                <w:i/>
                <w:iCs/>
                <w:sz w:val="24"/>
                <w:szCs w:val="24"/>
              </w:rPr>
            </w:pPr>
            <w:r w:rsidRPr="004A435A">
              <w:rPr>
                <w:i/>
                <w:iCs/>
                <w:sz w:val="24"/>
                <w:szCs w:val="24"/>
              </w:rPr>
              <w:t>2.   </w:t>
            </w:r>
            <w:r w:rsidRPr="004A435A">
              <w:rPr>
                <w:b/>
                <w:bCs/>
                <w:i/>
                <w:iCs/>
                <w:sz w:val="24"/>
                <w:szCs w:val="24"/>
              </w:rPr>
              <w:t> Măsuri de precauție</w:t>
            </w:r>
          </w:p>
          <w:p w14:paraId="28B3788F" w14:textId="77777777" w:rsidR="00FE3F67" w:rsidRPr="004A435A" w:rsidRDefault="00FE3F67" w:rsidP="00FE3F67">
            <w:pPr>
              <w:shd w:val="clear" w:color="auto" w:fill="FFFFFF"/>
              <w:jc w:val="both"/>
              <w:rPr>
                <w:sz w:val="24"/>
                <w:szCs w:val="24"/>
              </w:rPr>
            </w:pPr>
            <w:r w:rsidRPr="004A435A">
              <w:rPr>
                <w:sz w:val="24"/>
                <w:szCs w:val="24"/>
              </w:rPr>
              <w:t>Procedura de preparare a eșantioanelor care trebuie urmată este în funcție de metodele de analiză care trebuie utilizate și de constituenții sau substanțele care trebuie controlate. De aceea, este extrem de important ca procedura de preparare a eșantioanelor urmată să fie adecvată pentru metoda de analiză utilizată și pentru constituenții sau substanțele care trebuie controlate.</w:t>
            </w:r>
          </w:p>
          <w:p w14:paraId="0824C45E" w14:textId="77777777" w:rsidR="00FE3F67" w:rsidRPr="004A435A" w:rsidRDefault="00FE3F67" w:rsidP="00FE3F67">
            <w:pPr>
              <w:shd w:val="clear" w:color="auto" w:fill="FFFFFF"/>
              <w:jc w:val="both"/>
              <w:rPr>
                <w:sz w:val="24"/>
                <w:szCs w:val="24"/>
              </w:rPr>
            </w:pPr>
            <w:r w:rsidRPr="004A435A">
              <w:rPr>
                <w:sz w:val="24"/>
                <w:szCs w:val="24"/>
              </w:rPr>
              <w:t>Toate operațiunile necesare trebuie să se efectueze astfel încât să se evite, pe cât posibil, contaminarea eșantionului și modificarea compoziției acestuia.</w:t>
            </w:r>
          </w:p>
          <w:p w14:paraId="058E0964" w14:textId="77777777" w:rsidR="00FE3F67" w:rsidRPr="004A435A" w:rsidRDefault="00FE3F67" w:rsidP="00FE3F67">
            <w:pPr>
              <w:shd w:val="clear" w:color="auto" w:fill="FFFFFF"/>
              <w:jc w:val="both"/>
              <w:rPr>
                <w:sz w:val="24"/>
                <w:szCs w:val="24"/>
              </w:rPr>
            </w:pPr>
            <w:r w:rsidRPr="004A435A">
              <w:rPr>
                <w:sz w:val="24"/>
                <w:szCs w:val="24"/>
              </w:rPr>
              <w:t>Măcinarea, amestecarea și cernerea se efectuează fără întârziere în condițiile unei expuneri minime a eșantionului la aer și la lumină. Nu se utilizează râșnițe sau aparate de măcinat care ar putea cauza încălzirea semnificativă a eșantionului.</w:t>
            </w:r>
          </w:p>
          <w:p w14:paraId="350B007E" w14:textId="77777777" w:rsidR="00FE3F67" w:rsidRPr="004A435A" w:rsidRDefault="00FE3F67" w:rsidP="00FE3F67">
            <w:pPr>
              <w:shd w:val="clear" w:color="auto" w:fill="FFFFFF"/>
              <w:jc w:val="both"/>
              <w:rPr>
                <w:sz w:val="24"/>
                <w:szCs w:val="24"/>
              </w:rPr>
            </w:pPr>
            <w:r w:rsidRPr="004A435A">
              <w:rPr>
                <w:sz w:val="24"/>
                <w:szCs w:val="24"/>
              </w:rPr>
              <w:t>Se recomandă ca furajele foarte sensibile la căldură să fie măcinate manual. Trebuie, de asemenea, să se asigure că aparatul în sine nu constituie o sursă de contaminare.</w:t>
            </w:r>
          </w:p>
          <w:p w14:paraId="021EC056" w14:textId="77777777" w:rsidR="00FE3F67" w:rsidRPr="004A435A" w:rsidRDefault="00FE3F67" w:rsidP="00FE3F67">
            <w:pPr>
              <w:shd w:val="clear" w:color="auto" w:fill="FFFFFF"/>
              <w:jc w:val="both"/>
              <w:rPr>
                <w:sz w:val="24"/>
                <w:szCs w:val="24"/>
              </w:rPr>
            </w:pPr>
            <w:r w:rsidRPr="004A435A">
              <w:rPr>
                <w:sz w:val="24"/>
                <w:szCs w:val="24"/>
              </w:rPr>
              <w:lastRenderedPageBreak/>
              <w:t>Omogenizarea eșantionului prin prepararea unei suspensii prin amestecare cu apă cu ajutorul unui mixer cu forfecare înaltă s-a dovedit a furniza, în anumite cazuri, subeșantioane mai omogene decât omogenizarea/măcinarea uscată, în special în cazul substanțelor chimice distribuite eterogen. Cu toate acestea, omogenizarea printr-o măcinare uscată suficientă ar putea oferi subeșantioane omogene.</w:t>
            </w:r>
          </w:p>
          <w:p w14:paraId="70C55F8F" w14:textId="77777777" w:rsidR="00FE3F67" w:rsidRPr="004A435A" w:rsidRDefault="00FE3F67" w:rsidP="00FE3F67">
            <w:pPr>
              <w:shd w:val="clear" w:color="auto" w:fill="FFFFFF"/>
              <w:jc w:val="both"/>
              <w:rPr>
                <w:sz w:val="24"/>
                <w:szCs w:val="24"/>
              </w:rPr>
            </w:pPr>
            <w:r w:rsidRPr="004A435A">
              <w:rPr>
                <w:sz w:val="24"/>
                <w:szCs w:val="24"/>
              </w:rPr>
              <w:t>În anumite cazuri, cum ar fi pentru determinarea cornului secarei, a impurităților botanice nocive etc., omogenizarea eșantionului nu poate fi realizată prin măcinare, ci prin amestecarea suficientă a eșantionului.</w:t>
            </w:r>
          </w:p>
          <w:p w14:paraId="5EEFD342" w14:textId="77777777" w:rsidR="00FE3F67" w:rsidRPr="004A435A" w:rsidRDefault="00FE3F67" w:rsidP="00FE3F67">
            <w:pPr>
              <w:shd w:val="clear" w:color="auto" w:fill="FFFFFF"/>
              <w:jc w:val="both"/>
              <w:rPr>
                <w:sz w:val="24"/>
                <w:szCs w:val="24"/>
              </w:rPr>
            </w:pPr>
            <w:r w:rsidRPr="004A435A">
              <w:rPr>
                <w:sz w:val="24"/>
                <w:szCs w:val="24"/>
              </w:rPr>
              <w:t>Dacă prepararea nu poate fi efectuată fără modificări semnificative ale conținutului de umiditate al eșantionului, se determină conținutul de umiditate înainte și după preparare, în conformitate cu metoda menționată în partea A din anexa III.</w:t>
            </w:r>
          </w:p>
          <w:p w14:paraId="31886185" w14:textId="77777777" w:rsidR="00FE3F67" w:rsidRPr="004A435A" w:rsidRDefault="00FE3F67" w:rsidP="00FE3F67">
            <w:pPr>
              <w:shd w:val="clear" w:color="auto" w:fill="FFFFFF"/>
              <w:jc w:val="both"/>
              <w:rPr>
                <w:i/>
                <w:iCs/>
                <w:sz w:val="24"/>
                <w:szCs w:val="24"/>
              </w:rPr>
            </w:pPr>
            <w:r w:rsidRPr="004A435A">
              <w:rPr>
                <w:i/>
                <w:iCs/>
                <w:sz w:val="24"/>
                <w:szCs w:val="24"/>
              </w:rPr>
              <w:t>3.   </w:t>
            </w:r>
            <w:r w:rsidRPr="004A435A">
              <w:rPr>
                <w:b/>
                <w:bCs/>
                <w:i/>
                <w:iCs/>
                <w:sz w:val="24"/>
                <w:szCs w:val="24"/>
              </w:rPr>
              <w:t> Procedura</w:t>
            </w:r>
          </w:p>
          <w:p w14:paraId="5811FD49" w14:textId="77777777" w:rsidR="00FE3F67" w:rsidRPr="004A435A" w:rsidRDefault="00FE3F67" w:rsidP="00FE3F67">
            <w:pPr>
              <w:shd w:val="clear" w:color="auto" w:fill="FFFFFF"/>
              <w:jc w:val="both"/>
              <w:rPr>
                <w:b/>
                <w:bCs/>
                <w:sz w:val="24"/>
                <w:szCs w:val="24"/>
              </w:rPr>
            </w:pPr>
            <w:r w:rsidRPr="004A435A">
              <w:rPr>
                <w:b/>
                <w:bCs/>
                <w:sz w:val="24"/>
                <w:szCs w:val="24"/>
              </w:rPr>
              <w:t>3.1.    </w:t>
            </w:r>
            <w:r w:rsidRPr="004A435A">
              <w:rPr>
                <w:b/>
                <w:bCs/>
                <w:i/>
                <w:iCs/>
                <w:sz w:val="24"/>
                <w:szCs w:val="24"/>
              </w:rPr>
              <w:t>Procedura generală</w:t>
            </w:r>
          </w:p>
          <w:p w14:paraId="452ECEC8" w14:textId="77777777" w:rsidR="00FE3F67" w:rsidRPr="004A435A" w:rsidRDefault="00FE3F67" w:rsidP="00FE3F67">
            <w:pPr>
              <w:shd w:val="clear" w:color="auto" w:fill="FFFFFF"/>
              <w:jc w:val="both"/>
              <w:rPr>
                <w:sz w:val="24"/>
                <w:szCs w:val="24"/>
              </w:rPr>
            </w:pPr>
            <w:r w:rsidRPr="004A435A">
              <w:rPr>
                <w:sz w:val="24"/>
                <w:szCs w:val="24"/>
              </w:rPr>
              <w:t>Alicota de test este prelevată din eșantionul final omogenizat. Formarea unui con și selectarea de sferturi nu sunt recomandate deoarece ar putea să se formeze alicote de test care să dea naștere la erori de separare mari.</w:t>
            </w:r>
          </w:p>
          <w:p w14:paraId="2FBFB2C3" w14:textId="77777777" w:rsidR="00FE3F67" w:rsidRPr="004A435A" w:rsidRDefault="00FE3F67" w:rsidP="00FE3F67">
            <w:pPr>
              <w:shd w:val="clear" w:color="auto" w:fill="FFFFFF"/>
              <w:jc w:val="both"/>
              <w:rPr>
                <w:sz w:val="24"/>
                <w:szCs w:val="24"/>
              </w:rPr>
            </w:pPr>
            <w:r w:rsidRPr="004A435A">
              <w:rPr>
                <w:sz w:val="24"/>
                <w:szCs w:val="24"/>
              </w:rPr>
              <w:t>3.1.1.   </w:t>
            </w:r>
            <w:r w:rsidRPr="004A435A">
              <w:rPr>
                <w:b/>
                <w:bCs/>
                <w:sz w:val="24"/>
                <w:szCs w:val="24"/>
              </w:rPr>
              <w:t> Furaje care pot fi măcinate ca atare</w:t>
            </w:r>
          </w:p>
          <w:p w14:paraId="0825469D" w14:textId="76E3EF40" w:rsidR="00FE3F67" w:rsidRPr="004A435A" w:rsidRDefault="00FE3F67" w:rsidP="00FE3F67">
            <w:pPr>
              <w:shd w:val="clear" w:color="auto" w:fill="FFFFFF"/>
              <w:jc w:val="both"/>
              <w:rPr>
                <w:sz w:val="24"/>
                <w:szCs w:val="24"/>
              </w:rPr>
            </w:pPr>
            <w:r w:rsidRPr="004A435A">
              <w:rPr>
                <w:sz w:val="24"/>
                <w:szCs w:val="24"/>
              </w:rPr>
              <w:t>— Se amestecă eșantionul final și se introduce într-un recipient adecvat, curat și uscat, dotat cu un capac ermetic. Se amestecă din nou pentru a asigura o omogenizare completă, imediat înainte de prelevarea cantității pentru analiză (alicota de test).</w:t>
            </w:r>
          </w:p>
          <w:p w14:paraId="1912A9DD" w14:textId="77777777" w:rsidR="00FE3F67" w:rsidRPr="004A435A" w:rsidRDefault="00FE3F67" w:rsidP="00FE3F67">
            <w:pPr>
              <w:shd w:val="clear" w:color="auto" w:fill="FFFFFF"/>
              <w:jc w:val="both"/>
              <w:rPr>
                <w:sz w:val="24"/>
                <w:szCs w:val="24"/>
              </w:rPr>
            </w:pPr>
            <w:r w:rsidRPr="004A435A">
              <w:rPr>
                <w:sz w:val="24"/>
                <w:szCs w:val="24"/>
              </w:rPr>
              <w:t>3.1.2.   </w:t>
            </w:r>
            <w:r w:rsidRPr="004A435A">
              <w:rPr>
                <w:b/>
                <w:bCs/>
                <w:sz w:val="24"/>
                <w:szCs w:val="24"/>
              </w:rPr>
              <w:t> Furaje care pot fi măcinate după uscare</w:t>
            </w:r>
          </w:p>
          <w:p w14:paraId="559404C3" w14:textId="7220FF02" w:rsidR="00FE3F67" w:rsidRPr="004A435A" w:rsidRDefault="00FE3F67" w:rsidP="00FE3F67">
            <w:pPr>
              <w:shd w:val="clear" w:color="auto" w:fill="FFFFFF"/>
              <w:jc w:val="both"/>
              <w:rPr>
                <w:sz w:val="24"/>
                <w:szCs w:val="24"/>
              </w:rPr>
            </w:pPr>
            <w:r w:rsidRPr="004A435A">
              <w:rPr>
                <w:sz w:val="24"/>
                <w:szCs w:val="24"/>
              </w:rPr>
              <w:t>— Dacă nu se specifică altfel în metodele de analiză, eșantionul final se deshidratează astfel încât umiditatea sa să se reducă la 8-12 %, în conformitate cu procedura de preuscare descrisă la punctul 4.3 din metoda de determinare a umidității menționată în partea A din anexa III. Se procedează apoi în conformitate cu indicațiile de la punctul 3.1.1.</w:t>
            </w:r>
          </w:p>
          <w:p w14:paraId="2A8781E3" w14:textId="77777777" w:rsidR="00FE3F67" w:rsidRPr="004A435A" w:rsidRDefault="00FE3F67" w:rsidP="00FE3F67">
            <w:pPr>
              <w:shd w:val="clear" w:color="auto" w:fill="FFFFFF"/>
              <w:jc w:val="both"/>
              <w:rPr>
                <w:sz w:val="24"/>
                <w:szCs w:val="24"/>
              </w:rPr>
            </w:pPr>
            <w:r w:rsidRPr="004A435A">
              <w:rPr>
                <w:sz w:val="24"/>
                <w:szCs w:val="24"/>
              </w:rPr>
              <w:t>3.1.3.   </w:t>
            </w:r>
            <w:r w:rsidRPr="004A435A">
              <w:rPr>
                <w:b/>
                <w:bCs/>
                <w:sz w:val="24"/>
                <w:szCs w:val="24"/>
              </w:rPr>
              <w:t> Furaje lichide sau semilichide</w:t>
            </w:r>
          </w:p>
          <w:p w14:paraId="18E3487E" w14:textId="666CAC75" w:rsidR="00FE3F67" w:rsidRPr="004A435A" w:rsidRDefault="00FE3F67" w:rsidP="00FE3F67">
            <w:pPr>
              <w:shd w:val="clear" w:color="auto" w:fill="FFFFFF"/>
              <w:jc w:val="both"/>
              <w:rPr>
                <w:sz w:val="24"/>
                <w:szCs w:val="24"/>
              </w:rPr>
            </w:pPr>
            <w:r w:rsidRPr="004A435A">
              <w:rPr>
                <w:sz w:val="24"/>
                <w:szCs w:val="24"/>
              </w:rPr>
              <w:lastRenderedPageBreak/>
              <w:t>— Se recoltează eșantionul final într-un recipient adecvat, curat și uscat, dotat cu un sistem de închidere ermetică. Se amestecă cu grijă pentru a se asigura o omogenizare completă, imediat înainte de prelevarea cantității pentru analiză (alicota de test).</w:t>
            </w:r>
          </w:p>
          <w:p w14:paraId="6260C005" w14:textId="77777777" w:rsidR="00FE3F67" w:rsidRPr="004A435A" w:rsidRDefault="00FE3F67" w:rsidP="00FE3F67">
            <w:pPr>
              <w:shd w:val="clear" w:color="auto" w:fill="FFFFFF"/>
              <w:jc w:val="both"/>
              <w:rPr>
                <w:sz w:val="24"/>
                <w:szCs w:val="24"/>
              </w:rPr>
            </w:pPr>
            <w:r w:rsidRPr="004A435A">
              <w:rPr>
                <w:sz w:val="24"/>
                <w:szCs w:val="24"/>
              </w:rPr>
              <w:t>3.1.4.   </w:t>
            </w:r>
            <w:r w:rsidRPr="004A435A">
              <w:rPr>
                <w:b/>
                <w:bCs/>
                <w:sz w:val="24"/>
                <w:szCs w:val="24"/>
              </w:rPr>
              <w:t> Alte furaje</w:t>
            </w:r>
          </w:p>
          <w:p w14:paraId="626EB214" w14:textId="6B84F30A" w:rsidR="00FE3F67" w:rsidRPr="004A435A" w:rsidRDefault="00FE3F67" w:rsidP="00FE3F67">
            <w:pPr>
              <w:shd w:val="clear" w:color="auto" w:fill="FFFFFF"/>
              <w:jc w:val="both"/>
              <w:rPr>
                <w:sz w:val="24"/>
                <w:szCs w:val="24"/>
              </w:rPr>
            </w:pPr>
            <w:r w:rsidRPr="004A435A">
              <w:rPr>
                <w:sz w:val="24"/>
                <w:szCs w:val="24"/>
              </w:rPr>
              <w:t>— Eșantioanele finale care nu pot fi preparate conform uneia dintre procedurile indicate anterior se tratează prin orice altă procedură prin care se asigură că cantitățile prelevate pentru analiză (alicota de test) sunt omogene și reprezentative pentru eșantioanele finale.</w:t>
            </w:r>
          </w:p>
          <w:p w14:paraId="4BB2855A" w14:textId="77777777" w:rsidR="00FE3F67" w:rsidRPr="004A435A" w:rsidRDefault="00FE3F67" w:rsidP="00FE3F67">
            <w:pPr>
              <w:shd w:val="clear" w:color="auto" w:fill="FFFFFF"/>
              <w:jc w:val="both"/>
              <w:rPr>
                <w:b/>
                <w:bCs/>
                <w:sz w:val="24"/>
                <w:szCs w:val="24"/>
              </w:rPr>
            </w:pPr>
            <w:r w:rsidRPr="004A435A">
              <w:rPr>
                <w:b/>
                <w:bCs/>
                <w:sz w:val="24"/>
                <w:szCs w:val="24"/>
              </w:rPr>
              <w:t>3.2.    </w:t>
            </w:r>
            <w:r w:rsidRPr="004A435A">
              <w:rPr>
                <w:b/>
                <w:bCs/>
                <w:i/>
                <w:iCs/>
                <w:sz w:val="24"/>
                <w:szCs w:val="24"/>
              </w:rPr>
              <w:t>Proceduri specifice în cazul examinării prin inspecție vizuală sau la microscop sau în cazurile în care întregul eșantion agregat se omogenizează</w:t>
            </w:r>
          </w:p>
          <w:p w14:paraId="542DD4CB" w14:textId="52964FEC" w:rsidR="00FE3F67" w:rsidRPr="004A435A" w:rsidRDefault="00FE3F67" w:rsidP="00FE3F67">
            <w:pPr>
              <w:shd w:val="clear" w:color="auto" w:fill="FFFFFF"/>
              <w:jc w:val="both"/>
              <w:rPr>
                <w:sz w:val="24"/>
                <w:szCs w:val="24"/>
              </w:rPr>
            </w:pPr>
            <w:r w:rsidRPr="004A435A">
              <w:rPr>
                <w:sz w:val="24"/>
                <w:szCs w:val="24"/>
              </w:rPr>
              <w:t>— În cazul unei examinări prin inspecție vizuală (fără a recurge la microscop), întregul eșantion agregat sau final se utilizează pentru examinare.</w:t>
            </w:r>
          </w:p>
          <w:p w14:paraId="7F8A71CF" w14:textId="67521256" w:rsidR="00FE3F67" w:rsidRPr="004A435A" w:rsidRDefault="00FE3F67" w:rsidP="00FE3F67">
            <w:pPr>
              <w:shd w:val="clear" w:color="auto" w:fill="FFFFFF"/>
              <w:jc w:val="both"/>
              <w:rPr>
                <w:sz w:val="24"/>
                <w:szCs w:val="24"/>
              </w:rPr>
            </w:pPr>
            <w:r w:rsidRPr="004A435A">
              <w:rPr>
                <w:sz w:val="24"/>
                <w:szCs w:val="24"/>
              </w:rPr>
              <w:t>— În cazul unei examinări microscopice, laboratorul poate reduce eșantionul agregat sau poate efectua o reducere ulterioară a eșantionului redus. Eșantioanele finale pentru apărare și, eventual, pentru referință sunt prelevate în urma unei proceduri echivalente cu procedura urmată pentru eșantionul final pentru asigurarea respectării legislației.</w:t>
            </w:r>
          </w:p>
          <w:p w14:paraId="28402A77" w14:textId="786F77C1" w:rsidR="00FE3F67" w:rsidRPr="004A435A" w:rsidRDefault="00FE3F67" w:rsidP="00FE3F67">
            <w:pPr>
              <w:shd w:val="clear" w:color="auto" w:fill="FFFFFF"/>
              <w:jc w:val="both"/>
              <w:rPr>
                <w:sz w:val="24"/>
                <w:szCs w:val="24"/>
              </w:rPr>
            </w:pPr>
            <w:r w:rsidRPr="004A435A">
              <w:rPr>
                <w:sz w:val="24"/>
                <w:szCs w:val="24"/>
              </w:rPr>
              <w:t>— În cazul în care întregul eșantion agregat este omogenizat, eșantioanele finale sunt prelevate din eșantionul agregat omogenizat.</w:t>
            </w:r>
          </w:p>
          <w:p w14:paraId="4DC9884E" w14:textId="013C1147" w:rsidR="00FE3F67" w:rsidRPr="004A435A" w:rsidRDefault="00FE3F67" w:rsidP="00FE3F67">
            <w:pPr>
              <w:shd w:val="clear" w:color="auto" w:fill="FFFFFF"/>
              <w:jc w:val="both"/>
              <w:rPr>
                <w:sz w:val="24"/>
                <w:szCs w:val="24"/>
              </w:rPr>
            </w:pPr>
            <w:r w:rsidRPr="004A435A">
              <w:rPr>
                <w:sz w:val="24"/>
                <w:szCs w:val="24"/>
              </w:rPr>
              <w:t xml:space="preserve">— Pentru determinarea cornului secarei și a impurităților botanice nocive, eșantionul final trebuie împărțit în două subeșantioane cu o greutate egală de aproximativ 500 de grame. Se examinează un subeșantion. În cazul în care rezultatul subeșantioanelor este mai mic sau egal cu 50 % (prag analitic) din nivelul maxim, eșantionul este conform cu nivelul maxim. Dacă rezultatul este mai mare de 50 % din nivelul maxim, este necesar să se examineze un alt subeșantion și pentru verificarea </w:t>
            </w:r>
            <w:r w:rsidRPr="004A435A">
              <w:rPr>
                <w:sz w:val="24"/>
                <w:szCs w:val="24"/>
              </w:rPr>
              <w:lastRenderedPageBreak/>
              <w:t>conformității cu nivelul maxim se utilizează media rezultatului celor două subeșantioane.</w:t>
            </w:r>
          </w:p>
          <w:p w14:paraId="477EE896" w14:textId="77777777" w:rsidR="00FE3F67" w:rsidRPr="004A435A" w:rsidRDefault="00FE3F67" w:rsidP="00FE3F67">
            <w:pPr>
              <w:shd w:val="clear" w:color="auto" w:fill="FFFFFF"/>
              <w:jc w:val="both"/>
              <w:rPr>
                <w:i/>
                <w:iCs/>
                <w:sz w:val="24"/>
                <w:szCs w:val="24"/>
              </w:rPr>
            </w:pPr>
            <w:r w:rsidRPr="004A435A">
              <w:rPr>
                <w:i/>
                <w:iCs/>
                <w:sz w:val="24"/>
                <w:szCs w:val="24"/>
              </w:rPr>
              <w:t>4.   </w:t>
            </w:r>
            <w:r w:rsidRPr="004A435A">
              <w:rPr>
                <w:b/>
                <w:bCs/>
                <w:i/>
                <w:iCs/>
                <w:sz w:val="24"/>
                <w:szCs w:val="24"/>
              </w:rPr>
              <w:t> Depozitarea eșantioanelor</w:t>
            </w:r>
          </w:p>
          <w:p w14:paraId="6AAD8A92" w14:textId="77777777" w:rsidR="00FE3F67" w:rsidRPr="004A435A" w:rsidRDefault="00FE3F67" w:rsidP="00FE3F67">
            <w:pPr>
              <w:shd w:val="clear" w:color="auto" w:fill="FFFFFF"/>
              <w:jc w:val="both"/>
              <w:rPr>
                <w:sz w:val="24"/>
                <w:szCs w:val="24"/>
              </w:rPr>
            </w:pPr>
            <w:r w:rsidRPr="004A435A">
              <w:rPr>
                <w:sz w:val="24"/>
                <w:szCs w:val="24"/>
              </w:rPr>
              <w:t>Eșantioanele trebuie păstrate la o temperatură care să nu le altereze compoziția. Eșantioanele destinate analizării prezenței vitaminelor sau substanțelor foarte sensibile la lumină se păstrează în condiții care să garanteze că eșantionul nu este afectat în mod negativ de lumină.</w:t>
            </w:r>
          </w:p>
          <w:p w14:paraId="1EA9F934" w14:textId="77777777" w:rsidR="00FE3F67" w:rsidRPr="004A435A" w:rsidRDefault="00FE3F67" w:rsidP="00FE3F67">
            <w:pPr>
              <w:shd w:val="clear" w:color="auto" w:fill="FFFFFF"/>
              <w:jc w:val="both"/>
              <w:rPr>
                <w:b/>
                <w:bCs/>
                <w:sz w:val="24"/>
                <w:szCs w:val="24"/>
              </w:rPr>
            </w:pPr>
            <w:r w:rsidRPr="004A435A">
              <w:rPr>
                <w:b/>
                <w:bCs/>
                <w:sz w:val="24"/>
                <w:szCs w:val="24"/>
              </w:rPr>
              <w:t>B.   DISPOZIȚII PRIVIND REACTIVII ȘI APARATURA UTILIZATE ÎN METODELE DE ANALIZĂ</w:t>
            </w:r>
          </w:p>
          <w:p w14:paraId="79CA0486" w14:textId="77777777" w:rsidR="00FE3F67" w:rsidRPr="004A435A" w:rsidRDefault="00FE3F67" w:rsidP="00FE3F67">
            <w:pPr>
              <w:shd w:val="clear" w:color="auto" w:fill="FFFFFF"/>
              <w:jc w:val="both"/>
              <w:rPr>
                <w:sz w:val="24"/>
                <w:szCs w:val="24"/>
              </w:rPr>
            </w:pPr>
            <w:r w:rsidRPr="004A435A">
              <w:rPr>
                <w:sz w:val="24"/>
                <w:szCs w:val="24"/>
              </w:rPr>
              <w:t>1. Dacă nu se specifică altfel în metodele de analiză, toți reactivii destinați analizelor trebuie să fie puri din punct de vedere analitic (p.a.). Pentru analiza prezenței oligoelementelor, puritatea reactivilor se controlează printr-un test martor. În funcție de rezultatele obținute, poate fi necesară o purificare suplimentară a reactivilor.</w:t>
            </w:r>
          </w:p>
          <w:p w14:paraId="561C7134" w14:textId="77777777" w:rsidR="00FE3F67" w:rsidRPr="004A435A" w:rsidRDefault="00FE3F67" w:rsidP="00FE3F67">
            <w:pPr>
              <w:shd w:val="clear" w:color="auto" w:fill="FFFFFF"/>
              <w:jc w:val="both"/>
              <w:rPr>
                <w:sz w:val="24"/>
                <w:szCs w:val="24"/>
              </w:rPr>
            </w:pPr>
            <w:r w:rsidRPr="004A435A">
              <w:rPr>
                <w:sz w:val="24"/>
                <w:szCs w:val="24"/>
              </w:rPr>
              <w:t>2. Pentru orice operație care implică prepararea soluțiilor, diluția, clătirea sau spălarea, menționate în metodele de analiză și pentru care nu există indicații referitoare la natura solventului sau diluantului, se utilizează apa. Ca regulă generală, se utilizează apă demineralizată sau distilată. În cazuri speciale, care sunt indicate în metodele de analiză, apa trebuie supusă unor proceduri de purificare speciale.</w:t>
            </w:r>
          </w:p>
          <w:p w14:paraId="1C2FC0B8" w14:textId="77777777" w:rsidR="00FE3F67" w:rsidRPr="004A435A" w:rsidRDefault="00FE3F67" w:rsidP="00FE3F67">
            <w:pPr>
              <w:shd w:val="clear" w:color="auto" w:fill="FFFFFF"/>
              <w:jc w:val="both"/>
              <w:rPr>
                <w:sz w:val="24"/>
                <w:szCs w:val="24"/>
              </w:rPr>
            </w:pPr>
            <w:r w:rsidRPr="004A435A">
              <w:rPr>
                <w:sz w:val="24"/>
                <w:szCs w:val="24"/>
              </w:rPr>
              <w:t>3. Având în vedere dotarea uzuală a laboratoarelor de control, în metodele de analiză se menționează doar instrumentele și aparatura speciale sau care au utilizări specifice. Ele trebuie să fie curate, în special în cazul determinării unor cantități foarte mici de substanțe.</w:t>
            </w:r>
          </w:p>
          <w:p w14:paraId="6F010ABD" w14:textId="77777777" w:rsidR="00FE3F67" w:rsidRPr="004A435A" w:rsidRDefault="00FE3F67" w:rsidP="00FE3F67">
            <w:pPr>
              <w:shd w:val="clear" w:color="auto" w:fill="FFFFFF"/>
              <w:jc w:val="both"/>
              <w:rPr>
                <w:b/>
                <w:bCs/>
                <w:sz w:val="24"/>
                <w:szCs w:val="24"/>
              </w:rPr>
            </w:pPr>
            <w:r w:rsidRPr="004A435A">
              <w:rPr>
                <w:b/>
                <w:bCs/>
                <w:sz w:val="24"/>
                <w:szCs w:val="24"/>
              </w:rPr>
              <w:t>C.   APLICAREA METODELOR DE ANALIZĂ ȘI PREZENTAREA REZULTATELOR</w:t>
            </w:r>
          </w:p>
          <w:p w14:paraId="1605E1D5" w14:textId="77777777" w:rsidR="00FE3F67" w:rsidRPr="004A435A" w:rsidRDefault="00FE3F67" w:rsidP="00FE3F67">
            <w:pPr>
              <w:shd w:val="clear" w:color="auto" w:fill="FFFFFF"/>
              <w:jc w:val="both"/>
              <w:rPr>
                <w:i/>
                <w:iCs/>
                <w:sz w:val="24"/>
                <w:szCs w:val="24"/>
              </w:rPr>
            </w:pPr>
            <w:r w:rsidRPr="004A435A">
              <w:rPr>
                <w:i/>
                <w:iCs/>
                <w:sz w:val="24"/>
                <w:szCs w:val="24"/>
              </w:rPr>
              <w:t>1.   </w:t>
            </w:r>
            <w:r w:rsidRPr="004A435A">
              <w:rPr>
                <w:b/>
                <w:bCs/>
                <w:i/>
                <w:iCs/>
                <w:sz w:val="24"/>
                <w:szCs w:val="24"/>
              </w:rPr>
              <w:t> Procedura de extracție</w:t>
            </w:r>
          </w:p>
          <w:p w14:paraId="7AB574E1" w14:textId="77777777" w:rsidR="00FE3F67" w:rsidRPr="004A435A" w:rsidRDefault="00FE3F67" w:rsidP="00FE3F67">
            <w:pPr>
              <w:shd w:val="clear" w:color="auto" w:fill="FFFFFF"/>
              <w:jc w:val="both"/>
              <w:rPr>
                <w:sz w:val="24"/>
                <w:szCs w:val="24"/>
              </w:rPr>
            </w:pPr>
            <w:r w:rsidRPr="004A435A">
              <w:rPr>
                <w:sz w:val="24"/>
                <w:szCs w:val="24"/>
              </w:rPr>
              <w:t xml:space="preserve">O serie de metode determină o procedură de extracție specifică. Ca regulă generală, se pot aplica alte proceduri de extracție decât cea la care se face referire în metodă dacă s-a dovedit că </w:t>
            </w:r>
            <w:r w:rsidRPr="004A435A">
              <w:rPr>
                <w:sz w:val="24"/>
                <w:szCs w:val="24"/>
              </w:rPr>
              <w:lastRenderedPageBreak/>
              <w:t>procedura de extracție utilizată are, pentru matricea analizată, o eficiență de extracție echivalentă cu procedura menționată în metodă.</w:t>
            </w:r>
          </w:p>
          <w:p w14:paraId="1E51C70A" w14:textId="77777777" w:rsidR="00FE3F67" w:rsidRPr="004A435A" w:rsidRDefault="00FE3F67" w:rsidP="00FE3F67">
            <w:pPr>
              <w:shd w:val="clear" w:color="auto" w:fill="FFFFFF"/>
              <w:jc w:val="both"/>
              <w:rPr>
                <w:i/>
                <w:iCs/>
                <w:sz w:val="24"/>
                <w:szCs w:val="24"/>
              </w:rPr>
            </w:pPr>
            <w:r w:rsidRPr="004A435A">
              <w:rPr>
                <w:i/>
                <w:iCs/>
                <w:sz w:val="24"/>
                <w:szCs w:val="24"/>
              </w:rPr>
              <w:t>2.   </w:t>
            </w:r>
            <w:r w:rsidRPr="004A435A">
              <w:rPr>
                <w:b/>
                <w:bCs/>
                <w:i/>
                <w:iCs/>
                <w:sz w:val="24"/>
                <w:szCs w:val="24"/>
              </w:rPr>
              <w:t> Procedura de purificare</w:t>
            </w:r>
          </w:p>
          <w:p w14:paraId="424D824E" w14:textId="77777777" w:rsidR="00FE3F67" w:rsidRPr="004A435A" w:rsidRDefault="00FE3F67" w:rsidP="00FE3F67">
            <w:pPr>
              <w:shd w:val="clear" w:color="auto" w:fill="FFFFFF"/>
              <w:jc w:val="both"/>
              <w:rPr>
                <w:sz w:val="24"/>
                <w:szCs w:val="24"/>
              </w:rPr>
            </w:pPr>
            <w:r w:rsidRPr="004A435A">
              <w:rPr>
                <w:sz w:val="24"/>
                <w:szCs w:val="24"/>
              </w:rPr>
              <w:t>O serie de metode determină o procedură de purificare specifică. Ca regulă generală, se pot aplica alte proceduri de purificare decât cea la care se face referire în metodă dacă s-a dovedit că procedura de purificare utilizată determină, pentru matricea analizată, rezultate analitice echivalente cu procedura menționată în metodă.</w:t>
            </w:r>
          </w:p>
          <w:p w14:paraId="328CC29A" w14:textId="77777777" w:rsidR="00FE3F67" w:rsidRPr="004A435A" w:rsidRDefault="00FE3F67" w:rsidP="00FE3F67">
            <w:pPr>
              <w:shd w:val="clear" w:color="auto" w:fill="FFFFFF"/>
              <w:jc w:val="both"/>
              <w:rPr>
                <w:i/>
                <w:iCs/>
                <w:sz w:val="24"/>
                <w:szCs w:val="24"/>
              </w:rPr>
            </w:pPr>
            <w:r w:rsidRPr="004A435A">
              <w:rPr>
                <w:i/>
                <w:iCs/>
                <w:sz w:val="24"/>
                <w:szCs w:val="24"/>
              </w:rPr>
              <w:t>3.   </w:t>
            </w:r>
            <w:r w:rsidRPr="004A435A">
              <w:rPr>
                <w:b/>
                <w:bCs/>
                <w:i/>
                <w:iCs/>
                <w:sz w:val="24"/>
                <w:szCs w:val="24"/>
              </w:rPr>
              <w:t> Numărul de determinări</w:t>
            </w:r>
          </w:p>
          <w:p w14:paraId="5D1266BC" w14:textId="77777777" w:rsidR="00FE3F67" w:rsidRPr="004A435A" w:rsidRDefault="00FE3F67" w:rsidP="00FE3F67">
            <w:pPr>
              <w:shd w:val="clear" w:color="auto" w:fill="FFFFFF"/>
              <w:jc w:val="both"/>
              <w:rPr>
                <w:sz w:val="24"/>
                <w:szCs w:val="24"/>
              </w:rPr>
            </w:pPr>
            <w:r w:rsidRPr="004A435A">
              <w:rPr>
                <w:sz w:val="24"/>
                <w:szCs w:val="24"/>
              </w:rPr>
              <w:t>În cazul analizelor de detectare a substanțelor indezirabile, dacă rezultatul primei determinări este semnificativ (&gt; 50 %) mai mic decât specificația de control,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w:t>
            </w:r>
          </w:p>
          <w:p w14:paraId="25FC1D81" w14:textId="77777777" w:rsidR="00FE3F67" w:rsidRPr="004A435A" w:rsidRDefault="00FE3F67" w:rsidP="00FE3F67">
            <w:pPr>
              <w:shd w:val="clear" w:color="auto" w:fill="FFFFFF"/>
              <w:jc w:val="both"/>
              <w:rPr>
                <w:sz w:val="24"/>
                <w:szCs w:val="24"/>
              </w:rPr>
            </w:pPr>
            <w:r w:rsidRPr="004A435A">
              <w:rPr>
                <w:sz w:val="24"/>
                <w:szCs w:val="24"/>
              </w:rPr>
              <w:t>În cazul controlului nivelurilor minime sau maxime de aditivi furajeri, dacă rezultatul primei determinări este peste nivelul minim sau sub nivelul maxim,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w:t>
            </w:r>
          </w:p>
          <w:p w14:paraId="5404A438" w14:textId="77777777" w:rsidR="00FE3F67" w:rsidRPr="004A435A" w:rsidRDefault="00FE3F67" w:rsidP="00FE3F67">
            <w:pPr>
              <w:shd w:val="clear" w:color="auto" w:fill="FFFFFF"/>
              <w:jc w:val="both"/>
              <w:rPr>
                <w:sz w:val="24"/>
                <w:szCs w:val="24"/>
              </w:rPr>
            </w:pPr>
            <w:r w:rsidRPr="004A435A">
              <w:rPr>
                <w:sz w:val="24"/>
                <w:szCs w:val="24"/>
              </w:rPr>
              <w:t xml:space="preserve">În cazul controlului privind conținutul declarat pentru o anumită substanță sau un anumit ingredient, dacă rezultatul primei determinări confirmă conținutul declarat, adică rezultatul analizei se situează în interiorul intervalului de variație acceptat, nu sunt necesare alte determinări, cu condiția </w:t>
            </w:r>
            <w:r w:rsidRPr="004A435A">
              <w:rPr>
                <w:sz w:val="24"/>
                <w:szCs w:val="24"/>
              </w:rPr>
              <w:lastRenderedPageBreak/>
              <w:t>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 (rezultatul analitic mediu se încadrează sau nu în intervalul acceptabil de variație a conținutului declarat).</w:t>
            </w:r>
          </w:p>
          <w:p w14:paraId="511CE7B0" w14:textId="77777777" w:rsidR="00FE3F67" w:rsidRPr="004A435A" w:rsidRDefault="00FE3F67" w:rsidP="00FE3F67">
            <w:pPr>
              <w:shd w:val="clear" w:color="auto" w:fill="FFFFFF"/>
              <w:jc w:val="both"/>
              <w:rPr>
                <w:sz w:val="24"/>
                <w:szCs w:val="24"/>
              </w:rPr>
            </w:pPr>
            <w:r w:rsidRPr="004A435A">
              <w:rPr>
                <w:sz w:val="24"/>
                <w:szCs w:val="24"/>
              </w:rPr>
              <w:t>În unele cazuri, acest interval acceptabil de variație este definit în legislație, cum ar fi Regulamentul (CE) nr. 767/2009 și Regulamentul (UE) 2019/4 al Parlamentului European și al Consiliului (</w:t>
            </w:r>
            <w:hyperlink r:id="rId50" w:anchor="E0024" w:history="1">
              <w:r w:rsidRPr="004A435A">
                <w:rPr>
                  <w:rStyle w:val="Hyperlink"/>
                  <w:sz w:val="24"/>
                  <w:szCs w:val="24"/>
                </w:rPr>
                <w:t> </w:t>
              </w:r>
              <w:r w:rsidRPr="004A435A">
                <w:rPr>
                  <w:rStyle w:val="Hyperlink"/>
                  <w:sz w:val="24"/>
                  <w:szCs w:val="24"/>
                  <w:vertAlign w:val="superscript"/>
                </w:rPr>
                <w:t>9</w:t>
              </w:r>
              <w:r w:rsidRPr="004A435A">
                <w:rPr>
                  <w:rStyle w:val="Hyperlink"/>
                  <w:sz w:val="24"/>
                  <w:szCs w:val="24"/>
                </w:rPr>
                <w:t> </w:t>
              </w:r>
            </w:hyperlink>
            <w:r w:rsidRPr="004A435A">
              <w:rPr>
                <w:sz w:val="24"/>
                <w:szCs w:val="24"/>
              </w:rPr>
              <w:t>).</w:t>
            </w:r>
          </w:p>
          <w:p w14:paraId="5CF121A1" w14:textId="77777777" w:rsidR="00FE3F67" w:rsidRPr="004A435A" w:rsidRDefault="00FE3F67" w:rsidP="00FE3F67">
            <w:pPr>
              <w:shd w:val="clear" w:color="auto" w:fill="FFFFFF"/>
              <w:jc w:val="both"/>
              <w:rPr>
                <w:i/>
                <w:iCs/>
                <w:sz w:val="24"/>
                <w:szCs w:val="24"/>
              </w:rPr>
            </w:pPr>
            <w:r w:rsidRPr="004A435A">
              <w:rPr>
                <w:i/>
                <w:iCs/>
                <w:sz w:val="24"/>
                <w:szCs w:val="24"/>
              </w:rPr>
              <w:t>4.   </w:t>
            </w:r>
            <w:r w:rsidRPr="004A435A">
              <w:rPr>
                <w:b/>
                <w:bCs/>
                <w:i/>
                <w:iCs/>
                <w:sz w:val="24"/>
                <w:szCs w:val="24"/>
              </w:rPr>
              <w:t> Raportarea metodei de analiză utilizate</w:t>
            </w:r>
          </w:p>
          <w:p w14:paraId="29A3FD66" w14:textId="77777777" w:rsidR="00FE3F67" w:rsidRPr="004A435A" w:rsidRDefault="00FE3F67" w:rsidP="00FE3F67">
            <w:pPr>
              <w:shd w:val="clear" w:color="auto" w:fill="FFFFFF"/>
              <w:jc w:val="both"/>
              <w:rPr>
                <w:sz w:val="24"/>
                <w:szCs w:val="24"/>
              </w:rPr>
            </w:pPr>
            <w:r w:rsidRPr="004A435A">
              <w:rPr>
                <w:sz w:val="24"/>
                <w:szCs w:val="24"/>
              </w:rPr>
              <w:t>Raportul de analiză menționează metoda de analiză utilizată.</w:t>
            </w:r>
          </w:p>
          <w:p w14:paraId="133CF8B7" w14:textId="77777777" w:rsidR="00FE3F67" w:rsidRPr="004A435A" w:rsidRDefault="00FE3F67" w:rsidP="00FE3F67">
            <w:pPr>
              <w:shd w:val="clear" w:color="auto" w:fill="FFFFFF"/>
              <w:jc w:val="both"/>
              <w:rPr>
                <w:i/>
                <w:iCs/>
                <w:sz w:val="24"/>
                <w:szCs w:val="24"/>
              </w:rPr>
            </w:pPr>
            <w:r w:rsidRPr="004A435A">
              <w:rPr>
                <w:i/>
                <w:iCs/>
                <w:sz w:val="24"/>
                <w:szCs w:val="24"/>
              </w:rPr>
              <w:t>5.   </w:t>
            </w:r>
            <w:r w:rsidRPr="004A435A">
              <w:rPr>
                <w:b/>
                <w:bCs/>
                <w:i/>
                <w:iCs/>
                <w:sz w:val="24"/>
                <w:szCs w:val="24"/>
              </w:rPr>
              <w:t> Raportarea rezultatului analitic</w:t>
            </w:r>
          </w:p>
          <w:p w14:paraId="251E42F9" w14:textId="77777777" w:rsidR="00FE3F67" w:rsidRPr="004A435A" w:rsidRDefault="00FE3F67" w:rsidP="00FE3F67">
            <w:pPr>
              <w:shd w:val="clear" w:color="auto" w:fill="FFFFFF"/>
              <w:jc w:val="both"/>
              <w:rPr>
                <w:sz w:val="24"/>
                <w:szCs w:val="24"/>
              </w:rPr>
            </w:pPr>
            <w:r w:rsidRPr="004A435A">
              <w:rPr>
                <w:sz w:val="24"/>
                <w:szCs w:val="24"/>
              </w:rPr>
              <w:t>Rezultatul analitic se exprimă în maniera indicată în metoda de analiză, cu un număr adecvat de zecimale și se ajustează, dacă este cazul, la conținutul de umiditate al eșantionului final înainte de preparare.</w:t>
            </w:r>
          </w:p>
          <w:p w14:paraId="14FC10AB" w14:textId="77777777" w:rsidR="00FE3F67" w:rsidRPr="004A435A" w:rsidRDefault="00FE3F67" w:rsidP="00FE3F67">
            <w:pPr>
              <w:shd w:val="clear" w:color="auto" w:fill="FFFFFF"/>
              <w:jc w:val="both"/>
              <w:rPr>
                <w:sz w:val="24"/>
                <w:szCs w:val="24"/>
              </w:rPr>
            </w:pPr>
            <w:r w:rsidRPr="004A435A">
              <w:rPr>
                <w:sz w:val="24"/>
                <w:szCs w:val="24"/>
              </w:rPr>
              <w:t>Majoritatea nivelurilor reglementate (de exemplu, nivelul maxim, nivelul minim) din legislația UE privind hrana pentru animale sunt stabilite în raport cu un furaj cu un conținut de umiditate de 12 %. Prin urmare, în aceste cazuri, pentru a evalua rezultatul analitic măsurat pe eșantion în raport cu nivelul de reglementare, rezultatul analitic trebuie mai întâi împărțit la conținutul de substanță uscată al eșantionului (în %) înmulțit cu 88, astfel cum se indică în următoarea formulă:</w:t>
            </w:r>
          </w:p>
          <w:p w14:paraId="25182B2B" w14:textId="08E74CC3"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60188770" wp14:editId="5EF5706F">
                  <wp:extent cx="1749425" cy="571500"/>
                  <wp:effectExtent l="0" t="0" r="3175" b="0"/>
                  <wp:docPr id="1" name="Imagine 1" descr="C:\Users\User MAIA\AppData\Local\Microsoft\Windows\INetCache\Content.MSO\92F8E4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MAIA\AppData\Local\Microsoft\Windows\INetCache\Content.MSO\92F8E4D6.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9425" cy="57150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92"/>
              <w:gridCol w:w="46"/>
              <w:gridCol w:w="5796"/>
            </w:tblGrid>
            <w:tr w:rsidR="00FE3F67" w:rsidRPr="004A435A" w14:paraId="5470E5E0" w14:textId="77777777" w:rsidTr="00FE3F67">
              <w:tc>
                <w:tcPr>
                  <w:tcW w:w="280" w:type="dxa"/>
                  <w:shd w:val="clear" w:color="auto" w:fill="FFFFFF"/>
                  <w:hideMark/>
                </w:tcPr>
                <w:p w14:paraId="2B3CC932" w14:textId="77777777" w:rsidR="00FE3F67" w:rsidRPr="004A435A" w:rsidRDefault="00FE3F67" w:rsidP="00FE3F67">
                  <w:pPr>
                    <w:shd w:val="clear" w:color="auto" w:fill="FFFFFF"/>
                    <w:spacing w:after="0"/>
                    <w:jc w:val="both"/>
                    <w:rPr>
                      <w:sz w:val="24"/>
                      <w:szCs w:val="24"/>
                    </w:rPr>
                  </w:pPr>
                  <w:r w:rsidRPr="004A435A">
                    <w:rPr>
                      <w:i/>
                      <w:iCs/>
                      <w:sz w:val="24"/>
                      <w:szCs w:val="24"/>
                    </w:rPr>
                    <w:t>Mc</w:t>
                  </w:r>
                </w:p>
              </w:tc>
              <w:tc>
                <w:tcPr>
                  <w:tcW w:w="59" w:type="dxa"/>
                  <w:shd w:val="clear" w:color="auto" w:fill="FFFFFF"/>
                  <w:hideMark/>
                </w:tcPr>
                <w:p w14:paraId="55FF3BF5"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733" w:type="dxa"/>
                  <w:shd w:val="clear" w:color="auto" w:fill="FFFFFF"/>
                  <w:hideMark/>
                </w:tcPr>
                <w:p w14:paraId="3BAC1A12" w14:textId="77777777" w:rsidR="00FE3F67" w:rsidRPr="004A435A" w:rsidRDefault="00FE3F67" w:rsidP="00FE3F67">
                  <w:pPr>
                    <w:shd w:val="clear" w:color="auto" w:fill="FFFFFF"/>
                    <w:spacing w:after="0"/>
                    <w:jc w:val="both"/>
                    <w:rPr>
                      <w:sz w:val="24"/>
                      <w:szCs w:val="24"/>
                    </w:rPr>
                  </w:pPr>
                  <w:r w:rsidRPr="004A435A">
                    <w:rPr>
                      <w:sz w:val="24"/>
                      <w:szCs w:val="24"/>
                    </w:rPr>
                    <w:t>conținutul de umiditate al eșantionului (în %). 100 – Mc reprezintă, prin urmare, conținutul de substanță uscată al eșantionului (în %).</w:t>
                  </w:r>
                </w:p>
              </w:tc>
            </w:tr>
          </w:tbl>
          <w:p w14:paraId="0A2FAB34"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98"/>
              <w:gridCol w:w="98"/>
              <w:gridCol w:w="5438"/>
            </w:tblGrid>
            <w:tr w:rsidR="00FE3F67" w:rsidRPr="004A435A" w14:paraId="11153A67" w14:textId="77777777" w:rsidTr="00FE3F67">
              <w:tc>
                <w:tcPr>
                  <w:tcW w:w="741" w:type="dxa"/>
                  <w:shd w:val="clear" w:color="auto" w:fill="FFFFFF"/>
                  <w:hideMark/>
                </w:tcPr>
                <w:p w14:paraId="61C7A1C9" w14:textId="77777777" w:rsidR="00FE3F67" w:rsidRPr="004A435A" w:rsidRDefault="00FE3F67" w:rsidP="00FE3F67">
                  <w:pPr>
                    <w:shd w:val="clear" w:color="auto" w:fill="FFFFFF"/>
                    <w:spacing w:after="0"/>
                    <w:jc w:val="both"/>
                    <w:rPr>
                      <w:sz w:val="24"/>
                      <w:szCs w:val="24"/>
                    </w:rPr>
                  </w:pPr>
                  <w:r w:rsidRPr="004A435A">
                    <w:rPr>
                      <w:i/>
                      <w:iCs/>
                      <w:sz w:val="24"/>
                      <w:szCs w:val="24"/>
                    </w:rPr>
                    <w:t>R</w:t>
                  </w:r>
                  <w:r w:rsidRPr="004A435A">
                    <w:rPr>
                      <w:i/>
                      <w:iCs/>
                      <w:sz w:val="24"/>
                      <w:szCs w:val="24"/>
                      <w:vertAlign w:val="subscript"/>
                    </w:rPr>
                    <w:t>ana</w:t>
                  </w:r>
                </w:p>
              </w:tc>
              <w:tc>
                <w:tcPr>
                  <w:tcW w:w="137" w:type="dxa"/>
                  <w:shd w:val="clear" w:color="auto" w:fill="FFFFFF"/>
                  <w:hideMark/>
                </w:tcPr>
                <w:p w14:paraId="42968931"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194" w:type="dxa"/>
                  <w:shd w:val="clear" w:color="auto" w:fill="FFFFFF"/>
                  <w:hideMark/>
                </w:tcPr>
                <w:p w14:paraId="2419E93B" w14:textId="77777777" w:rsidR="00FE3F67" w:rsidRPr="004A435A" w:rsidRDefault="00FE3F67" w:rsidP="00FE3F67">
                  <w:pPr>
                    <w:shd w:val="clear" w:color="auto" w:fill="FFFFFF"/>
                    <w:spacing w:after="0"/>
                    <w:jc w:val="both"/>
                    <w:rPr>
                      <w:sz w:val="24"/>
                      <w:szCs w:val="24"/>
                    </w:rPr>
                  </w:pPr>
                  <w:r w:rsidRPr="004A435A">
                    <w:rPr>
                      <w:sz w:val="24"/>
                      <w:szCs w:val="24"/>
                    </w:rPr>
                    <w:t>rezultatul analitic măsurat pe eșantion</w:t>
                  </w:r>
                </w:p>
              </w:tc>
            </w:tr>
          </w:tbl>
          <w:p w14:paraId="766E3D35"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58"/>
              <w:gridCol w:w="46"/>
              <w:gridCol w:w="5730"/>
            </w:tblGrid>
            <w:tr w:rsidR="00FE3F67" w:rsidRPr="004A435A" w14:paraId="7CBC4C72" w14:textId="77777777" w:rsidTr="00FE3F67">
              <w:tc>
                <w:tcPr>
                  <w:tcW w:w="380" w:type="dxa"/>
                  <w:shd w:val="clear" w:color="auto" w:fill="FFFFFF"/>
                  <w:hideMark/>
                </w:tcPr>
                <w:p w14:paraId="7E2F1881" w14:textId="77777777" w:rsidR="00FE3F67" w:rsidRPr="004A435A" w:rsidRDefault="00FE3F67" w:rsidP="00FE3F67">
                  <w:pPr>
                    <w:shd w:val="clear" w:color="auto" w:fill="FFFFFF"/>
                    <w:spacing w:after="0"/>
                    <w:jc w:val="both"/>
                    <w:rPr>
                      <w:sz w:val="24"/>
                      <w:szCs w:val="24"/>
                    </w:rPr>
                  </w:pPr>
                  <w:r w:rsidRPr="004A435A">
                    <w:rPr>
                      <w:i/>
                      <w:iCs/>
                      <w:sz w:val="24"/>
                      <w:szCs w:val="24"/>
                    </w:rPr>
                    <w:lastRenderedPageBreak/>
                    <w:t>R</w:t>
                  </w:r>
                  <w:r w:rsidRPr="004A435A">
                    <w:rPr>
                      <w:i/>
                      <w:iCs/>
                      <w:sz w:val="24"/>
                      <w:szCs w:val="24"/>
                      <w:vertAlign w:val="subscript"/>
                    </w:rPr>
                    <w:t>12 %</w:t>
                  </w:r>
                </w:p>
              </w:tc>
              <w:tc>
                <w:tcPr>
                  <w:tcW w:w="59" w:type="dxa"/>
                  <w:shd w:val="clear" w:color="auto" w:fill="FFFFFF"/>
                  <w:hideMark/>
                </w:tcPr>
                <w:p w14:paraId="6FCC0F9C"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33" w:type="dxa"/>
                  <w:shd w:val="clear" w:color="auto" w:fill="FFFFFF"/>
                  <w:hideMark/>
                </w:tcPr>
                <w:p w14:paraId="027FD288" w14:textId="77777777" w:rsidR="00FE3F67" w:rsidRPr="004A435A" w:rsidRDefault="00FE3F67" w:rsidP="00FE3F67">
                  <w:pPr>
                    <w:shd w:val="clear" w:color="auto" w:fill="FFFFFF"/>
                    <w:spacing w:after="0"/>
                    <w:jc w:val="both"/>
                    <w:rPr>
                      <w:sz w:val="24"/>
                      <w:szCs w:val="24"/>
                    </w:rPr>
                  </w:pPr>
                  <w:r w:rsidRPr="004A435A">
                    <w:rPr>
                      <w:sz w:val="24"/>
                      <w:szCs w:val="24"/>
                    </w:rPr>
                    <w:t>rezultat pentru un furaj cu un conținut de umiditate de 12 %; a se evalua în raport cu nivelul de reglementare.</w:t>
                  </w:r>
                </w:p>
              </w:tc>
            </w:tr>
          </w:tbl>
          <w:p w14:paraId="5ECDB597" w14:textId="77777777" w:rsidR="00FE3F67" w:rsidRPr="004A435A" w:rsidRDefault="00FE3F67" w:rsidP="00FE3F67">
            <w:pPr>
              <w:shd w:val="clear" w:color="auto" w:fill="FFFFFF"/>
              <w:jc w:val="both"/>
              <w:rPr>
                <w:sz w:val="24"/>
                <w:szCs w:val="24"/>
              </w:rPr>
            </w:pPr>
            <w:r w:rsidRPr="004A435A">
              <w:rPr>
                <w:sz w:val="24"/>
                <w:szCs w:val="24"/>
              </w:rPr>
              <w:t>În plus, dacă sunt îndeplinite următoarele condiții:</w:t>
            </w:r>
          </w:p>
          <w:p w14:paraId="1461EC4E" w14:textId="4C194A16" w:rsidR="00FE3F67" w:rsidRPr="004A435A" w:rsidRDefault="00FE3F67" w:rsidP="00FE3F67">
            <w:pPr>
              <w:shd w:val="clear" w:color="auto" w:fill="FFFFFF"/>
              <w:jc w:val="both"/>
              <w:rPr>
                <w:sz w:val="24"/>
                <w:szCs w:val="24"/>
              </w:rPr>
            </w:pPr>
            <w:r w:rsidRPr="004A435A">
              <w:rPr>
                <w:sz w:val="24"/>
                <w:szCs w:val="24"/>
              </w:rPr>
              <w:t>— rezultatul analizei este semnificativ (&gt; 50 %) mai mic sau mai mare decât informațiile de etichetare/specificațiile care trebuie controlate (după caz, dacă trebuie controlat nivelul maxim, respectiv minim al informațiilor de etichetare/specificații);</w:t>
            </w:r>
          </w:p>
          <w:p w14:paraId="7295F7B2" w14:textId="09ACFAAC" w:rsidR="00FE3F67" w:rsidRPr="004A435A" w:rsidRDefault="00FE3F67" w:rsidP="00FE3F67">
            <w:pPr>
              <w:shd w:val="clear" w:color="auto" w:fill="FFFFFF"/>
              <w:jc w:val="both"/>
              <w:rPr>
                <w:sz w:val="24"/>
                <w:szCs w:val="24"/>
              </w:rPr>
            </w:pPr>
            <w:r w:rsidRPr="004A435A">
              <w:rPr>
                <w:sz w:val="24"/>
                <w:szCs w:val="24"/>
              </w:rPr>
              <w:t>— conținutul de umiditate al furajelor eșantionate este cunoscut și se poate stabili faptul că corecția conținutului de umiditate nu va modifica evaluarea,</w:t>
            </w:r>
          </w:p>
          <w:p w14:paraId="7E4C63F7" w14:textId="77777777" w:rsidR="00FE3F67" w:rsidRPr="004A435A" w:rsidRDefault="00FE3F67" w:rsidP="00FE3F67">
            <w:pPr>
              <w:shd w:val="clear" w:color="auto" w:fill="FFFFFF"/>
              <w:jc w:val="both"/>
              <w:rPr>
                <w:sz w:val="24"/>
                <w:szCs w:val="24"/>
              </w:rPr>
            </w:pPr>
            <w:r w:rsidRPr="004A435A">
              <w:rPr>
                <w:sz w:val="24"/>
                <w:szCs w:val="24"/>
              </w:rPr>
              <w:t>atunci, cu condiția ca procedurile de calitate adecvate să fie aplicate și ca analiza să servească doar la verificarea conformității cu dispozițiile legale, corecția conținutului de umiditate ar putea fi omisă (de exemplu, în cazurile în care nu există nicio specificație sau nivel de reglementare), cu excepția cazului în care acest lucru este necesar pentru interpretare.</w:t>
            </w:r>
          </w:p>
          <w:p w14:paraId="53A4081F" w14:textId="77777777" w:rsidR="00FE3F67" w:rsidRPr="004A435A" w:rsidRDefault="00FE3F67" w:rsidP="00FE3F67">
            <w:pPr>
              <w:shd w:val="clear" w:color="auto" w:fill="FFFFFF"/>
              <w:jc w:val="both"/>
              <w:rPr>
                <w:sz w:val="24"/>
                <w:szCs w:val="24"/>
              </w:rPr>
            </w:pPr>
            <w:r w:rsidRPr="004A435A">
              <w:rPr>
                <w:sz w:val="24"/>
                <w:szCs w:val="24"/>
              </w:rPr>
              <w:t>În cazul în care rezultatul analitic este ajustat pentru conținutul de umiditate, incertitudinea de măsurare corespunzătoare trebuie, de asemenea, să fie ajustată în cadrul aceleiași proceduri.</w:t>
            </w:r>
          </w:p>
          <w:p w14:paraId="56D85DCF" w14:textId="77777777" w:rsidR="00FE3F67" w:rsidRPr="004A435A" w:rsidRDefault="00FE3F67" w:rsidP="00FE3F67">
            <w:pPr>
              <w:shd w:val="clear" w:color="auto" w:fill="FFFFFF"/>
              <w:jc w:val="both"/>
              <w:rPr>
                <w:sz w:val="24"/>
                <w:szCs w:val="24"/>
              </w:rPr>
            </w:pPr>
            <w:r w:rsidRPr="004A435A">
              <w:rPr>
                <w:sz w:val="24"/>
                <w:szCs w:val="24"/>
              </w:rPr>
              <w:t>În cazul determinării cornului secarei sau a impurităților botanice nocive prin examinare vizuală/microscopică, nu este necesară ajustarea conținutului de umiditate.</w:t>
            </w:r>
          </w:p>
          <w:p w14:paraId="4593B227" w14:textId="77777777" w:rsidR="00FE3F67" w:rsidRPr="004A435A" w:rsidRDefault="00FE3F67" w:rsidP="00FE3F67">
            <w:pPr>
              <w:shd w:val="clear" w:color="auto" w:fill="FFFFFF"/>
              <w:jc w:val="both"/>
              <w:rPr>
                <w:i/>
                <w:iCs/>
                <w:sz w:val="24"/>
                <w:szCs w:val="24"/>
              </w:rPr>
            </w:pPr>
            <w:r w:rsidRPr="004A435A">
              <w:rPr>
                <w:i/>
                <w:iCs/>
                <w:sz w:val="24"/>
                <w:szCs w:val="24"/>
              </w:rPr>
              <w:t>6.   </w:t>
            </w:r>
            <w:r w:rsidRPr="004A435A">
              <w:rPr>
                <w:b/>
                <w:bCs/>
                <w:i/>
                <w:iCs/>
                <w:sz w:val="24"/>
                <w:szCs w:val="24"/>
              </w:rPr>
              <w:t> Incertitudinea de măsurare analitică și rata de recuperare în cazul analizelor de detectare a substanțelor indezirabile</w:t>
            </w:r>
          </w:p>
          <w:p w14:paraId="4E2667D8" w14:textId="77777777" w:rsidR="00FE3F67" w:rsidRPr="004A435A" w:rsidRDefault="00FE3F67" w:rsidP="00FE3F67">
            <w:pPr>
              <w:shd w:val="clear" w:color="auto" w:fill="FFFFFF"/>
              <w:jc w:val="both"/>
              <w:rPr>
                <w:sz w:val="24"/>
                <w:szCs w:val="24"/>
              </w:rPr>
            </w:pPr>
            <w:r w:rsidRPr="004A435A">
              <w:rPr>
                <w:sz w:val="24"/>
                <w:szCs w:val="24"/>
              </w:rPr>
              <w:t xml:space="preserve">În ce privește substanțele indezirabile, în sensul Directivei 2002/32/CE, un produs destinat utilizării în furaje se consideră neconform cu conținutul maxim stabilit dacă rezultatul analitic calculat ca media a două determinări independente, referitor la un furaj cu un conținut de umiditate de 12 %, este considerat ca depășind conținutul maxim, ținând cont de incertitudinea de măsurare analitică extinsă folosind un </w:t>
            </w:r>
            <w:r w:rsidRPr="004A435A">
              <w:rPr>
                <w:sz w:val="24"/>
                <w:szCs w:val="24"/>
              </w:rPr>
              <w:lastRenderedPageBreak/>
              <w:t>factor de acoperire 2 care conferă un nivel de încredere de aproximativ 95 % și de ajustarea pentru recuperare. Aceasta înseamnă că, pentru a evalua conformitatea, concentrația analizată se utilizează după ce a fost ajustată pentru recuperare și după ce s-a dedus incertitudinea de măsurare analitică extinsă. Această procedură se aplică numai în cazurile în care metoda de analiză permite estimarea incertitudinii de măsurare analitică extinse și a ajustării pentru recuperare. (de exemplu, nu este necesar în cazul examinării vizuale/microscopice).</w:t>
            </w:r>
          </w:p>
          <w:p w14:paraId="326AB5F7" w14:textId="77777777" w:rsidR="00FE3F67" w:rsidRPr="004A435A" w:rsidRDefault="00FE3F67" w:rsidP="00FE3F67">
            <w:pPr>
              <w:shd w:val="clear" w:color="auto" w:fill="FFFFFF"/>
              <w:jc w:val="both"/>
              <w:rPr>
                <w:sz w:val="24"/>
                <w:szCs w:val="24"/>
              </w:rPr>
            </w:pPr>
            <w:r w:rsidRPr="004A435A">
              <w:rPr>
                <w:sz w:val="24"/>
                <w:szCs w:val="24"/>
              </w:rPr>
              <w:t>În cazul în care rezultatul analitic al eșantionului prelevat pentru apărare depășește conținutul maxim (fără a lua în considerare incertitudinea de măsurare analitică extinsă), acest lucru confirmă neconformitatea constatată cu eșantionul de control, în absența unor norme naționale specifice în acest sens.</w:t>
            </w:r>
          </w:p>
          <w:p w14:paraId="42D39F2B" w14:textId="77777777" w:rsidR="00FE3F67" w:rsidRPr="004A435A" w:rsidRDefault="00FE3F67" w:rsidP="00FE3F67">
            <w:pPr>
              <w:shd w:val="clear" w:color="auto" w:fill="FFFFFF"/>
              <w:jc w:val="both"/>
              <w:rPr>
                <w:sz w:val="24"/>
                <w:szCs w:val="24"/>
              </w:rPr>
            </w:pPr>
            <w:r w:rsidRPr="004A435A">
              <w:rPr>
                <w:sz w:val="24"/>
                <w:szCs w:val="24"/>
              </w:rPr>
              <w:t>Rezultatul analitic se raportează în modul următor (în măsura în care metoda de analiză utilizată permite estimarea incertitudinii de măsurare analitică extinse):</w:t>
            </w:r>
          </w:p>
          <w:p w14:paraId="252F26A2" w14:textId="3BAD7D4E" w:rsidR="00FE3F67" w:rsidRPr="004A435A" w:rsidRDefault="00FE3F67" w:rsidP="00FE3F67">
            <w:pPr>
              <w:shd w:val="clear" w:color="auto" w:fill="FFFFFF"/>
              <w:jc w:val="both"/>
              <w:rPr>
                <w:sz w:val="24"/>
                <w:szCs w:val="24"/>
              </w:rPr>
            </w:pPr>
            <w:r w:rsidRPr="004A435A">
              <w:rPr>
                <w:sz w:val="24"/>
                <w:szCs w:val="24"/>
              </w:rPr>
              <w:t>(a) ajustat pentru recuperare, dacă este cazul și dacă este relevant, cu menționarea faptului că a fost ajustat. Rata de recuperare trebuie indicată, cu excepția cazului în care corecția intrinsecă pentru eroare sistematică face parte din procedură, unde eroarea sistematică este diferența dintre valoarea măsurată și concentrația de referință. Ajustarea pentru recuperare nu este necesară în cazul în care rata de recuperare este între 90 și 110 %.</w:t>
            </w:r>
          </w:p>
          <w:p w14:paraId="542C3CD8" w14:textId="5CAEDEFD" w:rsidR="00FE3F67" w:rsidRPr="004A435A" w:rsidRDefault="00FE3F67" w:rsidP="00FE3F67">
            <w:pPr>
              <w:shd w:val="clear" w:color="auto" w:fill="FFFFFF"/>
              <w:jc w:val="both"/>
              <w:rPr>
                <w:sz w:val="24"/>
                <w:szCs w:val="24"/>
              </w:rPr>
            </w:pPr>
            <w:r w:rsidRPr="004A435A">
              <w:rPr>
                <w:sz w:val="24"/>
                <w:szCs w:val="24"/>
              </w:rPr>
              <w:t>(b) ca „x +/– U”, unde x este rezultatul analitic și U este incertitudinea de măsurare analitică extinsă, folosind un factor de acoperire 2 (</w:t>
            </w:r>
            <w:hyperlink r:id="rId52" w:anchor="E0025" w:history="1">
              <w:r w:rsidRPr="004A435A">
                <w:rPr>
                  <w:rStyle w:val="Hyperlink"/>
                  <w:sz w:val="24"/>
                  <w:szCs w:val="24"/>
                </w:rPr>
                <w:t> </w:t>
              </w:r>
              <w:r w:rsidRPr="004A435A">
                <w:rPr>
                  <w:rStyle w:val="Hyperlink"/>
                  <w:sz w:val="24"/>
                  <w:szCs w:val="24"/>
                  <w:vertAlign w:val="superscript"/>
                </w:rPr>
                <w:t>10</w:t>
              </w:r>
              <w:r w:rsidRPr="004A435A">
                <w:rPr>
                  <w:rStyle w:val="Hyperlink"/>
                  <w:sz w:val="24"/>
                  <w:szCs w:val="24"/>
                </w:rPr>
                <w:t> </w:t>
              </w:r>
            </w:hyperlink>
            <w:r w:rsidRPr="004A435A">
              <w:rPr>
                <w:sz w:val="24"/>
                <w:szCs w:val="24"/>
              </w:rPr>
              <w:t>), care dă un nivel de încredere de aproximativ 95 %.</w:t>
            </w:r>
          </w:p>
          <w:p w14:paraId="4027116C" w14:textId="77777777" w:rsidR="00FE3F67" w:rsidRPr="004A435A" w:rsidRDefault="00FE3F67" w:rsidP="00FE3F67">
            <w:pPr>
              <w:shd w:val="clear" w:color="auto" w:fill="FFFFFF"/>
              <w:jc w:val="both"/>
              <w:rPr>
                <w:sz w:val="24"/>
                <w:szCs w:val="24"/>
              </w:rPr>
            </w:pPr>
            <w:r w:rsidRPr="004A435A">
              <w:rPr>
                <w:sz w:val="24"/>
                <w:szCs w:val="24"/>
              </w:rPr>
              <w:t xml:space="preserve">Totuși, dacă rezultatul analizei este semnificativ (&gt; 50 %) mai mic decât specificația de control și cu condiția ca procedurile calitative corespunzătoare să fie aplicate și ca analiza să servească doar verificării conformității cu prevederile legale, raportarea ratei de recuperare și a incertitudinii de măsurare </w:t>
            </w:r>
            <w:r w:rsidRPr="004A435A">
              <w:rPr>
                <w:sz w:val="24"/>
                <w:szCs w:val="24"/>
              </w:rPr>
              <w:lastRenderedPageBreak/>
              <w:t>analitică extinse ar putea fi omisă (de exemplu, în cazul în care nu există nicio specificație sau nivel de reglementare), cu excepția cazului în care incertitudinea de măsurare este necesară pentru interpretare.</w:t>
            </w:r>
          </w:p>
          <w:p w14:paraId="35D425BD" w14:textId="77777777" w:rsidR="00FE3F67" w:rsidRPr="004A435A" w:rsidRDefault="00FE3F67" w:rsidP="00FE3F67">
            <w:pPr>
              <w:shd w:val="clear" w:color="auto" w:fill="FFFFFF"/>
              <w:jc w:val="both"/>
              <w:rPr>
                <w:i/>
                <w:iCs/>
                <w:sz w:val="24"/>
                <w:szCs w:val="24"/>
              </w:rPr>
            </w:pPr>
            <w:r w:rsidRPr="004A435A">
              <w:rPr>
                <w:i/>
                <w:iCs/>
                <w:sz w:val="24"/>
                <w:szCs w:val="24"/>
              </w:rPr>
              <w:t>7.   </w:t>
            </w:r>
            <w:r w:rsidRPr="004A435A">
              <w:rPr>
                <w:b/>
                <w:bCs/>
                <w:i/>
                <w:iCs/>
                <w:sz w:val="24"/>
                <w:szCs w:val="24"/>
              </w:rPr>
              <w:t> Incertitudinea de măsurare analitică și rata de recuperare în cazul analizei conținutului de aditivi furajeri</w:t>
            </w:r>
          </w:p>
          <w:p w14:paraId="26B8A4C5" w14:textId="77777777" w:rsidR="00FE3F67" w:rsidRPr="004A435A" w:rsidRDefault="00FE3F67" w:rsidP="00FE3F67">
            <w:pPr>
              <w:shd w:val="clear" w:color="auto" w:fill="FFFFFF"/>
              <w:jc w:val="both"/>
              <w:rPr>
                <w:sz w:val="24"/>
                <w:szCs w:val="24"/>
              </w:rPr>
            </w:pPr>
            <w:r w:rsidRPr="004A435A">
              <w:rPr>
                <w:sz w:val="24"/>
                <w:szCs w:val="24"/>
              </w:rPr>
              <w:t>Pentru a verifica conformitatea cu conținutul minim și maxim autorizat de aditivi furajeri, prezența unui aditiv furajer este considerată neconformă cu conținutul minim și maxim stabilit dacă rezultatul analitic, calculat ca media două determinări independente, în raport cu un furaj cu un conținut de umiditate de 12 %, este considerat:</w:t>
            </w:r>
          </w:p>
          <w:p w14:paraId="543DD5C4" w14:textId="5984F4C4" w:rsidR="00FE3F67" w:rsidRPr="004A435A" w:rsidRDefault="00FE3F67" w:rsidP="00FE3F67">
            <w:pPr>
              <w:shd w:val="clear" w:color="auto" w:fill="FFFFFF"/>
              <w:jc w:val="both"/>
              <w:rPr>
                <w:sz w:val="24"/>
                <w:szCs w:val="24"/>
              </w:rPr>
            </w:pPr>
            <w:r w:rsidRPr="004A435A">
              <w:rPr>
                <w:sz w:val="24"/>
                <w:szCs w:val="24"/>
              </w:rPr>
              <w:t>— că depășește conținutul maxim, ținând seama de incertitudinea de măsurare analitică extinsă și de ajustarea pentru recuperare. Aceasta înseamnă că, pentru a evalua conformitatea, concentrația analizată (și anume, media a două determinări) se utilizează după ce a fost ajustată pentru recuperare și după ce s-a dedus incertitudinea de măsurare analitică extinsă;</w:t>
            </w:r>
          </w:p>
          <w:p w14:paraId="775CFEFD" w14:textId="049B6BD8" w:rsidR="00FE3F67" w:rsidRPr="004A435A" w:rsidRDefault="00FE3F67" w:rsidP="00FE3F67">
            <w:pPr>
              <w:shd w:val="clear" w:color="auto" w:fill="FFFFFF"/>
              <w:jc w:val="both"/>
              <w:rPr>
                <w:sz w:val="24"/>
                <w:szCs w:val="24"/>
              </w:rPr>
            </w:pPr>
            <w:r w:rsidRPr="004A435A">
              <w:rPr>
                <w:sz w:val="24"/>
                <w:szCs w:val="24"/>
              </w:rPr>
              <w:t>— că este sub conținutul minim, ținând seama de incertitudinea de măsurare analitică extinsă și de ajustarea pentru recuperare. Aceasta înseamnă că, pentru a evalua conformitatea, concentrația analizată (și anume, media a două determinări) se utilizează după ce a fost ajustată pentru recuperare și după ce s-a adăugat incertitudinea de măsurare analitică extinsă.</w:t>
            </w:r>
          </w:p>
          <w:p w14:paraId="45AF1E6E" w14:textId="77777777" w:rsidR="00FE3F67" w:rsidRPr="004A435A" w:rsidRDefault="00FE3F67" w:rsidP="00FE3F67">
            <w:pPr>
              <w:shd w:val="clear" w:color="auto" w:fill="FFFFFF"/>
              <w:jc w:val="both"/>
              <w:rPr>
                <w:sz w:val="24"/>
                <w:szCs w:val="24"/>
              </w:rPr>
            </w:pPr>
            <w:r w:rsidRPr="004A435A">
              <w:rPr>
                <w:sz w:val="24"/>
                <w:szCs w:val="24"/>
              </w:rPr>
              <w:t>În cazul în care rezultatul analitic al eșantionului prelevat pentru apărare depășește conținutul maxim (fără a lua în considerare incertitudinea de măsurare analitică extinsă), acest lucru confirmă neconformitatea constatată cu eșantionul de control, în absența unor norme naționale specifice în acest sens.</w:t>
            </w:r>
          </w:p>
          <w:p w14:paraId="6A2F38CD" w14:textId="77777777" w:rsidR="00FE3F67" w:rsidRPr="004A435A" w:rsidRDefault="00FE3F67" w:rsidP="00FE3F67">
            <w:pPr>
              <w:shd w:val="clear" w:color="auto" w:fill="FFFFFF"/>
              <w:jc w:val="both"/>
              <w:rPr>
                <w:sz w:val="24"/>
                <w:szCs w:val="24"/>
              </w:rPr>
            </w:pPr>
            <w:r w:rsidRPr="004A435A">
              <w:rPr>
                <w:sz w:val="24"/>
                <w:szCs w:val="24"/>
              </w:rPr>
              <w:t>Rezultatul analitic se raportează în modul următor (în măsura în care metoda de analiză utilizată permite estimarea incertitudinii de măsurare analitică extinse):</w:t>
            </w:r>
          </w:p>
          <w:p w14:paraId="78034E34" w14:textId="65B24F5C" w:rsidR="00FE3F67" w:rsidRPr="004A435A" w:rsidRDefault="00FE3F67" w:rsidP="00FE3F67">
            <w:pPr>
              <w:shd w:val="clear" w:color="auto" w:fill="FFFFFF"/>
              <w:jc w:val="both"/>
              <w:rPr>
                <w:sz w:val="24"/>
                <w:szCs w:val="24"/>
              </w:rPr>
            </w:pPr>
            <w:r w:rsidRPr="004A435A">
              <w:rPr>
                <w:sz w:val="24"/>
                <w:szCs w:val="24"/>
              </w:rPr>
              <w:lastRenderedPageBreak/>
              <w:t>(a) ajustat pentru recuperare, dacă este cazul și dacă este relevant, cu menționarea faptului că a fost ajustat. Rata de recuperare trebuie indicată, cu excepția cazului în care corecția intrinsecă pentru eroare sistematică face parte din procedură, unde eroarea sistematică este diferența dintre valoarea măsurată și concentrația de referință. Ajustarea pentru recuperare nu este necesară în cazul în care rata de recuperare este între 90 și 110 %.</w:t>
            </w:r>
          </w:p>
          <w:p w14:paraId="31DC067F" w14:textId="77777777" w:rsidR="00FE3F67" w:rsidRPr="004A435A" w:rsidRDefault="00FE3F67" w:rsidP="00FE3F67">
            <w:pPr>
              <w:shd w:val="clear" w:color="auto" w:fill="FFFFFF"/>
              <w:jc w:val="both"/>
              <w:rPr>
                <w:sz w:val="24"/>
                <w:szCs w:val="24"/>
              </w:rPr>
            </w:pPr>
            <w:r w:rsidRPr="004A435A">
              <w:rPr>
                <w:sz w:val="24"/>
                <w:szCs w:val="24"/>
              </w:rPr>
              <w:t>(b) </w:t>
            </w:r>
          </w:p>
          <w:p w14:paraId="60F1F54D" w14:textId="77777777" w:rsidR="00FE3F67" w:rsidRPr="004A435A" w:rsidRDefault="00FE3F67" w:rsidP="00FE3F67">
            <w:pPr>
              <w:shd w:val="clear" w:color="auto" w:fill="FFFFFF"/>
              <w:jc w:val="both"/>
              <w:rPr>
                <w:sz w:val="24"/>
                <w:szCs w:val="24"/>
              </w:rPr>
            </w:pPr>
            <w:r w:rsidRPr="004A435A">
              <w:rPr>
                <w:sz w:val="24"/>
                <w:szCs w:val="24"/>
              </w:rPr>
              <w:t>ca „x +/– U”, unde x este rezultatul analitic (media a două determinări) și U este incertitudinea de măsurare analitică extinsă, folosind un factor de acoperire 2 (</w:t>
            </w:r>
            <w:hyperlink r:id="rId53" w:anchor="E0026" w:history="1">
              <w:r w:rsidRPr="004A435A">
                <w:rPr>
                  <w:rStyle w:val="Hyperlink"/>
                  <w:sz w:val="24"/>
                  <w:szCs w:val="24"/>
                </w:rPr>
                <w:t> </w:t>
              </w:r>
              <w:r w:rsidRPr="004A435A">
                <w:rPr>
                  <w:rStyle w:val="Hyperlink"/>
                  <w:sz w:val="24"/>
                  <w:szCs w:val="24"/>
                  <w:vertAlign w:val="superscript"/>
                </w:rPr>
                <w:t>11</w:t>
              </w:r>
              <w:r w:rsidRPr="004A435A">
                <w:rPr>
                  <w:rStyle w:val="Hyperlink"/>
                  <w:sz w:val="24"/>
                  <w:szCs w:val="24"/>
                </w:rPr>
                <w:t> </w:t>
              </w:r>
            </w:hyperlink>
            <w:r w:rsidRPr="004A435A">
              <w:rPr>
                <w:sz w:val="24"/>
                <w:szCs w:val="24"/>
              </w:rPr>
              <w:t>), care dă un nivel de încredere de aproximativ 95 %.</w:t>
            </w:r>
          </w:p>
          <w:p w14:paraId="308B20B6" w14:textId="77777777" w:rsidR="002455A6" w:rsidRPr="004A435A" w:rsidRDefault="002455A6" w:rsidP="00CA5011">
            <w:pPr>
              <w:shd w:val="clear" w:color="auto" w:fill="FFFFFF"/>
              <w:jc w:val="both"/>
              <w:rPr>
                <w:sz w:val="24"/>
                <w:szCs w:val="24"/>
              </w:rPr>
            </w:pPr>
          </w:p>
        </w:tc>
        <w:tc>
          <w:tcPr>
            <w:tcW w:w="6019" w:type="dxa"/>
          </w:tcPr>
          <w:p w14:paraId="7AFEA38F" w14:textId="77777777" w:rsidR="005C7A05" w:rsidRPr="004A435A" w:rsidRDefault="005C7A05" w:rsidP="0047727D">
            <w:pPr>
              <w:jc w:val="right"/>
              <w:rPr>
                <w:sz w:val="24"/>
                <w:szCs w:val="24"/>
                <w:lang w:val="ro-MD"/>
              </w:rPr>
            </w:pPr>
            <w:r w:rsidRPr="004A435A">
              <w:rPr>
                <w:sz w:val="24"/>
                <w:szCs w:val="24"/>
                <w:lang w:val="ro-MD"/>
              </w:rPr>
              <w:lastRenderedPageBreak/>
              <w:t xml:space="preserve">                                                                                                                    Anexă nr.2</w:t>
            </w:r>
          </w:p>
          <w:p w14:paraId="15D59EEF" w14:textId="77777777" w:rsidR="005C7A05" w:rsidRPr="004A435A" w:rsidRDefault="005C7A05" w:rsidP="0047727D">
            <w:pPr>
              <w:jc w:val="right"/>
              <w:rPr>
                <w:sz w:val="24"/>
                <w:szCs w:val="24"/>
                <w:lang w:val="ro-MD"/>
              </w:rPr>
            </w:pPr>
            <w:r w:rsidRPr="004A435A">
              <w:rPr>
                <w:sz w:val="24"/>
                <w:szCs w:val="24"/>
                <w:lang w:val="ro-MD"/>
              </w:rPr>
              <w:t xml:space="preserve">cu privire la aprobarea </w:t>
            </w:r>
          </w:p>
          <w:p w14:paraId="3F3F0593" w14:textId="77777777" w:rsidR="005C7A05" w:rsidRPr="004A435A" w:rsidRDefault="005C7A05" w:rsidP="0047727D">
            <w:pPr>
              <w:jc w:val="right"/>
              <w:rPr>
                <w:sz w:val="24"/>
                <w:szCs w:val="24"/>
                <w:lang w:val="ro-MD"/>
              </w:rPr>
            </w:pPr>
            <w:r w:rsidRPr="004A435A">
              <w:rPr>
                <w:sz w:val="24"/>
                <w:szCs w:val="24"/>
                <w:lang w:val="ro-MD"/>
              </w:rPr>
              <w:t xml:space="preserve">metodelor de analiză pentru </w:t>
            </w:r>
          </w:p>
          <w:p w14:paraId="6FC5AE91" w14:textId="77777777" w:rsidR="005C7A05" w:rsidRPr="004A435A" w:rsidRDefault="005C7A05" w:rsidP="0047727D">
            <w:pPr>
              <w:jc w:val="right"/>
              <w:rPr>
                <w:sz w:val="24"/>
                <w:szCs w:val="24"/>
                <w:lang w:val="ro-MD"/>
              </w:rPr>
            </w:pPr>
            <w:r w:rsidRPr="004A435A">
              <w:rPr>
                <w:sz w:val="24"/>
                <w:szCs w:val="24"/>
                <w:lang w:val="ro-MD"/>
              </w:rPr>
              <w:t xml:space="preserve">controlul oficial al furajelor  </w:t>
            </w:r>
          </w:p>
          <w:p w14:paraId="0DC6EC89" w14:textId="77777777" w:rsidR="005C7A05" w:rsidRPr="004A435A" w:rsidRDefault="005C7A05" w:rsidP="005C7A05">
            <w:pPr>
              <w:jc w:val="both"/>
              <w:rPr>
                <w:sz w:val="24"/>
                <w:szCs w:val="24"/>
                <w:lang w:val="ro-MD"/>
              </w:rPr>
            </w:pPr>
          </w:p>
          <w:p w14:paraId="236D00FD" w14:textId="77777777" w:rsidR="005C7A05" w:rsidRPr="004A435A" w:rsidRDefault="005C7A05" w:rsidP="005C7A05">
            <w:pPr>
              <w:jc w:val="both"/>
              <w:rPr>
                <w:b/>
                <w:sz w:val="24"/>
                <w:szCs w:val="24"/>
                <w:lang w:val="ro-MD"/>
              </w:rPr>
            </w:pPr>
            <w:r w:rsidRPr="004A435A">
              <w:rPr>
                <w:b/>
                <w:sz w:val="24"/>
                <w:szCs w:val="24"/>
                <w:lang w:val="ro-MD"/>
              </w:rPr>
              <w:t>DISPOZIȚII GENERALE PRIVIND METODELE DE ANALIZĂ A FURAJELOR</w:t>
            </w:r>
          </w:p>
          <w:p w14:paraId="27CBACBF" w14:textId="77777777" w:rsidR="005C7A05" w:rsidRPr="004A435A" w:rsidRDefault="005C7A05" w:rsidP="005C7A05">
            <w:pPr>
              <w:jc w:val="both"/>
              <w:rPr>
                <w:b/>
                <w:sz w:val="24"/>
                <w:szCs w:val="24"/>
                <w:lang w:val="ro-MD"/>
              </w:rPr>
            </w:pPr>
            <w:r w:rsidRPr="004A435A">
              <w:rPr>
                <w:b/>
                <w:sz w:val="24"/>
                <w:szCs w:val="24"/>
                <w:lang w:val="ro-MD"/>
              </w:rPr>
              <w:t>A.   PREPARAREA EȘANTIOANELOR PENTRU ANALIZĂ</w:t>
            </w:r>
          </w:p>
          <w:p w14:paraId="4BAEF620" w14:textId="77777777" w:rsidR="005C7A05" w:rsidRPr="004A435A" w:rsidRDefault="005C7A05" w:rsidP="005C7A05">
            <w:pPr>
              <w:jc w:val="both"/>
              <w:rPr>
                <w:b/>
                <w:i/>
                <w:sz w:val="24"/>
                <w:szCs w:val="24"/>
                <w:lang w:val="ro-MD"/>
              </w:rPr>
            </w:pPr>
            <w:r w:rsidRPr="004A435A">
              <w:rPr>
                <w:b/>
                <w:i/>
                <w:sz w:val="24"/>
                <w:szCs w:val="24"/>
                <w:lang w:val="ro-MD"/>
              </w:rPr>
              <w:t>1.    Obiectiv</w:t>
            </w:r>
          </w:p>
          <w:p w14:paraId="12250232" w14:textId="77777777" w:rsidR="005C7A05" w:rsidRPr="004A435A" w:rsidRDefault="005C7A05" w:rsidP="005C7A05">
            <w:pPr>
              <w:jc w:val="both"/>
              <w:rPr>
                <w:sz w:val="24"/>
                <w:szCs w:val="24"/>
                <w:lang w:val="ro-MD"/>
              </w:rPr>
            </w:pPr>
            <w:r w:rsidRPr="004A435A">
              <w:rPr>
                <w:sz w:val="24"/>
                <w:szCs w:val="24"/>
                <w:lang w:val="ro-MD"/>
              </w:rPr>
              <w:t>Procedurile descrise în prezenta anexă se referă la prepararea pentru analiză a eșantioanelor trimise laboratoarelor de control după eșantionare conform dispozițiilor prevăzute în anexa nr. 1.</w:t>
            </w:r>
          </w:p>
          <w:p w14:paraId="30D1E01A" w14:textId="77777777" w:rsidR="005C7A05" w:rsidRPr="004A435A" w:rsidRDefault="005C7A05" w:rsidP="005C7A05">
            <w:pPr>
              <w:jc w:val="both"/>
              <w:rPr>
                <w:sz w:val="24"/>
                <w:szCs w:val="24"/>
                <w:lang w:val="ro-MD"/>
              </w:rPr>
            </w:pPr>
            <w:r w:rsidRPr="004A435A">
              <w:rPr>
                <w:sz w:val="24"/>
                <w:szCs w:val="24"/>
                <w:lang w:val="ro-MD"/>
              </w:rPr>
              <w:t>Eșantioanele de laborator trebuie pregătite astfel încât cantitățile prelevate, astfel cum se prevede în metodele de analiză, să fie omogene și reprezentative pentru eșantioanele finale.</w:t>
            </w:r>
          </w:p>
          <w:p w14:paraId="7E8F182A" w14:textId="77777777" w:rsidR="005C7A05" w:rsidRPr="004A435A" w:rsidRDefault="005C7A05" w:rsidP="005C7A05">
            <w:pPr>
              <w:jc w:val="both"/>
              <w:rPr>
                <w:sz w:val="24"/>
                <w:szCs w:val="24"/>
                <w:lang w:val="ro-MD"/>
              </w:rPr>
            </w:pPr>
            <w:r w:rsidRPr="004A435A">
              <w:rPr>
                <w:sz w:val="24"/>
                <w:szCs w:val="24"/>
                <w:lang w:val="ro-MD"/>
              </w:rPr>
              <w:t>În plus față de procedurile descrise în prezenta anexă, trebuie respectate orientările pentru prepararea eșantioanelor prevăzute în SM EN ISO 6498:2016.</w:t>
            </w:r>
          </w:p>
          <w:p w14:paraId="529EF17A" w14:textId="77777777" w:rsidR="005C7A05" w:rsidRPr="004A435A" w:rsidRDefault="005C7A05" w:rsidP="005C7A05">
            <w:pPr>
              <w:jc w:val="both"/>
              <w:rPr>
                <w:sz w:val="24"/>
                <w:szCs w:val="24"/>
                <w:lang w:val="ro-MD"/>
              </w:rPr>
            </w:pPr>
            <w:r w:rsidRPr="004A435A">
              <w:rPr>
                <w:sz w:val="24"/>
                <w:szCs w:val="24"/>
                <w:lang w:val="ro-MD"/>
              </w:rPr>
              <w:t>2.    Măsuri de precauție</w:t>
            </w:r>
          </w:p>
          <w:p w14:paraId="36A2B6A7" w14:textId="77777777" w:rsidR="005C7A05" w:rsidRPr="004A435A" w:rsidRDefault="005C7A05" w:rsidP="005C7A05">
            <w:pPr>
              <w:jc w:val="both"/>
              <w:rPr>
                <w:sz w:val="24"/>
                <w:szCs w:val="24"/>
                <w:lang w:val="ro-MD"/>
              </w:rPr>
            </w:pPr>
            <w:r w:rsidRPr="004A435A">
              <w:rPr>
                <w:sz w:val="24"/>
                <w:szCs w:val="24"/>
                <w:lang w:val="ro-MD"/>
              </w:rPr>
              <w:t>Procedura de preparare a eșantioanelor care trebuie urmată este în funcție de metodele de analiză care trebuie utilizate și de constituenții sau substanțele care trebuie controlate. De aceea, este extrem de important ca procedura de preparare a eșantioanelor urmată să fie adecvată pentru metoda de analiză utilizată și pentru constituenții sau substanțele care trebuie controlate.</w:t>
            </w:r>
          </w:p>
          <w:p w14:paraId="1B45FCA3" w14:textId="77777777" w:rsidR="005C7A05" w:rsidRPr="004A435A" w:rsidRDefault="005C7A05" w:rsidP="005C7A05">
            <w:pPr>
              <w:jc w:val="both"/>
              <w:rPr>
                <w:sz w:val="24"/>
                <w:szCs w:val="24"/>
                <w:lang w:val="ro-MD"/>
              </w:rPr>
            </w:pPr>
            <w:r w:rsidRPr="004A435A">
              <w:rPr>
                <w:sz w:val="24"/>
                <w:szCs w:val="24"/>
                <w:lang w:val="ro-MD"/>
              </w:rPr>
              <w:t>Toate operațiunile necesare trebuie să se efectueze astfel încât să se evite, pe cât posibil, contaminarea eșantionului și modificarea compoziției acestuia.</w:t>
            </w:r>
          </w:p>
          <w:p w14:paraId="66F9B621" w14:textId="77777777" w:rsidR="005C7A05" w:rsidRPr="004A435A" w:rsidRDefault="005C7A05" w:rsidP="005C7A05">
            <w:pPr>
              <w:jc w:val="both"/>
              <w:rPr>
                <w:sz w:val="24"/>
                <w:szCs w:val="24"/>
                <w:lang w:val="ro-MD"/>
              </w:rPr>
            </w:pPr>
            <w:r w:rsidRPr="004A435A">
              <w:rPr>
                <w:sz w:val="24"/>
                <w:szCs w:val="24"/>
                <w:lang w:val="ro-MD"/>
              </w:rPr>
              <w:lastRenderedPageBreak/>
              <w:t>Măcinarea, amestecarea și cernerea se efectuează fără întârziere în condițiile unei expuneri minime a eșantionului la aer și la lumină. Nu se utilizează râșnițe sau aparate de măcinat care ar putea cauza încălzirea semnificativă a eșantionului.</w:t>
            </w:r>
          </w:p>
          <w:p w14:paraId="14CD03AE" w14:textId="77777777" w:rsidR="005C7A05" w:rsidRPr="004A435A" w:rsidRDefault="005C7A05" w:rsidP="005C7A05">
            <w:pPr>
              <w:jc w:val="both"/>
              <w:rPr>
                <w:sz w:val="24"/>
                <w:szCs w:val="24"/>
                <w:lang w:val="ro-MD"/>
              </w:rPr>
            </w:pPr>
            <w:r w:rsidRPr="004A435A">
              <w:rPr>
                <w:sz w:val="24"/>
                <w:szCs w:val="24"/>
                <w:lang w:val="ro-MD"/>
              </w:rPr>
              <w:t>Se recomandă ca furajele foarte sensibile la căldură să fie măcinate manual. Trebuie, de asemenea, să se asigure că aparatul în sine nu constituie o sursă de contaminare.</w:t>
            </w:r>
          </w:p>
          <w:p w14:paraId="1812EF13" w14:textId="77777777" w:rsidR="005C7A05" w:rsidRPr="004A435A" w:rsidRDefault="005C7A05" w:rsidP="005C7A05">
            <w:pPr>
              <w:jc w:val="both"/>
              <w:rPr>
                <w:sz w:val="24"/>
                <w:szCs w:val="24"/>
                <w:lang w:val="ro-MD"/>
              </w:rPr>
            </w:pPr>
            <w:r w:rsidRPr="004A435A">
              <w:rPr>
                <w:sz w:val="24"/>
                <w:szCs w:val="24"/>
                <w:lang w:val="ro-MD"/>
              </w:rPr>
              <w:t>Omogenizarea eșantionului prin prepararea unei suspensii prin amestecare cu apă cu ajutorul unui mixer cu forfecare înaltă s-a dovedit a furniza, în anumite cazuri, subeșantioane mai omogene decât omogenizarea/măcinarea uscată, în special în cazul substanțelor chimice distribuite eterogen. Cu toate acestea, omogenizarea printr-o măcinare uscată suficientă ar putea oferi subeșantioane omogene.</w:t>
            </w:r>
          </w:p>
          <w:p w14:paraId="296A5C9C" w14:textId="77777777" w:rsidR="005C7A05" w:rsidRPr="004A435A" w:rsidRDefault="005C7A05" w:rsidP="005C7A05">
            <w:pPr>
              <w:jc w:val="both"/>
              <w:rPr>
                <w:sz w:val="24"/>
                <w:szCs w:val="24"/>
                <w:lang w:val="ro-MD"/>
              </w:rPr>
            </w:pPr>
            <w:r w:rsidRPr="004A435A">
              <w:rPr>
                <w:sz w:val="24"/>
                <w:szCs w:val="24"/>
                <w:lang w:val="ro-MD"/>
              </w:rPr>
              <w:t>În anumite cazuri, cum ar fi pentru determinarea cornului secarei, a impurităților botanice nocive etc., omogenizarea eșantionului nu poate fi realizată prin măcinare, ci prin amestecarea suficientă a eșantionului.</w:t>
            </w:r>
          </w:p>
          <w:p w14:paraId="706F82B1" w14:textId="77777777" w:rsidR="005C7A05" w:rsidRPr="004A435A" w:rsidRDefault="005C7A05" w:rsidP="005C7A05">
            <w:pPr>
              <w:jc w:val="both"/>
              <w:rPr>
                <w:sz w:val="24"/>
                <w:szCs w:val="24"/>
                <w:lang w:val="ro-MD"/>
              </w:rPr>
            </w:pPr>
            <w:r w:rsidRPr="004A435A">
              <w:rPr>
                <w:sz w:val="24"/>
                <w:szCs w:val="24"/>
                <w:lang w:val="ro-MD"/>
              </w:rPr>
              <w:t>Dacă prepararea nu poate fi efectuată fără modificări semnificative ale conținutului de umiditate al eșantionului, se determină conținutul de umiditate înainte și după preparare, în conformitate cu metoda menționată în partea A din anexa nr.3.</w:t>
            </w:r>
          </w:p>
          <w:p w14:paraId="00F5BF15" w14:textId="77777777" w:rsidR="005C7A05" w:rsidRPr="004A435A" w:rsidRDefault="005C7A05" w:rsidP="005C7A05">
            <w:pPr>
              <w:jc w:val="both"/>
              <w:rPr>
                <w:sz w:val="24"/>
                <w:szCs w:val="24"/>
                <w:lang w:val="ro-MD"/>
              </w:rPr>
            </w:pPr>
            <w:r w:rsidRPr="004A435A">
              <w:rPr>
                <w:sz w:val="24"/>
                <w:szCs w:val="24"/>
                <w:lang w:val="ro-MD"/>
              </w:rPr>
              <w:t>3.    Procedura</w:t>
            </w:r>
          </w:p>
          <w:p w14:paraId="6EB048FD" w14:textId="77777777" w:rsidR="005C7A05" w:rsidRPr="004A435A" w:rsidRDefault="005C7A05" w:rsidP="005C7A05">
            <w:pPr>
              <w:jc w:val="both"/>
              <w:rPr>
                <w:sz w:val="24"/>
                <w:szCs w:val="24"/>
                <w:lang w:val="ro-MD"/>
              </w:rPr>
            </w:pPr>
            <w:r w:rsidRPr="004A435A">
              <w:rPr>
                <w:sz w:val="24"/>
                <w:szCs w:val="24"/>
                <w:lang w:val="ro-MD"/>
              </w:rPr>
              <w:t>3.1.    Procedura generală</w:t>
            </w:r>
          </w:p>
          <w:p w14:paraId="7BED133C" w14:textId="77777777" w:rsidR="005C7A05" w:rsidRPr="004A435A" w:rsidRDefault="005C7A05" w:rsidP="005C7A05">
            <w:pPr>
              <w:jc w:val="both"/>
              <w:rPr>
                <w:sz w:val="24"/>
                <w:szCs w:val="24"/>
                <w:lang w:val="ro-MD"/>
              </w:rPr>
            </w:pPr>
            <w:r w:rsidRPr="004A435A">
              <w:rPr>
                <w:sz w:val="24"/>
                <w:szCs w:val="24"/>
                <w:lang w:val="ro-MD"/>
              </w:rPr>
              <w:t>Alicota de test este prelevată din eșantionul final omogenizat. Formarea unui con și selectarea de sferturi nu sunt recomandate deoarece ar putea să se formeze alicote de test care să dea naștere la erori de separare mari.</w:t>
            </w:r>
          </w:p>
          <w:p w14:paraId="5107DDCE" w14:textId="77777777" w:rsidR="005C7A05" w:rsidRPr="004A435A" w:rsidRDefault="005C7A05" w:rsidP="005C7A05">
            <w:pPr>
              <w:jc w:val="both"/>
              <w:rPr>
                <w:sz w:val="24"/>
                <w:szCs w:val="24"/>
                <w:lang w:val="ro-MD"/>
              </w:rPr>
            </w:pPr>
            <w:r w:rsidRPr="004A435A">
              <w:rPr>
                <w:sz w:val="24"/>
                <w:szCs w:val="24"/>
                <w:lang w:val="ro-MD"/>
              </w:rPr>
              <w:t>3.1.1.    Furaje care pot fi măcinate ca atare</w:t>
            </w:r>
          </w:p>
          <w:p w14:paraId="35D50F2A" w14:textId="77777777" w:rsidR="005C7A05" w:rsidRPr="004A435A" w:rsidRDefault="005C7A05" w:rsidP="005C7A05">
            <w:pPr>
              <w:jc w:val="both"/>
              <w:rPr>
                <w:sz w:val="24"/>
                <w:szCs w:val="24"/>
                <w:lang w:val="ro-MD"/>
              </w:rPr>
            </w:pPr>
            <w:r w:rsidRPr="004A435A">
              <w:rPr>
                <w:sz w:val="24"/>
                <w:szCs w:val="24"/>
                <w:lang w:val="ro-MD"/>
              </w:rPr>
              <w:t xml:space="preserve">— Se amestecă eșantionul final și se introduce într-un recipient adecvat, curat și uscat, dotat cu un capac ermetic. Se amestecă din nou pentru a asigura o omogenizare </w:t>
            </w:r>
            <w:r w:rsidRPr="004A435A">
              <w:rPr>
                <w:sz w:val="24"/>
                <w:szCs w:val="24"/>
                <w:lang w:val="ro-MD"/>
              </w:rPr>
              <w:lastRenderedPageBreak/>
              <w:t>completă, imediat înainte de prelevarea cantității pentru analiză (alicota de test).</w:t>
            </w:r>
          </w:p>
          <w:p w14:paraId="49B3843E" w14:textId="77777777" w:rsidR="005C7A05" w:rsidRPr="004A435A" w:rsidRDefault="005C7A05" w:rsidP="005C7A05">
            <w:pPr>
              <w:jc w:val="both"/>
              <w:rPr>
                <w:sz w:val="24"/>
                <w:szCs w:val="24"/>
                <w:lang w:val="ro-MD"/>
              </w:rPr>
            </w:pPr>
            <w:r w:rsidRPr="004A435A">
              <w:rPr>
                <w:sz w:val="24"/>
                <w:szCs w:val="24"/>
                <w:lang w:val="ro-MD"/>
              </w:rPr>
              <w:t>3.1.2.    Furaje care pot fi măcinate după uscare</w:t>
            </w:r>
          </w:p>
          <w:p w14:paraId="06E50B07" w14:textId="77777777" w:rsidR="005C7A05" w:rsidRPr="004A435A" w:rsidRDefault="005C7A05" w:rsidP="005C7A05">
            <w:pPr>
              <w:jc w:val="both"/>
              <w:rPr>
                <w:sz w:val="24"/>
                <w:szCs w:val="24"/>
                <w:lang w:val="ro-MD"/>
              </w:rPr>
            </w:pPr>
            <w:r w:rsidRPr="004A435A">
              <w:rPr>
                <w:sz w:val="24"/>
                <w:szCs w:val="24"/>
                <w:lang w:val="ro-MD"/>
              </w:rPr>
              <w:t>— Dacă nu se specifică altfel în metodele de analiză, eșantionul final se deshidratează astfel încât umiditatea sa să se reducă la 8-12 %, în conformitate cu procedura de preuscare descrisă la punctul 4.3 din metoda de determinare a umidității menționată în partea A din anexa nr. 3. Se procedează apoi în conformitate cu indicațiile de la punctul 3.1.1.</w:t>
            </w:r>
          </w:p>
          <w:p w14:paraId="1BE4D07B" w14:textId="77777777" w:rsidR="005C7A05" w:rsidRPr="004A435A" w:rsidRDefault="005C7A05" w:rsidP="005C7A05">
            <w:pPr>
              <w:jc w:val="both"/>
              <w:rPr>
                <w:sz w:val="24"/>
                <w:szCs w:val="24"/>
                <w:lang w:val="ro-MD"/>
              </w:rPr>
            </w:pPr>
            <w:r w:rsidRPr="004A435A">
              <w:rPr>
                <w:sz w:val="24"/>
                <w:szCs w:val="24"/>
                <w:lang w:val="ro-MD"/>
              </w:rPr>
              <w:t>3.1.3.    Furaje lichide sau semilichide</w:t>
            </w:r>
          </w:p>
          <w:p w14:paraId="341EB65B" w14:textId="77777777" w:rsidR="005C7A05" w:rsidRPr="004A435A" w:rsidRDefault="005C7A05" w:rsidP="005C7A05">
            <w:pPr>
              <w:jc w:val="both"/>
              <w:rPr>
                <w:sz w:val="24"/>
                <w:szCs w:val="24"/>
                <w:lang w:val="ro-MD"/>
              </w:rPr>
            </w:pPr>
            <w:r w:rsidRPr="004A435A">
              <w:rPr>
                <w:sz w:val="24"/>
                <w:szCs w:val="24"/>
                <w:lang w:val="ro-MD"/>
              </w:rPr>
              <w:t>— Se recoltează eșantionul final într-un recipient adecvat, curat și uscat, dotat cu un sistem de închidere ermetică. Se amestecă cu grijă pentru a se asigura o omogenizare completă, imediat înainte de prelevarea cantității pentru analiză (alicota de test).</w:t>
            </w:r>
          </w:p>
          <w:p w14:paraId="19469954" w14:textId="77777777" w:rsidR="005C7A05" w:rsidRPr="004A435A" w:rsidRDefault="005C7A05" w:rsidP="005C7A05">
            <w:pPr>
              <w:jc w:val="both"/>
              <w:rPr>
                <w:sz w:val="24"/>
                <w:szCs w:val="24"/>
                <w:lang w:val="ro-MD"/>
              </w:rPr>
            </w:pPr>
            <w:r w:rsidRPr="004A435A">
              <w:rPr>
                <w:sz w:val="24"/>
                <w:szCs w:val="24"/>
                <w:lang w:val="ro-MD"/>
              </w:rPr>
              <w:t>3.1.4.    Alte furaje</w:t>
            </w:r>
          </w:p>
          <w:p w14:paraId="4474DDF1" w14:textId="77777777" w:rsidR="005C7A05" w:rsidRPr="004A435A" w:rsidRDefault="005C7A05" w:rsidP="005C7A05">
            <w:pPr>
              <w:jc w:val="both"/>
              <w:rPr>
                <w:sz w:val="24"/>
                <w:szCs w:val="24"/>
                <w:lang w:val="ro-MD"/>
              </w:rPr>
            </w:pPr>
            <w:r w:rsidRPr="004A435A">
              <w:rPr>
                <w:sz w:val="24"/>
                <w:szCs w:val="24"/>
                <w:lang w:val="ro-MD"/>
              </w:rPr>
              <w:t>— Eșantioanele finale care nu pot fi preparate conform uneia dintre procedurile indicate anterior se tratează prin orice altă procedură prin care se asigură că cantitățile prelevate pentru analiză (alicota de test) sunt omogene și reprezentative pentru eșantioanele finale.</w:t>
            </w:r>
          </w:p>
          <w:p w14:paraId="527349C1" w14:textId="77777777" w:rsidR="005C7A05" w:rsidRPr="004A435A" w:rsidRDefault="005C7A05" w:rsidP="005C7A05">
            <w:pPr>
              <w:jc w:val="both"/>
              <w:rPr>
                <w:sz w:val="24"/>
                <w:szCs w:val="24"/>
                <w:lang w:val="ro-MD"/>
              </w:rPr>
            </w:pPr>
            <w:r w:rsidRPr="004A435A">
              <w:rPr>
                <w:sz w:val="24"/>
                <w:szCs w:val="24"/>
                <w:lang w:val="ro-MD"/>
              </w:rPr>
              <w:t>3.2.    Proceduri specifice în cazul examinării prin inspecție vizuală sau la microscop sau în cazurile în care întregul eșantion agregat se omogenizează</w:t>
            </w:r>
          </w:p>
          <w:p w14:paraId="2BE15DD6" w14:textId="77777777" w:rsidR="005C7A05" w:rsidRPr="004A435A" w:rsidRDefault="005C7A05" w:rsidP="005C7A05">
            <w:pPr>
              <w:jc w:val="both"/>
              <w:rPr>
                <w:sz w:val="24"/>
                <w:szCs w:val="24"/>
                <w:lang w:val="ro-MD"/>
              </w:rPr>
            </w:pPr>
            <w:r w:rsidRPr="004A435A">
              <w:rPr>
                <w:sz w:val="24"/>
                <w:szCs w:val="24"/>
                <w:lang w:val="ro-MD"/>
              </w:rPr>
              <w:t>— În cazul unei examinări prin inspecție vizuală (fără a recurge la microscop), întregul eșantion agregat sau final se utilizează pentru examinare.</w:t>
            </w:r>
          </w:p>
          <w:p w14:paraId="7FD9A3B8" w14:textId="77777777" w:rsidR="005C7A05" w:rsidRPr="004A435A" w:rsidRDefault="005C7A05" w:rsidP="005C7A05">
            <w:pPr>
              <w:jc w:val="both"/>
              <w:rPr>
                <w:sz w:val="24"/>
                <w:szCs w:val="24"/>
                <w:lang w:val="ro-MD"/>
              </w:rPr>
            </w:pPr>
            <w:r w:rsidRPr="004A435A">
              <w:rPr>
                <w:sz w:val="24"/>
                <w:szCs w:val="24"/>
                <w:lang w:val="ro-MD"/>
              </w:rPr>
              <w:t>— În cazul unei examinări microscopice, laboratorul poate reduce eșantionul agregat sau poate efectua o reducere ulterioară a eșantionului redus. Eșantioanele finale pentru apărare și, eventual, pentru referință sunt prelevate în urma unei proceduri echivalente cu procedura urmată pentru eșantionul final pentru asigurarea respectării legislației.</w:t>
            </w:r>
          </w:p>
          <w:p w14:paraId="5B6AC6E6" w14:textId="77777777" w:rsidR="005C7A05" w:rsidRPr="004A435A" w:rsidRDefault="005C7A05" w:rsidP="005C7A05">
            <w:pPr>
              <w:jc w:val="both"/>
              <w:rPr>
                <w:sz w:val="24"/>
                <w:szCs w:val="24"/>
                <w:lang w:val="ro-MD"/>
              </w:rPr>
            </w:pPr>
            <w:r w:rsidRPr="004A435A">
              <w:rPr>
                <w:sz w:val="24"/>
                <w:szCs w:val="24"/>
                <w:lang w:val="ro-MD"/>
              </w:rPr>
              <w:lastRenderedPageBreak/>
              <w:t>— În cazul în care întregul eșantion agregat este omogenizat, eșantioanele finale sunt prelevate din eșantionul agregat omogenizat.</w:t>
            </w:r>
          </w:p>
          <w:p w14:paraId="2A5D458A" w14:textId="77777777" w:rsidR="005C7A05" w:rsidRPr="004A435A" w:rsidRDefault="005C7A05" w:rsidP="005C7A05">
            <w:pPr>
              <w:jc w:val="both"/>
              <w:rPr>
                <w:sz w:val="24"/>
                <w:szCs w:val="24"/>
                <w:lang w:val="ro-MD"/>
              </w:rPr>
            </w:pPr>
            <w:r w:rsidRPr="004A435A">
              <w:rPr>
                <w:sz w:val="24"/>
                <w:szCs w:val="24"/>
                <w:lang w:val="ro-MD"/>
              </w:rPr>
              <w:t>— Pentru determinarea cornului secarei și a impurităților botanice nocive, eșantionul final trebuie împărțit în două subeșantioane cu o greutate egală de aproximativ 500 de grame. Se examinează un subeșantion. În cazul în care rezultatul subeșantioanelor este mai mic sau egal cu 50 % (prag analitic) din nivelul maxim, eșantionul este conform cu nivelul maxim. Dacă rezultatul este mai mare de 50 % din nivelul maxim, este necesar să se examineze un alt subeșantion și pentru verificarea conformității cu nivelul maxim se utilizează media rezultatului celor două subeșantioane.</w:t>
            </w:r>
          </w:p>
          <w:p w14:paraId="57418CC2" w14:textId="77777777" w:rsidR="005C7A05" w:rsidRPr="004A435A" w:rsidRDefault="005C7A05" w:rsidP="005C7A05">
            <w:pPr>
              <w:jc w:val="both"/>
              <w:rPr>
                <w:sz w:val="24"/>
                <w:szCs w:val="24"/>
                <w:lang w:val="ro-MD"/>
              </w:rPr>
            </w:pPr>
            <w:r w:rsidRPr="004A435A">
              <w:rPr>
                <w:sz w:val="24"/>
                <w:szCs w:val="24"/>
                <w:lang w:val="ro-MD"/>
              </w:rPr>
              <w:t>4.    Depozitarea eșantioanelor</w:t>
            </w:r>
          </w:p>
          <w:p w14:paraId="08C1CF36" w14:textId="77777777" w:rsidR="005C7A05" w:rsidRPr="004A435A" w:rsidRDefault="005C7A05" w:rsidP="005C7A05">
            <w:pPr>
              <w:jc w:val="both"/>
              <w:rPr>
                <w:sz w:val="24"/>
                <w:szCs w:val="24"/>
                <w:lang w:val="ro-MD"/>
              </w:rPr>
            </w:pPr>
            <w:r w:rsidRPr="004A435A">
              <w:rPr>
                <w:sz w:val="24"/>
                <w:szCs w:val="24"/>
                <w:lang w:val="ro-MD"/>
              </w:rPr>
              <w:t>Eșantioanele trebuie păstrate la o temperatură care să nu le altereze compoziția. Eșantioanele destinate analizării prezenței vitaminelor sau substanțelor foarte sensibile la lumină se păstrează în condiții care să garanteze că eșantionul nu este afectat în mod negativ de lumină.</w:t>
            </w:r>
          </w:p>
          <w:p w14:paraId="0E371134" w14:textId="77777777" w:rsidR="005C7A05" w:rsidRPr="004A435A" w:rsidRDefault="005C7A05" w:rsidP="005C7A05">
            <w:pPr>
              <w:jc w:val="both"/>
              <w:rPr>
                <w:b/>
                <w:sz w:val="24"/>
                <w:szCs w:val="24"/>
                <w:lang w:val="ro-MD"/>
              </w:rPr>
            </w:pPr>
            <w:r w:rsidRPr="004A435A">
              <w:rPr>
                <w:b/>
                <w:sz w:val="24"/>
                <w:szCs w:val="24"/>
                <w:lang w:val="ro-MD"/>
              </w:rPr>
              <w:t>B.   DISPOZIȚII PRIVIND REACTIVII ȘI APARATURA UTILIZATE ÎN METODELE DE ANALIZĂ</w:t>
            </w:r>
          </w:p>
          <w:p w14:paraId="719BAF69" w14:textId="77777777" w:rsidR="005C7A05" w:rsidRPr="004A435A" w:rsidRDefault="005C7A05" w:rsidP="005C7A05">
            <w:pPr>
              <w:jc w:val="both"/>
              <w:rPr>
                <w:sz w:val="24"/>
                <w:szCs w:val="24"/>
                <w:lang w:val="ro-MD"/>
              </w:rPr>
            </w:pPr>
            <w:r w:rsidRPr="004A435A">
              <w:rPr>
                <w:sz w:val="24"/>
                <w:szCs w:val="24"/>
                <w:lang w:val="ro-MD"/>
              </w:rPr>
              <w:t>1. Dacă nu se specifică altfel în metodele de analiză, toți reactivii destinați analizelor trebuie să fie puri din punct de vedere analitic (p.a.). Pentru analiza prezenței oligoelementelor, puritatea reactivilor se controlează printr-un test martor. În funcție de rezultatele obținute, poate fi necesară o purificare suplimentară a reactivilor.</w:t>
            </w:r>
          </w:p>
          <w:p w14:paraId="7CA53FD5" w14:textId="77777777" w:rsidR="005C7A05" w:rsidRPr="004A435A" w:rsidRDefault="005C7A05" w:rsidP="005C7A05">
            <w:pPr>
              <w:jc w:val="both"/>
              <w:rPr>
                <w:sz w:val="24"/>
                <w:szCs w:val="24"/>
                <w:lang w:val="ro-MD"/>
              </w:rPr>
            </w:pPr>
            <w:r w:rsidRPr="004A435A">
              <w:rPr>
                <w:sz w:val="24"/>
                <w:szCs w:val="24"/>
                <w:lang w:val="ro-MD"/>
              </w:rPr>
              <w:t xml:space="preserve">2. Pentru orice operație care implică prepararea soluțiilor, diluția, clătirea sau spălarea, menționate în metodele de analiză și pentru care nu există indicații referitoare la natura solventului sau diluantului, se utilizează apa. Ca regulă generală, se utilizează apă demineralizată sau distilată. În </w:t>
            </w:r>
            <w:r w:rsidRPr="004A435A">
              <w:rPr>
                <w:sz w:val="24"/>
                <w:szCs w:val="24"/>
                <w:lang w:val="ro-MD"/>
              </w:rPr>
              <w:lastRenderedPageBreak/>
              <w:t>cazuri speciale, care sunt indicate în metodele de analiză, apa trebuie supusă unor proceduri de purificare speciale.</w:t>
            </w:r>
          </w:p>
          <w:p w14:paraId="6A8ED5C6" w14:textId="77777777" w:rsidR="005C7A05" w:rsidRPr="004A435A" w:rsidRDefault="005C7A05" w:rsidP="005C7A05">
            <w:pPr>
              <w:jc w:val="both"/>
              <w:rPr>
                <w:sz w:val="24"/>
                <w:szCs w:val="24"/>
                <w:lang w:val="ro-MD"/>
              </w:rPr>
            </w:pPr>
            <w:r w:rsidRPr="004A435A">
              <w:rPr>
                <w:sz w:val="24"/>
                <w:szCs w:val="24"/>
                <w:lang w:val="ro-MD"/>
              </w:rPr>
              <w:t>3. Având în vedere dotarea uzuală a laboratoarelor de control, în metodele de analiză se menționează doar instrumentele și aparatura speciale sau care au utilizări specifice. Ele trebuie să fie curate, în special în cazul determinării unor cantități foarte mici de substanțe.</w:t>
            </w:r>
          </w:p>
          <w:p w14:paraId="04ABEF77" w14:textId="77777777" w:rsidR="005C7A05" w:rsidRPr="004A435A" w:rsidRDefault="005C7A05" w:rsidP="005C7A05">
            <w:pPr>
              <w:jc w:val="both"/>
              <w:rPr>
                <w:b/>
                <w:sz w:val="24"/>
                <w:szCs w:val="24"/>
                <w:lang w:val="ro-MD"/>
              </w:rPr>
            </w:pPr>
            <w:r w:rsidRPr="004A435A">
              <w:rPr>
                <w:b/>
                <w:sz w:val="24"/>
                <w:szCs w:val="24"/>
                <w:lang w:val="ro-MD"/>
              </w:rPr>
              <w:t>C.   APLICAREA METODELOR DE ANALIZĂ ȘI PREZENTAREA REZULTATELOR</w:t>
            </w:r>
          </w:p>
          <w:p w14:paraId="530E563C" w14:textId="77777777" w:rsidR="005C7A05" w:rsidRPr="004A435A" w:rsidRDefault="005C7A05" w:rsidP="005C7A05">
            <w:pPr>
              <w:jc w:val="both"/>
              <w:rPr>
                <w:sz w:val="24"/>
                <w:szCs w:val="24"/>
                <w:lang w:val="ro-MD"/>
              </w:rPr>
            </w:pPr>
            <w:r w:rsidRPr="004A435A">
              <w:rPr>
                <w:sz w:val="24"/>
                <w:szCs w:val="24"/>
                <w:lang w:val="ro-MD"/>
              </w:rPr>
              <w:t>1.    Procedura de extracție</w:t>
            </w:r>
          </w:p>
          <w:p w14:paraId="680F29DD" w14:textId="77777777" w:rsidR="005C7A05" w:rsidRPr="004A435A" w:rsidRDefault="005C7A05" w:rsidP="005C7A05">
            <w:pPr>
              <w:jc w:val="both"/>
              <w:rPr>
                <w:sz w:val="24"/>
                <w:szCs w:val="24"/>
                <w:lang w:val="ro-MD"/>
              </w:rPr>
            </w:pPr>
            <w:r w:rsidRPr="004A435A">
              <w:rPr>
                <w:sz w:val="24"/>
                <w:szCs w:val="24"/>
                <w:lang w:val="ro-MD"/>
              </w:rPr>
              <w:t>O serie de metode determină o procedură de extracție specifică. Ca regulă generală, se pot aplica alte proceduri de extracție decât cea la care se face referire în metodă dacă s-a dovedit că procedura de extracție utilizată are, pentru matricea analizată, o eficiență de extracție echivalentă cu procedura menționată în metodă.</w:t>
            </w:r>
          </w:p>
          <w:p w14:paraId="28C5FCF8" w14:textId="77777777" w:rsidR="005C7A05" w:rsidRPr="004A435A" w:rsidRDefault="005C7A05" w:rsidP="005C7A05">
            <w:pPr>
              <w:jc w:val="both"/>
              <w:rPr>
                <w:sz w:val="24"/>
                <w:szCs w:val="24"/>
                <w:lang w:val="ro-MD"/>
              </w:rPr>
            </w:pPr>
            <w:r w:rsidRPr="004A435A">
              <w:rPr>
                <w:sz w:val="24"/>
                <w:szCs w:val="24"/>
                <w:lang w:val="ro-MD"/>
              </w:rPr>
              <w:t>2.    Procedura de purificare</w:t>
            </w:r>
          </w:p>
          <w:p w14:paraId="4E868F55" w14:textId="77777777" w:rsidR="005C7A05" w:rsidRPr="004A435A" w:rsidRDefault="005C7A05" w:rsidP="005C7A05">
            <w:pPr>
              <w:jc w:val="both"/>
              <w:rPr>
                <w:sz w:val="24"/>
                <w:szCs w:val="24"/>
                <w:lang w:val="ro-MD"/>
              </w:rPr>
            </w:pPr>
            <w:r w:rsidRPr="004A435A">
              <w:rPr>
                <w:sz w:val="24"/>
                <w:szCs w:val="24"/>
                <w:lang w:val="ro-MD"/>
              </w:rPr>
              <w:t>O serie de metode determină o procedură de purificare specifică. Ca regulă generală, se pot aplica alte proceduri de purificare decât cea la care se face referire în metodă dacă s-a dovedit că procedura de purificare utilizată determină, pentru matricea analizată, rezultate analitice echivalente cu procedura menționată în metodă.</w:t>
            </w:r>
          </w:p>
          <w:p w14:paraId="1B359689" w14:textId="77777777" w:rsidR="005C7A05" w:rsidRPr="004A435A" w:rsidRDefault="005C7A05" w:rsidP="005C7A05">
            <w:pPr>
              <w:jc w:val="both"/>
              <w:rPr>
                <w:sz w:val="24"/>
                <w:szCs w:val="24"/>
                <w:lang w:val="ro-MD"/>
              </w:rPr>
            </w:pPr>
            <w:r w:rsidRPr="004A435A">
              <w:rPr>
                <w:sz w:val="24"/>
                <w:szCs w:val="24"/>
                <w:lang w:val="ro-MD"/>
              </w:rPr>
              <w:t>3.    Numărul de determinări</w:t>
            </w:r>
          </w:p>
          <w:p w14:paraId="71DCB366" w14:textId="77777777" w:rsidR="005C7A05" w:rsidRPr="004A435A" w:rsidRDefault="005C7A05" w:rsidP="005C7A05">
            <w:pPr>
              <w:jc w:val="both"/>
              <w:rPr>
                <w:sz w:val="24"/>
                <w:szCs w:val="24"/>
                <w:lang w:val="ro-MD"/>
              </w:rPr>
            </w:pPr>
            <w:r w:rsidRPr="004A435A">
              <w:rPr>
                <w:sz w:val="24"/>
                <w:szCs w:val="24"/>
                <w:lang w:val="ro-MD"/>
              </w:rPr>
              <w:t>În cazul analizelor de detectare a substanțelor indezirabile, dacă rezultatul primei determinări este semnificativ (&gt; 50 %) mai mic decât specificația de control,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w:t>
            </w:r>
          </w:p>
          <w:p w14:paraId="3ADB41A6" w14:textId="77777777" w:rsidR="005C7A05" w:rsidRPr="004A435A" w:rsidRDefault="005C7A05" w:rsidP="005C7A05">
            <w:pPr>
              <w:jc w:val="both"/>
              <w:rPr>
                <w:sz w:val="24"/>
                <w:szCs w:val="24"/>
                <w:lang w:val="ro-MD"/>
              </w:rPr>
            </w:pPr>
            <w:r w:rsidRPr="004A435A">
              <w:rPr>
                <w:sz w:val="24"/>
                <w:szCs w:val="24"/>
                <w:lang w:val="ro-MD"/>
              </w:rPr>
              <w:lastRenderedPageBreak/>
              <w:t>În cazul controlului nivelurilor minime sau maxime de aditivi furajeri, dacă rezultatul primei determinări este peste nivelul minim sau sub nivelul maxim,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w:t>
            </w:r>
          </w:p>
          <w:p w14:paraId="08723EDF" w14:textId="77777777" w:rsidR="005C7A05" w:rsidRPr="004A435A" w:rsidRDefault="005C7A05" w:rsidP="005C7A05">
            <w:pPr>
              <w:jc w:val="both"/>
              <w:rPr>
                <w:sz w:val="24"/>
                <w:szCs w:val="24"/>
                <w:lang w:val="ro-MD"/>
              </w:rPr>
            </w:pPr>
            <w:r w:rsidRPr="004A435A">
              <w:rPr>
                <w:sz w:val="24"/>
                <w:szCs w:val="24"/>
                <w:lang w:val="ro-MD"/>
              </w:rPr>
              <w:t>În cazul controlului privind conținutul declarat pentru o anumită substanță sau un anumit ingredient, dacă rezultatul primei determinări confirmă conținutul declarat, adică rezultatul analizei se situează în interiorul intervalului de variație acceptat,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 (rezultatul analitic mediu se încadrează sau nu în intervalul acceptabil de variație a conținutului declarat).</w:t>
            </w:r>
          </w:p>
          <w:p w14:paraId="21E2A204" w14:textId="77777777" w:rsidR="005C7A05" w:rsidRPr="004A435A" w:rsidRDefault="005C7A05" w:rsidP="005C7A05">
            <w:pPr>
              <w:jc w:val="both"/>
              <w:rPr>
                <w:sz w:val="24"/>
                <w:szCs w:val="24"/>
                <w:lang w:val="ro-MD"/>
              </w:rPr>
            </w:pPr>
            <w:r w:rsidRPr="004A435A">
              <w:rPr>
                <w:sz w:val="24"/>
                <w:szCs w:val="24"/>
                <w:lang w:val="ro-MD"/>
              </w:rPr>
              <w:t>În unele cazuri, acest interval acceptabil de variație este definit în Cerințele sanitar-veterinare față de hrana pentru animale, aprobate prin Hotărârea Guvernului nr. 910/2020.</w:t>
            </w:r>
          </w:p>
          <w:p w14:paraId="0E6E455A" w14:textId="77777777" w:rsidR="005C7A05" w:rsidRPr="004A435A" w:rsidRDefault="005C7A05" w:rsidP="005C7A05">
            <w:pPr>
              <w:jc w:val="both"/>
              <w:rPr>
                <w:sz w:val="24"/>
                <w:szCs w:val="24"/>
                <w:lang w:val="ro-MD"/>
              </w:rPr>
            </w:pPr>
            <w:r w:rsidRPr="004A435A">
              <w:rPr>
                <w:sz w:val="24"/>
                <w:szCs w:val="24"/>
                <w:lang w:val="ro-MD"/>
              </w:rPr>
              <w:t>4.    Raportarea metodei de analiză utilizate</w:t>
            </w:r>
          </w:p>
          <w:p w14:paraId="376755A1" w14:textId="77777777" w:rsidR="005C7A05" w:rsidRPr="004A435A" w:rsidRDefault="005C7A05" w:rsidP="005C7A05">
            <w:pPr>
              <w:jc w:val="both"/>
              <w:rPr>
                <w:sz w:val="24"/>
                <w:szCs w:val="24"/>
                <w:lang w:val="ro-MD"/>
              </w:rPr>
            </w:pPr>
            <w:r w:rsidRPr="004A435A">
              <w:rPr>
                <w:sz w:val="24"/>
                <w:szCs w:val="24"/>
                <w:lang w:val="ro-MD"/>
              </w:rPr>
              <w:t>Raportul de analiză menționează metoda de analiză utilizată.</w:t>
            </w:r>
          </w:p>
          <w:p w14:paraId="124CC35A" w14:textId="77777777" w:rsidR="005C7A05" w:rsidRPr="004A435A" w:rsidRDefault="005C7A05" w:rsidP="005C7A05">
            <w:pPr>
              <w:jc w:val="both"/>
              <w:rPr>
                <w:sz w:val="24"/>
                <w:szCs w:val="24"/>
                <w:lang w:val="ro-MD"/>
              </w:rPr>
            </w:pPr>
            <w:r w:rsidRPr="004A435A">
              <w:rPr>
                <w:sz w:val="24"/>
                <w:szCs w:val="24"/>
                <w:lang w:val="ro-MD"/>
              </w:rPr>
              <w:t>5.    Raportarea rezultatului analitic</w:t>
            </w:r>
          </w:p>
          <w:p w14:paraId="25EF2093" w14:textId="77777777" w:rsidR="005C7A05" w:rsidRPr="004A435A" w:rsidRDefault="005C7A05" w:rsidP="005C7A05">
            <w:pPr>
              <w:jc w:val="both"/>
              <w:rPr>
                <w:sz w:val="24"/>
                <w:szCs w:val="24"/>
                <w:lang w:val="ro-MD"/>
              </w:rPr>
            </w:pPr>
            <w:r w:rsidRPr="004A435A">
              <w:rPr>
                <w:sz w:val="24"/>
                <w:szCs w:val="24"/>
                <w:lang w:val="ro-MD"/>
              </w:rPr>
              <w:t>Rezultatul analitic se exprimă în maniera indicată în metoda de analiză, cu un număr adecvat de zecimale și se ajustează, dacă este cazul, la conținutul de umiditate al eșantionului final înainte de preparare.</w:t>
            </w:r>
          </w:p>
          <w:p w14:paraId="61C168D0" w14:textId="77777777" w:rsidR="005C7A05" w:rsidRPr="004A435A" w:rsidRDefault="005C7A05" w:rsidP="005C7A05">
            <w:pPr>
              <w:jc w:val="both"/>
              <w:rPr>
                <w:sz w:val="24"/>
                <w:szCs w:val="24"/>
                <w:lang w:val="ro-MD"/>
              </w:rPr>
            </w:pPr>
            <w:r w:rsidRPr="004A435A">
              <w:rPr>
                <w:sz w:val="24"/>
                <w:szCs w:val="24"/>
                <w:lang w:val="ro-MD"/>
              </w:rPr>
              <w:t xml:space="preserve">Majoritatea nivelurilor reglementate (de exemplu, nivelul maxim, nivelul minim) din legislația UE privind hrana pentru animale sunt stabilite în raport cu un furaj cu un conținut de </w:t>
            </w:r>
            <w:r w:rsidRPr="004A435A">
              <w:rPr>
                <w:sz w:val="24"/>
                <w:szCs w:val="24"/>
                <w:lang w:val="ro-MD"/>
              </w:rPr>
              <w:lastRenderedPageBreak/>
              <w:t>umiditate de 12 %. Prin urmare, în aceste cazuri, pentru a evalua rezultatul analitic măsurat pe eșantion în raport cu nivelul de reglementare, rezultatul analitic trebuie mai întâi împărțit la conținutul de substanță uscată al eșantionului (în %) înmulțit cu 88, astfel cum se indică în următoarea formulă:</w:t>
            </w:r>
          </w:p>
          <w:p w14:paraId="53DEE35B" w14:textId="77777777" w:rsidR="005C7A05" w:rsidRPr="004A435A" w:rsidRDefault="005C7A05" w:rsidP="005C7A05">
            <w:pPr>
              <w:jc w:val="both"/>
              <w:rPr>
                <w:sz w:val="24"/>
                <w:szCs w:val="24"/>
                <w:lang w:val="ro-MD"/>
              </w:rPr>
            </w:pPr>
            <w:r w:rsidRPr="004A435A">
              <w:rPr>
                <w:sz w:val="24"/>
                <w:szCs w:val="24"/>
                <w:lang w:val="ro-MD"/>
              </w:rPr>
              <w:t xml:space="preserve"> unde:</w:t>
            </w:r>
          </w:p>
          <w:p w14:paraId="28C4F433" w14:textId="77777777" w:rsidR="005C7A05" w:rsidRPr="004A435A" w:rsidRDefault="005C7A05" w:rsidP="005C7A05">
            <w:pPr>
              <w:jc w:val="both"/>
              <w:rPr>
                <w:sz w:val="24"/>
                <w:szCs w:val="24"/>
                <w:lang w:val="ro-MD"/>
              </w:rPr>
            </w:pPr>
            <w:r w:rsidRPr="004A435A">
              <w:rPr>
                <w:sz w:val="24"/>
                <w:szCs w:val="24"/>
                <w:lang w:val="ro-MD"/>
              </w:rPr>
              <w:t>Mc</w:t>
            </w:r>
            <w:r w:rsidRPr="004A435A">
              <w:rPr>
                <w:sz w:val="24"/>
                <w:szCs w:val="24"/>
                <w:lang w:val="ro-MD"/>
              </w:rPr>
              <w:tab/>
              <w:t>:</w:t>
            </w:r>
            <w:r w:rsidRPr="004A435A">
              <w:rPr>
                <w:sz w:val="24"/>
                <w:szCs w:val="24"/>
                <w:lang w:val="ro-MD"/>
              </w:rPr>
              <w:tab/>
              <w:t>conținutul de umiditate al eșantionului (în %). 100 – Mc reprezintă, prin urmare, conținutul de substanță uscată al eșantionului (în %).</w:t>
            </w:r>
          </w:p>
          <w:p w14:paraId="26D90FB6" w14:textId="77777777" w:rsidR="005C7A05" w:rsidRPr="004A435A" w:rsidRDefault="005C7A05" w:rsidP="005C7A05">
            <w:pPr>
              <w:jc w:val="both"/>
              <w:rPr>
                <w:sz w:val="24"/>
                <w:szCs w:val="24"/>
                <w:lang w:val="ro-MD"/>
              </w:rPr>
            </w:pPr>
            <w:r w:rsidRPr="004A435A">
              <w:rPr>
                <w:sz w:val="24"/>
                <w:szCs w:val="24"/>
                <w:lang w:val="ro-MD"/>
              </w:rPr>
              <w:t>Rana</w:t>
            </w:r>
            <w:r w:rsidRPr="004A435A">
              <w:rPr>
                <w:sz w:val="24"/>
                <w:szCs w:val="24"/>
                <w:lang w:val="ro-MD"/>
              </w:rPr>
              <w:tab/>
              <w:t>:</w:t>
            </w:r>
            <w:r w:rsidRPr="004A435A">
              <w:rPr>
                <w:sz w:val="24"/>
                <w:szCs w:val="24"/>
                <w:lang w:val="ro-MD"/>
              </w:rPr>
              <w:tab/>
              <w:t>rezultatul analitic măsurat pe eșantion</w:t>
            </w:r>
          </w:p>
          <w:p w14:paraId="703C8205" w14:textId="77777777" w:rsidR="005C7A05" w:rsidRPr="004A435A" w:rsidRDefault="005C7A05" w:rsidP="005C7A05">
            <w:pPr>
              <w:jc w:val="both"/>
              <w:rPr>
                <w:sz w:val="24"/>
                <w:szCs w:val="24"/>
                <w:lang w:val="ro-MD"/>
              </w:rPr>
            </w:pPr>
            <w:r w:rsidRPr="004A435A">
              <w:rPr>
                <w:sz w:val="24"/>
                <w:szCs w:val="24"/>
                <w:lang w:val="ro-MD"/>
              </w:rPr>
              <w:t>R12 %</w:t>
            </w:r>
            <w:r w:rsidRPr="004A435A">
              <w:rPr>
                <w:sz w:val="24"/>
                <w:szCs w:val="24"/>
                <w:lang w:val="ro-MD"/>
              </w:rPr>
              <w:tab/>
              <w:t>:</w:t>
            </w:r>
            <w:r w:rsidRPr="004A435A">
              <w:rPr>
                <w:sz w:val="24"/>
                <w:szCs w:val="24"/>
                <w:lang w:val="ro-MD"/>
              </w:rPr>
              <w:tab/>
              <w:t>rezultat pentru un furaj cu un conținut de umiditate de 12 %; a se evalua în raport cu nivelul de reglementare.</w:t>
            </w:r>
          </w:p>
          <w:p w14:paraId="5C54EFE7" w14:textId="77777777" w:rsidR="005C7A05" w:rsidRPr="004A435A" w:rsidRDefault="005C7A05" w:rsidP="005C7A05">
            <w:pPr>
              <w:jc w:val="both"/>
              <w:rPr>
                <w:sz w:val="24"/>
                <w:szCs w:val="24"/>
                <w:lang w:val="ro-MD"/>
              </w:rPr>
            </w:pPr>
            <w:r w:rsidRPr="004A435A">
              <w:rPr>
                <w:sz w:val="24"/>
                <w:szCs w:val="24"/>
                <w:lang w:val="ro-MD"/>
              </w:rPr>
              <w:t>În plus, dacă sunt îndeplinite următoarele condiții:</w:t>
            </w:r>
          </w:p>
          <w:p w14:paraId="418454F3" w14:textId="77777777" w:rsidR="005C7A05" w:rsidRPr="004A435A" w:rsidRDefault="005C7A05" w:rsidP="005C7A05">
            <w:pPr>
              <w:jc w:val="both"/>
              <w:rPr>
                <w:sz w:val="24"/>
                <w:szCs w:val="24"/>
                <w:lang w:val="ro-MD"/>
              </w:rPr>
            </w:pPr>
            <w:r w:rsidRPr="004A435A">
              <w:rPr>
                <w:sz w:val="24"/>
                <w:szCs w:val="24"/>
                <w:lang w:val="ro-MD"/>
              </w:rPr>
              <w:t>— rezultatul analizei este semnificativ (&gt; 50 %) mai mic sau mai mare decât informațiile de etichetare/specificațiile care trebuie controlate (după caz, dacă trebuie controlat nivelul maxim, respectiv minim al informațiilor de etichetare/specificații);</w:t>
            </w:r>
          </w:p>
          <w:p w14:paraId="0CBBB490" w14:textId="77777777" w:rsidR="005C7A05" w:rsidRPr="004A435A" w:rsidRDefault="005C7A05" w:rsidP="005C7A05">
            <w:pPr>
              <w:jc w:val="both"/>
              <w:rPr>
                <w:sz w:val="24"/>
                <w:szCs w:val="24"/>
                <w:lang w:val="ro-MD"/>
              </w:rPr>
            </w:pPr>
            <w:r w:rsidRPr="004A435A">
              <w:rPr>
                <w:sz w:val="24"/>
                <w:szCs w:val="24"/>
                <w:lang w:val="ro-MD"/>
              </w:rPr>
              <w:t>— conținutul de umiditate al furajelor eșantionate este cunoscut și se poate stabili faptul că corecția conținutului de umiditate nu va modifica evaluarea,</w:t>
            </w:r>
          </w:p>
          <w:p w14:paraId="180ABA54" w14:textId="77777777" w:rsidR="005C7A05" w:rsidRPr="004A435A" w:rsidRDefault="005C7A05" w:rsidP="005C7A05">
            <w:pPr>
              <w:jc w:val="both"/>
              <w:rPr>
                <w:sz w:val="24"/>
                <w:szCs w:val="24"/>
                <w:lang w:val="ro-MD"/>
              </w:rPr>
            </w:pPr>
            <w:r w:rsidRPr="004A435A">
              <w:rPr>
                <w:sz w:val="24"/>
                <w:szCs w:val="24"/>
                <w:lang w:val="ro-MD"/>
              </w:rPr>
              <w:t>atunci, cu condiția ca procedurile de calitate adecvate să fie aplicate și ca analiza să servească doar la verificarea conformității cu dispozițiile legale, corecția conținutului de umiditate ar putea fi omisă (de exemplu, în cazurile în care nu există nicio specificație sau nivel de reglementare), cu excepția cazului în care acest lucru este necesar pentru interpretare.</w:t>
            </w:r>
          </w:p>
          <w:p w14:paraId="6E9ADCF7" w14:textId="77777777" w:rsidR="005C7A05" w:rsidRPr="004A435A" w:rsidRDefault="005C7A05" w:rsidP="005C7A05">
            <w:pPr>
              <w:jc w:val="both"/>
              <w:rPr>
                <w:sz w:val="24"/>
                <w:szCs w:val="24"/>
                <w:lang w:val="ro-MD"/>
              </w:rPr>
            </w:pPr>
            <w:r w:rsidRPr="004A435A">
              <w:rPr>
                <w:sz w:val="24"/>
                <w:szCs w:val="24"/>
                <w:lang w:val="ro-MD"/>
              </w:rPr>
              <w:t>În cazul în care rezultatul analitic este ajustat pentru conținutul de umiditate, incertitudinea de măsurare corespunzătoare trebuie, de asemenea, să fie ajustată în cadrul aceleiași proceduri.</w:t>
            </w:r>
          </w:p>
          <w:p w14:paraId="461BCF44" w14:textId="77777777" w:rsidR="005C7A05" w:rsidRPr="004A435A" w:rsidRDefault="005C7A05" w:rsidP="005C7A05">
            <w:pPr>
              <w:jc w:val="both"/>
              <w:rPr>
                <w:sz w:val="24"/>
                <w:szCs w:val="24"/>
                <w:lang w:val="ro-MD"/>
              </w:rPr>
            </w:pPr>
            <w:r w:rsidRPr="004A435A">
              <w:rPr>
                <w:sz w:val="24"/>
                <w:szCs w:val="24"/>
                <w:lang w:val="ro-MD"/>
              </w:rPr>
              <w:lastRenderedPageBreak/>
              <w:t>În cazul determinării cornului secarei sau a impurităților botanice nocive prin examinare vizuală/microscopică, nu este necesară ajustarea conținutului de umiditate.</w:t>
            </w:r>
          </w:p>
          <w:p w14:paraId="33EB2DF5" w14:textId="77777777" w:rsidR="005C7A05" w:rsidRPr="004A435A" w:rsidRDefault="005C7A05" w:rsidP="005C7A05">
            <w:pPr>
              <w:jc w:val="both"/>
              <w:rPr>
                <w:sz w:val="24"/>
                <w:szCs w:val="24"/>
                <w:lang w:val="ro-MD"/>
              </w:rPr>
            </w:pPr>
            <w:r w:rsidRPr="004A435A">
              <w:rPr>
                <w:sz w:val="24"/>
                <w:szCs w:val="24"/>
                <w:lang w:val="ro-MD"/>
              </w:rPr>
              <w:t>6.    Incertitudinea de măsurare analitică și rata de recuperare în cazul analizelor de detectare a substanțelor indezirabile</w:t>
            </w:r>
          </w:p>
          <w:p w14:paraId="604EEA11" w14:textId="77777777" w:rsidR="005C7A05" w:rsidRPr="004A435A" w:rsidRDefault="005C7A05" w:rsidP="005C7A05">
            <w:pPr>
              <w:jc w:val="both"/>
              <w:rPr>
                <w:sz w:val="24"/>
                <w:szCs w:val="24"/>
                <w:lang w:val="ro-MD"/>
              </w:rPr>
            </w:pPr>
            <w:r w:rsidRPr="004A435A">
              <w:rPr>
                <w:sz w:val="24"/>
                <w:szCs w:val="24"/>
                <w:lang w:val="ro-MD"/>
              </w:rPr>
              <w:t>În ce privește substanțele indezirabile, în sensul Cerințelor sanitar-veterinare față de hrana pentru animale, aprobate prin Hotărârea Guvernului nr.910/2020, un produs destinat utilizării în furaje se consideră neconform cu conținutul maxim stabilit dacă rezultatul analitic calculat ca media a două determinări independente, referitor la un furaj cu un conținut de umiditate de 12 %, este considerat ca depășind conținutul maxim, ținând cont de incertitudinea de măsurare analitică extinsă folosind un factor de acoperire 2 care conferă un nivel de încredere de aproximativ 95 % și de ajustarea pentru recuperare. Aceasta înseamnă că, pentru a evalua conformitatea, concentrația analizată se utilizează după ce a fost ajustată pentru recuperare și după ce s-a dedus incertitudinea de măsurare analitică extinsă. Această procedură se aplică numai în cazurile în care metoda de analiză permite estimarea incertitudinii de măsurare analitică extinse și a ajustării pentru recuperare. (de exemplu, nu este necesar în cazul examinării vizuale/microscopice).</w:t>
            </w:r>
          </w:p>
          <w:p w14:paraId="4E7674C1" w14:textId="77777777" w:rsidR="005C7A05" w:rsidRPr="004A435A" w:rsidRDefault="005C7A05" w:rsidP="005C7A05">
            <w:pPr>
              <w:jc w:val="both"/>
              <w:rPr>
                <w:sz w:val="24"/>
                <w:szCs w:val="24"/>
                <w:lang w:val="ro-MD"/>
              </w:rPr>
            </w:pPr>
            <w:r w:rsidRPr="004A435A">
              <w:rPr>
                <w:sz w:val="24"/>
                <w:szCs w:val="24"/>
                <w:lang w:val="ro-MD"/>
              </w:rPr>
              <w:t>În cazul în care rezultatul analitic al eșantionului prelevat pentru apărare depășește conținutul maxim (fără a lua în considerare incertitudinea de măsurare analitică extinsă), acest lucru confirmă neconformitatea constatată cu eșantionul de control, în absența unor norme naționale specifice în acest sens.</w:t>
            </w:r>
          </w:p>
          <w:p w14:paraId="3169DD24" w14:textId="77777777" w:rsidR="005C7A05" w:rsidRPr="004A435A" w:rsidRDefault="005C7A05" w:rsidP="005C7A05">
            <w:pPr>
              <w:jc w:val="both"/>
              <w:rPr>
                <w:sz w:val="24"/>
                <w:szCs w:val="24"/>
                <w:lang w:val="ro-MD"/>
              </w:rPr>
            </w:pPr>
            <w:r w:rsidRPr="004A435A">
              <w:rPr>
                <w:sz w:val="24"/>
                <w:szCs w:val="24"/>
                <w:lang w:val="ro-MD"/>
              </w:rPr>
              <w:t>Rezultatul analitic se raportează în modul următor (în măsura în care metoda de analiză utilizată permite estimarea incertitudinii de măsurare analitică extinse):</w:t>
            </w:r>
          </w:p>
          <w:p w14:paraId="45557D6D" w14:textId="77777777" w:rsidR="005C7A05" w:rsidRPr="004A435A" w:rsidRDefault="005C7A05" w:rsidP="005C7A05">
            <w:pPr>
              <w:jc w:val="both"/>
              <w:rPr>
                <w:sz w:val="24"/>
                <w:szCs w:val="24"/>
                <w:lang w:val="ro-MD"/>
              </w:rPr>
            </w:pPr>
            <w:r w:rsidRPr="004A435A">
              <w:rPr>
                <w:sz w:val="24"/>
                <w:szCs w:val="24"/>
                <w:lang w:val="ro-MD"/>
              </w:rPr>
              <w:t xml:space="preserve">(a) ajustat pentru recuperare, dacă este cazul și dacă este relevant, cu menționarea faptului că a fost ajustat. Rata de </w:t>
            </w:r>
            <w:r w:rsidRPr="004A435A">
              <w:rPr>
                <w:sz w:val="24"/>
                <w:szCs w:val="24"/>
                <w:lang w:val="ro-MD"/>
              </w:rPr>
              <w:lastRenderedPageBreak/>
              <w:t>recuperare trebuie indicată, cu excepția cazului în care corecția intrinsecă pentru eroare sistematică face parte din procedură, unde eroarea sistematică este diferența dintre valoarea măsurată și concentrația de referință. Ajustarea pentru recuperare nu este necesară în cazul în care rata de recuperare este între 90 și 110 %.</w:t>
            </w:r>
          </w:p>
          <w:p w14:paraId="7BB9A625" w14:textId="77777777" w:rsidR="005C7A05" w:rsidRPr="004A435A" w:rsidRDefault="005C7A05" w:rsidP="005C7A05">
            <w:pPr>
              <w:jc w:val="both"/>
              <w:rPr>
                <w:sz w:val="24"/>
                <w:szCs w:val="24"/>
                <w:lang w:val="ro-MD"/>
              </w:rPr>
            </w:pPr>
            <w:r w:rsidRPr="004A435A">
              <w:rPr>
                <w:sz w:val="24"/>
                <w:szCs w:val="24"/>
                <w:lang w:val="ro-MD"/>
              </w:rPr>
              <w:t>(b) ca „x +/– U”, unde x este rezultatul analitic și U este incertitudinea de măsurare analitică extinsă, folosind un factor de acoperire 2 ( 10 ), care dă un nivel de încredere de aproximativ 95 %.</w:t>
            </w:r>
          </w:p>
          <w:p w14:paraId="1C27DAB2" w14:textId="77777777" w:rsidR="005C7A05" w:rsidRPr="004A435A" w:rsidRDefault="005C7A05" w:rsidP="005C7A05">
            <w:pPr>
              <w:jc w:val="both"/>
              <w:rPr>
                <w:sz w:val="24"/>
                <w:szCs w:val="24"/>
                <w:lang w:val="ro-MD"/>
              </w:rPr>
            </w:pPr>
            <w:r w:rsidRPr="004A435A">
              <w:rPr>
                <w:sz w:val="24"/>
                <w:szCs w:val="24"/>
                <w:lang w:val="ro-MD"/>
              </w:rPr>
              <w:t>Totuși, dacă rezultatul analizei este semnificativ (&gt; 50 %) mai mic decât specificația de control și cu condiția ca procedurile calitative corespunzătoare să fie aplicate și ca analiza să servească doar verificării conformității cu prevederile legale, raportarea ratei de recuperare și a incertitudinii de măsurare analitică extinse ar putea fi omisă (de exemplu, în cazul în care nu există nicio specificație sau nivel de reglementare), cu excepția cazului în care incertitudinea de măsurare este necesară pentru interpretare.</w:t>
            </w:r>
          </w:p>
          <w:p w14:paraId="3FFD9EE1" w14:textId="77777777" w:rsidR="005C7A05" w:rsidRPr="004A435A" w:rsidRDefault="005C7A05" w:rsidP="005C7A05">
            <w:pPr>
              <w:jc w:val="both"/>
              <w:rPr>
                <w:sz w:val="24"/>
                <w:szCs w:val="24"/>
                <w:lang w:val="ro-MD"/>
              </w:rPr>
            </w:pPr>
            <w:r w:rsidRPr="004A435A">
              <w:rPr>
                <w:sz w:val="24"/>
                <w:szCs w:val="24"/>
                <w:lang w:val="ro-MD"/>
              </w:rPr>
              <w:t>7.    Incertitudinea de măsurare analitică și rata de recuperare în cazul analizei conținutului de aditivi furajeri</w:t>
            </w:r>
          </w:p>
          <w:p w14:paraId="7FC4EAC3" w14:textId="77777777" w:rsidR="005C7A05" w:rsidRPr="004A435A" w:rsidRDefault="005C7A05" w:rsidP="005C7A05">
            <w:pPr>
              <w:jc w:val="both"/>
              <w:rPr>
                <w:sz w:val="24"/>
                <w:szCs w:val="24"/>
                <w:lang w:val="ro-MD"/>
              </w:rPr>
            </w:pPr>
            <w:r w:rsidRPr="004A435A">
              <w:rPr>
                <w:sz w:val="24"/>
                <w:szCs w:val="24"/>
                <w:lang w:val="ro-MD"/>
              </w:rPr>
              <w:t>Pentru a verifica conformitatea cu conținutul minim și maxim autorizat de aditivi furajeri, prezența unui aditiv furajer este considerată neconformă cu conținutul minim și maxim stabilit dacă rezultatul analitic, calculat ca media două determinări independente, în raport cu un furaj cu un conținut de umiditate de 12 %, este considerat:</w:t>
            </w:r>
          </w:p>
          <w:p w14:paraId="406F308D" w14:textId="77777777" w:rsidR="005C7A05" w:rsidRPr="004A435A" w:rsidRDefault="005C7A05" w:rsidP="005C7A05">
            <w:pPr>
              <w:jc w:val="both"/>
              <w:rPr>
                <w:sz w:val="24"/>
                <w:szCs w:val="24"/>
                <w:lang w:val="ro-MD"/>
              </w:rPr>
            </w:pPr>
            <w:r w:rsidRPr="004A435A">
              <w:rPr>
                <w:sz w:val="24"/>
                <w:szCs w:val="24"/>
                <w:lang w:val="ro-MD"/>
              </w:rPr>
              <w:t>— că depășește conținutul maxim, ținând seama de incertitudinea de măsurare analitică extinsă și de ajustarea pentru recuperare. Aceasta înseamnă că, pentru a evalua conformitatea, concentrația analizată (și anume, media a două determinări) se utilizează după ce a fost ajustată pentru recuperare și după ce s-a dedus incertitudinea de măsurare analitică extinsă;</w:t>
            </w:r>
          </w:p>
          <w:p w14:paraId="04A678DA" w14:textId="77777777" w:rsidR="005C7A05" w:rsidRPr="004A435A" w:rsidRDefault="005C7A05" w:rsidP="005C7A05">
            <w:pPr>
              <w:jc w:val="both"/>
              <w:rPr>
                <w:sz w:val="24"/>
                <w:szCs w:val="24"/>
                <w:lang w:val="ro-MD"/>
              </w:rPr>
            </w:pPr>
            <w:r w:rsidRPr="004A435A">
              <w:rPr>
                <w:sz w:val="24"/>
                <w:szCs w:val="24"/>
                <w:lang w:val="ro-MD"/>
              </w:rPr>
              <w:lastRenderedPageBreak/>
              <w:t>— că este sub conținutul minim, ținând seama de incertitudinea de măsurare analitică extinsă și de ajustarea pentru recuperare. Aceasta înseamnă că, pentru a evalua conformitatea, concentrația analizată (și anume, media a două determinări) se utilizează după ce a fost ajustată pentru recuperare și după ce s-a adăugat incertitudinea de măsurare analitică extinsă.</w:t>
            </w:r>
          </w:p>
          <w:p w14:paraId="0176FEB1" w14:textId="77777777" w:rsidR="005C7A05" w:rsidRPr="004A435A" w:rsidRDefault="005C7A05" w:rsidP="005C7A05">
            <w:pPr>
              <w:jc w:val="both"/>
              <w:rPr>
                <w:sz w:val="24"/>
                <w:szCs w:val="24"/>
                <w:lang w:val="ro-MD"/>
              </w:rPr>
            </w:pPr>
            <w:r w:rsidRPr="004A435A">
              <w:rPr>
                <w:sz w:val="24"/>
                <w:szCs w:val="24"/>
                <w:lang w:val="ro-MD"/>
              </w:rPr>
              <w:t>În cazul în care rezultatul analitic al eșantionului prelevat pentru apărare depășește conținutul maxim (fără a lua în considerare incertitudinea de măsurare analitică extinsă), acest lucru confirmă neconformitatea constatată cu eșantionul de control, în absența unor norme naționale specifice în acest sens.</w:t>
            </w:r>
          </w:p>
          <w:p w14:paraId="4D158851" w14:textId="77777777" w:rsidR="005C7A05" w:rsidRPr="004A435A" w:rsidRDefault="005C7A05" w:rsidP="005C7A05">
            <w:pPr>
              <w:jc w:val="both"/>
              <w:rPr>
                <w:sz w:val="24"/>
                <w:szCs w:val="24"/>
                <w:lang w:val="ro-MD"/>
              </w:rPr>
            </w:pPr>
            <w:r w:rsidRPr="004A435A">
              <w:rPr>
                <w:sz w:val="24"/>
                <w:szCs w:val="24"/>
                <w:lang w:val="ro-MD"/>
              </w:rPr>
              <w:t>Rezultatul analitic se raportează în modul următor (în măsura în care metoda de analiză utilizată permite estimarea incertitudinii de măsurare analitică extinse):</w:t>
            </w:r>
          </w:p>
          <w:p w14:paraId="4E1B7839" w14:textId="77777777" w:rsidR="005C7A05" w:rsidRPr="004A435A" w:rsidRDefault="005C7A05" w:rsidP="005C7A05">
            <w:pPr>
              <w:jc w:val="both"/>
              <w:rPr>
                <w:sz w:val="24"/>
                <w:szCs w:val="24"/>
                <w:lang w:val="ro-MD"/>
              </w:rPr>
            </w:pPr>
            <w:r w:rsidRPr="004A435A">
              <w:rPr>
                <w:sz w:val="24"/>
                <w:szCs w:val="24"/>
                <w:lang w:val="ro-MD"/>
              </w:rPr>
              <w:t>(a) ajustat pentru recuperare, dacă este cazul și dacă este relevant, cu menționarea faptului că a fost ajustat. Rata de recuperare trebuie indicată, cu excepția cazului în care corecția intrinsecă pentru eroare sistematică face parte din procedură, unde eroarea sistematică este diferența dintre valoarea măsurată și concentrația de referință. Ajustarea pentru recuperare nu este necesară în cazul în care rata de recuperare este între 90 și 110 %.</w:t>
            </w:r>
          </w:p>
          <w:p w14:paraId="6472B53E" w14:textId="0EDFFE1F" w:rsidR="002455A6" w:rsidRPr="004A435A" w:rsidRDefault="005C7A05" w:rsidP="005C7A05">
            <w:pPr>
              <w:jc w:val="both"/>
              <w:rPr>
                <w:sz w:val="24"/>
                <w:szCs w:val="24"/>
                <w:lang w:val="ro-MD"/>
              </w:rPr>
            </w:pPr>
            <w:r w:rsidRPr="004A435A">
              <w:rPr>
                <w:sz w:val="24"/>
                <w:szCs w:val="24"/>
                <w:lang w:val="ro-MD"/>
              </w:rPr>
              <w:t>(b) ca „x +/– U”, unde x este rezultatul analitic (media a două determinări) și U este incertitudinea de măsurare analitică extinsă, folosind un factor de acoperire 2 ( 11 ), care dă un nivel de încredere de aproximativ 95 %.</w:t>
            </w:r>
          </w:p>
        </w:tc>
        <w:tc>
          <w:tcPr>
            <w:tcW w:w="1494" w:type="dxa"/>
          </w:tcPr>
          <w:p w14:paraId="1F9FE9AC" w14:textId="402D6CC5" w:rsidR="002455A6" w:rsidRPr="004A435A" w:rsidRDefault="00B002D3" w:rsidP="00C10582">
            <w:pPr>
              <w:jc w:val="center"/>
              <w:rPr>
                <w:b/>
                <w:noProof/>
                <w:sz w:val="24"/>
                <w:szCs w:val="24"/>
                <w:lang w:val="ro-MD"/>
              </w:rPr>
            </w:pPr>
            <w:r w:rsidRPr="004A435A">
              <w:rPr>
                <w:b/>
                <w:noProof/>
                <w:sz w:val="24"/>
                <w:szCs w:val="24"/>
                <w:lang w:val="ro-MD"/>
              </w:rPr>
              <w:lastRenderedPageBreak/>
              <w:t>Compatibil</w:t>
            </w:r>
          </w:p>
        </w:tc>
        <w:tc>
          <w:tcPr>
            <w:tcW w:w="1787" w:type="dxa"/>
          </w:tcPr>
          <w:p w14:paraId="54D43B0F" w14:textId="77777777" w:rsidR="002455A6" w:rsidRPr="004A435A" w:rsidRDefault="002455A6" w:rsidP="00C10582">
            <w:pPr>
              <w:jc w:val="center"/>
              <w:rPr>
                <w:b/>
                <w:sz w:val="24"/>
                <w:szCs w:val="24"/>
                <w:lang w:val="ro-MD"/>
              </w:rPr>
            </w:pPr>
          </w:p>
        </w:tc>
      </w:tr>
      <w:tr w:rsidR="002455A6" w:rsidRPr="004A435A" w14:paraId="5861BFFE" w14:textId="77777777" w:rsidTr="00FB3561">
        <w:trPr>
          <w:trHeight w:val="1519"/>
        </w:trPr>
        <w:tc>
          <w:tcPr>
            <w:tcW w:w="6250" w:type="dxa"/>
          </w:tcPr>
          <w:p w14:paraId="3CF62D4E" w14:textId="77777777" w:rsidR="00FE3F67" w:rsidRPr="004A435A" w:rsidRDefault="00FE3F67" w:rsidP="00FE3F67">
            <w:pPr>
              <w:shd w:val="clear" w:color="auto" w:fill="FFFFFF"/>
              <w:jc w:val="both"/>
              <w:rPr>
                <w:i/>
                <w:iCs/>
                <w:sz w:val="24"/>
                <w:szCs w:val="24"/>
              </w:rPr>
            </w:pPr>
            <w:r w:rsidRPr="004A435A">
              <w:rPr>
                <w:i/>
                <w:iCs/>
                <w:sz w:val="24"/>
                <w:szCs w:val="24"/>
              </w:rPr>
              <w:lastRenderedPageBreak/>
              <w:t>ANEXA III</w:t>
            </w:r>
          </w:p>
          <w:p w14:paraId="4B34E174" w14:textId="77777777" w:rsidR="00FE3F67" w:rsidRPr="004A435A" w:rsidRDefault="00FE3F67" w:rsidP="00FE3F67">
            <w:pPr>
              <w:shd w:val="clear" w:color="auto" w:fill="FFFFFF"/>
              <w:jc w:val="both"/>
              <w:rPr>
                <w:b/>
                <w:bCs/>
                <w:sz w:val="24"/>
                <w:szCs w:val="24"/>
              </w:rPr>
            </w:pPr>
            <w:r w:rsidRPr="004A435A">
              <w:rPr>
                <w:b/>
                <w:bCs/>
                <w:sz w:val="24"/>
                <w:szCs w:val="24"/>
              </w:rPr>
              <w:t>METODE DE ANALIZĂ DE CONTROL AL COMPOZIȚIEI MATERIILOR PRIME FURAJERE ȘI AL FURAJELOR COMBINATE</w:t>
            </w:r>
          </w:p>
          <w:p w14:paraId="46B9E9FE" w14:textId="77777777" w:rsidR="00FE3F67" w:rsidRPr="004A435A" w:rsidRDefault="00FE3F67" w:rsidP="00FE3F67">
            <w:pPr>
              <w:shd w:val="clear" w:color="auto" w:fill="FFFFFF"/>
              <w:jc w:val="both"/>
              <w:rPr>
                <w:b/>
                <w:bCs/>
                <w:sz w:val="24"/>
                <w:szCs w:val="24"/>
              </w:rPr>
            </w:pPr>
            <w:r w:rsidRPr="004A435A">
              <w:rPr>
                <w:b/>
                <w:bCs/>
                <w:sz w:val="24"/>
                <w:szCs w:val="24"/>
              </w:rPr>
              <w:t>A.   DETERMINAREA UMIDITĂȚII</w:t>
            </w:r>
          </w:p>
          <w:p w14:paraId="6552A0B8" w14:textId="77777777" w:rsidR="00FE3F67" w:rsidRPr="004A435A" w:rsidRDefault="00FE3F67" w:rsidP="00FE3F67">
            <w:pPr>
              <w:shd w:val="clear" w:color="auto" w:fill="FFFFFF"/>
              <w:jc w:val="both"/>
              <w:rPr>
                <w:i/>
                <w:iCs/>
                <w:sz w:val="24"/>
                <w:szCs w:val="24"/>
              </w:rPr>
            </w:pPr>
            <w:r w:rsidRPr="004A435A">
              <w:rPr>
                <w:i/>
                <w:iCs/>
                <w:sz w:val="24"/>
                <w:szCs w:val="24"/>
              </w:rPr>
              <w:lastRenderedPageBreak/>
              <w:t>1.   </w:t>
            </w:r>
            <w:r w:rsidRPr="004A435A">
              <w:rPr>
                <w:b/>
                <w:bCs/>
                <w:i/>
                <w:iCs/>
                <w:sz w:val="24"/>
                <w:szCs w:val="24"/>
              </w:rPr>
              <w:t> Obiectiv și domeniu de aplicare</w:t>
            </w:r>
          </w:p>
          <w:p w14:paraId="2DEC9ED1" w14:textId="77777777" w:rsidR="00FE3F67" w:rsidRPr="004A435A" w:rsidRDefault="00FE3F67" w:rsidP="00FE3F67">
            <w:pPr>
              <w:shd w:val="clear" w:color="auto" w:fill="FFFFFF"/>
              <w:jc w:val="both"/>
              <w:rPr>
                <w:sz w:val="24"/>
                <w:szCs w:val="24"/>
              </w:rPr>
            </w:pPr>
            <w:r w:rsidRPr="004A435A">
              <w:rPr>
                <w:sz w:val="24"/>
                <w:szCs w:val="24"/>
              </w:rPr>
              <w:t>Această metodă permite determinarea conținutului de umiditate al furajelor. În cazul furajelor care conțin substanțe volatile, cum sunt acizii organici, este de notat că o dată cu determinarea conținutului de umiditate se determină și un număr semnificativ de substanțe volatile.</w:t>
            </w:r>
          </w:p>
          <w:p w14:paraId="699587F2" w14:textId="77777777" w:rsidR="00FE3F67" w:rsidRPr="004A435A" w:rsidRDefault="00FE3F67" w:rsidP="00FE3F67">
            <w:pPr>
              <w:shd w:val="clear" w:color="auto" w:fill="FFFFFF"/>
              <w:jc w:val="both"/>
              <w:rPr>
                <w:sz w:val="24"/>
                <w:szCs w:val="24"/>
              </w:rPr>
            </w:pPr>
            <w:r w:rsidRPr="004A435A">
              <w:rPr>
                <w:sz w:val="24"/>
                <w:szCs w:val="24"/>
              </w:rPr>
              <w:t>Metoda nu se aplică în cazul analizei produselor lactate utilizate ca materii prime furajere și al furajelor combinate care constau în principal din produse lactate, analizei grăsimilor și uleiurilor de origine animală și vegetală sau analizei semințelor și a fructelor oleaginoase.</w:t>
            </w:r>
          </w:p>
          <w:p w14:paraId="288D4ED2" w14:textId="77777777" w:rsidR="00FE3F67" w:rsidRPr="004A435A" w:rsidRDefault="00FE3F67" w:rsidP="00FE3F67">
            <w:pPr>
              <w:shd w:val="clear" w:color="auto" w:fill="FFFFFF"/>
              <w:jc w:val="both"/>
              <w:rPr>
                <w:sz w:val="24"/>
                <w:szCs w:val="24"/>
              </w:rPr>
            </w:pPr>
            <w:r w:rsidRPr="004A435A">
              <w:rPr>
                <w:sz w:val="24"/>
                <w:szCs w:val="24"/>
              </w:rPr>
              <w:t>Determinarea conținutului de umiditate din semințele oleaginoase se determină prin metoda prevăzută în EN ISO 665 „Determinarea conținutului de umiditate și de materii volatile”, cu mențiunea că boabele de soia trebuie să fie măcinate înainte de determinarea conținutului de umiditate.</w:t>
            </w:r>
          </w:p>
          <w:p w14:paraId="50158416" w14:textId="77777777" w:rsidR="00FE3F67" w:rsidRPr="004A435A" w:rsidRDefault="00FE3F67" w:rsidP="00FE3F67">
            <w:pPr>
              <w:shd w:val="clear" w:color="auto" w:fill="FFFFFF"/>
              <w:jc w:val="both"/>
              <w:rPr>
                <w:i/>
                <w:iCs/>
                <w:sz w:val="24"/>
                <w:szCs w:val="24"/>
              </w:rPr>
            </w:pPr>
            <w:r w:rsidRPr="004A435A">
              <w:rPr>
                <w:i/>
                <w:iCs/>
                <w:sz w:val="24"/>
                <w:szCs w:val="24"/>
              </w:rPr>
              <w:t>2.   </w:t>
            </w:r>
            <w:r w:rsidRPr="004A435A">
              <w:rPr>
                <w:b/>
                <w:bCs/>
                <w:i/>
                <w:iCs/>
                <w:sz w:val="24"/>
                <w:szCs w:val="24"/>
              </w:rPr>
              <w:t> Principiu</w:t>
            </w:r>
          </w:p>
          <w:p w14:paraId="647929DD" w14:textId="77777777" w:rsidR="00FE3F67" w:rsidRPr="004A435A" w:rsidRDefault="00FE3F67" w:rsidP="00FE3F67">
            <w:pPr>
              <w:shd w:val="clear" w:color="auto" w:fill="FFFFFF"/>
              <w:jc w:val="both"/>
              <w:rPr>
                <w:sz w:val="24"/>
                <w:szCs w:val="24"/>
              </w:rPr>
            </w:pPr>
            <w:r w:rsidRPr="004A435A">
              <w:rPr>
                <w:sz w:val="24"/>
                <w:szCs w:val="24"/>
              </w:rPr>
              <w:t>Eșantionul se deshidratează în condiții specificate, care variază în funcție de natura furajelor. Pierderea de greutate se determină prin cântărire. Este necesar să se efectueze o uscare prealabilă atunci când se analizează furaje solide cu conținut ridicat de umiditate.</w:t>
            </w:r>
          </w:p>
          <w:p w14:paraId="1747F661" w14:textId="77777777" w:rsidR="00FE3F67" w:rsidRPr="004A435A" w:rsidRDefault="00FE3F67" w:rsidP="00FE3F67">
            <w:pPr>
              <w:shd w:val="clear" w:color="auto" w:fill="FFFFFF"/>
              <w:jc w:val="both"/>
              <w:rPr>
                <w:i/>
                <w:iCs/>
                <w:sz w:val="24"/>
                <w:szCs w:val="24"/>
              </w:rPr>
            </w:pPr>
            <w:r w:rsidRPr="004A435A">
              <w:rPr>
                <w:i/>
                <w:iCs/>
                <w:sz w:val="24"/>
                <w:szCs w:val="24"/>
              </w:rPr>
              <w:t>3.   </w:t>
            </w:r>
            <w:r w:rsidRPr="004A435A">
              <w:rPr>
                <w:b/>
                <w:bCs/>
                <w:i/>
                <w:iCs/>
                <w:sz w:val="24"/>
                <w:szCs w:val="24"/>
              </w:rPr>
              <w:t> Aparatură</w:t>
            </w:r>
          </w:p>
          <w:p w14:paraId="3EC39AB7" w14:textId="77777777" w:rsidR="00FE3F67" w:rsidRPr="004A435A" w:rsidRDefault="00FE3F67" w:rsidP="00FE3F67">
            <w:pPr>
              <w:shd w:val="clear" w:color="auto" w:fill="FFFFFF"/>
              <w:jc w:val="both"/>
              <w:rPr>
                <w:sz w:val="24"/>
                <w:szCs w:val="24"/>
              </w:rPr>
            </w:pPr>
            <w:r w:rsidRPr="004A435A">
              <w:rPr>
                <w:sz w:val="24"/>
                <w:szCs w:val="24"/>
              </w:rPr>
              <w:t>3.1. Moară construită dintr-un material care nu absoarbe umiditatea, ușor de curățat, care permite o zdrobire rapidă și uniformă, fără a provoca încălzire semnificativă, care evită pe cât posibil contactul cu aerul exterior și care corespunde cerințelor menționate la punctele 4.1.1 și 4.1.2 (de exemplu, micro-mori cu ciocane sau răcite cu apă, mori conice pliabile sau mori cu mecanism lent sau cu discuri dințate).</w:t>
            </w:r>
          </w:p>
          <w:p w14:paraId="71133026" w14:textId="77777777" w:rsidR="00FE3F67" w:rsidRPr="004A435A" w:rsidRDefault="00FE3F67" w:rsidP="00FE3F67">
            <w:pPr>
              <w:shd w:val="clear" w:color="auto" w:fill="FFFFFF"/>
              <w:jc w:val="both"/>
              <w:rPr>
                <w:sz w:val="24"/>
                <w:szCs w:val="24"/>
              </w:rPr>
            </w:pPr>
            <w:r w:rsidRPr="004A435A">
              <w:rPr>
                <w:sz w:val="24"/>
                <w:szCs w:val="24"/>
              </w:rPr>
              <w:t>3.2. Balanță analitică, cu toleranță de 1 mg.</w:t>
            </w:r>
          </w:p>
          <w:p w14:paraId="082B2190" w14:textId="77777777" w:rsidR="00FE3F67" w:rsidRPr="004A435A" w:rsidRDefault="00FE3F67" w:rsidP="00FE3F67">
            <w:pPr>
              <w:shd w:val="clear" w:color="auto" w:fill="FFFFFF"/>
              <w:jc w:val="both"/>
              <w:rPr>
                <w:sz w:val="24"/>
                <w:szCs w:val="24"/>
              </w:rPr>
            </w:pPr>
            <w:r w:rsidRPr="004A435A">
              <w:rPr>
                <w:sz w:val="24"/>
                <w:szCs w:val="24"/>
              </w:rPr>
              <w:t>3.3. Recipiente uscate din metal care nu se corodează sau din sticlă cu capace ermetice; suprafața de lucru permite împrăștierea eșantionului până la aproximativ 0,3 g/cm</w:t>
            </w:r>
            <w:r w:rsidRPr="004A435A">
              <w:rPr>
                <w:sz w:val="24"/>
                <w:szCs w:val="24"/>
                <w:vertAlign w:val="superscript"/>
              </w:rPr>
              <w:t>2</w:t>
            </w:r>
            <w:r w:rsidRPr="004A435A">
              <w:rPr>
                <w:sz w:val="24"/>
                <w:szCs w:val="24"/>
              </w:rPr>
              <w:t>.</w:t>
            </w:r>
          </w:p>
          <w:p w14:paraId="79B3393F" w14:textId="77777777" w:rsidR="00FE3F67" w:rsidRPr="004A435A" w:rsidRDefault="00FE3F67" w:rsidP="00FE3F67">
            <w:pPr>
              <w:shd w:val="clear" w:color="auto" w:fill="FFFFFF"/>
              <w:jc w:val="both"/>
              <w:rPr>
                <w:sz w:val="24"/>
                <w:szCs w:val="24"/>
              </w:rPr>
            </w:pPr>
            <w:r w:rsidRPr="004A435A">
              <w:rPr>
                <w:sz w:val="24"/>
                <w:szCs w:val="24"/>
              </w:rPr>
              <w:lastRenderedPageBreak/>
              <w:t>3.4. Cuptor izoterm cu încălzire electrică (± 2 °C), ventilat corespunzător și care asigură o reglare rapidă a temperaturii (</w:t>
            </w:r>
            <w:hyperlink r:id="rId54" w:anchor="E0027" w:history="1">
              <w:r w:rsidRPr="004A435A">
                <w:rPr>
                  <w:rStyle w:val="Hyperlink"/>
                  <w:sz w:val="24"/>
                  <w:szCs w:val="24"/>
                </w:rPr>
                <w:t> </w:t>
              </w:r>
              <w:r w:rsidRPr="004A435A">
                <w:rPr>
                  <w:rStyle w:val="Hyperlink"/>
                  <w:sz w:val="24"/>
                  <w:szCs w:val="24"/>
                  <w:vertAlign w:val="superscript"/>
                </w:rPr>
                <w:t>12</w:t>
              </w:r>
              <w:r w:rsidRPr="004A435A">
                <w:rPr>
                  <w:rStyle w:val="Hyperlink"/>
                  <w:sz w:val="24"/>
                  <w:szCs w:val="24"/>
                </w:rPr>
                <w:t> </w:t>
              </w:r>
            </w:hyperlink>
            <w:r w:rsidRPr="004A435A">
              <w:rPr>
                <w:sz w:val="24"/>
                <w:szCs w:val="24"/>
              </w:rPr>
              <w:t>).</w:t>
            </w:r>
          </w:p>
          <w:p w14:paraId="6BA81EF8" w14:textId="77777777" w:rsidR="00FE3F67" w:rsidRPr="004A435A" w:rsidRDefault="00FE3F67" w:rsidP="00FE3F67">
            <w:pPr>
              <w:shd w:val="clear" w:color="auto" w:fill="FFFFFF"/>
              <w:jc w:val="both"/>
              <w:rPr>
                <w:sz w:val="24"/>
                <w:szCs w:val="24"/>
              </w:rPr>
            </w:pPr>
            <w:r w:rsidRPr="004A435A">
              <w:rPr>
                <w:sz w:val="24"/>
                <w:szCs w:val="24"/>
              </w:rPr>
              <w:t>3.5. Cuptor vidat cu încălzire electrică, reglabil, dotat cu o pompă de ulei și cu: fie un mecanism de introducere a aerului fierbinte uscat, fie un agent de desicare (de exemplu, oxid de calciu).</w:t>
            </w:r>
          </w:p>
          <w:p w14:paraId="2BB8FE51" w14:textId="77777777" w:rsidR="00FE3F67" w:rsidRPr="004A435A" w:rsidRDefault="00FE3F67" w:rsidP="00FE3F67">
            <w:pPr>
              <w:shd w:val="clear" w:color="auto" w:fill="FFFFFF"/>
              <w:jc w:val="both"/>
              <w:rPr>
                <w:sz w:val="24"/>
                <w:szCs w:val="24"/>
              </w:rPr>
            </w:pPr>
            <w:r w:rsidRPr="004A435A">
              <w:rPr>
                <w:sz w:val="24"/>
                <w:szCs w:val="24"/>
              </w:rPr>
              <w:t>3.6. Desicator cu o placă din metal sau porțelan, groasă, perforată, conținând un agent de desicare eficient.</w:t>
            </w:r>
          </w:p>
          <w:p w14:paraId="73012464" w14:textId="77777777" w:rsidR="00FE3F67" w:rsidRPr="004A435A" w:rsidRDefault="00FE3F67" w:rsidP="00FE3F67">
            <w:pPr>
              <w:shd w:val="clear" w:color="auto" w:fill="FFFFFF"/>
              <w:jc w:val="both"/>
              <w:rPr>
                <w:i/>
                <w:iCs/>
                <w:sz w:val="24"/>
                <w:szCs w:val="24"/>
              </w:rPr>
            </w:pPr>
            <w:r w:rsidRPr="004A435A">
              <w:rPr>
                <w:i/>
                <w:iCs/>
                <w:sz w:val="24"/>
                <w:szCs w:val="24"/>
              </w:rPr>
              <w:t>4.   </w:t>
            </w:r>
            <w:r w:rsidRPr="004A435A">
              <w:rPr>
                <w:b/>
                <w:bCs/>
                <w:i/>
                <w:iCs/>
                <w:sz w:val="24"/>
                <w:szCs w:val="24"/>
              </w:rPr>
              <w:t> Procedura</w:t>
            </w:r>
          </w:p>
          <w:p w14:paraId="0DDE0EA9" w14:textId="77777777" w:rsidR="00FE3F67" w:rsidRPr="004A435A" w:rsidRDefault="00FE3F67" w:rsidP="00FE3F67">
            <w:pPr>
              <w:shd w:val="clear" w:color="auto" w:fill="FFFFFF"/>
              <w:jc w:val="both"/>
              <w:rPr>
                <w:sz w:val="24"/>
                <w:szCs w:val="24"/>
              </w:rPr>
            </w:pPr>
            <w:r w:rsidRPr="004A435A">
              <w:rPr>
                <w:sz w:val="24"/>
                <w:szCs w:val="24"/>
              </w:rPr>
              <w:t>N.B.: Operațiile descrise în această secțiune se efectuează imediat după deschiderea ambalajelor care conțin eșantioanele. Analizele trebuie să fie efectuate cel puțin în duplicat.</w:t>
            </w:r>
          </w:p>
          <w:p w14:paraId="1AE52677" w14:textId="77777777" w:rsidR="00FE3F67" w:rsidRPr="004A435A" w:rsidRDefault="00FE3F67" w:rsidP="00FE3F67">
            <w:pPr>
              <w:shd w:val="clear" w:color="auto" w:fill="FFFFFF"/>
              <w:jc w:val="both"/>
              <w:rPr>
                <w:b/>
                <w:bCs/>
                <w:sz w:val="24"/>
                <w:szCs w:val="24"/>
              </w:rPr>
            </w:pPr>
            <w:r w:rsidRPr="004A435A">
              <w:rPr>
                <w:b/>
                <w:bCs/>
                <w:sz w:val="24"/>
                <w:szCs w:val="24"/>
              </w:rPr>
              <w:t>4.1.    </w:t>
            </w:r>
            <w:r w:rsidRPr="004A435A">
              <w:rPr>
                <w:b/>
                <w:bCs/>
                <w:i/>
                <w:iCs/>
                <w:sz w:val="24"/>
                <w:szCs w:val="24"/>
              </w:rPr>
              <w:t>Preparare</w:t>
            </w:r>
          </w:p>
          <w:p w14:paraId="64015821" w14:textId="77777777" w:rsidR="00FE3F67" w:rsidRPr="004A435A" w:rsidRDefault="00FE3F67" w:rsidP="00FE3F67">
            <w:pPr>
              <w:shd w:val="clear" w:color="auto" w:fill="FFFFFF"/>
              <w:jc w:val="both"/>
              <w:rPr>
                <w:sz w:val="24"/>
                <w:szCs w:val="24"/>
              </w:rPr>
            </w:pPr>
            <w:r w:rsidRPr="004A435A">
              <w:rPr>
                <w:sz w:val="24"/>
                <w:szCs w:val="24"/>
              </w:rPr>
              <w:t>4.1.1.   </w:t>
            </w:r>
            <w:r w:rsidRPr="004A435A">
              <w:rPr>
                <w:b/>
                <w:bCs/>
                <w:sz w:val="24"/>
                <w:szCs w:val="24"/>
              </w:rPr>
              <w:t> Furaje care nu sunt menționate la punctele 4.1.2 și 4.1.3</w:t>
            </w:r>
          </w:p>
          <w:p w14:paraId="229ECCF8" w14:textId="77777777" w:rsidR="00FE3F67" w:rsidRPr="004A435A" w:rsidRDefault="00FE3F67" w:rsidP="00FE3F67">
            <w:pPr>
              <w:shd w:val="clear" w:color="auto" w:fill="FFFFFF"/>
              <w:jc w:val="both"/>
              <w:rPr>
                <w:sz w:val="24"/>
                <w:szCs w:val="24"/>
              </w:rPr>
            </w:pPr>
            <w:r w:rsidRPr="004A435A">
              <w:rPr>
                <w:sz w:val="24"/>
                <w:szCs w:val="24"/>
              </w:rPr>
              <w:t>Se prelevează cel puțin 50 g de eșantion. Dacă este necesar, se zdrobește sau se divizează astfel încât să se evite orice variație a conținutului de umiditate (a se vedea punctul 6).</w:t>
            </w:r>
          </w:p>
          <w:p w14:paraId="412A1DE9" w14:textId="77777777" w:rsidR="00FE3F67" w:rsidRPr="004A435A" w:rsidRDefault="00FE3F67" w:rsidP="00FE3F67">
            <w:pPr>
              <w:shd w:val="clear" w:color="auto" w:fill="FFFFFF"/>
              <w:jc w:val="both"/>
              <w:rPr>
                <w:sz w:val="24"/>
                <w:szCs w:val="24"/>
              </w:rPr>
            </w:pPr>
            <w:r w:rsidRPr="004A435A">
              <w:rPr>
                <w:sz w:val="24"/>
                <w:szCs w:val="24"/>
              </w:rPr>
              <w:t>4.1.2.   </w:t>
            </w:r>
            <w:r w:rsidRPr="004A435A">
              <w:rPr>
                <w:b/>
                <w:bCs/>
                <w:sz w:val="24"/>
                <w:szCs w:val="24"/>
              </w:rPr>
              <w:t> Cereale și tărâțe</w:t>
            </w:r>
          </w:p>
          <w:p w14:paraId="07CA48FE" w14:textId="77777777" w:rsidR="00FE3F67" w:rsidRPr="004A435A" w:rsidRDefault="00FE3F67" w:rsidP="00FE3F67">
            <w:pPr>
              <w:shd w:val="clear" w:color="auto" w:fill="FFFFFF"/>
              <w:jc w:val="both"/>
              <w:rPr>
                <w:sz w:val="24"/>
                <w:szCs w:val="24"/>
              </w:rPr>
            </w:pPr>
            <w:r w:rsidRPr="004A435A">
              <w:rPr>
                <w:sz w:val="24"/>
                <w:szCs w:val="24"/>
              </w:rPr>
              <w:t>Se prelevează cel puțin 50 g de eșantion. Se macină în particule din care cel puțin 50 % trec printr-o sită cu orificii de 0,5 mm și care nu determină un reziduu mai mare de 10 % în cazul folosirii unei site cu orificii rotunde cu diametru de 1 mm.</w:t>
            </w:r>
          </w:p>
          <w:p w14:paraId="765EE77A" w14:textId="77777777" w:rsidR="00FE3F67" w:rsidRPr="004A435A" w:rsidRDefault="00FE3F67" w:rsidP="00FE3F67">
            <w:pPr>
              <w:shd w:val="clear" w:color="auto" w:fill="FFFFFF"/>
              <w:jc w:val="both"/>
              <w:rPr>
                <w:sz w:val="24"/>
                <w:szCs w:val="24"/>
              </w:rPr>
            </w:pPr>
            <w:r w:rsidRPr="004A435A">
              <w:rPr>
                <w:sz w:val="24"/>
                <w:szCs w:val="24"/>
              </w:rPr>
              <w:t>4.1.3.   </w:t>
            </w:r>
            <w:r w:rsidRPr="004A435A">
              <w:rPr>
                <w:b/>
                <w:bCs/>
                <w:sz w:val="24"/>
                <w:szCs w:val="24"/>
              </w:rPr>
              <w:t> Furaje lichide sau păstoase, furaje constituite în mod predominant din uleiuri și grăsimi</w:t>
            </w:r>
          </w:p>
          <w:p w14:paraId="31E31DCB" w14:textId="77777777" w:rsidR="00FE3F67" w:rsidRPr="004A435A" w:rsidRDefault="00FE3F67" w:rsidP="00FE3F67">
            <w:pPr>
              <w:shd w:val="clear" w:color="auto" w:fill="FFFFFF"/>
              <w:jc w:val="both"/>
              <w:rPr>
                <w:sz w:val="24"/>
                <w:szCs w:val="24"/>
              </w:rPr>
            </w:pPr>
            <w:r w:rsidRPr="004A435A">
              <w:rPr>
                <w:sz w:val="24"/>
                <w:szCs w:val="24"/>
              </w:rPr>
              <w:t>Se prelevează aproximativ 25 g din eșantion, se cântărește cu o abatere de 10 mg, se adaugă o cantitate adecvată de nisip anhidru cântărită cu o abatere de 10 mg și se amestecă până la obținerea unui produs omogen.</w:t>
            </w:r>
          </w:p>
          <w:p w14:paraId="70FAD2EE" w14:textId="77777777" w:rsidR="00FE3F67" w:rsidRPr="004A435A" w:rsidRDefault="00FE3F67" w:rsidP="00FE3F67">
            <w:pPr>
              <w:shd w:val="clear" w:color="auto" w:fill="FFFFFF"/>
              <w:jc w:val="both"/>
              <w:rPr>
                <w:b/>
                <w:bCs/>
                <w:sz w:val="24"/>
                <w:szCs w:val="24"/>
              </w:rPr>
            </w:pPr>
            <w:r w:rsidRPr="004A435A">
              <w:rPr>
                <w:b/>
                <w:bCs/>
                <w:sz w:val="24"/>
                <w:szCs w:val="24"/>
              </w:rPr>
              <w:t>4.2.    </w:t>
            </w:r>
            <w:r w:rsidRPr="004A435A">
              <w:rPr>
                <w:b/>
                <w:bCs/>
                <w:i/>
                <w:iCs/>
                <w:sz w:val="24"/>
                <w:szCs w:val="24"/>
              </w:rPr>
              <w:t>Uscare</w:t>
            </w:r>
          </w:p>
          <w:p w14:paraId="617ADAA9" w14:textId="77777777" w:rsidR="00FE3F67" w:rsidRPr="004A435A" w:rsidRDefault="00FE3F67" w:rsidP="00FE3F67">
            <w:pPr>
              <w:shd w:val="clear" w:color="auto" w:fill="FFFFFF"/>
              <w:jc w:val="both"/>
              <w:rPr>
                <w:sz w:val="24"/>
                <w:szCs w:val="24"/>
              </w:rPr>
            </w:pPr>
            <w:r w:rsidRPr="004A435A">
              <w:rPr>
                <w:sz w:val="24"/>
                <w:szCs w:val="24"/>
              </w:rPr>
              <w:t xml:space="preserve">Se usucă un recipient (punctul 3.3) împreună cu capacul său în cuptorul reglat la 103 °C timp de 30 de minute +/– 1 min. Se </w:t>
            </w:r>
            <w:r w:rsidRPr="004A435A">
              <w:rPr>
                <w:sz w:val="24"/>
                <w:szCs w:val="24"/>
              </w:rPr>
              <w:lastRenderedPageBreak/>
              <w:t>scoate din cuptor și se lasă să se răcească la temperatura ambiantă în desicator (punctul 3.6).</w:t>
            </w:r>
          </w:p>
          <w:p w14:paraId="41237C4E" w14:textId="77777777" w:rsidR="00FE3F67" w:rsidRPr="004A435A" w:rsidRDefault="00FE3F67" w:rsidP="00FE3F67">
            <w:pPr>
              <w:shd w:val="clear" w:color="auto" w:fill="FFFFFF"/>
              <w:jc w:val="both"/>
              <w:rPr>
                <w:sz w:val="24"/>
                <w:szCs w:val="24"/>
              </w:rPr>
            </w:pPr>
            <w:r w:rsidRPr="004A435A">
              <w:rPr>
                <w:sz w:val="24"/>
                <w:szCs w:val="24"/>
              </w:rPr>
              <w:t>4.2.1.   </w:t>
            </w:r>
            <w:r w:rsidRPr="004A435A">
              <w:rPr>
                <w:b/>
                <w:bCs/>
                <w:sz w:val="24"/>
                <w:szCs w:val="24"/>
              </w:rPr>
              <w:t> Furaje care nu sunt menționate la punctele 4.2.2 și 4.2.3</w:t>
            </w:r>
          </w:p>
          <w:p w14:paraId="0964A04B" w14:textId="77777777" w:rsidR="00FE3F67" w:rsidRPr="004A435A" w:rsidRDefault="00FE3F67" w:rsidP="00FE3F67">
            <w:pPr>
              <w:shd w:val="clear" w:color="auto" w:fill="FFFFFF"/>
              <w:jc w:val="both"/>
              <w:rPr>
                <w:sz w:val="24"/>
                <w:szCs w:val="24"/>
              </w:rPr>
            </w:pPr>
            <w:r w:rsidRPr="004A435A">
              <w:rPr>
                <w:sz w:val="24"/>
                <w:szCs w:val="24"/>
              </w:rPr>
              <w:t>Se cântărește recipientul împreună cu capacul său, cu o abatere de 1 mg. În recipientul respectiv se cântărește, cu o abatere de 1 mg, o cantitate de aproximativ 5 g de eșantion și se împrăștie uniform. Recipientul se introduce, fără capac, în cuptorul preîncălzit la 103 °C. Pentru a împiedica scăderea inadecvată a temperaturii din cuptor, recipientul se introduce cât mai rapid posibil. Se lasă la uscat timp de patru ore, calculate din momentul în care temperatura din cuptor revine la 103 °C. Se deschide cuptorul, se așază imediat capacul pe recipient, se scoate acesta din urmă din cuptor, se lasă să se răcească timp de 30-45 de minute în desicator (punctul 3.6) și se cântărește cu o abatere de 1 mg.</w:t>
            </w:r>
          </w:p>
          <w:p w14:paraId="74661C8F" w14:textId="77777777" w:rsidR="00FE3F67" w:rsidRPr="004A435A" w:rsidRDefault="00FE3F67" w:rsidP="00FE3F67">
            <w:pPr>
              <w:shd w:val="clear" w:color="auto" w:fill="FFFFFF"/>
              <w:jc w:val="both"/>
              <w:rPr>
                <w:sz w:val="24"/>
                <w:szCs w:val="24"/>
              </w:rPr>
            </w:pPr>
            <w:r w:rsidRPr="004A435A">
              <w:rPr>
                <w:sz w:val="24"/>
                <w:szCs w:val="24"/>
              </w:rPr>
              <w:t>În cazul furajelor constituite în mod predominant (&gt; 50 %) din uleiuri și grăsimi de origine animală și vegetală, uscarea în cuptor se prelungește cu 30 de minute, la 103 °C. Diferența între cele două cântăriri nu trebuie să depășească 0,1 % în umiditate.</w:t>
            </w:r>
          </w:p>
          <w:p w14:paraId="0C628673" w14:textId="77777777" w:rsidR="00FE3F67" w:rsidRPr="004A435A" w:rsidRDefault="00FE3F67" w:rsidP="00FE3F67">
            <w:pPr>
              <w:shd w:val="clear" w:color="auto" w:fill="FFFFFF"/>
              <w:jc w:val="both"/>
              <w:rPr>
                <w:sz w:val="24"/>
                <w:szCs w:val="24"/>
              </w:rPr>
            </w:pPr>
            <w:r w:rsidRPr="004A435A">
              <w:rPr>
                <w:sz w:val="24"/>
                <w:szCs w:val="24"/>
              </w:rPr>
              <w:t>4.2.2.   </w:t>
            </w:r>
            <w:r w:rsidRPr="004A435A">
              <w:rPr>
                <w:b/>
                <w:bCs/>
                <w:sz w:val="24"/>
                <w:szCs w:val="24"/>
              </w:rPr>
              <w:t> Cereale, făină fină, tărâțe și făină grunjoasă</w:t>
            </w:r>
          </w:p>
          <w:p w14:paraId="3ACC9DDA" w14:textId="77777777" w:rsidR="00FE3F67" w:rsidRPr="004A435A" w:rsidRDefault="00FE3F67" w:rsidP="00FE3F67">
            <w:pPr>
              <w:shd w:val="clear" w:color="auto" w:fill="FFFFFF"/>
              <w:jc w:val="both"/>
              <w:rPr>
                <w:sz w:val="24"/>
                <w:szCs w:val="24"/>
              </w:rPr>
            </w:pPr>
            <w:r w:rsidRPr="004A435A">
              <w:rPr>
                <w:sz w:val="24"/>
                <w:szCs w:val="24"/>
              </w:rPr>
              <w:t>Se cântărește recipientul împreună cu capacul său, cu o abatere de 0,5 mg. În recipientul respectiv se cântărește, cu o abatere de 1 mg, o cantitate de aproximativ 5 g de eșantion măcinat și se împrăștie uniform. Recipientul se introduce, fără capac, în cuptorul preîncălzit la 130 °C. Pentru a împiedica scăderea inadecvată a temperaturii din cuptor, recipientul se introduce cât mai rapid posibil. Se lasă la uscat timp de două ore, considerate din momentul în care temperatura din cuptor revine la 130 °C. Se deschide cuptorul, se așază imediat capacul pe recipient, se scoate acesta din urmă din cuptor, se lasă să se răcească timp de 30-45 de minute în desicator (punctul 3.6) și se cântărește cu o abatere de 1 mg.</w:t>
            </w:r>
          </w:p>
          <w:p w14:paraId="56D09740" w14:textId="77777777" w:rsidR="00FE3F67" w:rsidRPr="004A435A" w:rsidRDefault="00FE3F67" w:rsidP="00FE3F67">
            <w:pPr>
              <w:shd w:val="clear" w:color="auto" w:fill="FFFFFF"/>
              <w:jc w:val="both"/>
              <w:rPr>
                <w:sz w:val="24"/>
                <w:szCs w:val="24"/>
              </w:rPr>
            </w:pPr>
            <w:r w:rsidRPr="004A435A">
              <w:rPr>
                <w:sz w:val="24"/>
                <w:szCs w:val="24"/>
              </w:rPr>
              <w:lastRenderedPageBreak/>
              <w:t>4.2.3.   </w:t>
            </w:r>
            <w:r w:rsidRPr="004A435A">
              <w:rPr>
                <w:b/>
                <w:bCs/>
                <w:sz w:val="24"/>
                <w:szCs w:val="24"/>
              </w:rPr>
              <w:t> Furaje combinate conținând peste 4 % zaharoză sau lactoză: materii prime furajere precum semințele de roșcove, produsele cerealiere hidrolizate, semințele de malț, bucăți de sfeclă uscată, solubilizate de pește și zaharuri</w:t>
            </w:r>
          </w:p>
          <w:p w14:paraId="1B475109" w14:textId="77777777" w:rsidR="00FE3F67" w:rsidRPr="004A435A" w:rsidRDefault="00FE3F67" w:rsidP="00FE3F67">
            <w:pPr>
              <w:shd w:val="clear" w:color="auto" w:fill="FFFFFF"/>
              <w:jc w:val="both"/>
              <w:rPr>
                <w:sz w:val="24"/>
                <w:szCs w:val="24"/>
              </w:rPr>
            </w:pPr>
            <w:r w:rsidRPr="004A435A">
              <w:rPr>
                <w:sz w:val="24"/>
                <w:szCs w:val="24"/>
              </w:rPr>
              <w:t>Se cântărește recipientul împreună cu capacul său, cu o abatere de 0,5 mg. În recipientul respectiv se cântărește, cu o abatere de 1 mg, o cantitate de aproximativ 5 g de eșantion și se împrăștie uniform. Recipientul se introduce, fără capac, în cuptorul vidat (punctul 3.5) preîncălzit la o temperatură cuprinsă între 80 °C și 85 °C. Pentru a împiedica scăderea inadecvată a temperaturii din cuptor, recipientul se introduce cât mai rapid posibil.</w:t>
            </w:r>
          </w:p>
          <w:p w14:paraId="19FC977F" w14:textId="77777777" w:rsidR="00FE3F67" w:rsidRPr="004A435A" w:rsidRDefault="00FE3F67" w:rsidP="00FE3F67">
            <w:pPr>
              <w:shd w:val="clear" w:color="auto" w:fill="FFFFFF"/>
              <w:jc w:val="both"/>
              <w:rPr>
                <w:sz w:val="24"/>
                <w:szCs w:val="24"/>
              </w:rPr>
            </w:pPr>
            <w:r w:rsidRPr="004A435A">
              <w:rPr>
                <w:sz w:val="24"/>
                <w:szCs w:val="24"/>
              </w:rPr>
              <w:t>Se aduce presiunea la 100 Torr și se lasă la uscat, la această presiune, timp de patru ore, fie într-un curent de aer uscat și cald, fie cu ajutorul unui agent de desicare (aproximativ 300 g pentru 20 de eșantioane). În al doilea caz, pompa de vid se deconectează după ce se obține presiunea recomandată. Durata de uscare se calculează din momentul în care temperatura în cuptor revine la o valoare cuprinsă între 80 °C și 85 °C. Presiunea cuptorului se readuce cu grijă până la nivelul presiunii atmosferice. Se deschide cuptorul, se așază imediat capacul pe recipient, se scoate recipientul din cuptor, se lasă să se răcească timp de 30-45 de minute în desicator (punctul 3.6) și se cântărește cu o abatere de 1 mg. Uscarea în cuptorul vidat se prelungește cu încă 30 de minute la o temperatură cuprinsă între 80 °C și 85 °C și se recântărește. Diferența între cele două cântăriri nu trebuie să depășească 0,1 % în umiditate.</w:t>
            </w:r>
          </w:p>
          <w:p w14:paraId="0A4C92B8" w14:textId="77777777" w:rsidR="00FE3F67" w:rsidRPr="004A435A" w:rsidRDefault="00FE3F67" w:rsidP="00FE3F67">
            <w:pPr>
              <w:shd w:val="clear" w:color="auto" w:fill="FFFFFF"/>
              <w:jc w:val="both"/>
              <w:rPr>
                <w:b/>
                <w:bCs/>
                <w:sz w:val="24"/>
                <w:szCs w:val="24"/>
              </w:rPr>
            </w:pPr>
            <w:r w:rsidRPr="004A435A">
              <w:rPr>
                <w:b/>
                <w:bCs/>
                <w:sz w:val="24"/>
                <w:szCs w:val="24"/>
              </w:rPr>
              <w:t>4.3.    </w:t>
            </w:r>
            <w:r w:rsidRPr="004A435A">
              <w:rPr>
                <w:b/>
                <w:bCs/>
                <w:i/>
                <w:iCs/>
                <w:sz w:val="24"/>
                <w:szCs w:val="24"/>
              </w:rPr>
              <w:t>Uscarea prealabilă (parțială)</w:t>
            </w:r>
          </w:p>
          <w:p w14:paraId="36A55D6F" w14:textId="77777777" w:rsidR="00FE3F67" w:rsidRPr="004A435A" w:rsidRDefault="00FE3F67" w:rsidP="00FE3F67">
            <w:pPr>
              <w:shd w:val="clear" w:color="auto" w:fill="FFFFFF"/>
              <w:jc w:val="both"/>
              <w:rPr>
                <w:sz w:val="24"/>
                <w:szCs w:val="24"/>
              </w:rPr>
            </w:pPr>
            <w:r w:rsidRPr="004A435A">
              <w:rPr>
                <w:sz w:val="24"/>
                <w:szCs w:val="24"/>
              </w:rPr>
              <w:t>Este necesară uscarea parțială a furajelor „umede” cu o fracțiune masică mai mică de 85 % substanță uscată (de exemplu, nutreț, rații totale amestecate, furaje nelichide) înainte de măcinarea fină, pentru a analiza substanțele stabile ale acestora; pentru substanțele instabile, uscarea parțială nu este posibilă.</w:t>
            </w:r>
          </w:p>
          <w:p w14:paraId="00FE34D5" w14:textId="77777777" w:rsidR="00FE3F67" w:rsidRPr="004A435A" w:rsidRDefault="00FE3F67" w:rsidP="00FE3F67">
            <w:pPr>
              <w:shd w:val="clear" w:color="auto" w:fill="FFFFFF"/>
              <w:jc w:val="both"/>
              <w:rPr>
                <w:sz w:val="24"/>
                <w:szCs w:val="24"/>
              </w:rPr>
            </w:pPr>
            <w:r w:rsidRPr="004A435A">
              <w:rPr>
                <w:sz w:val="24"/>
                <w:szCs w:val="24"/>
              </w:rPr>
              <w:lastRenderedPageBreak/>
              <w:t>Uscarea parțială se poate efectua cu un cuptor cu aer forțat, cu un cuptor cu microunde sau prin liofilizare. Cu excepția uscării parțiale prin liofilizare, scopul este uscarea furajului menținând în același timp temperatura eșantionului sub 60 °C, astfel încât compoziția chimică să fie minim afectată. Uscarea la temperaturi mai mari de 60 °C provoacă modificări chimice în furaje (de exemplu, degradarea proteinelor). Furajul uscat se echilibrează la temperatura camerei timp de aproximativ 15 minute înainte de măsurarea materiei uscate parțiale, astfel încât să se reducă la minimum modificarea potențială a umidității care poate apărea în timpul măcinării și depozitării. Uscarea la temperaturi mai mici de 60 °C nu îndepărtează toată apa din furaj; prin urmare, uscarea parțială (inițială) nu reprezintă substanța uscată totală a furajului. După uscare, subeșantionul este măcinat și analizat pentru a se stabili conținutul de substanță uscată (finală) al eșantionului parțial uscat (restul de umiditate între 3 % și 15 %) atunci când se determină alți constituenți chimici.</w:t>
            </w:r>
          </w:p>
          <w:p w14:paraId="333D8A20" w14:textId="77777777" w:rsidR="00FE3F67" w:rsidRPr="004A435A" w:rsidRDefault="00FE3F67" w:rsidP="00FE3F67">
            <w:pPr>
              <w:shd w:val="clear" w:color="auto" w:fill="FFFFFF"/>
              <w:jc w:val="both"/>
              <w:rPr>
                <w:sz w:val="24"/>
                <w:szCs w:val="24"/>
              </w:rPr>
            </w:pPr>
            <w:r w:rsidRPr="004A435A">
              <w:rPr>
                <w:sz w:val="24"/>
                <w:szCs w:val="24"/>
              </w:rPr>
              <w:t>Prin urmare, se recomandă o procedură în două etape pentru determinarea substanței uscate. Se determină mai întâi conținutul parțial de substanță uscată (în cazul în care acesta este mai mic de 85 %), apoi se determină conținutul de substanță uscată rămasă pe un eșantion de testat măcinat și se înmulțește substanța uscată parțială cu substanța uscată rămasă pentru a determina conținutul total de substanță uscată.</w:t>
            </w:r>
          </w:p>
          <w:p w14:paraId="5AE8B0B0" w14:textId="77777777" w:rsidR="00FE3F67" w:rsidRPr="004A435A" w:rsidRDefault="00FE3F67" w:rsidP="00FE3F67">
            <w:pPr>
              <w:shd w:val="clear" w:color="auto" w:fill="FFFFFF"/>
              <w:jc w:val="both"/>
              <w:rPr>
                <w:i/>
                <w:iCs/>
                <w:sz w:val="24"/>
                <w:szCs w:val="24"/>
              </w:rPr>
            </w:pPr>
            <w:r w:rsidRPr="004A435A">
              <w:rPr>
                <w:i/>
                <w:iCs/>
                <w:sz w:val="24"/>
                <w:szCs w:val="24"/>
              </w:rPr>
              <w:t>5.   </w:t>
            </w:r>
            <w:r w:rsidRPr="004A435A">
              <w:rPr>
                <w:b/>
                <w:bCs/>
                <w:i/>
                <w:iCs/>
                <w:sz w:val="24"/>
                <w:szCs w:val="24"/>
              </w:rPr>
              <w:t> Calculul rezultatelor</w:t>
            </w:r>
          </w:p>
          <w:p w14:paraId="2BCF24B8" w14:textId="77777777" w:rsidR="00FE3F67" w:rsidRPr="004A435A" w:rsidRDefault="00FE3F67" w:rsidP="00FE3F67">
            <w:pPr>
              <w:shd w:val="clear" w:color="auto" w:fill="FFFFFF"/>
              <w:jc w:val="both"/>
              <w:rPr>
                <w:sz w:val="24"/>
                <w:szCs w:val="24"/>
              </w:rPr>
            </w:pPr>
            <w:r w:rsidRPr="004A435A">
              <w:rPr>
                <w:sz w:val="24"/>
                <w:szCs w:val="24"/>
              </w:rPr>
              <w:t>Conținutul de umiditate (X) al eșantionului, în procente, se calculează prin utilizarea formulelor următoare:</w:t>
            </w:r>
          </w:p>
          <w:p w14:paraId="44C081A8" w14:textId="77777777" w:rsidR="00FE3F67" w:rsidRPr="004A435A" w:rsidRDefault="00FE3F67" w:rsidP="00FE3F67">
            <w:pPr>
              <w:shd w:val="clear" w:color="auto" w:fill="FFFFFF"/>
              <w:jc w:val="both"/>
              <w:rPr>
                <w:b/>
                <w:bCs/>
                <w:sz w:val="24"/>
                <w:szCs w:val="24"/>
              </w:rPr>
            </w:pPr>
            <w:r w:rsidRPr="004A435A">
              <w:rPr>
                <w:b/>
                <w:bCs/>
                <w:sz w:val="24"/>
                <w:szCs w:val="24"/>
              </w:rPr>
              <w:t>5.1.    </w:t>
            </w:r>
            <w:r w:rsidRPr="004A435A">
              <w:rPr>
                <w:b/>
                <w:bCs/>
                <w:i/>
                <w:iCs/>
                <w:sz w:val="24"/>
                <w:szCs w:val="24"/>
              </w:rPr>
              <w:t>Uscare fără uscare prealabilă</w:t>
            </w:r>
          </w:p>
          <w:p w14:paraId="283AE991" w14:textId="4AA6C620"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2DC4D894" wp14:editId="5C97E7DC">
                  <wp:extent cx="1978025" cy="518795"/>
                  <wp:effectExtent l="0" t="0" r="3175" b="0"/>
                  <wp:docPr id="7" name="Imagine 7" descr="C:\Users\User MAIA\AppData\Local\Microsoft\Windows\INetCache\Content.MSO\AEF63D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MAIA\AppData\Local\Microsoft\Windows\INetCache\Content.MSO\AEF63D38.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8025" cy="51879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12"/>
              <w:gridCol w:w="151"/>
              <w:gridCol w:w="5671"/>
            </w:tblGrid>
            <w:tr w:rsidR="00FE3F67" w:rsidRPr="004A435A" w14:paraId="7539E0AB" w14:textId="77777777" w:rsidTr="00FE3F67">
              <w:tc>
                <w:tcPr>
                  <w:tcW w:w="310" w:type="dxa"/>
                  <w:shd w:val="clear" w:color="auto" w:fill="FFFFFF"/>
                  <w:hideMark/>
                </w:tcPr>
                <w:p w14:paraId="771F29DA" w14:textId="77777777" w:rsidR="00FE3F67" w:rsidRPr="004A435A" w:rsidRDefault="00FE3F67" w:rsidP="00FE3F67">
                  <w:pPr>
                    <w:shd w:val="clear" w:color="auto" w:fill="FFFFFF"/>
                    <w:spacing w:after="0"/>
                    <w:jc w:val="both"/>
                    <w:rPr>
                      <w:sz w:val="24"/>
                      <w:szCs w:val="24"/>
                    </w:rPr>
                  </w:pPr>
                  <w:r w:rsidRPr="004A435A">
                    <w:rPr>
                      <w:sz w:val="24"/>
                      <w:szCs w:val="24"/>
                    </w:rPr>
                    <w:t>m</w:t>
                  </w:r>
                </w:p>
              </w:tc>
              <w:tc>
                <w:tcPr>
                  <w:tcW w:w="218" w:type="dxa"/>
                  <w:shd w:val="clear" w:color="auto" w:fill="FFFFFF"/>
                  <w:hideMark/>
                </w:tcPr>
                <w:p w14:paraId="019589A9"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544" w:type="dxa"/>
                  <w:shd w:val="clear" w:color="auto" w:fill="FFFFFF"/>
                  <w:hideMark/>
                </w:tcPr>
                <w:p w14:paraId="60CEB670" w14:textId="77777777" w:rsidR="00FE3F67" w:rsidRPr="004A435A" w:rsidRDefault="00FE3F67" w:rsidP="00FE3F67">
                  <w:pPr>
                    <w:shd w:val="clear" w:color="auto" w:fill="FFFFFF"/>
                    <w:spacing w:after="0"/>
                    <w:jc w:val="both"/>
                    <w:rPr>
                      <w:sz w:val="24"/>
                      <w:szCs w:val="24"/>
                    </w:rPr>
                  </w:pPr>
                  <w:r w:rsidRPr="004A435A">
                    <w:rPr>
                      <w:sz w:val="24"/>
                      <w:szCs w:val="24"/>
                    </w:rPr>
                    <w:t>greutatea inițială, în grame, a eșantionului de testat,</w:t>
                  </w:r>
                </w:p>
              </w:tc>
            </w:tr>
          </w:tbl>
          <w:p w14:paraId="486D00B3"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79"/>
              <w:gridCol w:w="153"/>
              <w:gridCol w:w="5602"/>
            </w:tblGrid>
            <w:tr w:rsidR="00FE3F67" w:rsidRPr="004A435A" w14:paraId="39772C4E" w14:textId="77777777" w:rsidTr="00FE3F67">
              <w:tc>
                <w:tcPr>
                  <w:tcW w:w="412" w:type="dxa"/>
                  <w:shd w:val="clear" w:color="auto" w:fill="FFFFFF"/>
                  <w:hideMark/>
                </w:tcPr>
                <w:p w14:paraId="18C0A12E" w14:textId="77777777" w:rsidR="00FE3F67" w:rsidRPr="004A435A" w:rsidRDefault="00FE3F67" w:rsidP="00FE3F67">
                  <w:pPr>
                    <w:shd w:val="clear" w:color="auto" w:fill="FFFFFF"/>
                    <w:spacing w:after="0"/>
                    <w:jc w:val="both"/>
                    <w:rPr>
                      <w:sz w:val="24"/>
                      <w:szCs w:val="24"/>
                    </w:rPr>
                  </w:pPr>
                  <w:r w:rsidRPr="004A435A">
                    <w:rPr>
                      <w:sz w:val="24"/>
                      <w:szCs w:val="24"/>
                    </w:rPr>
                    <w:lastRenderedPageBreak/>
                    <w:t>m</w:t>
                  </w:r>
                  <w:r w:rsidRPr="004A435A">
                    <w:rPr>
                      <w:sz w:val="24"/>
                      <w:szCs w:val="24"/>
                      <w:vertAlign w:val="subscript"/>
                    </w:rPr>
                    <w:t>0</w:t>
                  </w:r>
                </w:p>
              </w:tc>
              <w:tc>
                <w:tcPr>
                  <w:tcW w:w="220" w:type="dxa"/>
                  <w:shd w:val="clear" w:color="auto" w:fill="FFFFFF"/>
                  <w:hideMark/>
                </w:tcPr>
                <w:p w14:paraId="30F4267F"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440" w:type="dxa"/>
                  <w:shd w:val="clear" w:color="auto" w:fill="FFFFFF"/>
                  <w:hideMark/>
                </w:tcPr>
                <w:p w14:paraId="2175A63D" w14:textId="77777777" w:rsidR="00FE3F67" w:rsidRPr="004A435A" w:rsidRDefault="00FE3F67" w:rsidP="00FE3F67">
                  <w:pPr>
                    <w:shd w:val="clear" w:color="auto" w:fill="FFFFFF"/>
                    <w:spacing w:after="0"/>
                    <w:jc w:val="both"/>
                    <w:rPr>
                      <w:sz w:val="24"/>
                      <w:szCs w:val="24"/>
                    </w:rPr>
                  </w:pPr>
                  <w:r w:rsidRPr="004A435A">
                    <w:rPr>
                      <w:sz w:val="24"/>
                      <w:szCs w:val="24"/>
                    </w:rPr>
                    <w:t>greutatea, în grame, a eșantionului de testat uscat.</w:t>
                  </w:r>
                </w:p>
              </w:tc>
            </w:tr>
          </w:tbl>
          <w:p w14:paraId="2BEB8461" w14:textId="77777777" w:rsidR="00FE3F67" w:rsidRPr="004A435A" w:rsidRDefault="00FE3F67" w:rsidP="00FE3F67">
            <w:pPr>
              <w:shd w:val="clear" w:color="auto" w:fill="FFFFFF"/>
              <w:jc w:val="both"/>
              <w:rPr>
                <w:b/>
                <w:bCs/>
                <w:sz w:val="24"/>
                <w:szCs w:val="24"/>
              </w:rPr>
            </w:pPr>
            <w:r w:rsidRPr="004A435A">
              <w:rPr>
                <w:b/>
                <w:bCs/>
                <w:sz w:val="24"/>
                <w:szCs w:val="24"/>
              </w:rPr>
              <w:t>5.2.    </w:t>
            </w:r>
            <w:r w:rsidRPr="004A435A">
              <w:rPr>
                <w:b/>
                <w:bCs/>
                <w:i/>
                <w:iCs/>
                <w:sz w:val="24"/>
                <w:szCs w:val="24"/>
              </w:rPr>
              <w:t>Uscare cu uscare prealabilă</w:t>
            </w:r>
            <w:r w:rsidRPr="004A435A">
              <w:rPr>
                <w:b/>
                <w:bCs/>
                <w:sz w:val="24"/>
                <w:szCs w:val="24"/>
              </w:rPr>
              <w:t> (</w:t>
            </w:r>
            <w:hyperlink r:id="rId56" w:anchor="E0028" w:history="1">
              <w:r w:rsidRPr="004A435A">
                <w:rPr>
                  <w:rStyle w:val="Hyperlink"/>
                  <w:b/>
                  <w:bCs/>
                  <w:sz w:val="24"/>
                  <w:szCs w:val="24"/>
                </w:rPr>
                <w:t> </w:t>
              </w:r>
              <w:r w:rsidRPr="004A435A">
                <w:rPr>
                  <w:rStyle w:val="Hyperlink"/>
                  <w:b/>
                  <w:bCs/>
                  <w:sz w:val="24"/>
                  <w:szCs w:val="24"/>
                  <w:vertAlign w:val="superscript"/>
                </w:rPr>
                <w:t>13</w:t>
              </w:r>
              <w:r w:rsidRPr="004A435A">
                <w:rPr>
                  <w:rStyle w:val="Hyperlink"/>
                  <w:b/>
                  <w:bCs/>
                  <w:sz w:val="24"/>
                  <w:szCs w:val="24"/>
                </w:rPr>
                <w:t> </w:t>
              </w:r>
            </w:hyperlink>
            <w:r w:rsidRPr="004A435A">
              <w:rPr>
                <w:b/>
                <w:bCs/>
                <w:sz w:val="24"/>
                <w:szCs w:val="24"/>
              </w:rPr>
              <w:t>)</w:t>
            </w:r>
          </w:p>
          <w:p w14:paraId="05424121" w14:textId="46902B1F"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73B57D94" wp14:editId="68780C48">
                  <wp:extent cx="3800475" cy="650875"/>
                  <wp:effectExtent l="0" t="0" r="9525" b="0"/>
                  <wp:docPr id="6" name="Imagine 6" descr="C:\Users\User MAIA\AppData\Local\Microsoft\Windows\INetCache\Content.MSO\6AE7F0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MAIA\AppData\Local\Microsoft\Windows\INetCache\Content.MSO\6AE7F006.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0475" cy="65087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12"/>
              <w:gridCol w:w="151"/>
              <w:gridCol w:w="5671"/>
            </w:tblGrid>
            <w:tr w:rsidR="00FE3F67" w:rsidRPr="004A435A" w14:paraId="52EFF2E9" w14:textId="77777777" w:rsidTr="00FE3F67">
              <w:tc>
                <w:tcPr>
                  <w:tcW w:w="310" w:type="dxa"/>
                  <w:shd w:val="clear" w:color="auto" w:fill="FFFFFF"/>
                  <w:hideMark/>
                </w:tcPr>
                <w:p w14:paraId="59C931D4" w14:textId="77777777" w:rsidR="00FE3F67" w:rsidRPr="004A435A" w:rsidRDefault="00FE3F67" w:rsidP="00FE3F67">
                  <w:pPr>
                    <w:shd w:val="clear" w:color="auto" w:fill="FFFFFF"/>
                    <w:spacing w:after="0"/>
                    <w:jc w:val="both"/>
                    <w:rPr>
                      <w:sz w:val="24"/>
                      <w:szCs w:val="24"/>
                    </w:rPr>
                  </w:pPr>
                  <w:r w:rsidRPr="004A435A">
                    <w:rPr>
                      <w:sz w:val="24"/>
                      <w:szCs w:val="24"/>
                    </w:rPr>
                    <w:t>m</w:t>
                  </w:r>
                </w:p>
              </w:tc>
              <w:tc>
                <w:tcPr>
                  <w:tcW w:w="218" w:type="dxa"/>
                  <w:shd w:val="clear" w:color="auto" w:fill="FFFFFF"/>
                  <w:hideMark/>
                </w:tcPr>
                <w:p w14:paraId="16897D9E"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544" w:type="dxa"/>
                  <w:shd w:val="clear" w:color="auto" w:fill="FFFFFF"/>
                  <w:hideMark/>
                </w:tcPr>
                <w:p w14:paraId="33A4C395" w14:textId="77777777" w:rsidR="00FE3F67" w:rsidRPr="004A435A" w:rsidRDefault="00FE3F67" w:rsidP="00FE3F67">
                  <w:pPr>
                    <w:shd w:val="clear" w:color="auto" w:fill="FFFFFF"/>
                    <w:spacing w:after="0"/>
                    <w:jc w:val="both"/>
                    <w:rPr>
                      <w:sz w:val="24"/>
                      <w:szCs w:val="24"/>
                    </w:rPr>
                  </w:pPr>
                  <w:r w:rsidRPr="004A435A">
                    <w:rPr>
                      <w:sz w:val="24"/>
                      <w:szCs w:val="24"/>
                    </w:rPr>
                    <w:t>greutatea inițială, în grame, a eșantionului de testat,</w:t>
                  </w:r>
                </w:p>
              </w:tc>
            </w:tr>
          </w:tbl>
          <w:p w14:paraId="5A46AEEF"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14"/>
              <w:gridCol w:w="117"/>
              <w:gridCol w:w="5703"/>
            </w:tblGrid>
            <w:tr w:rsidR="00FE3F67" w:rsidRPr="004A435A" w14:paraId="1981B226" w14:textId="77777777" w:rsidTr="00FE3F67">
              <w:tc>
                <w:tcPr>
                  <w:tcW w:w="313" w:type="dxa"/>
                  <w:shd w:val="clear" w:color="auto" w:fill="FFFFFF"/>
                  <w:hideMark/>
                </w:tcPr>
                <w:p w14:paraId="64B1DBF1" w14:textId="77777777" w:rsidR="00FE3F67" w:rsidRPr="004A435A" w:rsidRDefault="00FE3F67" w:rsidP="00FE3F67">
                  <w:pPr>
                    <w:shd w:val="clear" w:color="auto" w:fill="FFFFFF"/>
                    <w:spacing w:after="0"/>
                    <w:jc w:val="both"/>
                    <w:rPr>
                      <w:sz w:val="24"/>
                      <w:szCs w:val="24"/>
                    </w:rPr>
                  </w:pPr>
                  <w:r w:rsidRPr="004A435A">
                    <w:rPr>
                      <w:sz w:val="24"/>
                      <w:szCs w:val="24"/>
                    </w:rPr>
                    <w:t>m</w:t>
                  </w:r>
                  <w:r w:rsidRPr="004A435A">
                    <w:rPr>
                      <w:sz w:val="24"/>
                      <w:szCs w:val="24"/>
                      <w:vertAlign w:val="subscript"/>
                    </w:rPr>
                    <w:t>1</w:t>
                  </w:r>
                </w:p>
              </w:tc>
              <w:tc>
                <w:tcPr>
                  <w:tcW w:w="166" w:type="dxa"/>
                  <w:shd w:val="clear" w:color="auto" w:fill="FFFFFF"/>
                  <w:hideMark/>
                </w:tcPr>
                <w:p w14:paraId="164F9394"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593" w:type="dxa"/>
                  <w:shd w:val="clear" w:color="auto" w:fill="FFFFFF"/>
                  <w:hideMark/>
                </w:tcPr>
                <w:p w14:paraId="05DD653E" w14:textId="77777777" w:rsidR="00FE3F67" w:rsidRPr="004A435A" w:rsidRDefault="00FE3F67" w:rsidP="00FE3F67">
                  <w:pPr>
                    <w:shd w:val="clear" w:color="auto" w:fill="FFFFFF"/>
                    <w:spacing w:after="0"/>
                    <w:jc w:val="both"/>
                    <w:rPr>
                      <w:sz w:val="24"/>
                      <w:szCs w:val="24"/>
                    </w:rPr>
                  </w:pPr>
                  <w:r w:rsidRPr="004A435A">
                    <w:rPr>
                      <w:sz w:val="24"/>
                      <w:szCs w:val="24"/>
                    </w:rPr>
                    <w:t>greutatea, în grame, a eșantionului de testat după uscare prealabilă,</w:t>
                  </w:r>
                </w:p>
              </w:tc>
            </w:tr>
          </w:tbl>
          <w:p w14:paraId="1F9C1F3E"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1"/>
              <w:gridCol w:w="109"/>
              <w:gridCol w:w="5724"/>
            </w:tblGrid>
            <w:tr w:rsidR="00FE3F67" w:rsidRPr="004A435A" w14:paraId="09B5F227" w14:textId="77777777" w:rsidTr="00FE3F67">
              <w:tc>
                <w:tcPr>
                  <w:tcW w:w="292" w:type="dxa"/>
                  <w:shd w:val="clear" w:color="auto" w:fill="FFFFFF"/>
                  <w:hideMark/>
                </w:tcPr>
                <w:p w14:paraId="43675348" w14:textId="77777777" w:rsidR="00FE3F67" w:rsidRPr="004A435A" w:rsidRDefault="00FE3F67" w:rsidP="00FE3F67">
                  <w:pPr>
                    <w:shd w:val="clear" w:color="auto" w:fill="FFFFFF"/>
                    <w:spacing w:after="0"/>
                    <w:jc w:val="both"/>
                    <w:rPr>
                      <w:sz w:val="24"/>
                      <w:szCs w:val="24"/>
                    </w:rPr>
                  </w:pPr>
                  <w:r w:rsidRPr="004A435A">
                    <w:rPr>
                      <w:sz w:val="24"/>
                      <w:szCs w:val="24"/>
                    </w:rPr>
                    <w:t>m</w:t>
                  </w:r>
                  <w:r w:rsidRPr="004A435A">
                    <w:rPr>
                      <w:sz w:val="24"/>
                      <w:szCs w:val="24"/>
                      <w:vertAlign w:val="subscript"/>
                    </w:rPr>
                    <w:t>2</w:t>
                  </w:r>
                </w:p>
              </w:tc>
              <w:tc>
                <w:tcPr>
                  <w:tcW w:w="155" w:type="dxa"/>
                  <w:shd w:val="clear" w:color="auto" w:fill="FFFFFF"/>
                  <w:hideMark/>
                </w:tcPr>
                <w:p w14:paraId="6DF2CF1D"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25" w:type="dxa"/>
                  <w:shd w:val="clear" w:color="auto" w:fill="FFFFFF"/>
                  <w:hideMark/>
                </w:tcPr>
                <w:p w14:paraId="17008333" w14:textId="77777777" w:rsidR="00FE3F67" w:rsidRPr="004A435A" w:rsidRDefault="00FE3F67" w:rsidP="00FE3F67">
                  <w:pPr>
                    <w:shd w:val="clear" w:color="auto" w:fill="FFFFFF"/>
                    <w:spacing w:after="0"/>
                    <w:jc w:val="both"/>
                    <w:rPr>
                      <w:sz w:val="24"/>
                      <w:szCs w:val="24"/>
                    </w:rPr>
                  </w:pPr>
                  <w:r w:rsidRPr="004A435A">
                    <w:rPr>
                      <w:sz w:val="24"/>
                      <w:szCs w:val="24"/>
                    </w:rPr>
                    <w:t>greutatea, în grame, a eșantionului de testat după zdrobire sau măcinare,</w:t>
                  </w:r>
                </w:p>
              </w:tc>
            </w:tr>
          </w:tbl>
          <w:p w14:paraId="2417859B"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79"/>
              <w:gridCol w:w="153"/>
              <w:gridCol w:w="5602"/>
            </w:tblGrid>
            <w:tr w:rsidR="00FE3F67" w:rsidRPr="004A435A" w14:paraId="0AC3EF01" w14:textId="77777777" w:rsidTr="00FE3F67">
              <w:tc>
                <w:tcPr>
                  <w:tcW w:w="412" w:type="dxa"/>
                  <w:shd w:val="clear" w:color="auto" w:fill="FFFFFF"/>
                  <w:hideMark/>
                </w:tcPr>
                <w:p w14:paraId="356D5111" w14:textId="77777777" w:rsidR="00FE3F67" w:rsidRPr="004A435A" w:rsidRDefault="00FE3F67" w:rsidP="00FE3F67">
                  <w:pPr>
                    <w:shd w:val="clear" w:color="auto" w:fill="FFFFFF"/>
                    <w:spacing w:after="0"/>
                    <w:jc w:val="both"/>
                    <w:rPr>
                      <w:sz w:val="24"/>
                      <w:szCs w:val="24"/>
                    </w:rPr>
                  </w:pPr>
                  <w:r w:rsidRPr="004A435A">
                    <w:rPr>
                      <w:sz w:val="24"/>
                      <w:szCs w:val="24"/>
                    </w:rPr>
                    <w:t>m</w:t>
                  </w:r>
                  <w:r w:rsidRPr="004A435A">
                    <w:rPr>
                      <w:sz w:val="24"/>
                      <w:szCs w:val="24"/>
                      <w:vertAlign w:val="subscript"/>
                    </w:rPr>
                    <w:t>0</w:t>
                  </w:r>
                </w:p>
              </w:tc>
              <w:tc>
                <w:tcPr>
                  <w:tcW w:w="220" w:type="dxa"/>
                  <w:shd w:val="clear" w:color="auto" w:fill="FFFFFF"/>
                  <w:hideMark/>
                </w:tcPr>
                <w:p w14:paraId="3DCBD723"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440" w:type="dxa"/>
                  <w:shd w:val="clear" w:color="auto" w:fill="FFFFFF"/>
                  <w:hideMark/>
                </w:tcPr>
                <w:p w14:paraId="50092B03" w14:textId="77777777" w:rsidR="00FE3F67" w:rsidRPr="004A435A" w:rsidRDefault="00FE3F67" w:rsidP="00FE3F67">
                  <w:pPr>
                    <w:shd w:val="clear" w:color="auto" w:fill="FFFFFF"/>
                    <w:spacing w:after="0"/>
                    <w:jc w:val="both"/>
                    <w:rPr>
                      <w:sz w:val="24"/>
                      <w:szCs w:val="24"/>
                    </w:rPr>
                  </w:pPr>
                  <w:r w:rsidRPr="004A435A">
                    <w:rPr>
                      <w:sz w:val="24"/>
                      <w:szCs w:val="24"/>
                    </w:rPr>
                    <w:t>greutatea, în grame, a eșantionului de testat uscat.</w:t>
                  </w:r>
                </w:p>
              </w:tc>
            </w:tr>
          </w:tbl>
          <w:p w14:paraId="19B4B5D5" w14:textId="77777777" w:rsidR="00FE3F67" w:rsidRPr="004A435A" w:rsidRDefault="00FE3F67" w:rsidP="00FE3F67">
            <w:pPr>
              <w:shd w:val="clear" w:color="auto" w:fill="FFFFFF"/>
              <w:jc w:val="both"/>
              <w:rPr>
                <w:b/>
                <w:bCs/>
                <w:sz w:val="24"/>
                <w:szCs w:val="24"/>
              </w:rPr>
            </w:pPr>
            <w:r w:rsidRPr="004A435A">
              <w:rPr>
                <w:b/>
                <w:bCs/>
                <w:sz w:val="24"/>
                <w:szCs w:val="24"/>
              </w:rPr>
              <w:t>5.3.    </w:t>
            </w:r>
            <w:r w:rsidRPr="004A435A">
              <w:rPr>
                <w:b/>
                <w:bCs/>
                <w:i/>
                <w:iCs/>
                <w:sz w:val="24"/>
                <w:szCs w:val="24"/>
              </w:rPr>
              <w:t>Repetabilitate</w:t>
            </w:r>
          </w:p>
          <w:p w14:paraId="44B07642" w14:textId="77777777" w:rsidR="00FE3F67" w:rsidRPr="004A435A" w:rsidRDefault="00FE3F67" w:rsidP="00FE3F67">
            <w:pPr>
              <w:shd w:val="clear" w:color="auto" w:fill="FFFFFF"/>
              <w:jc w:val="both"/>
              <w:rPr>
                <w:sz w:val="24"/>
                <w:szCs w:val="24"/>
              </w:rPr>
            </w:pPr>
            <w:r w:rsidRPr="004A435A">
              <w:rPr>
                <w:sz w:val="24"/>
                <w:szCs w:val="24"/>
              </w:rPr>
              <w:t>Diferența dintre rezultatele obținute în două determinări paralele efectuate pe același eșantion nu depășește 0,2 % din valoarea absolută pentru umiditate, cu excepția hranei umede pentru animale de companie și a produselor de ros pentru câini, în cazul cărora diferența nu depășește 0,5 % din valoarea absolută pentru umiditate.</w:t>
            </w:r>
          </w:p>
          <w:p w14:paraId="40B59F90" w14:textId="77777777" w:rsidR="00FE3F67" w:rsidRPr="004A435A" w:rsidRDefault="00FE3F67" w:rsidP="00FE3F67">
            <w:pPr>
              <w:shd w:val="clear" w:color="auto" w:fill="FFFFFF"/>
              <w:jc w:val="both"/>
              <w:rPr>
                <w:i/>
                <w:iCs/>
                <w:sz w:val="24"/>
                <w:szCs w:val="24"/>
              </w:rPr>
            </w:pPr>
            <w:r w:rsidRPr="004A435A">
              <w:rPr>
                <w:i/>
                <w:iCs/>
                <w:sz w:val="24"/>
                <w:szCs w:val="24"/>
              </w:rPr>
              <w:t>6.   </w:t>
            </w:r>
            <w:r w:rsidRPr="004A435A">
              <w:rPr>
                <w:b/>
                <w:bCs/>
                <w:i/>
                <w:iCs/>
                <w:sz w:val="24"/>
                <w:szCs w:val="24"/>
              </w:rPr>
              <w:t> Observație</w:t>
            </w:r>
          </w:p>
          <w:p w14:paraId="12B72C22" w14:textId="77777777" w:rsidR="00FE3F67" w:rsidRPr="004A435A" w:rsidRDefault="00FE3F67" w:rsidP="00FE3F67">
            <w:pPr>
              <w:shd w:val="clear" w:color="auto" w:fill="FFFFFF"/>
              <w:jc w:val="both"/>
              <w:rPr>
                <w:sz w:val="24"/>
                <w:szCs w:val="24"/>
              </w:rPr>
            </w:pPr>
            <w:r w:rsidRPr="004A435A">
              <w:rPr>
                <w:sz w:val="24"/>
                <w:szCs w:val="24"/>
              </w:rPr>
              <w:t>Dacă zdrobirea se dovedește a fi necesară și dacă această acțiune poate modifica conținutul de umiditate al produsului, rezultatele analizei referitoare la componentele furajelor trebuie ajustate în funcție de conținutul de umiditate al eșantionului în starea lui inițială.</w:t>
            </w:r>
          </w:p>
          <w:p w14:paraId="1824DF82" w14:textId="77777777" w:rsidR="00FE3F67" w:rsidRPr="004A435A" w:rsidRDefault="00FE3F67" w:rsidP="00FE3F67">
            <w:pPr>
              <w:shd w:val="clear" w:color="auto" w:fill="FFFFFF"/>
              <w:jc w:val="both"/>
              <w:rPr>
                <w:b/>
                <w:bCs/>
                <w:sz w:val="24"/>
                <w:szCs w:val="24"/>
              </w:rPr>
            </w:pPr>
            <w:r w:rsidRPr="004A435A">
              <w:rPr>
                <w:b/>
                <w:bCs/>
                <w:sz w:val="24"/>
                <w:szCs w:val="24"/>
              </w:rPr>
              <w:t>B.   DETERMINAREA UMIDITĂȚII DIN GRĂSIMILE ȘI ULEIURILE ANIMALE ȘI VEGETALE</w:t>
            </w:r>
          </w:p>
          <w:p w14:paraId="599F38D2" w14:textId="77777777" w:rsidR="00FE3F67" w:rsidRPr="004A435A" w:rsidRDefault="00FE3F67" w:rsidP="00FE3F67">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4C53ABC7" w14:textId="77777777" w:rsidR="00FE3F67" w:rsidRPr="004A435A" w:rsidRDefault="00FE3F67" w:rsidP="00FE3F67">
            <w:pPr>
              <w:shd w:val="clear" w:color="auto" w:fill="FFFFFF"/>
              <w:jc w:val="both"/>
              <w:rPr>
                <w:sz w:val="24"/>
                <w:szCs w:val="24"/>
              </w:rPr>
            </w:pPr>
            <w:r w:rsidRPr="004A435A">
              <w:rPr>
                <w:sz w:val="24"/>
                <w:szCs w:val="24"/>
              </w:rPr>
              <w:t>Această metodă permite determinarea conținutului în apă și substanțe volatile din grăsimile și uleiurile animale și vegetale.</w:t>
            </w:r>
          </w:p>
          <w:p w14:paraId="40F1C2D1" w14:textId="77777777" w:rsidR="00FE3F67" w:rsidRPr="004A435A" w:rsidRDefault="00FE3F67" w:rsidP="00FE3F67">
            <w:pPr>
              <w:shd w:val="clear" w:color="auto" w:fill="FFFFFF"/>
              <w:jc w:val="both"/>
              <w:rPr>
                <w:i/>
                <w:iCs/>
                <w:sz w:val="24"/>
                <w:szCs w:val="24"/>
              </w:rPr>
            </w:pPr>
            <w:r w:rsidRPr="004A435A">
              <w:rPr>
                <w:i/>
                <w:iCs/>
                <w:sz w:val="24"/>
                <w:szCs w:val="24"/>
              </w:rPr>
              <w:t>2.   </w:t>
            </w:r>
            <w:r w:rsidRPr="004A435A">
              <w:rPr>
                <w:b/>
                <w:bCs/>
                <w:i/>
                <w:iCs/>
                <w:sz w:val="24"/>
                <w:szCs w:val="24"/>
              </w:rPr>
              <w:t> Principiu</w:t>
            </w:r>
          </w:p>
          <w:p w14:paraId="15CB9762" w14:textId="77777777" w:rsidR="00FE3F67" w:rsidRPr="004A435A" w:rsidRDefault="00FE3F67" w:rsidP="00FE3F67">
            <w:pPr>
              <w:shd w:val="clear" w:color="auto" w:fill="FFFFFF"/>
              <w:jc w:val="both"/>
              <w:rPr>
                <w:sz w:val="24"/>
                <w:szCs w:val="24"/>
              </w:rPr>
            </w:pPr>
            <w:r w:rsidRPr="004A435A">
              <w:rPr>
                <w:sz w:val="24"/>
                <w:szCs w:val="24"/>
              </w:rPr>
              <w:t xml:space="preserve">Eșantionul se usucă până la atingerea greutății constante (pierderea de greutate între două cântăriri succesive trebuie să </w:t>
            </w:r>
            <w:r w:rsidRPr="004A435A">
              <w:rPr>
                <w:sz w:val="24"/>
                <w:szCs w:val="24"/>
              </w:rPr>
              <w:lastRenderedPageBreak/>
              <w:t>fie mai mică sau egală cu 1 mg) la 103 °C. Pierderea de greutate se determină prin cântărire.</w:t>
            </w:r>
          </w:p>
          <w:p w14:paraId="3E7B3AB5" w14:textId="77777777" w:rsidR="00FE3F67" w:rsidRPr="004A435A" w:rsidRDefault="00FE3F67" w:rsidP="00FE3F67">
            <w:pPr>
              <w:shd w:val="clear" w:color="auto" w:fill="FFFFFF"/>
              <w:jc w:val="both"/>
              <w:rPr>
                <w:i/>
                <w:iCs/>
                <w:sz w:val="24"/>
                <w:szCs w:val="24"/>
              </w:rPr>
            </w:pPr>
            <w:r w:rsidRPr="004A435A">
              <w:rPr>
                <w:i/>
                <w:iCs/>
                <w:sz w:val="24"/>
                <w:szCs w:val="24"/>
              </w:rPr>
              <w:t>3.   </w:t>
            </w:r>
            <w:r w:rsidRPr="004A435A">
              <w:rPr>
                <w:b/>
                <w:bCs/>
                <w:i/>
                <w:iCs/>
                <w:sz w:val="24"/>
                <w:szCs w:val="24"/>
              </w:rPr>
              <w:t> Aparatură</w:t>
            </w:r>
          </w:p>
          <w:p w14:paraId="1887FCC3" w14:textId="77777777" w:rsidR="00FE3F67" w:rsidRPr="004A435A" w:rsidRDefault="00FE3F67" w:rsidP="00FE3F67">
            <w:pPr>
              <w:shd w:val="clear" w:color="auto" w:fill="FFFFFF"/>
              <w:jc w:val="both"/>
              <w:rPr>
                <w:sz w:val="24"/>
                <w:szCs w:val="24"/>
              </w:rPr>
            </w:pPr>
            <w:r w:rsidRPr="004A435A">
              <w:rPr>
                <w:sz w:val="24"/>
                <w:szCs w:val="24"/>
              </w:rPr>
              <w:t>3.1. Vas cu fund plat, din material rezistent la coroziune, cu diametru de 8-9 cm și adâncime de aproximativ 3 cm.</w:t>
            </w:r>
          </w:p>
          <w:p w14:paraId="33F87180" w14:textId="77777777" w:rsidR="00FE3F67" w:rsidRPr="004A435A" w:rsidRDefault="00FE3F67" w:rsidP="00FE3F67">
            <w:pPr>
              <w:shd w:val="clear" w:color="auto" w:fill="FFFFFF"/>
              <w:jc w:val="both"/>
              <w:rPr>
                <w:sz w:val="24"/>
                <w:szCs w:val="24"/>
              </w:rPr>
            </w:pPr>
            <w:r w:rsidRPr="004A435A">
              <w:rPr>
                <w:sz w:val="24"/>
                <w:szCs w:val="24"/>
              </w:rPr>
              <w:t>3.2. Termometru cu bulb întărit și cu tub de expansiune la capătul superior, gradat de la aproximativ 80 °C până la cel puțin 110 °C și lung de aproximativ 10 cm.</w:t>
            </w:r>
          </w:p>
          <w:p w14:paraId="5D26F8DD" w14:textId="77777777" w:rsidR="00FE3F67" w:rsidRPr="004A435A" w:rsidRDefault="00FE3F67" w:rsidP="00FE3F67">
            <w:pPr>
              <w:shd w:val="clear" w:color="auto" w:fill="FFFFFF"/>
              <w:jc w:val="both"/>
              <w:rPr>
                <w:sz w:val="24"/>
                <w:szCs w:val="24"/>
              </w:rPr>
            </w:pPr>
            <w:r w:rsidRPr="004A435A">
              <w:rPr>
                <w:sz w:val="24"/>
                <w:szCs w:val="24"/>
              </w:rPr>
              <w:t>3.3. Cuvă cu nisip sau plită.</w:t>
            </w:r>
          </w:p>
          <w:p w14:paraId="3B262D6C" w14:textId="77777777" w:rsidR="00FE3F67" w:rsidRPr="004A435A" w:rsidRDefault="00FE3F67" w:rsidP="00FE3F67">
            <w:pPr>
              <w:shd w:val="clear" w:color="auto" w:fill="FFFFFF"/>
              <w:jc w:val="both"/>
              <w:rPr>
                <w:sz w:val="24"/>
                <w:szCs w:val="24"/>
              </w:rPr>
            </w:pPr>
            <w:r w:rsidRPr="004A435A">
              <w:rPr>
                <w:sz w:val="24"/>
                <w:szCs w:val="24"/>
              </w:rPr>
              <w:t>3.4. Desicator, conținând un agent de uscare eficient.</w:t>
            </w:r>
          </w:p>
          <w:p w14:paraId="42A95ABB" w14:textId="77777777" w:rsidR="00FE3F67" w:rsidRPr="004A435A" w:rsidRDefault="00FE3F67" w:rsidP="00FE3F67">
            <w:pPr>
              <w:shd w:val="clear" w:color="auto" w:fill="FFFFFF"/>
              <w:jc w:val="both"/>
              <w:rPr>
                <w:sz w:val="24"/>
                <w:szCs w:val="24"/>
              </w:rPr>
            </w:pPr>
            <w:r w:rsidRPr="004A435A">
              <w:rPr>
                <w:sz w:val="24"/>
                <w:szCs w:val="24"/>
              </w:rPr>
              <w:t>3.5. Balanță analitică.</w:t>
            </w:r>
          </w:p>
          <w:p w14:paraId="760A913F" w14:textId="77777777" w:rsidR="00FE3F67" w:rsidRPr="004A435A" w:rsidRDefault="00FE3F67" w:rsidP="00FE3F67">
            <w:pPr>
              <w:shd w:val="clear" w:color="auto" w:fill="FFFFFF"/>
              <w:jc w:val="both"/>
              <w:rPr>
                <w:i/>
                <w:iCs/>
                <w:sz w:val="24"/>
                <w:szCs w:val="24"/>
              </w:rPr>
            </w:pPr>
            <w:r w:rsidRPr="004A435A">
              <w:rPr>
                <w:i/>
                <w:iCs/>
                <w:sz w:val="24"/>
                <w:szCs w:val="24"/>
              </w:rPr>
              <w:t>4.   </w:t>
            </w:r>
            <w:r w:rsidRPr="004A435A">
              <w:rPr>
                <w:b/>
                <w:bCs/>
                <w:i/>
                <w:iCs/>
                <w:sz w:val="24"/>
                <w:szCs w:val="24"/>
              </w:rPr>
              <w:t> Procedura</w:t>
            </w:r>
          </w:p>
          <w:p w14:paraId="0E730B83" w14:textId="77777777" w:rsidR="00FE3F67" w:rsidRPr="004A435A" w:rsidRDefault="00FE3F67" w:rsidP="00FE3F67">
            <w:pPr>
              <w:shd w:val="clear" w:color="auto" w:fill="FFFFFF"/>
              <w:jc w:val="both"/>
              <w:rPr>
                <w:sz w:val="24"/>
                <w:szCs w:val="24"/>
              </w:rPr>
            </w:pPr>
            <w:r w:rsidRPr="004A435A">
              <w:rPr>
                <w:sz w:val="24"/>
                <w:szCs w:val="24"/>
              </w:rPr>
              <w:t>Se cântăresc, cu o abatere de 1 mg, aproximativ 20 g din eșantionul omogenizat, în recipientul uscat și cântărit (punctul 3.1), conținând termometrul (punctul 3.2). Se încălzește pe cuva cu nisip sau pe plită (punctul 3.3), amestecând continuu cu termometrul, astfel încât temperatura să ajungă la 90 °C în aproximativ 7 minute.</w:t>
            </w:r>
          </w:p>
          <w:p w14:paraId="6E8D4A2C" w14:textId="77777777" w:rsidR="00FE3F67" w:rsidRPr="004A435A" w:rsidRDefault="00FE3F67" w:rsidP="00FE3F67">
            <w:pPr>
              <w:shd w:val="clear" w:color="auto" w:fill="FFFFFF"/>
              <w:jc w:val="both"/>
              <w:rPr>
                <w:sz w:val="24"/>
                <w:szCs w:val="24"/>
              </w:rPr>
            </w:pPr>
            <w:r w:rsidRPr="004A435A">
              <w:rPr>
                <w:sz w:val="24"/>
                <w:szCs w:val="24"/>
              </w:rPr>
              <w:t>Se reduce intensitatea căldurii, urmărind frecvența cu care bulele se ridică de pe fundul vasului. Temperatura nu trebuie să depășească 105 °C. Se continuă amestecarea, răzuind fundul vasului, până când bulele încetează să se mai formeze.</w:t>
            </w:r>
          </w:p>
          <w:p w14:paraId="3D6372EB" w14:textId="77777777" w:rsidR="00FE3F67" w:rsidRPr="004A435A" w:rsidRDefault="00FE3F67" w:rsidP="00FE3F67">
            <w:pPr>
              <w:shd w:val="clear" w:color="auto" w:fill="FFFFFF"/>
              <w:jc w:val="both"/>
              <w:rPr>
                <w:sz w:val="24"/>
                <w:szCs w:val="24"/>
              </w:rPr>
            </w:pPr>
            <w:r w:rsidRPr="004A435A">
              <w:rPr>
                <w:sz w:val="24"/>
                <w:szCs w:val="24"/>
              </w:rPr>
              <w:t>Pentru a asigura eliminarea completă a umidității, se reîncălzește de câteva ori la 103 ± 2 °C, răcind la 93 °C între încălziri succesive. În continuare se lasă să se răcească la temperatura camerei în desicator (punctul 3.4) și se cântărește. Se repetă această operație până când pierderea de greutate dintre două încălziri succesive nu depășește 2 mg.</w:t>
            </w:r>
          </w:p>
          <w:p w14:paraId="2B3C81CE" w14:textId="77777777" w:rsidR="00FE3F67" w:rsidRPr="004A435A" w:rsidRDefault="00FE3F67" w:rsidP="00FE3F67">
            <w:pPr>
              <w:shd w:val="clear" w:color="auto" w:fill="FFFFFF"/>
              <w:jc w:val="both"/>
              <w:rPr>
                <w:sz w:val="24"/>
                <w:szCs w:val="24"/>
              </w:rPr>
            </w:pPr>
            <w:r w:rsidRPr="004A435A">
              <w:rPr>
                <w:sz w:val="24"/>
                <w:szCs w:val="24"/>
              </w:rPr>
              <w:t>N.B. O creștere a greutății eșantionului după încălzire repetată indică oxidarea grăsimilor, caz în care rezultatul se calculează prin cântărirea imediat înainte ca greutatea să înceapă să crească.</w:t>
            </w:r>
          </w:p>
          <w:p w14:paraId="4B4C8CE8" w14:textId="77777777" w:rsidR="00FE3F67" w:rsidRPr="004A435A" w:rsidRDefault="00FE3F67" w:rsidP="00FE3F67">
            <w:pPr>
              <w:shd w:val="clear" w:color="auto" w:fill="FFFFFF"/>
              <w:jc w:val="both"/>
              <w:rPr>
                <w:i/>
                <w:iCs/>
                <w:sz w:val="24"/>
                <w:szCs w:val="24"/>
              </w:rPr>
            </w:pPr>
            <w:r w:rsidRPr="004A435A">
              <w:rPr>
                <w:i/>
                <w:iCs/>
                <w:sz w:val="24"/>
                <w:szCs w:val="24"/>
              </w:rPr>
              <w:t>5.   </w:t>
            </w:r>
            <w:r w:rsidRPr="004A435A">
              <w:rPr>
                <w:b/>
                <w:bCs/>
                <w:i/>
                <w:iCs/>
                <w:sz w:val="24"/>
                <w:szCs w:val="24"/>
              </w:rPr>
              <w:t> Calculul rezultatelor</w:t>
            </w:r>
          </w:p>
          <w:p w14:paraId="52C68EA6" w14:textId="77777777" w:rsidR="00FE3F67" w:rsidRPr="004A435A" w:rsidRDefault="00FE3F67" w:rsidP="00FE3F67">
            <w:pPr>
              <w:shd w:val="clear" w:color="auto" w:fill="FFFFFF"/>
              <w:jc w:val="both"/>
              <w:rPr>
                <w:sz w:val="24"/>
                <w:szCs w:val="24"/>
              </w:rPr>
            </w:pPr>
            <w:r w:rsidRPr="004A435A">
              <w:rPr>
                <w:sz w:val="24"/>
                <w:szCs w:val="24"/>
              </w:rPr>
              <w:lastRenderedPageBreak/>
              <w:t>Conținutul de umiditate (</w:t>
            </w:r>
            <w:r w:rsidRPr="004A435A">
              <w:rPr>
                <w:i/>
                <w:iCs/>
                <w:sz w:val="24"/>
                <w:szCs w:val="24"/>
              </w:rPr>
              <w:t>X</w:t>
            </w:r>
            <w:r w:rsidRPr="004A435A">
              <w:rPr>
                <w:sz w:val="24"/>
                <w:szCs w:val="24"/>
              </w:rPr>
              <w:t>), ca procentaj din eșantion, este dat de următoarea formulă:</w:t>
            </w:r>
          </w:p>
          <w:p w14:paraId="265B6580" w14:textId="180B73B9"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149F927A" wp14:editId="668F06F9">
                  <wp:extent cx="1934210" cy="571500"/>
                  <wp:effectExtent l="0" t="0" r="8890" b="0"/>
                  <wp:docPr id="5" name="Imagine 5" descr="C:\Users\User MAIA\AppData\Local\Microsoft\Windows\INetCache\Content.MSO\F8C902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MAIA\AppData\Local\Microsoft\Windows\INetCache\Content.MSO\F8C90204.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4210" cy="57150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43"/>
              <w:gridCol w:w="172"/>
              <w:gridCol w:w="5619"/>
            </w:tblGrid>
            <w:tr w:rsidR="00FE3F67" w:rsidRPr="004A435A" w14:paraId="1E4F6412" w14:textId="77777777" w:rsidTr="00FE3F67">
              <w:tc>
                <w:tcPr>
                  <w:tcW w:w="355" w:type="dxa"/>
                  <w:shd w:val="clear" w:color="auto" w:fill="FFFFFF"/>
                  <w:hideMark/>
                </w:tcPr>
                <w:p w14:paraId="1B51A842" w14:textId="77777777" w:rsidR="00FE3F67" w:rsidRPr="004A435A" w:rsidRDefault="00FE3F67" w:rsidP="00FE3F67">
                  <w:pPr>
                    <w:shd w:val="clear" w:color="auto" w:fill="FFFFFF"/>
                    <w:spacing w:after="0"/>
                    <w:jc w:val="both"/>
                    <w:rPr>
                      <w:sz w:val="24"/>
                      <w:szCs w:val="24"/>
                    </w:rPr>
                  </w:pPr>
                  <w:r w:rsidRPr="004A435A">
                    <w:rPr>
                      <w:i/>
                      <w:iCs/>
                      <w:sz w:val="24"/>
                      <w:szCs w:val="24"/>
                    </w:rPr>
                    <w:t>m</w:t>
                  </w:r>
                </w:p>
              </w:tc>
              <w:tc>
                <w:tcPr>
                  <w:tcW w:w="250" w:type="dxa"/>
                  <w:shd w:val="clear" w:color="auto" w:fill="FFFFFF"/>
                  <w:hideMark/>
                </w:tcPr>
                <w:p w14:paraId="26B0ADC4"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467" w:type="dxa"/>
                  <w:shd w:val="clear" w:color="auto" w:fill="FFFFFF"/>
                  <w:hideMark/>
                </w:tcPr>
                <w:p w14:paraId="6306FE1C" w14:textId="77777777" w:rsidR="00FE3F67" w:rsidRPr="004A435A" w:rsidRDefault="00FE3F67" w:rsidP="00FE3F67">
                  <w:pPr>
                    <w:shd w:val="clear" w:color="auto" w:fill="FFFFFF"/>
                    <w:spacing w:after="0"/>
                    <w:jc w:val="both"/>
                    <w:rPr>
                      <w:sz w:val="24"/>
                      <w:szCs w:val="24"/>
                    </w:rPr>
                  </w:pPr>
                  <w:r w:rsidRPr="004A435A">
                    <w:rPr>
                      <w:sz w:val="24"/>
                      <w:szCs w:val="24"/>
                    </w:rPr>
                    <w:t>greutatea, în grame, a eșantionului de testat;</w:t>
                  </w:r>
                </w:p>
              </w:tc>
            </w:tr>
          </w:tbl>
          <w:p w14:paraId="66BECF98"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0"/>
              <w:gridCol w:w="104"/>
              <w:gridCol w:w="5740"/>
            </w:tblGrid>
            <w:tr w:rsidR="00FE3F67" w:rsidRPr="004A435A" w14:paraId="5654123C" w14:textId="77777777" w:rsidTr="00FE3F67">
              <w:tc>
                <w:tcPr>
                  <w:tcW w:w="276" w:type="dxa"/>
                  <w:shd w:val="clear" w:color="auto" w:fill="FFFFFF"/>
                  <w:hideMark/>
                </w:tcPr>
                <w:p w14:paraId="412ED7E1" w14:textId="77777777" w:rsidR="00FE3F67" w:rsidRPr="004A435A" w:rsidRDefault="00FE3F67" w:rsidP="00FE3F67">
                  <w:pPr>
                    <w:shd w:val="clear" w:color="auto" w:fill="FFFFFF"/>
                    <w:spacing w:after="0"/>
                    <w:jc w:val="both"/>
                    <w:rPr>
                      <w:sz w:val="24"/>
                      <w:szCs w:val="24"/>
                    </w:rPr>
                  </w:pPr>
                  <w:r w:rsidRPr="004A435A">
                    <w:rPr>
                      <w:i/>
                      <w:iCs/>
                      <w:sz w:val="24"/>
                      <w:szCs w:val="24"/>
                    </w:rPr>
                    <w:t>m</w:t>
                  </w:r>
                  <w:r w:rsidRPr="004A435A">
                    <w:rPr>
                      <w:i/>
                      <w:iCs/>
                      <w:sz w:val="24"/>
                      <w:szCs w:val="24"/>
                      <w:vertAlign w:val="subscript"/>
                    </w:rPr>
                    <w:t>1</w:t>
                  </w:r>
                </w:p>
              </w:tc>
              <w:tc>
                <w:tcPr>
                  <w:tcW w:w="147" w:type="dxa"/>
                  <w:shd w:val="clear" w:color="auto" w:fill="FFFFFF"/>
                  <w:hideMark/>
                </w:tcPr>
                <w:p w14:paraId="3D1CAE87"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49" w:type="dxa"/>
                  <w:shd w:val="clear" w:color="auto" w:fill="FFFFFF"/>
                  <w:hideMark/>
                </w:tcPr>
                <w:p w14:paraId="10603814" w14:textId="77777777" w:rsidR="00FE3F67" w:rsidRPr="004A435A" w:rsidRDefault="00FE3F67" w:rsidP="00FE3F67">
                  <w:pPr>
                    <w:shd w:val="clear" w:color="auto" w:fill="FFFFFF"/>
                    <w:spacing w:after="0"/>
                    <w:jc w:val="both"/>
                    <w:rPr>
                      <w:sz w:val="24"/>
                      <w:szCs w:val="24"/>
                    </w:rPr>
                  </w:pPr>
                  <w:r w:rsidRPr="004A435A">
                    <w:rPr>
                      <w:sz w:val="24"/>
                      <w:szCs w:val="24"/>
                    </w:rPr>
                    <w:t>greutatea, în grame, a vasului împreună cu conținutul său înainte de încălzire;</w:t>
                  </w:r>
                </w:p>
              </w:tc>
            </w:tr>
          </w:tbl>
          <w:p w14:paraId="724C5FC3"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2"/>
              <w:gridCol w:w="110"/>
              <w:gridCol w:w="5722"/>
            </w:tblGrid>
            <w:tr w:rsidR="00FE3F67" w:rsidRPr="004A435A" w14:paraId="426CDB4F" w14:textId="77777777" w:rsidTr="00FE3F67">
              <w:tc>
                <w:tcPr>
                  <w:tcW w:w="294" w:type="dxa"/>
                  <w:shd w:val="clear" w:color="auto" w:fill="FFFFFF"/>
                  <w:hideMark/>
                </w:tcPr>
                <w:p w14:paraId="77029F1E" w14:textId="77777777" w:rsidR="00FE3F67" w:rsidRPr="004A435A" w:rsidRDefault="00FE3F67" w:rsidP="00FE3F67">
                  <w:pPr>
                    <w:shd w:val="clear" w:color="auto" w:fill="FFFFFF"/>
                    <w:spacing w:after="0"/>
                    <w:jc w:val="both"/>
                    <w:rPr>
                      <w:sz w:val="24"/>
                      <w:szCs w:val="24"/>
                    </w:rPr>
                  </w:pPr>
                  <w:r w:rsidRPr="004A435A">
                    <w:rPr>
                      <w:i/>
                      <w:iCs/>
                      <w:sz w:val="24"/>
                      <w:szCs w:val="24"/>
                    </w:rPr>
                    <w:t>m</w:t>
                  </w:r>
                  <w:r w:rsidRPr="004A435A">
                    <w:rPr>
                      <w:i/>
                      <w:iCs/>
                      <w:sz w:val="24"/>
                      <w:szCs w:val="24"/>
                      <w:vertAlign w:val="subscript"/>
                    </w:rPr>
                    <w:t>2</w:t>
                  </w:r>
                </w:p>
              </w:tc>
              <w:tc>
                <w:tcPr>
                  <w:tcW w:w="156" w:type="dxa"/>
                  <w:shd w:val="clear" w:color="auto" w:fill="FFFFFF"/>
                  <w:hideMark/>
                </w:tcPr>
                <w:p w14:paraId="3A9F35AA"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22" w:type="dxa"/>
                  <w:shd w:val="clear" w:color="auto" w:fill="FFFFFF"/>
                  <w:hideMark/>
                </w:tcPr>
                <w:p w14:paraId="08DA86AA" w14:textId="77777777" w:rsidR="00FE3F67" w:rsidRPr="004A435A" w:rsidRDefault="00FE3F67" w:rsidP="00FE3F67">
                  <w:pPr>
                    <w:shd w:val="clear" w:color="auto" w:fill="FFFFFF"/>
                    <w:spacing w:after="0"/>
                    <w:jc w:val="both"/>
                    <w:rPr>
                      <w:sz w:val="24"/>
                      <w:szCs w:val="24"/>
                    </w:rPr>
                  </w:pPr>
                  <w:r w:rsidRPr="004A435A">
                    <w:rPr>
                      <w:sz w:val="24"/>
                      <w:szCs w:val="24"/>
                    </w:rPr>
                    <w:t>greutatea, în grame, a vasului împreună cu conținutul său după încălzire.</w:t>
                  </w:r>
                </w:p>
              </w:tc>
            </w:tr>
          </w:tbl>
          <w:p w14:paraId="65263E56" w14:textId="77777777" w:rsidR="00FE3F67" w:rsidRPr="004A435A" w:rsidRDefault="00FE3F67" w:rsidP="00FE3F67">
            <w:pPr>
              <w:shd w:val="clear" w:color="auto" w:fill="FFFFFF"/>
              <w:jc w:val="both"/>
              <w:rPr>
                <w:sz w:val="24"/>
                <w:szCs w:val="24"/>
              </w:rPr>
            </w:pPr>
            <w:r w:rsidRPr="004A435A">
              <w:rPr>
                <w:sz w:val="24"/>
                <w:szCs w:val="24"/>
              </w:rPr>
              <w:t>Rezultatele mai mici de 0,05 % se înregistrează ca fiind „sub 0,05 %”.</w:t>
            </w:r>
          </w:p>
          <w:p w14:paraId="073264E1" w14:textId="77777777" w:rsidR="00FE3F67" w:rsidRPr="004A435A" w:rsidRDefault="00FE3F67" w:rsidP="00FE3F67">
            <w:pPr>
              <w:shd w:val="clear" w:color="auto" w:fill="FFFFFF"/>
              <w:jc w:val="both"/>
              <w:rPr>
                <w:b/>
                <w:bCs/>
                <w:sz w:val="24"/>
                <w:szCs w:val="24"/>
              </w:rPr>
            </w:pPr>
            <w:r w:rsidRPr="004A435A">
              <w:rPr>
                <w:b/>
                <w:bCs/>
                <w:i/>
                <w:iCs/>
                <w:sz w:val="24"/>
                <w:szCs w:val="24"/>
              </w:rPr>
              <w:t>Repetabilitate</w:t>
            </w:r>
          </w:p>
          <w:p w14:paraId="3354B3FA" w14:textId="77777777" w:rsidR="00FE3F67" w:rsidRPr="004A435A" w:rsidRDefault="00FE3F67" w:rsidP="00FE3F67">
            <w:pPr>
              <w:shd w:val="clear" w:color="auto" w:fill="FFFFFF"/>
              <w:jc w:val="both"/>
              <w:rPr>
                <w:sz w:val="24"/>
                <w:szCs w:val="24"/>
              </w:rPr>
            </w:pPr>
            <w:r w:rsidRPr="004A435A">
              <w:rPr>
                <w:sz w:val="24"/>
                <w:szCs w:val="24"/>
              </w:rPr>
              <w:t>Diferența de umiditate dintre rezultatele a două determinări paralele efectuate pe același eșantion nu trebuie să depășească 0,1 %, în valoare absolută.</w:t>
            </w:r>
          </w:p>
          <w:p w14:paraId="5389460D" w14:textId="77777777" w:rsidR="00FE3F67" w:rsidRPr="004A435A" w:rsidRDefault="00FE3F67" w:rsidP="00FE3F67">
            <w:pPr>
              <w:shd w:val="clear" w:color="auto" w:fill="FFFFFF"/>
              <w:jc w:val="both"/>
              <w:rPr>
                <w:b/>
                <w:bCs/>
                <w:sz w:val="24"/>
                <w:szCs w:val="24"/>
              </w:rPr>
            </w:pPr>
            <w:r w:rsidRPr="004A435A">
              <w:rPr>
                <w:b/>
                <w:bCs/>
                <w:sz w:val="24"/>
                <w:szCs w:val="24"/>
              </w:rPr>
              <w:t>C.   DETERMINAREA CONȚINUTULUI DE AZOT ȘI CALCULAREA CONȚINUTULUI DE PROTEINE BRUTE</w:t>
            </w:r>
          </w:p>
          <w:p w14:paraId="54513E75" w14:textId="77777777" w:rsidR="00FE3F67" w:rsidRPr="004A435A" w:rsidRDefault="00FE3F67" w:rsidP="00FE3F67">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4BD5F142" w14:textId="77777777" w:rsidR="00FE3F67" w:rsidRPr="004A435A" w:rsidRDefault="00FE3F67" w:rsidP="00FE3F67">
            <w:pPr>
              <w:shd w:val="clear" w:color="auto" w:fill="FFFFFF"/>
              <w:jc w:val="both"/>
              <w:rPr>
                <w:sz w:val="24"/>
                <w:szCs w:val="24"/>
              </w:rPr>
            </w:pPr>
            <w:r w:rsidRPr="004A435A">
              <w:rPr>
                <w:sz w:val="24"/>
                <w:szCs w:val="24"/>
              </w:rPr>
              <w:t>Prezenta metodă permite determinarea conținutului de proteine brute din furaje pe baza conținutului de azot, determinat conform metodei Kjeldahl (</w:t>
            </w:r>
            <w:hyperlink r:id="rId59" w:anchor="E0029" w:history="1">
              <w:r w:rsidRPr="004A435A">
                <w:rPr>
                  <w:rStyle w:val="Hyperlink"/>
                  <w:sz w:val="24"/>
                  <w:szCs w:val="24"/>
                </w:rPr>
                <w:t> </w:t>
              </w:r>
              <w:r w:rsidRPr="004A435A">
                <w:rPr>
                  <w:rStyle w:val="Hyperlink"/>
                  <w:sz w:val="24"/>
                  <w:szCs w:val="24"/>
                  <w:vertAlign w:val="superscript"/>
                </w:rPr>
                <w:t>14</w:t>
              </w:r>
              <w:r w:rsidRPr="004A435A">
                <w:rPr>
                  <w:rStyle w:val="Hyperlink"/>
                  <w:sz w:val="24"/>
                  <w:szCs w:val="24"/>
                </w:rPr>
                <w:t> </w:t>
              </w:r>
            </w:hyperlink>
            <w:r w:rsidRPr="004A435A">
              <w:rPr>
                <w:sz w:val="24"/>
                <w:szCs w:val="24"/>
              </w:rPr>
              <w:t>).</w:t>
            </w:r>
          </w:p>
          <w:p w14:paraId="69955A40" w14:textId="77777777" w:rsidR="00FE3F67" w:rsidRPr="004A435A" w:rsidRDefault="00FE3F67" w:rsidP="00FE3F67">
            <w:pPr>
              <w:shd w:val="clear" w:color="auto" w:fill="FFFFFF"/>
              <w:jc w:val="both"/>
              <w:rPr>
                <w:i/>
                <w:iCs/>
                <w:sz w:val="24"/>
                <w:szCs w:val="24"/>
              </w:rPr>
            </w:pPr>
            <w:r w:rsidRPr="004A435A">
              <w:rPr>
                <w:i/>
                <w:iCs/>
                <w:sz w:val="24"/>
                <w:szCs w:val="24"/>
              </w:rPr>
              <w:t>2.   </w:t>
            </w:r>
            <w:r w:rsidRPr="004A435A">
              <w:rPr>
                <w:b/>
                <w:bCs/>
                <w:i/>
                <w:iCs/>
                <w:sz w:val="24"/>
                <w:szCs w:val="24"/>
              </w:rPr>
              <w:t> Principiu</w:t>
            </w:r>
          </w:p>
          <w:p w14:paraId="21B42AF5" w14:textId="77777777" w:rsidR="00FE3F67" w:rsidRPr="004A435A" w:rsidRDefault="00FE3F67" w:rsidP="00FE3F67">
            <w:pPr>
              <w:shd w:val="clear" w:color="auto" w:fill="FFFFFF"/>
              <w:jc w:val="both"/>
              <w:rPr>
                <w:sz w:val="24"/>
                <w:szCs w:val="24"/>
              </w:rPr>
            </w:pPr>
            <w:r w:rsidRPr="004A435A">
              <w:rPr>
                <w:sz w:val="24"/>
                <w:szCs w:val="24"/>
              </w:rPr>
              <w:t>Eșantionul se dizolvă cu acid sulfuric în prezența unui catalizator. Soluția acidă se alcalinizează cu soluție de hidroxid de sodiu. Amoniacul se distilează și se colectează într-o cantitate măsurată de acid sulfuric, al cărei exces se titrează cu o soluție etalon de hidroxid de sodiu.</w:t>
            </w:r>
          </w:p>
          <w:p w14:paraId="17E0CD73" w14:textId="77777777" w:rsidR="00FE3F67" w:rsidRPr="004A435A" w:rsidRDefault="00FE3F67" w:rsidP="00FE3F67">
            <w:pPr>
              <w:shd w:val="clear" w:color="auto" w:fill="FFFFFF"/>
              <w:jc w:val="both"/>
              <w:rPr>
                <w:sz w:val="24"/>
                <w:szCs w:val="24"/>
              </w:rPr>
            </w:pPr>
            <w:r w:rsidRPr="004A435A">
              <w:rPr>
                <w:sz w:val="24"/>
                <w:szCs w:val="24"/>
              </w:rPr>
              <w:t>Ca alternativă, amoniacul eliberat se distilează într-o soluție de acid boric în exces, urmat de titrare cu o soluție de acid clorhidric sau acid sulfuric.</w:t>
            </w:r>
          </w:p>
          <w:p w14:paraId="26368374" w14:textId="77777777" w:rsidR="00FE3F67" w:rsidRPr="004A435A" w:rsidRDefault="00FE3F67" w:rsidP="00FE3F67">
            <w:pPr>
              <w:shd w:val="clear" w:color="auto" w:fill="FFFFFF"/>
              <w:jc w:val="both"/>
              <w:rPr>
                <w:i/>
                <w:iCs/>
                <w:sz w:val="24"/>
                <w:szCs w:val="24"/>
              </w:rPr>
            </w:pPr>
            <w:r w:rsidRPr="004A435A">
              <w:rPr>
                <w:i/>
                <w:iCs/>
                <w:sz w:val="24"/>
                <w:szCs w:val="24"/>
              </w:rPr>
              <w:t>3.   </w:t>
            </w:r>
            <w:r w:rsidRPr="004A435A">
              <w:rPr>
                <w:b/>
                <w:bCs/>
                <w:i/>
                <w:iCs/>
                <w:sz w:val="24"/>
                <w:szCs w:val="24"/>
              </w:rPr>
              <w:t> Reactivi</w:t>
            </w:r>
          </w:p>
          <w:p w14:paraId="145DC858" w14:textId="77777777" w:rsidR="00FE3F67" w:rsidRPr="004A435A" w:rsidRDefault="00FE3F67" w:rsidP="00FE3F67">
            <w:pPr>
              <w:shd w:val="clear" w:color="auto" w:fill="FFFFFF"/>
              <w:jc w:val="both"/>
              <w:rPr>
                <w:sz w:val="24"/>
                <w:szCs w:val="24"/>
              </w:rPr>
            </w:pPr>
            <w:r w:rsidRPr="004A435A">
              <w:rPr>
                <w:sz w:val="24"/>
                <w:szCs w:val="24"/>
              </w:rPr>
              <w:lastRenderedPageBreak/>
              <w:t>3.1. Sulfat de potasiu.</w:t>
            </w:r>
          </w:p>
          <w:p w14:paraId="6CDB8B38" w14:textId="77777777" w:rsidR="00FE3F67" w:rsidRPr="004A435A" w:rsidRDefault="00FE3F67" w:rsidP="00FE3F67">
            <w:pPr>
              <w:shd w:val="clear" w:color="auto" w:fill="FFFFFF"/>
              <w:jc w:val="both"/>
              <w:rPr>
                <w:sz w:val="24"/>
                <w:szCs w:val="24"/>
              </w:rPr>
            </w:pPr>
            <w:r w:rsidRPr="004A435A">
              <w:rPr>
                <w:sz w:val="24"/>
                <w:szCs w:val="24"/>
              </w:rPr>
              <w:t>3.2. Catalizator: oxid de cupru (II) CuO sau sulfat de cupru (II) pentahidrat, CuSO</w:t>
            </w:r>
            <w:r w:rsidRPr="004A435A">
              <w:rPr>
                <w:sz w:val="24"/>
                <w:szCs w:val="24"/>
                <w:vertAlign w:val="subscript"/>
              </w:rPr>
              <w:t>4</w:t>
            </w:r>
            <w:r w:rsidRPr="004A435A">
              <w:rPr>
                <w:sz w:val="24"/>
                <w:szCs w:val="24"/>
              </w:rPr>
              <w:t> 5H</w:t>
            </w:r>
            <w:r w:rsidRPr="004A435A">
              <w:rPr>
                <w:sz w:val="24"/>
                <w:szCs w:val="24"/>
                <w:vertAlign w:val="subscript"/>
              </w:rPr>
              <w:t>2</w:t>
            </w:r>
            <w:r w:rsidRPr="004A435A">
              <w:rPr>
                <w:sz w:val="24"/>
                <w:szCs w:val="24"/>
              </w:rPr>
              <w:t>O.</w:t>
            </w:r>
          </w:p>
          <w:p w14:paraId="3D78C679" w14:textId="77777777" w:rsidR="00FE3F67" w:rsidRPr="004A435A" w:rsidRDefault="00FE3F67" w:rsidP="00FE3F67">
            <w:pPr>
              <w:shd w:val="clear" w:color="auto" w:fill="FFFFFF"/>
              <w:jc w:val="both"/>
              <w:rPr>
                <w:sz w:val="24"/>
                <w:szCs w:val="24"/>
              </w:rPr>
            </w:pPr>
            <w:r w:rsidRPr="004A435A">
              <w:rPr>
                <w:sz w:val="24"/>
                <w:szCs w:val="24"/>
              </w:rPr>
              <w:t>3.3. Zinc granulat.</w:t>
            </w:r>
          </w:p>
          <w:p w14:paraId="5D62F5C8" w14:textId="77777777" w:rsidR="00FE3F67" w:rsidRPr="004A435A" w:rsidRDefault="00FE3F67" w:rsidP="00FE3F67">
            <w:pPr>
              <w:shd w:val="clear" w:color="auto" w:fill="FFFFFF"/>
              <w:jc w:val="both"/>
              <w:rPr>
                <w:sz w:val="24"/>
                <w:szCs w:val="24"/>
              </w:rPr>
            </w:pPr>
            <w:r w:rsidRPr="004A435A">
              <w:rPr>
                <w:sz w:val="24"/>
                <w:szCs w:val="24"/>
              </w:rPr>
              <w:t>3.4. Acid sulfuric, </w:t>
            </w:r>
            <w:r w:rsidRPr="004A435A">
              <w:rPr>
                <w:i/>
                <w:iCs/>
                <w:sz w:val="24"/>
                <w:szCs w:val="24"/>
              </w:rPr>
              <w:t>ρ</w:t>
            </w:r>
            <w:r w:rsidRPr="004A435A">
              <w:rPr>
                <w:sz w:val="24"/>
                <w:szCs w:val="24"/>
              </w:rPr>
              <w:t>20 = 1,84 g/ml.</w:t>
            </w:r>
          </w:p>
          <w:p w14:paraId="387BF417" w14:textId="77777777" w:rsidR="00FE3F67" w:rsidRPr="004A435A" w:rsidRDefault="00FE3F67" w:rsidP="00FE3F67">
            <w:pPr>
              <w:shd w:val="clear" w:color="auto" w:fill="FFFFFF"/>
              <w:jc w:val="both"/>
              <w:rPr>
                <w:sz w:val="24"/>
                <w:szCs w:val="24"/>
              </w:rPr>
            </w:pPr>
            <w:r w:rsidRPr="004A435A">
              <w:rPr>
                <w:sz w:val="24"/>
                <w:szCs w:val="24"/>
              </w:rPr>
              <w:t>3.5. Acid sulfuric, soluție volumetrică standard, c(H</w:t>
            </w:r>
            <w:r w:rsidRPr="004A435A">
              <w:rPr>
                <w:sz w:val="24"/>
                <w:szCs w:val="24"/>
                <w:vertAlign w:val="subscript"/>
              </w:rPr>
              <w:t>2</w:t>
            </w:r>
            <w:r w:rsidRPr="004A435A">
              <w:rPr>
                <w:sz w:val="24"/>
                <w:szCs w:val="24"/>
              </w:rPr>
              <w:t>SO</w:t>
            </w:r>
            <w:r w:rsidRPr="004A435A">
              <w:rPr>
                <w:sz w:val="24"/>
                <w:szCs w:val="24"/>
                <w:vertAlign w:val="subscript"/>
              </w:rPr>
              <w:t>4</w:t>
            </w:r>
            <w:r w:rsidRPr="004A435A">
              <w:rPr>
                <w:sz w:val="24"/>
                <w:szCs w:val="24"/>
              </w:rPr>
              <w:t>) = 0,25 mol/l.</w:t>
            </w:r>
          </w:p>
          <w:p w14:paraId="064FE88E" w14:textId="77777777" w:rsidR="00FE3F67" w:rsidRPr="004A435A" w:rsidRDefault="00FE3F67" w:rsidP="00FE3F67">
            <w:pPr>
              <w:shd w:val="clear" w:color="auto" w:fill="FFFFFF"/>
              <w:jc w:val="both"/>
              <w:rPr>
                <w:sz w:val="24"/>
                <w:szCs w:val="24"/>
              </w:rPr>
            </w:pPr>
            <w:r w:rsidRPr="004A435A">
              <w:rPr>
                <w:sz w:val="24"/>
                <w:szCs w:val="24"/>
              </w:rPr>
              <w:t>3.6. Acid sulfuric, soluție volumetrică standard, c(H</w:t>
            </w:r>
            <w:r w:rsidRPr="004A435A">
              <w:rPr>
                <w:sz w:val="24"/>
                <w:szCs w:val="24"/>
                <w:vertAlign w:val="subscript"/>
              </w:rPr>
              <w:t>2</w:t>
            </w:r>
            <w:r w:rsidRPr="004A435A">
              <w:rPr>
                <w:sz w:val="24"/>
                <w:szCs w:val="24"/>
              </w:rPr>
              <w:t>SO</w:t>
            </w:r>
            <w:r w:rsidRPr="004A435A">
              <w:rPr>
                <w:sz w:val="24"/>
                <w:szCs w:val="24"/>
                <w:vertAlign w:val="subscript"/>
              </w:rPr>
              <w:t>4</w:t>
            </w:r>
            <w:r w:rsidRPr="004A435A">
              <w:rPr>
                <w:sz w:val="24"/>
                <w:szCs w:val="24"/>
              </w:rPr>
              <w:t>) = 0,10 mol/l.</w:t>
            </w:r>
          </w:p>
          <w:p w14:paraId="42994D07" w14:textId="77777777" w:rsidR="00FE3F67" w:rsidRPr="004A435A" w:rsidRDefault="00FE3F67" w:rsidP="00FE3F67">
            <w:pPr>
              <w:shd w:val="clear" w:color="auto" w:fill="FFFFFF"/>
              <w:jc w:val="both"/>
              <w:rPr>
                <w:sz w:val="24"/>
                <w:szCs w:val="24"/>
              </w:rPr>
            </w:pPr>
            <w:r w:rsidRPr="004A435A">
              <w:rPr>
                <w:sz w:val="24"/>
                <w:szCs w:val="24"/>
              </w:rPr>
              <w:t>3.7. Acid sulfuric, soluție volumetrică standard, c(H</w:t>
            </w:r>
            <w:r w:rsidRPr="004A435A">
              <w:rPr>
                <w:sz w:val="24"/>
                <w:szCs w:val="24"/>
                <w:vertAlign w:val="subscript"/>
              </w:rPr>
              <w:t>2</w:t>
            </w:r>
            <w:r w:rsidRPr="004A435A">
              <w:rPr>
                <w:sz w:val="24"/>
                <w:szCs w:val="24"/>
              </w:rPr>
              <w:t>SO</w:t>
            </w:r>
            <w:r w:rsidRPr="004A435A">
              <w:rPr>
                <w:sz w:val="24"/>
                <w:szCs w:val="24"/>
                <w:vertAlign w:val="subscript"/>
              </w:rPr>
              <w:t>4</w:t>
            </w:r>
            <w:r w:rsidRPr="004A435A">
              <w:rPr>
                <w:sz w:val="24"/>
                <w:szCs w:val="24"/>
              </w:rPr>
              <w:t>) = 0,05 mol/l.</w:t>
            </w:r>
          </w:p>
          <w:p w14:paraId="0E2CDD4A" w14:textId="77777777" w:rsidR="00FE3F67" w:rsidRPr="004A435A" w:rsidRDefault="00FE3F67" w:rsidP="00FE3F67">
            <w:pPr>
              <w:shd w:val="clear" w:color="auto" w:fill="FFFFFF"/>
              <w:jc w:val="both"/>
              <w:rPr>
                <w:sz w:val="24"/>
                <w:szCs w:val="24"/>
              </w:rPr>
            </w:pPr>
            <w:r w:rsidRPr="004A435A">
              <w:rPr>
                <w:sz w:val="24"/>
                <w:szCs w:val="24"/>
              </w:rPr>
              <w:t>3.8. Indicator roșu de metil; se dizolvă 300 mg de roșu de metil în 100 ml de etanol, </w:t>
            </w:r>
            <w:r w:rsidRPr="004A435A">
              <w:rPr>
                <w:i/>
                <w:iCs/>
                <w:sz w:val="24"/>
                <w:szCs w:val="24"/>
              </w:rPr>
              <w:t>σ</w:t>
            </w:r>
            <w:r w:rsidRPr="004A435A">
              <w:rPr>
                <w:sz w:val="24"/>
                <w:szCs w:val="24"/>
              </w:rPr>
              <w:t> = 95-96 % (v/v).</w:t>
            </w:r>
          </w:p>
          <w:p w14:paraId="6A3207E4" w14:textId="77777777" w:rsidR="00FE3F67" w:rsidRPr="004A435A" w:rsidRDefault="00FE3F67" w:rsidP="00FE3F67">
            <w:pPr>
              <w:shd w:val="clear" w:color="auto" w:fill="FFFFFF"/>
              <w:jc w:val="both"/>
              <w:rPr>
                <w:sz w:val="24"/>
                <w:szCs w:val="24"/>
              </w:rPr>
            </w:pPr>
            <w:r w:rsidRPr="004A435A">
              <w:rPr>
                <w:sz w:val="24"/>
                <w:szCs w:val="24"/>
              </w:rPr>
              <w:t>3.9. Soluție de hidroxid de sodiu (se poate utiliza soluție de calitate tehnică) </w:t>
            </w:r>
            <w:r w:rsidRPr="004A435A">
              <w:rPr>
                <w:i/>
                <w:iCs/>
                <w:sz w:val="24"/>
                <w:szCs w:val="24"/>
              </w:rPr>
              <w:t>β</w:t>
            </w:r>
            <w:r w:rsidRPr="004A435A">
              <w:rPr>
                <w:sz w:val="24"/>
                <w:szCs w:val="24"/>
              </w:rPr>
              <w:t> = 40 g/100 ml (m/v: 40 %).</w:t>
            </w:r>
          </w:p>
          <w:p w14:paraId="1C65B5E2" w14:textId="77777777" w:rsidR="00FE3F67" w:rsidRPr="004A435A" w:rsidRDefault="00FE3F67" w:rsidP="00FE3F67">
            <w:pPr>
              <w:shd w:val="clear" w:color="auto" w:fill="FFFFFF"/>
              <w:jc w:val="both"/>
              <w:rPr>
                <w:sz w:val="24"/>
                <w:szCs w:val="24"/>
              </w:rPr>
            </w:pPr>
            <w:r w:rsidRPr="004A435A">
              <w:rPr>
                <w:sz w:val="24"/>
                <w:szCs w:val="24"/>
              </w:rPr>
              <w:t>3.10. Hidroxid de sodiu, soluție volumetrică standard, c(NaOH) = 0,25 mol/l.</w:t>
            </w:r>
          </w:p>
          <w:p w14:paraId="04FF62D7" w14:textId="77777777" w:rsidR="00FE3F67" w:rsidRPr="004A435A" w:rsidRDefault="00FE3F67" w:rsidP="00FE3F67">
            <w:pPr>
              <w:shd w:val="clear" w:color="auto" w:fill="FFFFFF"/>
              <w:jc w:val="both"/>
              <w:rPr>
                <w:sz w:val="24"/>
                <w:szCs w:val="24"/>
              </w:rPr>
            </w:pPr>
            <w:r w:rsidRPr="004A435A">
              <w:rPr>
                <w:sz w:val="24"/>
                <w:szCs w:val="24"/>
              </w:rPr>
              <w:t>3.11. Hidroxid de sodiu, soluție volumetrică standard, c(NaOH) = 0,10 mol/l.</w:t>
            </w:r>
          </w:p>
          <w:p w14:paraId="547F8D5F" w14:textId="77777777" w:rsidR="00FE3F67" w:rsidRPr="004A435A" w:rsidRDefault="00FE3F67" w:rsidP="00FE3F67">
            <w:pPr>
              <w:shd w:val="clear" w:color="auto" w:fill="FFFFFF"/>
              <w:jc w:val="both"/>
              <w:rPr>
                <w:sz w:val="24"/>
                <w:szCs w:val="24"/>
              </w:rPr>
            </w:pPr>
            <w:r w:rsidRPr="004A435A">
              <w:rPr>
                <w:sz w:val="24"/>
                <w:szCs w:val="24"/>
              </w:rPr>
              <w:t>3.12. Piatră ponce granulată, spălată în acid clorhidric și calcinată.</w:t>
            </w:r>
          </w:p>
          <w:p w14:paraId="3C5F695A" w14:textId="77777777" w:rsidR="00FE3F67" w:rsidRPr="004A435A" w:rsidRDefault="00FE3F67" w:rsidP="00FE3F67">
            <w:pPr>
              <w:shd w:val="clear" w:color="auto" w:fill="FFFFFF"/>
              <w:jc w:val="both"/>
              <w:rPr>
                <w:sz w:val="24"/>
                <w:szCs w:val="24"/>
              </w:rPr>
            </w:pPr>
            <w:r w:rsidRPr="004A435A">
              <w:rPr>
                <w:sz w:val="24"/>
                <w:szCs w:val="24"/>
              </w:rPr>
              <w:t>3.13. Acetanilidă (m.p. = 114 °C, conținutul în N = 10,36 %).</w:t>
            </w:r>
          </w:p>
          <w:p w14:paraId="3359747E" w14:textId="77777777" w:rsidR="00FE3F67" w:rsidRPr="004A435A" w:rsidRDefault="00FE3F67" w:rsidP="00FE3F67">
            <w:pPr>
              <w:shd w:val="clear" w:color="auto" w:fill="FFFFFF"/>
              <w:jc w:val="both"/>
              <w:rPr>
                <w:sz w:val="24"/>
                <w:szCs w:val="24"/>
              </w:rPr>
            </w:pPr>
            <w:r w:rsidRPr="004A435A">
              <w:rPr>
                <w:sz w:val="24"/>
                <w:szCs w:val="24"/>
              </w:rPr>
              <w:t>3.14. Zaharoză (fără azot).</w:t>
            </w:r>
          </w:p>
          <w:p w14:paraId="09D6D49A" w14:textId="77777777" w:rsidR="00FE3F67" w:rsidRPr="004A435A" w:rsidRDefault="00FE3F67" w:rsidP="00FE3F67">
            <w:pPr>
              <w:shd w:val="clear" w:color="auto" w:fill="FFFFFF"/>
              <w:jc w:val="both"/>
              <w:rPr>
                <w:sz w:val="24"/>
                <w:szCs w:val="24"/>
              </w:rPr>
            </w:pPr>
            <w:r w:rsidRPr="004A435A">
              <w:rPr>
                <w:sz w:val="24"/>
                <w:szCs w:val="24"/>
              </w:rPr>
              <w:t>3.15. Acid boric (H</w:t>
            </w:r>
            <w:r w:rsidRPr="004A435A">
              <w:rPr>
                <w:sz w:val="24"/>
                <w:szCs w:val="24"/>
                <w:vertAlign w:val="subscript"/>
              </w:rPr>
              <w:t>3</w:t>
            </w:r>
            <w:r w:rsidRPr="004A435A">
              <w:rPr>
                <w:sz w:val="24"/>
                <w:szCs w:val="24"/>
              </w:rPr>
              <w:t>BO</w:t>
            </w:r>
            <w:r w:rsidRPr="004A435A">
              <w:rPr>
                <w:sz w:val="24"/>
                <w:szCs w:val="24"/>
                <w:vertAlign w:val="subscript"/>
              </w:rPr>
              <w:t>3</w:t>
            </w:r>
            <w:r w:rsidRPr="004A435A">
              <w:rPr>
                <w:sz w:val="24"/>
                <w:szCs w:val="24"/>
              </w:rPr>
              <w:t>).</w:t>
            </w:r>
          </w:p>
          <w:p w14:paraId="11A6CEB9" w14:textId="77777777" w:rsidR="00FE3F67" w:rsidRPr="004A435A" w:rsidRDefault="00FE3F67" w:rsidP="00FE3F67">
            <w:pPr>
              <w:shd w:val="clear" w:color="auto" w:fill="FFFFFF"/>
              <w:jc w:val="both"/>
              <w:rPr>
                <w:sz w:val="24"/>
                <w:szCs w:val="24"/>
              </w:rPr>
            </w:pPr>
            <w:r w:rsidRPr="004A435A">
              <w:rPr>
                <w:sz w:val="24"/>
                <w:szCs w:val="24"/>
              </w:rPr>
              <w:t>3.16. Soluție de indicator roșu de metil: se dizolvă 100 mg de roșu de metil în 100 ml de etanol sau metanol.</w:t>
            </w:r>
          </w:p>
          <w:p w14:paraId="47553A37" w14:textId="77777777" w:rsidR="00FE3F67" w:rsidRPr="004A435A" w:rsidRDefault="00FE3F67" w:rsidP="00FE3F67">
            <w:pPr>
              <w:shd w:val="clear" w:color="auto" w:fill="FFFFFF"/>
              <w:jc w:val="both"/>
              <w:rPr>
                <w:sz w:val="24"/>
                <w:szCs w:val="24"/>
              </w:rPr>
            </w:pPr>
            <w:r w:rsidRPr="004A435A">
              <w:rPr>
                <w:sz w:val="24"/>
                <w:szCs w:val="24"/>
              </w:rPr>
              <w:t>3.17. Soluție de verde de bromocrezol: se dizolvă 100 mg de verde de bromocrezol în 100 ml de etanol sau metanol.</w:t>
            </w:r>
          </w:p>
          <w:p w14:paraId="2BA733DD" w14:textId="77777777" w:rsidR="00FE3F67" w:rsidRPr="004A435A" w:rsidRDefault="00FE3F67" w:rsidP="00FE3F67">
            <w:pPr>
              <w:shd w:val="clear" w:color="auto" w:fill="FFFFFF"/>
              <w:jc w:val="both"/>
              <w:rPr>
                <w:sz w:val="24"/>
                <w:szCs w:val="24"/>
              </w:rPr>
            </w:pPr>
            <w:r w:rsidRPr="004A435A">
              <w:rPr>
                <w:sz w:val="24"/>
                <w:szCs w:val="24"/>
              </w:rPr>
              <w:t>3.18. Soluție de acid boric (10 g/l-40 g/l, în funcție de aparatura utilizată)</w:t>
            </w:r>
          </w:p>
          <w:p w14:paraId="487D5DA2" w14:textId="77777777" w:rsidR="00FE3F67" w:rsidRPr="004A435A" w:rsidRDefault="00FE3F67" w:rsidP="00FE3F67">
            <w:pPr>
              <w:shd w:val="clear" w:color="auto" w:fill="FFFFFF"/>
              <w:jc w:val="both"/>
              <w:rPr>
                <w:sz w:val="24"/>
                <w:szCs w:val="24"/>
              </w:rPr>
            </w:pPr>
            <w:r w:rsidRPr="004A435A">
              <w:rPr>
                <w:sz w:val="24"/>
                <w:szCs w:val="24"/>
              </w:rPr>
              <w:t xml:space="preserve">Când se aplică detectarea prin colorimetrie a punctului final, indicatorii roșu de metil și bromocrezol trebuie adăugați la soluțiile de acid boric. Dacă se prepară 1 litru de soluție de acid boric, înainte de ajustarea de volum, se adaugă 7 ml de soluție </w:t>
            </w:r>
            <w:r w:rsidRPr="004A435A">
              <w:rPr>
                <w:sz w:val="24"/>
                <w:szCs w:val="24"/>
              </w:rPr>
              <w:lastRenderedPageBreak/>
              <w:t>de indicator roșu de metil (punctul 3.16) și 10 ml de soluție verde de bromocrezol (punctul 3.17).</w:t>
            </w:r>
          </w:p>
          <w:p w14:paraId="0C7DDA1C" w14:textId="77777777" w:rsidR="00FE3F67" w:rsidRPr="004A435A" w:rsidRDefault="00FE3F67" w:rsidP="00FE3F67">
            <w:pPr>
              <w:shd w:val="clear" w:color="auto" w:fill="FFFFFF"/>
              <w:jc w:val="both"/>
              <w:rPr>
                <w:sz w:val="24"/>
                <w:szCs w:val="24"/>
              </w:rPr>
            </w:pPr>
            <w:r w:rsidRPr="004A435A">
              <w:rPr>
                <w:sz w:val="24"/>
                <w:szCs w:val="24"/>
              </w:rPr>
              <w:t>În funcție de apa utilizată, pH-ul soluției de acid boric poate diferi de la lot la lot. pH-ul soluției de acid boric trebuie să fie între 4,3 și 4,7. Adesea este necesară o ajustare cu ajutorul unui mic volum de substanță alcalină pentru a obține un martor pozitiv.</w:t>
            </w:r>
          </w:p>
          <w:p w14:paraId="532517DF" w14:textId="77777777" w:rsidR="00FE3F67" w:rsidRPr="004A435A" w:rsidRDefault="00FE3F67" w:rsidP="00FE3F67">
            <w:pPr>
              <w:shd w:val="clear" w:color="auto" w:fill="FFFFFF"/>
              <w:jc w:val="both"/>
              <w:rPr>
                <w:sz w:val="24"/>
                <w:szCs w:val="24"/>
              </w:rPr>
            </w:pPr>
            <w:r w:rsidRPr="004A435A">
              <w:rPr>
                <w:i/>
                <w:iCs/>
                <w:sz w:val="24"/>
                <w:szCs w:val="24"/>
              </w:rPr>
              <w:t>Notă</w:t>
            </w:r>
            <w:r w:rsidRPr="004A435A">
              <w:rPr>
                <w:sz w:val="24"/>
                <w:szCs w:val="24"/>
              </w:rPr>
              <w:t>: Adăugarea a aproximativ 3-4 ml de NaOH (punctul 3.11) în 1 litru de acid boric 10 g/l oferă, de obicei, ajustări bune. Soluția se păstrează la temperatura camerei și, pe durata păstrării, se protejează de lumină și de surse de vapori de amoniac.</w:t>
            </w:r>
          </w:p>
          <w:p w14:paraId="5111AC96" w14:textId="77777777" w:rsidR="00FE3F67" w:rsidRPr="004A435A" w:rsidRDefault="00FE3F67" w:rsidP="00FE3F67">
            <w:pPr>
              <w:shd w:val="clear" w:color="auto" w:fill="FFFFFF"/>
              <w:jc w:val="both"/>
              <w:rPr>
                <w:sz w:val="24"/>
                <w:szCs w:val="24"/>
              </w:rPr>
            </w:pPr>
            <w:r w:rsidRPr="004A435A">
              <w:rPr>
                <w:sz w:val="24"/>
                <w:szCs w:val="24"/>
              </w:rPr>
              <w:t>3.19. Acid clorhidric, soluție volumetrică standard, c(HCl) = 0,10 mol/l.</w:t>
            </w:r>
          </w:p>
          <w:p w14:paraId="2E16E9E2" w14:textId="77777777" w:rsidR="00FE3F67" w:rsidRPr="004A435A" w:rsidRDefault="00FE3F67" w:rsidP="00FE3F67">
            <w:pPr>
              <w:shd w:val="clear" w:color="auto" w:fill="FFFFFF"/>
              <w:jc w:val="both"/>
              <w:rPr>
                <w:sz w:val="24"/>
                <w:szCs w:val="24"/>
              </w:rPr>
            </w:pPr>
            <w:r w:rsidRPr="004A435A">
              <w:rPr>
                <w:i/>
                <w:iCs/>
                <w:sz w:val="24"/>
                <w:szCs w:val="24"/>
              </w:rPr>
              <w:t>Notă</w:t>
            </w:r>
            <w:r w:rsidRPr="004A435A">
              <w:rPr>
                <w:sz w:val="24"/>
                <w:szCs w:val="24"/>
              </w:rPr>
              <w:t>: Dacă în calcule se fac ajustările necesare, se pot folosi alte concentrații de soluții volumetrice (punctele 3.5, 3.6, 3.7, 3.10, 3.11 și 3.19). Concentrațiile se exprimă întotdeauna cu patru zecimale.</w:t>
            </w:r>
          </w:p>
          <w:p w14:paraId="40175273" w14:textId="77777777" w:rsidR="00FE3F67" w:rsidRPr="004A435A" w:rsidRDefault="00FE3F67" w:rsidP="00FE3F67">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59C2ED54" w14:textId="77777777" w:rsidR="00FE3F67" w:rsidRPr="004A435A" w:rsidRDefault="00FE3F67" w:rsidP="00FE3F67">
            <w:pPr>
              <w:shd w:val="clear" w:color="auto" w:fill="FFFFFF"/>
              <w:jc w:val="both"/>
              <w:rPr>
                <w:sz w:val="24"/>
                <w:szCs w:val="24"/>
              </w:rPr>
            </w:pPr>
            <w:r w:rsidRPr="004A435A">
              <w:rPr>
                <w:sz w:val="24"/>
                <w:szCs w:val="24"/>
              </w:rPr>
              <w:t>Aparatură adecvată pentru efectuarea dizolvării, distilării și titrării conform procedurii Kjeldahl.</w:t>
            </w:r>
          </w:p>
          <w:p w14:paraId="26178A68" w14:textId="77777777" w:rsidR="00FE3F67" w:rsidRPr="004A435A" w:rsidRDefault="00FE3F67" w:rsidP="00FE3F67">
            <w:pPr>
              <w:shd w:val="clear" w:color="auto" w:fill="FFFFFF"/>
              <w:jc w:val="both"/>
              <w:rPr>
                <w:i/>
                <w:iCs/>
                <w:sz w:val="24"/>
                <w:szCs w:val="24"/>
              </w:rPr>
            </w:pPr>
            <w:r w:rsidRPr="004A435A">
              <w:rPr>
                <w:i/>
                <w:iCs/>
                <w:sz w:val="24"/>
                <w:szCs w:val="24"/>
              </w:rPr>
              <w:t>5.   </w:t>
            </w:r>
            <w:r w:rsidRPr="004A435A">
              <w:rPr>
                <w:b/>
                <w:bCs/>
                <w:i/>
                <w:iCs/>
                <w:sz w:val="24"/>
                <w:szCs w:val="24"/>
              </w:rPr>
              <w:t> Procedura</w:t>
            </w:r>
          </w:p>
          <w:p w14:paraId="702577EB" w14:textId="77777777" w:rsidR="00FE3F67" w:rsidRPr="004A435A" w:rsidRDefault="00FE3F67" w:rsidP="00FE3F67">
            <w:pPr>
              <w:shd w:val="clear" w:color="auto" w:fill="FFFFFF"/>
              <w:jc w:val="both"/>
              <w:rPr>
                <w:b/>
                <w:bCs/>
                <w:sz w:val="24"/>
                <w:szCs w:val="24"/>
              </w:rPr>
            </w:pPr>
            <w:r w:rsidRPr="004A435A">
              <w:rPr>
                <w:b/>
                <w:bCs/>
                <w:sz w:val="24"/>
                <w:szCs w:val="24"/>
              </w:rPr>
              <w:t>5.1.    </w:t>
            </w:r>
            <w:r w:rsidRPr="004A435A">
              <w:rPr>
                <w:b/>
                <w:bCs/>
                <w:i/>
                <w:iCs/>
                <w:sz w:val="24"/>
                <w:szCs w:val="24"/>
              </w:rPr>
              <w:t>Dizolvarea</w:t>
            </w:r>
          </w:p>
          <w:p w14:paraId="68765ECA" w14:textId="77777777" w:rsidR="00FE3F67" w:rsidRPr="004A435A" w:rsidRDefault="00FE3F67" w:rsidP="00FE3F67">
            <w:pPr>
              <w:shd w:val="clear" w:color="auto" w:fill="FFFFFF"/>
              <w:jc w:val="both"/>
              <w:rPr>
                <w:sz w:val="24"/>
                <w:szCs w:val="24"/>
              </w:rPr>
            </w:pPr>
            <w:r w:rsidRPr="004A435A">
              <w:rPr>
                <w:sz w:val="24"/>
                <w:szCs w:val="24"/>
              </w:rPr>
              <w:t>Se cântărește 1 g de eșantion cu o abatere de 0,001 g și se transferă eșantionul în vasul aparatului de dizolvare. Se adaugă 15 g de sulfat de potasiu (punctul 3.1), o cantitate adecvată de catalizator (punctul 3.2) [0,3-0,4 g oxid de cupru (II) sau 0,9-1,2 g sulfat de cupru (II) pentahidrat], 25 ml de acid sulfuric (punctul 3.4) și, dacă este necesar</w:t>
            </w:r>
            <w:r w:rsidRPr="004A435A">
              <w:rPr>
                <w:b/>
                <w:bCs/>
                <w:sz w:val="24"/>
                <w:szCs w:val="24"/>
              </w:rPr>
              <w:t>,</w:t>
            </w:r>
            <w:r w:rsidRPr="004A435A">
              <w:rPr>
                <w:sz w:val="24"/>
                <w:szCs w:val="24"/>
              </w:rPr>
              <w:t> câteva granule de piatră ponce (punctul 3.12), apoi se amestecă.</w:t>
            </w:r>
          </w:p>
          <w:p w14:paraId="201F654B" w14:textId="77777777" w:rsidR="00FE3F67" w:rsidRPr="004A435A" w:rsidRDefault="00FE3F67" w:rsidP="00FE3F67">
            <w:pPr>
              <w:shd w:val="clear" w:color="auto" w:fill="FFFFFF"/>
              <w:jc w:val="both"/>
              <w:rPr>
                <w:sz w:val="24"/>
                <w:szCs w:val="24"/>
              </w:rPr>
            </w:pPr>
            <w:r w:rsidRPr="004A435A">
              <w:rPr>
                <w:sz w:val="24"/>
                <w:szCs w:val="24"/>
              </w:rPr>
              <w:t xml:space="preserve">Se încălzește vasul, la început moderat, agitând circular din când, dacă este cazul, până când materia s-a carbonizat și spuma a dispărut; apoi se încălzește mai intens, până când lichidul fierbe constant. Încălzirea este adecvată dacă acidul aflat în </w:t>
            </w:r>
            <w:r w:rsidRPr="004A435A">
              <w:rPr>
                <w:sz w:val="24"/>
                <w:szCs w:val="24"/>
              </w:rPr>
              <w:lastRenderedPageBreak/>
              <w:t>fierbere se condensează pe peretele vasului. Se previne supraîncălzirea marginilor și lipirea particulelor organice de acestea.</w:t>
            </w:r>
          </w:p>
          <w:p w14:paraId="6F7DB606" w14:textId="77777777" w:rsidR="00FE3F67" w:rsidRPr="004A435A" w:rsidRDefault="00FE3F67" w:rsidP="00FE3F67">
            <w:pPr>
              <w:shd w:val="clear" w:color="auto" w:fill="FFFFFF"/>
              <w:jc w:val="both"/>
              <w:rPr>
                <w:sz w:val="24"/>
                <w:szCs w:val="24"/>
              </w:rPr>
            </w:pPr>
            <w:r w:rsidRPr="004A435A">
              <w:rPr>
                <w:sz w:val="24"/>
                <w:szCs w:val="24"/>
              </w:rPr>
              <w:t>Când soluția devine limpede și de culoare verde deschis, se continuă fierberea timp de încă două ore, apoi se lasă să se răcească.</w:t>
            </w:r>
          </w:p>
          <w:p w14:paraId="44BD04D5" w14:textId="77777777" w:rsidR="00FE3F67" w:rsidRPr="004A435A" w:rsidRDefault="00FE3F67" w:rsidP="00FE3F67">
            <w:pPr>
              <w:shd w:val="clear" w:color="auto" w:fill="FFFFFF"/>
              <w:jc w:val="both"/>
              <w:rPr>
                <w:b/>
                <w:bCs/>
                <w:sz w:val="24"/>
                <w:szCs w:val="24"/>
              </w:rPr>
            </w:pPr>
            <w:r w:rsidRPr="004A435A">
              <w:rPr>
                <w:b/>
                <w:bCs/>
                <w:sz w:val="24"/>
                <w:szCs w:val="24"/>
              </w:rPr>
              <w:t>5.2.    </w:t>
            </w:r>
            <w:r w:rsidRPr="004A435A">
              <w:rPr>
                <w:b/>
                <w:bCs/>
                <w:i/>
                <w:iCs/>
                <w:sz w:val="24"/>
                <w:szCs w:val="24"/>
              </w:rPr>
              <w:t>Distilarea</w:t>
            </w:r>
          </w:p>
          <w:p w14:paraId="226F3493" w14:textId="77777777" w:rsidR="00FE3F67" w:rsidRPr="004A435A" w:rsidRDefault="00FE3F67" w:rsidP="00FE3F67">
            <w:pPr>
              <w:shd w:val="clear" w:color="auto" w:fill="FFFFFF"/>
              <w:jc w:val="both"/>
              <w:rPr>
                <w:sz w:val="24"/>
                <w:szCs w:val="24"/>
              </w:rPr>
            </w:pPr>
            <w:r w:rsidRPr="004A435A">
              <w:rPr>
                <w:sz w:val="24"/>
                <w:szCs w:val="24"/>
              </w:rPr>
              <w:t>Se adaugă cu atenție apă suficientă pentru a asigura dizolvarea completă a sulfaților. Se lasă la răcit și apoi se adaugă, dacă este cazul, câteva granule de zinc (punctul 3.3). Se procedează ca la punctul 5.2.1 sau 5.2.2.</w:t>
            </w:r>
          </w:p>
          <w:p w14:paraId="1F40B309" w14:textId="77777777" w:rsidR="00FE3F67" w:rsidRPr="004A435A" w:rsidRDefault="00FE3F67" w:rsidP="00FE3F67">
            <w:pPr>
              <w:shd w:val="clear" w:color="auto" w:fill="FFFFFF"/>
              <w:jc w:val="both"/>
              <w:rPr>
                <w:sz w:val="24"/>
                <w:szCs w:val="24"/>
              </w:rPr>
            </w:pPr>
            <w:r w:rsidRPr="004A435A">
              <w:rPr>
                <w:sz w:val="24"/>
                <w:szCs w:val="24"/>
              </w:rPr>
              <w:t>5.2.1.   </w:t>
            </w:r>
            <w:r w:rsidRPr="004A435A">
              <w:rPr>
                <w:b/>
                <w:bCs/>
                <w:sz w:val="24"/>
                <w:szCs w:val="24"/>
              </w:rPr>
              <w:t> Distilarea în acid sulfuric</w:t>
            </w:r>
          </w:p>
          <w:p w14:paraId="10212CA0" w14:textId="77777777" w:rsidR="00FE3F67" w:rsidRPr="004A435A" w:rsidRDefault="00FE3F67" w:rsidP="00FE3F67">
            <w:pPr>
              <w:shd w:val="clear" w:color="auto" w:fill="FFFFFF"/>
              <w:jc w:val="both"/>
              <w:rPr>
                <w:sz w:val="24"/>
                <w:szCs w:val="24"/>
              </w:rPr>
            </w:pPr>
            <w:r w:rsidRPr="004A435A">
              <w:rPr>
                <w:sz w:val="24"/>
                <w:szCs w:val="24"/>
              </w:rPr>
              <w:t>În vasul de colectare al aparatului de distilare se introduce o cantitate de 25 ml de acid sulfuric (punctul 3.5) sau (punctul 3.7), măsurată cu exactitate, în funcție de conținutul estimat de azot. Se adăugă câteva picături de indicator roșu de metil (punctul 3.8).</w:t>
            </w:r>
          </w:p>
          <w:p w14:paraId="63B9AD1F" w14:textId="77777777" w:rsidR="00FE3F67" w:rsidRPr="004A435A" w:rsidRDefault="00FE3F67" w:rsidP="00FE3F67">
            <w:pPr>
              <w:shd w:val="clear" w:color="auto" w:fill="FFFFFF"/>
              <w:jc w:val="both"/>
              <w:rPr>
                <w:sz w:val="24"/>
                <w:szCs w:val="24"/>
              </w:rPr>
            </w:pPr>
            <w:r w:rsidRPr="004A435A">
              <w:rPr>
                <w:sz w:val="24"/>
                <w:szCs w:val="24"/>
              </w:rPr>
              <w:t>Se conectează vasul de dizolvare la condensatorul aparatului de distilare și se scufundă capătul condensatorului în lichidul din vasul de colectare până la o adâncime de cel puțin 1 cm (a se vedea observația 8.3). Se toarnă încet 100 ml de soluție de hidroxid de sodiu (punctul 3.9) în vasul de dizolvare, fără pierderi de amoniac (a se vedea observația 8.1). Se încălzește vasul până la distilarea completă a amoniacului.</w:t>
            </w:r>
          </w:p>
          <w:p w14:paraId="65336489" w14:textId="77777777" w:rsidR="00FE3F67" w:rsidRPr="004A435A" w:rsidRDefault="00FE3F67" w:rsidP="00FE3F67">
            <w:pPr>
              <w:shd w:val="clear" w:color="auto" w:fill="FFFFFF"/>
              <w:jc w:val="both"/>
              <w:rPr>
                <w:sz w:val="24"/>
                <w:szCs w:val="24"/>
              </w:rPr>
            </w:pPr>
            <w:r w:rsidRPr="004A435A">
              <w:rPr>
                <w:sz w:val="24"/>
                <w:szCs w:val="24"/>
              </w:rPr>
              <w:t>5.2.2.   </w:t>
            </w:r>
            <w:r w:rsidRPr="004A435A">
              <w:rPr>
                <w:b/>
                <w:bCs/>
                <w:sz w:val="24"/>
                <w:szCs w:val="24"/>
              </w:rPr>
              <w:t> Distilarea în acid boric</w:t>
            </w:r>
          </w:p>
          <w:p w14:paraId="7FA4D9A5" w14:textId="77777777" w:rsidR="00FE3F67" w:rsidRPr="004A435A" w:rsidRDefault="00FE3F67" w:rsidP="00FE3F67">
            <w:pPr>
              <w:shd w:val="clear" w:color="auto" w:fill="FFFFFF"/>
              <w:jc w:val="both"/>
              <w:rPr>
                <w:sz w:val="24"/>
                <w:szCs w:val="24"/>
              </w:rPr>
            </w:pPr>
            <w:r w:rsidRPr="004A435A">
              <w:rPr>
                <w:sz w:val="24"/>
                <w:szCs w:val="24"/>
              </w:rPr>
              <w:t>În cazul în care titrarea amoniacului conținut în distilat se face manual, se aplică procedura de mai jos. În cazul în care unitatea de distilare este complet automatizată, inclusiv titrarea amoniacului conținut în distilat, se urmează instrucțiunile de operare a unității de distilare puse la dispoziție de fabricant.</w:t>
            </w:r>
          </w:p>
          <w:p w14:paraId="723E9523" w14:textId="77777777" w:rsidR="00FE3F67" w:rsidRPr="004A435A" w:rsidRDefault="00FE3F67" w:rsidP="00FE3F67">
            <w:pPr>
              <w:shd w:val="clear" w:color="auto" w:fill="FFFFFF"/>
              <w:jc w:val="both"/>
              <w:rPr>
                <w:sz w:val="24"/>
                <w:szCs w:val="24"/>
              </w:rPr>
            </w:pPr>
            <w:r w:rsidRPr="004A435A">
              <w:rPr>
                <w:sz w:val="24"/>
                <w:szCs w:val="24"/>
              </w:rPr>
              <w:t xml:space="preserve">Sub orificiul de evacuare al condensatorului se așază un vas de colectare conținând 25-30 ml de soluție de acid boric (punctul 3.18), astfel încât tubul de evacuare se află sub nivelul suprafeței soluției de acid boric în exces. Se reglează unitatea </w:t>
            </w:r>
            <w:r w:rsidRPr="004A435A">
              <w:rPr>
                <w:sz w:val="24"/>
                <w:szCs w:val="24"/>
              </w:rPr>
              <w:lastRenderedPageBreak/>
              <w:t>de distilare astfel încât să elibereze 50 ml de soluție de hidroxid de sodiu (punctul 3.9). Unitatea de distilare se operează în conformitate cu instrucțiunile fabricantului, distilându-se complet amoniacul eliberat prin adăugarea de soluție de hidroxid de sodiu. Distilatul se colectează în soluția de acid boric receptoare. Cantitatea de distilat (timpul de distilare în vapori) depinde de cantitatea de azot din eșantion. Se urmează instrucțiunile fabricantului.</w:t>
            </w:r>
          </w:p>
          <w:p w14:paraId="65EC45D7" w14:textId="77777777" w:rsidR="00FE3F67" w:rsidRPr="004A435A" w:rsidRDefault="00FE3F67" w:rsidP="00FE3F67">
            <w:pPr>
              <w:shd w:val="clear" w:color="auto" w:fill="FFFFFF"/>
              <w:jc w:val="both"/>
              <w:rPr>
                <w:sz w:val="24"/>
                <w:szCs w:val="24"/>
              </w:rPr>
            </w:pPr>
            <w:r w:rsidRPr="004A435A">
              <w:rPr>
                <w:i/>
                <w:iCs/>
                <w:sz w:val="24"/>
                <w:szCs w:val="24"/>
              </w:rPr>
              <w:t>Notă</w:t>
            </w:r>
            <w:r w:rsidRPr="004A435A">
              <w:rPr>
                <w:sz w:val="24"/>
                <w:szCs w:val="24"/>
              </w:rPr>
              <w:t>: În cazul unei unități de distilare semiautomate, adăugarea hidroxidului de sodiu în exces și distilarea în vapori se efectuează automat.</w:t>
            </w:r>
          </w:p>
          <w:p w14:paraId="34403920" w14:textId="77777777" w:rsidR="00FE3F67" w:rsidRPr="004A435A" w:rsidRDefault="00FE3F67" w:rsidP="00FE3F67">
            <w:pPr>
              <w:shd w:val="clear" w:color="auto" w:fill="FFFFFF"/>
              <w:jc w:val="both"/>
              <w:rPr>
                <w:b/>
                <w:bCs/>
                <w:sz w:val="24"/>
                <w:szCs w:val="24"/>
              </w:rPr>
            </w:pPr>
            <w:r w:rsidRPr="004A435A">
              <w:rPr>
                <w:b/>
                <w:bCs/>
                <w:sz w:val="24"/>
                <w:szCs w:val="24"/>
              </w:rPr>
              <w:t>5.3.    </w:t>
            </w:r>
            <w:r w:rsidRPr="004A435A">
              <w:rPr>
                <w:b/>
                <w:bCs/>
                <w:i/>
                <w:iCs/>
                <w:sz w:val="24"/>
                <w:szCs w:val="24"/>
              </w:rPr>
              <w:t>Titrarea</w:t>
            </w:r>
          </w:p>
          <w:p w14:paraId="1EDC494F" w14:textId="77777777" w:rsidR="00FE3F67" w:rsidRPr="004A435A" w:rsidRDefault="00FE3F67" w:rsidP="00FE3F67">
            <w:pPr>
              <w:shd w:val="clear" w:color="auto" w:fill="FFFFFF"/>
              <w:jc w:val="both"/>
              <w:rPr>
                <w:sz w:val="24"/>
                <w:szCs w:val="24"/>
              </w:rPr>
            </w:pPr>
            <w:r w:rsidRPr="004A435A">
              <w:rPr>
                <w:sz w:val="24"/>
                <w:szCs w:val="24"/>
              </w:rPr>
              <w:t>Se procedează ca la punctul 5.3.1 sau 5.3.2.</w:t>
            </w:r>
          </w:p>
          <w:p w14:paraId="03F51686" w14:textId="77777777" w:rsidR="00FE3F67" w:rsidRPr="004A435A" w:rsidRDefault="00FE3F67" w:rsidP="00FE3F67">
            <w:pPr>
              <w:shd w:val="clear" w:color="auto" w:fill="FFFFFF"/>
              <w:jc w:val="both"/>
              <w:rPr>
                <w:sz w:val="24"/>
                <w:szCs w:val="24"/>
              </w:rPr>
            </w:pPr>
            <w:r w:rsidRPr="004A435A">
              <w:rPr>
                <w:sz w:val="24"/>
                <w:szCs w:val="24"/>
              </w:rPr>
              <w:t>5.3.1.   </w:t>
            </w:r>
            <w:r w:rsidRPr="004A435A">
              <w:rPr>
                <w:b/>
                <w:bCs/>
                <w:sz w:val="24"/>
                <w:szCs w:val="24"/>
              </w:rPr>
              <w:t> Acid sulfuric</w:t>
            </w:r>
          </w:p>
          <w:p w14:paraId="6C6DB658" w14:textId="77777777" w:rsidR="00FE3F67" w:rsidRPr="004A435A" w:rsidRDefault="00FE3F67" w:rsidP="00FE3F67">
            <w:pPr>
              <w:shd w:val="clear" w:color="auto" w:fill="FFFFFF"/>
              <w:jc w:val="both"/>
              <w:rPr>
                <w:sz w:val="24"/>
                <w:szCs w:val="24"/>
              </w:rPr>
            </w:pPr>
            <w:r w:rsidRPr="004A435A">
              <w:rPr>
                <w:sz w:val="24"/>
                <w:szCs w:val="24"/>
              </w:rPr>
              <w:t>Se titrează excesul de acid sulfuric în vasul de colectare cu soluție de hidroxid de sodiu (punctul 3.10 sau 3.11), în funcție de concentrația acidului sulfuric utilizat, până se atinge punctul final.</w:t>
            </w:r>
          </w:p>
          <w:p w14:paraId="47F9397E" w14:textId="77777777" w:rsidR="00FE3F67" w:rsidRPr="004A435A" w:rsidRDefault="00FE3F67" w:rsidP="00FE3F67">
            <w:pPr>
              <w:shd w:val="clear" w:color="auto" w:fill="FFFFFF"/>
              <w:jc w:val="both"/>
              <w:rPr>
                <w:sz w:val="24"/>
                <w:szCs w:val="24"/>
              </w:rPr>
            </w:pPr>
            <w:r w:rsidRPr="004A435A">
              <w:rPr>
                <w:sz w:val="24"/>
                <w:szCs w:val="24"/>
              </w:rPr>
              <w:t>5.3.2.   </w:t>
            </w:r>
            <w:r w:rsidRPr="004A435A">
              <w:rPr>
                <w:b/>
                <w:bCs/>
                <w:sz w:val="24"/>
                <w:szCs w:val="24"/>
              </w:rPr>
              <w:t> Acid boric</w:t>
            </w:r>
          </w:p>
          <w:p w14:paraId="3F1F636D" w14:textId="77777777" w:rsidR="00FE3F67" w:rsidRPr="004A435A" w:rsidRDefault="00FE3F67" w:rsidP="00FE3F67">
            <w:pPr>
              <w:shd w:val="clear" w:color="auto" w:fill="FFFFFF"/>
              <w:jc w:val="both"/>
              <w:rPr>
                <w:sz w:val="24"/>
                <w:szCs w:val="24"/>
              </w:rPr>
            </w:pPr>
            <w:r w:rsidRPr="004A435A">
              <w:rPr>
                <w:sz w:val="24"/>
                <w:szCs w:val="24"/>
              </w:rPr>
              <w:t>Cu ajutorul unei biurete se titrează conținutul vasului de colectare cu soluție volumetrică standard de acid clorhidric (punctul 3.19) sau cu soluție volumetrică standard de acid sulfuric (punctul 3.6) și se citește cantitatea de soluție de titrare utilizată.</w:t>
            </w:r>
          </w:p>
          <w:p w14:paraId="32361F78" w14:textId="77777777" w:rsidR="00FE3F67" w:rsidRPr="004A435A" w:rsidRDefault="00FE3F67" w:rsidP="00FE3F67">
            <w:pPr>
              <w:shd w:val="clear" w:color="auto" w:fill="FFFFFF"/>
              <w:jc w:val="both"/>
              <w:rPr>
                <w:sz w:val="24"/>
                <w:szCs w:val="24"/>
              </w:rPr>
            </w:pPr>
            <w:r w:rsidRPr="004A435A">
              <w:rPr>
                <w:sz w:val="24"/>
                <w:szCs w:val="24"/>
              </w:rPr>
              <w:t>Când se aplică detectarea colorimetrică a punctului final, acesta este atins la prima apariție în conținut a culorii roz. Citirea biuretei se estimează cu o abatere de 0,05 ml. Vizualizarea punctului final poate fi facilitată de o placă de agitator magnetic iluminat sau de un detector fotometric.</w:t>
            </w:r>
          </w:p>
          <w:p w14:paraId="61621463" w14:textId="77777777" w:rsidR="00FE3F67" w:rsidRPr="004A435A" w:rsidRDefault="00FE3F67" w:rsidP="00FE3F67">
            <w:pPr>
              <w:shd w:val="clear" w:color="auto" w:fill="FFFFFF"/>
              <w:jc w:val="both"/>
              <w:rPr>
                <w:sz w:val="24"/>
                <w:szCs w:val="24"/>
              </w:rPr>
            </w:pPr>
            <w:r w:rsidRPr="004A435A">
              <w:rPr>
                <w:sz w:val="24"/>
                <w:szCs w:val="24"/>
              </w:rPr>
              <w:t>Aceasta poate fi efectuată automat prin utilizarea unui aparat de distilare cu vapori cu titrare automată.</w:t>
            </w:r>
          </w:p>
          <w:p w14:paraId="0AB4F2FC" w14:textId="77777777" w:rsidR="00FE3F67" w:rsidRPr="004A435A" w:rsidRDefault="00FE3F67" w:rsidP="00FE3F67">
            <w:pPr>
              <w:shd w:val="clear" w:color="auto" w:fill="FFFFFF"/>
              <w:jc w:val="both"/>
              <w:rPr>
                <w:sz w:val="24"/>
                <w:szCs w:val="24"/>
              </w:rPr>
            </w:pPr>
            <w:r w:rsidRPr="004A435A">
              <w:rPr>
                <w:sz w:val="24"/>
                <w:szCs w:val="24"/>
              </w:rPr>
              <w:t>Operarea specifică a aparatului de distilare sau a celui de distilare/titrare se face conform instrucțiunilor fabricantului.</w:t>
            </w:r>
          </w:p>
          <w:p w14:paraId="5ADA58EE" w14:textId="77777777" w:rsidR="00FE3F67" w:rsidRPr="004A435A" w:rsidRDefault="00FE3F67" w:rsidP="00FE3F67">
            <w:pPr>
              <w:shd w:val="clear" w:color="auto" w:fill="FFFFFF"/>
              <w:jc w:val="both"/>
              <w:rPr>
                <w:sz w:val="24"/>
                <w:szCs w:val="24"/>
              </w:rPr>
            </w:pPr>
            <w:r w:rsidRPr="004A435A">
              <w:rPr>
                <w:i/>
                <w:iCs/>
                <w:sz w:val="24"/>
                <w:szCs w:val="24"/>
              </w:rPr>
              <w:lastRenderedPageBreak/>
              <w:t>Notă</w:t>
            </w:r>
            <w:r w:rsidRPr="004A435A">
              <w:rPr>
                <w:sz w:val="24"/>
                <w:szCs w:val="24"/>
              </w:rPr>
              <w:t>: În cazul în care se utilizează un sistem automat de titrare, aceasta începe imediat după începerea distilării și se utilizează soluția de acid boric 1 % (punctul 3.18).</w:t>
            </w:r>
          </w:p>
          <w:p w14:paraId="059282D3" w14:textId="77777777" w:rsidR="00FE3F67" w:rsidRPr="004A435A" w:rsidRDefault="00FE3F67" w:rsidP="00FE3F67">
            <w:pPr>
              <w:shd w:val="clear" w:color="auto" w:fill="FFFFFF"/>
              <w:jc w:val="both"/>
              <w:rPr>
                <w:sz w:val="24"/>
                <w:szCs w:val="24"/>
              </w:rPr>
            </w:pPr>
            <w:r w:rsidRPr="004A435A">
              <w:rPr>
                <w:sz w:val="24"/>
                <w:szCs w:val="24"/>
              </w:rPr>
              <w:t>În cazul care se utilizează o unitate de distilare complet automată, titrarea automată a amoniacului poate fi efectuată, de asemenea, prin detectarea punctului final cu ajutorul unui sistem pH potențiometric.</w:t>
            </w:r>
          </w:p>
          <w:p w14:paraId="60B17C64" w14:textId="77777777" w:rsidR="00FE3F67" w:rsidRPr="004A435A" w:rsidRDefault="00FE3F67" w:rsidP="00FE3F67">
            <w:pPr>
              <w:shd w:val="clear" w:color="auto" w:fill="FFFFFF"/>
              <w:jc w:val="both"/>
              <w:rPr>
                <w:sz w:val="24"/>
                <w:szCs w:val="24"/>
              </w:rPr>
            </w:pPr>
            <w:r w:rsidRPr="004A435A">
              <w:rPr>
                <w:sz w:val="24"/>
                <w:szCs w:val="24"/>
              </w:rPr>
              <w:t>În acest caz, se utilizează un aparat de titrare automat, cu pH-metru. pH-metrul se calibrează în mod corespunzător în intervalul de pH 4-7, folosindu-se proceduri de laborator normale de calibrare a pH-ului.</w:t>
            </w:r>
          </w:p>
          <w:p w14:paraId="13FDFAD2" w14:textId="77777777" w:rsidR="00FE3F67" w:rsidRPr="004A435A" w:rsidRDefault="00FE3F67" w:rsidP="00FE3F67">
            <w:pPr>
              <w:shd w:val="clear" w:color="auto" w:fill="FFFFFF"/>
              <w:jc w:val="both"/>
              <w:rPr>
                <w:sz w:val="24"/>
                <w:szCs w:val="24"/>
              </w:rPr>
            </w:pPr>
            <w:r w:rsidRPr="004A435A">
              <w:rPr>
                <w:sz w:val="24"/>
                <w:szCs w:val="24"/>
              </w:rPr>
              <w:t>Punctul final al titrării exprimat în pH este atins la valoarea de 4,6, reprezentând punctul cel mai de jos al curbei de titrare (punctul de inflexiune).</w:t>
            </w:r>
          </w:p>
          <w:p w14:paraId="118C12BF" w14:textId="77777777" w:rsidR="00FE3F67" w:rsidRPr="004A435A" w:rsidRDefault="00FE3F67" w:rsidP="00FE3F67">
            <w:pPr>
              <w:shd w:val="clear" w:color="auto" w:fill="FFFFFF"/>
              <w:jc w:val="both"/>
              <w:rPr>
                <w:b/>
                <w:bCs/>
                <w:sz w:val="24"/>
                <w:szCs w:val="24"/>
              </w:rPr>
            </w:pPr>
            <w:r w:rsidRPr="004A435A">
              <w:rPr>
                <w:b/>
                <w:bCs/>
                <w:sz w:val="24"/>
                <w:szCs w:val="24"/>
              </w:rPr>
              <w:t>5.4.    </w:t>
            </w:r>
            <w:r w:rsidRPr="004A435A">
              <w:rPr>
                <w:b/>
                <w:bCs/>
                <w:i/>
                <w:iCs/>
                <w:sz w:val="24"/>
                <w:szCs w:val="24"/>
              </w:rPr>
              <w:t>Testul martor</w:t>
            </w:r>
          </w:p>
          <w:p w14:paraId="45B7F5AA" w14:textId="77777777" w:rsidR="00FE3F67" w:rsidRPr="004A435A" w:rsidRDefault="00FE3F67" w:rsidP="00FE3F67">
            <w:pPr>
              <w:shd w:val="clear" w:color="auto" w:fill="FFFFFF"/>
              <w:jc w:val="both"/>
              <w:rPr>
                <w:sz w:val="24"/>
                <w:szCs w:val="24"/>
              </w:rPr>
            </w:pPr>
            <w:r w:rsidRPr="004A435A">
              <w:rPr>
                <w:sz w:val="24"/>
                <w:szCs w:val="24"/>
              </w:rPr>
              <w:t>Pentru a confirma faptul că reactivii nu conțin azot, se efectuează un test martor (dizolvare, distilare și titrare), folosind 1 g de zaharoză (punctul 3.14) în locul eșantionului.</w:t>
            </w:r>
          </w:p>
          <w:p w14:paraId="3D585127" w14:textId="77777777" w:rsidR="00FE3F67" w:rsidRPr="004A435A" w:rsidRDefault="00FE3F67" w:rsidP="00FE3F67">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002E0935" w14:textId="77777777" w:rsidR="00FE3F67" w:rsidRPr="004A435A" w:rsidRDefault="00FE3F67" w:rsidP="00FE3F67">
            <w:pPr>
              <w:shd w:val="clear" w:color="auto" w:fill="FFFFFF"/>
              <w:jc w:val="both"/>
              <w:rPr>
                <w:sz w:val="24"/>
                <w:szCs w:val="24"/>
              </w:rPr>
            </w:pPr>
            <w:r w:rsidRPr="004A435A">
              <w:rPr>
                <w:sz w:val="24"/>
                <w:szCs w:val="24"/>
              </w:rPr>
              <w:t>Calcularea se efectuează în conformitate cu punctul 6.1 sau 6.2.</w:t>
            </w:r>
          </w:p>
          <w:p w14:paraId="0123E709" w14:textId="77777777" w:rsidR="00FE3F67" w:rsidRPr="004A435A" w:rsidRDefault="00FE3F67" w:rsidP="00FE3F67">
            <w:pPr>
              <w:shd w:val="clear" w:color="auto" w:fill="FFFFFF"/>
              <w:jc w:val="both"/>
              <w:rPr>
                <w:b/>
                <w:bCs/>
                <w:sz w:val="24"/>
                <w:szCs w:val="24"/>
              </w:rPr>
            </w:pPr>
            <w:r w:rsidRPr="004A435A">
              <w:rPr>
                <w:b/>
                <w:bCs/>
                <w:sz w:val="24"/>
                <w:szCs w:val="24"/>
              </w:rPr>
              <w:t>6.1.    </w:t>
            </w:r>
            <w:r w:rsidRPr="004A435A">
              <w:rPr>
                <w:b/>
                <w:bCs/>
                <w:i/>
                <w:iCs/>
                <w:sz w:val="24"/>
                <w:szCs w:val="24"/>
              </w:rPr>
              <w:t>Calcularea titrării în conformitate cu punctul 5.3.1</w:t>
            </w:r>
          </w:p>
          <w:p w14:paraId="59630143" w14:textId="77777777" w:rsidR="00FE3F67" w:rsidRPr="004A435A" w:rsidRDefault="00FE3F67" w:rsidP="00FE3F67">
            <w:pPr>
              <w:shd w:val="clear" w:color="auto" w:fill="FFFFFF"/>
              <w:jc w:val="both"/>
              <w:rPr>
                <w:sz w:val="24"/>
                <w:szCs w:val="24"/>
              </w:rPr>
            </w:pPr>
            <w:r w:rsidRPr="004A435A">
              <w:rPr>
                <w:sz w:val="24"/>
                <w:szCs w:val="24"/>
              </w:rPr>
              <w:t>Conținutul de proteine brute, exprimat ca procent din greutate, se calculează conform următoarei formule:</w:t>
            </w:r>
          </w:p>
          <w:p w14:paraId="46344A02" w14:textId="1073FB9E"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48C3019A" wp14:editId="0C4A10D2">
                  <wp:extent cx="2637790" cy="580390"/>
                  <wp:effectExtent l="0" t="0" r="0" b="0"/>
                  <wp:docPr id="4" name="Imagine 4" descr="C:\Users\User MAIA\AppData\Local\Microsoft\Windows\INetCache\Content.MSO\46652A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MAIA\AppData\Local\Microsoft\Windows\INetCache\Content.MSO\46652AB2.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7790" cy="5803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82"/>
              <w:gridCol w:w="117"/>
              <w:gridCol w:w="5735"/>
            </w:tblGrid>
            <w:tr w:rsidR="00FE3F67" w:rsidRPr="004A435A" w14:paraId="52E97686" w14:textId="77777777" w:rsidTr="00FE3F67">
              <w:tc>
                <w:tcPr>
                  <w:tcW w:w="264" w:type="dxa"/>
                  <w:shd w:val="clear" w:color="auto" w:fill="FFFFFF"/>
                  <w:hideMark/>
                </w:tcPr>
                <w:p w14:paraId="5F0805A4" w14:textId="77777777" w:rsidR="00FE3F67" w:rsidRPr="004A435A" w:rsidRDefault="00FE3F67" w:rsidP="00FE3F67">
                  <w:pPr>
                    <w:shd w:val="clear" w:color="auto" w:fill="FFFFFF"/>
                    <w:spacing w:after="0"/>
                    <w:jc w:val="both"/>
                    <w:rPr>
                      <w:sz w:val="24"/>
                      <w:szCs w:val="24"/>
                    </w:rPr>
                  </w:pPr>
                  <w:r w:rsidRPr="004A435A">
                    <w:rPr>
                      <w:sz w:val="24"/>
                      <w:szCs w:val="24"/>
                    </w:rPr>
                    <w:t>V</w:t>
                  </w:r>
                  <w:r w:rsidRPr="004A435A">
                    <w:rPr>
                      <w:sz w:val="24"/>
                      <w:szCs w:val="24"/>
                      <w:vertAlign w:val="subscript"/>
                    </w:rPr>
                    <w:t>0</w:t>
                  </w:r>
                </w:p>
              </w:tc>
              <w:tc>
                <w:tcPr>
                  <w:tcW w:w="166" w:type="dxa"/>
                  <w:shd w:val="clear" w:color="auto" w:fill="FFFFFF"/>
                  <w:hideMark/>
                </w:tcPr>
                <w:p w14:paraId="51CD5964"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42" w:type="dxa"/>
                  <w:shd w:val="clear" w:color="auto" w:fill="FFFFFF"/>
                  <w:hideMark/>
                </w:tcPr>
                <w:p w14:paraId="4DEB31FC" w14:textId="77777777" w:rsidR="00FE3F67" w:rsidRPr="004A435A" w:rsidRDefault="00FE3F67" w:rsidP="00FE3F67">
                  <w:pPr>
                    <w:shd w:val="clear" w:color="auto" w:fill="FFFFFF"/>
                    <w:spacing w:after="0"/>
                    <w:jc w:val="both"/>
                    <w:rPr>
                      <w:sz w:val="24"/>
                      <w:szCs w:val="24"/>
                    </w:rPr>
                  </w:pPr>
                  <w:r w:rsidRPr="004A435A">
                    <w:rPr>
                      <w:sz w:val="24"/>
                      <w:szCs w:val="24"/>
                    </w:rPr>
                    <w:t>volumul (ml) de NaOH (punctul 3.10 sau 3.11) folosit în testul martor;</w:t>
                  </w:r>
                </w:p>
              </w:tc>
            </w:tr>
          </w:tbl>
          <w:p w14:paraId="6174D4AF"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66"/>
              <w:gridCol w:w="107"/>
              <w:gridCol w:w="5761"/>
            </w:tblGrid>
            <w:tr w:rsidR="00FE3F67" w:rsidRPr="004A435A" w14:paraId="4C947D80" w14:textId="77777777" w:rsidTr="00FE3F67">
              <w:tc>
                <w:tcPr>
                  <w:tcW w:w="240" w:type="dxa"/>
                  <w:shd w:val="clear" w:color="auto" w:fill="FFFFFF"/>
                  <w:hideMark/>
                </w:tcPr>
                <w:p w14:paraId="5A102DE4" w14:textId="77777777" w:rsidR="00FE3F67" w:rsidRPr="004A435A" w:rsidRDefault="00FE3F67" w:rsidP="00FE3F67">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151" w:type="dxa"/>
                  <w:shd w:val="clear" w:color="auto" w:fill="FFFFFF"/>
                  <w:hideMark/>
                </w:tcPr>
                <w:p w14:paraId="39BD6862"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81" w:type="dxa"/>
                  <w:shd w:val="clear" w:color="auto" w:fill="FFFFFF"/>
                  <w:hideMark/>
                </w:tcPr>
                <w:p w14:paraId="325A484D" w14:textId="77777777" w:rsidR="00FE3F67" w:rsidRPr="004A435A" w:rsidRDefault="00FE3F67" w:rsidP="00FE3F67">
                  <w:pPr>
                    <w:shd w:val="clear" w:color="auto" w:fill="FFFFFF"/>
                    <w:spacing w:after="0"/>
                    <w:jc w:val="both"/>
                    <w:rPr>
                      <w:sz w:val="24"/>
                      <w:szCs w:val="24"/>
                    </w:rPr>
                  </w:pPr>
                  <w:r w:rsidRPr="004A435A">
                    <w:rPr>
                      <w:sz w:val="24"/>
                      <w:szCs w:val="24"/>
                    </w:rPr>
                    <w:t>volumul (ml) de NaOH (punctul 3.10 sau 3.11) folosit în titrarea eșantionului;</w:t>
                  </w:r>
                </w:p>
              </w:tc>
            </w:tr>
          </w:tbl>
          <w:p w14:paraId="779F74EF"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05"/>
              <w:gridCol w:w="122"/>
              <w:gridCol w:w="5807"/>
            </w:tblGrid>
            <w:tr w:rsidR="00FE3F67" w:rsidRPr="004A435A" w14:paraId="092F0D39" w14:textId="77777777" w:rsidTr="00FE3F67">
              <w:tc>
                <w:tcPr>
                  <w:tcW w:w="148" w:type="dxa"/>
                  <w:shd w:val="clear" w:color="auto" w:fill="FFFFFF"/>
                  <w:hideMark/>
                </w:tcPr>
                <w:p w14:paraId="3B55E212" w14:textId="77777777" w:rsidR="00FE3F67" w:rsidRPr="004A435A" w:rsidRDefault="00FE3F67" w:rsidP="00FE3F67">
                  <w:pPr>
                    <w:shd w:val="clear" w:color="auto" w:fill="FFFFFF"/>
                    <w:spacing w:after="0"/>
                    <w:jc w:val="both"/>
                    <w:rPr>
                      <w:sz w:val="24"/>
                      <w:szCs w:val="24"/>
                    </w:rPr>
                  </w:pPr>
                  <w:r w:rsidRPr="004A435A">
                    <w:rPr>
                      <w:sz w:val="24"/>
                      <w:szCs w:val="24"/>
                    </w:rPr>
                    <w:t>c</w:t>
                  </w:r>
                </w:p>
              </w:tc>
              <w:tc>
                <w:tcPr>
                  <w:tcW w:w="174" w:type="dxa"/>
                  <w:shd w:val="clear" w:color="auto" w:fill="FFFFFF"/>
                  <w:hideMark/>
                </w:tcPr>
                <w:p w14:paraId="68CEA015"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750" w:type="dxa"/>
                  <w:shd w:val="clear" w:color="auto" w:fill="FFFFFF"/>
                  <w:hideMark/>
                </w:tcPr>
                <w:p w14:paraId="59E033C6" w14:textId="77777777" w:rsidR="00FE3F67" w:rsidRPr="004A435A" w:rsidRDefault="00FE3F67" w:rsidP="00FE3F67">
                  <w:pPr>
                    <w:shd w:val="clear" w:color="auto" w:fill="FFFFFF"/>
                    <w:spacing w:after="0"/>
                    <w:jc w:val="both"/>
                    <w:rPr>
                      <w:sz w:val="24"/>
                      <w:szCs w:val="24"/>
                    </w:rPr>
                  </w:pPr>
                  <w:r w:rsidRPr="004A435A">
                    <w:rPr>
                      <w:sz w:val="24"/>
                      <w:szCs w:val="24"/>
                    </w:rPr>
                    <w:t>concentrația (mol/l) a hidroxidului de sodiu (punctul 3.10 sau 3.11);</w:t>
                  </w:r>
                </w:p>
              </w:tc>
            </w:tr>
          </w:tbl>
          <w:p w14:paraId="6D1AF276"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68"/>
              <w:gridCol w:w="261"/>
              <w:gridCol w:w="5405"/>
            </w:tblGrid>
            <w:tr w:rsidR="00FE3F67" w:rsidRPr="004A435A" w14:paraId="3EDD6EB7" w14:textId="77777777" w:rsidTr="00FE3F67">
              <w:tc>
                <w:tcPr>
                  <w:tcW w:w="545" w:type="dxa"/>
                  <w:shd w:val="clear" w:color="auto" w:fill="FFFFFF"/>
                  <w:hideMark/>
                </w:tcPr>
                <w:p w14:paraId="3DD47FE5" w14:textId="77777777" w:rsidR="00FE3F67" w:rsidRPr="004A435A" w:rsidRDefault="00FE3F67" w:rsidP="00FE3F67">
                  <w:pPr>
                    <w:shd w:val="clear" w:color="auto" w:fill="FFFFFF"/>
                    <w:spacing w:after="0"/>
                    <w:jc w:val="both"/>
                    <w:rPr>
                      <w:sz w:val="24"/>
                      <w:szCs w:val="24"/>
                    </w:rPr>
                  </w:pPr>
                  <w:r w:rsidRPr="004A435A">
                    <w:rPr>
                      <w:sz w:val="24"/>
                      <w:szCs w:val="24"/>
                    </w:rPr>
                    <w:t>m</w:t>
                  </w:r>
                </w:p>
              </w:tc>
              <w:tc>
                <w:tcPr>
                  <w:tcW w:w="383" w:type="dxa"/>
                  <w:shd w:val="clear" w:color="auto" w:fill="FFFFFF"/>
                  <w:hideMark/>
                </w:tcPr>
                <w:p w14:paraId="1C3B44BE"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144" w:type="dxa"/>
                  <w:shd w:val="clear" w:color="auto" w:fill="FFFFFF"/>
                  <w:hideMark/>
                </w:tcPr>
                <w:p w14:paraId="28C8EA9E" w14:textId="77777777" w:rsidR="00FE3F67" w:rsidRPr="004A435A" w:rsidRDefault="00FE3F67" w:rsidP="00FE3F67">
                  <w:pPr>
                    <w:shd w:val="clear" w:color="auto" w:fill="FFFFFF"/>
                    <w:spacing w:after="0"/>
                    <w:jc w:val="both"/>
                    <w:rPr>
                      <w:sz w:val="24"/>
                      <w:szCs w:val="24"/>
                    </w:rPr>
                  </w:pPr>
                  <w:r w:rsidRPr="004A435A">
                    <w:rPr>
                      <w:sz w:val="24"/>
                      <w:szCs w:val="24"/>
                    </w:rPr>
                    <w:t>greutatea (g) a eșantionului.</w:t>
                  </w:r>
                </w:p>
              </w:tc>
            </w:tr>
          </w:tbl>
          <w:p w14:paraId="4FED289D" w14:textId="77777777" w:rsidR="00FE3F67" w:rsidRPr="004A435A" w:rsidRDefault="00FE3F67" w:rsidP="00FE3F67">
            <w:pPr>
              <w:shd w:val="clear" w:color="auto" w:fill="FFFFFF"/>
              <w:jc w:val="both"/>
              <w:rPr>
                <w:b/>
                <w:bCs/>
                <w:sz w:val="24"/>
                <w:szCs w:val="24"/>
              </w:rPr>
            </w:pPr>
            <w:r w:rsidRPr="004A435A">
              <w:rPr>
                <w:b/>
                <w:bCs/>
                <w:sz w:val="24"/>
                <w:szCs w:val="24"/>
              </w:rPr>
              <w:lastRenderedPageBreak/>
              <w:t>6.2.    </w:t>
            </w:r>
            <w:r w:rsidRPr="004A435A">
              <w:rPr>
                <w:b/>
                <w:bCs/>
                <w:i/>
                <w:iCs/>
                <w:sz w:val="24"/>
                <w:szCs w:val="24"/>
              </w:rPr>
              <w:t>Calcularea titrării în conformitate cu punctul 5.3.2</w:t>
            </w:r>
          </w:p>
          <w:p w14:paraId="583BE979" w14:textId="77777777" w:rsidR="00FE3F67" w:rsidRPr="004A435A" w:rsidRDefault="00FE3F67" w:rsidP="00FE3F67">
            <w:pPr>
              <w:shd w:val="clear" w:color="auto" w:fill="FFFFFF"/>
              <w:jc w:val="both"/>
              <w:rPr>
                <w:sz w:val="24"/>
                <w:szCs w:val="24"/>
              </w:rPr>
            </w:pPr>
            <w:r w:rsidRPr="004A435A">
              <w:rPr>
                <w:sz w:val="24"/>
                <w:szCs w:val="24"/>
              </w:rPr>
              <w:t>6.2.1.   </w:t>
            </w:r>
            <w:r w:rsidRPr="004A435A">
              <w:rPr>
                <w:b/>
                <w:bCs/>
                <w:sz w:val="24"/>
                <w:szCs w:val="24"/>
              </w:rPr>
              <w:t> Titrare cu acid clorhidric</w:t>
            </w:r>
          </w:p>
          <w:p w14:paraId="0D78AA04" w14:textId="77777777" w:rsidR="00FE3F67" w:rsidRPr="004A435A" w:rsidRDefault="00FE3F67" w:rsidP="00FE3F67">
            <w:pPr>
              <w:shd w:val="clear" w:color="auto" w:fill="FFFFFF"/>
              <w:jc w:val="both"/>
              <w:rPr>
                <w:sz w:val="24"/>
                <w:szCs w:val="24"/>
              </w:rPr>
            </w:pPr>
            <w:r w:rsidRPr="004A435A">
              <w:rPr>
                <w:sz w:val="24"/>
                <w:szCs w:val="24"/>
              </w:rPr>
              <w:t>Conținutul de proteine brute, exprimat ca procent din greutate, se calculează conform următoarei formule:</w:t>
            </w:r>
          </w:p>
          <w:p w14:paraId="691F13DF" w14:textId="60AC5542"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7C213C05" wp14:editId="433EF0E5">
                  <wp:extent cx="2013585" cy="580390"/>
                  <wp:effectExtent l="0" t="0" r="5715" b="0"/>
                  <wp:docPr id="3" name="Imagine 3" descr="C:\Users\User MAIA\AppData\Local\Microsoft\Windows\INetCache\Content.MSO\292A8D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MAIA\AppData\Local\Microsoft\Windows\INetCache\Content.MSO\292A8D90.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3585" cy="5803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45"/>
              <w:gridCol w:w="245"/>
              <w:gridCol w:w="5444"/>
            </w:tblGrid>
            <w:tr w:rsidR="00FE3F67" w:rsidRPr="004A435A" w14:paraId="4BE8C75B" w14:textId="77777777" w:rsidTr="00FE3F67">
              <w:tc>
                <w:tcPr>
                  <w:tcW w:w="510" w:type="dxa"/>
                  <w:shd w:val="clear" w:color="auto" w:fill="FFFFFF"/>
                  <w:hideMark/>
                </w:tcPr>
                <w:p w14:paraId="684A4998" w14:textId="77777777" w:rsidR="00FE3F67" w:rsidRPr="004A435A" w:rsidRDefault="00FE3F67" w:rsidP="00FE3F67">
                  <w:pPr>
                    <w:shd w:val="clear" w:color="auto" w:fill="FFFFFF"/>
                    <w:spacing w:after="0"/>
                    <w:jc w:val="both"/>
                    <w:rPr>
                      <w:sz w:val="24"/>
                      <w:szCs w:val="24"/>
                    </w:rPr>
                  </w:pPr>
                  <w:r w:rsidRPr="004A435A">
                    <w:rPr>
                      <w:sz w:val="24"/>
                      <w:szCs w:val="24"/>
                    </w:rPr>
                    <w:t>m</w:t>
                  </w:r>
                </w:p>
              </w:tc>
              <w:tc>
                <w:tcPr>
                  <w:tcW w:w="359" w:type="dxa"/>
                  <w:shd w:val="clear" w:color="auto" w:fill="FFFFFF"/>
                  <w:hideMark/>
                </w:tcPr>
                <w:p w14:paraId="04F64887"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203" w:type="dxa"/>
                  <w:shd w:val="clear" w:color="auto" w:fill="FFFFFF"/>
                  <w:hideMark/>
                </w:tcPr>
                <w:p w14:paraId="774923A1" w14:textId="77777777" w:rsidR="00FE3F67" w:rsidRPr="004A435A" w:rsidRDefault="00FE3F67" w:rsidP="00FE3F67">
                  <w:pPr>
                    <w:shd w:val="clear" w:color="auto" w:fill="FFFFFF"/>
                    <w:spacing w:after="0"/>
                    <w:jc w:val="both"/>
                    <w:rPr>
                      <w:sz w:val="24"/>
                      <w:szCs w:val="24"/>
                    </w:rPr>
                  </w:pPr>
                  <w:r w:rsidRPr="004A435A">
                    <w:rPr>
                      <w:sz w:val="24"/>
                      <w:szCs w:val="24"/>
                    </w:rPr>
                    <w:t>greutatea (g) a părții de testat;</w:t>
                  </w:r>
                </w:p>
              </w:tc>
            </w:tr>
          </w:tbl>
          <w:p w14:paraId="3C34CF3E"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86"/>
              <w:gridCol w:w="100"/>
              <w:gridCol w:w="5848"/>
            </w:tblGrid>
            <w:tr w:rsidR="00FE3F67" w:rsidRPr="004A435A" w14:paraId="0D2B7DC9" w14:textId="77777777" w:rsidTr="00FE3F67">
              <w:tc>
                <w:tcPr>
                  <w:tcW w:w="120" w:type="dxa"/>
                  <w:shd w:val="clear" w:color="auto" w:fill="FFFFFF"/>
                  <w:hideMark/>
                </w:tcPr>
                <w:p w14:paraId="50FF478D" w14:textId="77777777" w:rsidR="00FE3F67" w:rsidRPr="004A435A" w:rsidRDefault="00FE3F67" w:rsidP="00FE3F67">
                  <w:pPr>
                    <w:shd w:val="clear" w:color="auto" w:fill="FFFFFF"/>
                    <w:spacing w:after="0"/>
                    <w:jc w:val="both"/>
                    <w:rPr>
                      <w:sz w:val="24"/>
                      <w:szCs w:val="24"/>
                    </w:rPr>
                  </w:pPr>
                  <w:r w:rsidRPr="004A435A">
                    <w:rPr>
                      <w:sz w:val="24"/>
                      <w:szCs w:val="24"/>
                    </w:rPr>
                    <w:t>c</w:t>
                  </w:r>
                </w:p>
              </w:tc>
              <w:tc>
                <w:tcPr>
                  <w:tcW w:w="140" w:type="dxa"/>
                  <w:shd w:val="clear" w:color="auto" w:fill="FFFFFF"/>
                  <w:hideMark/>
                </w:tcPr>
                <w:p w14:paraId="6C68D7BE"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812" w:type="dxa"/>
                  <w:shd w:val="clear" w:color="auto" w:fill="FFFFFF"/>
                  <w:hideMark/>
                </w:tcPr>
                <w:p w14:paraId="0D2986F8" w14:textId="77777777" w:rsidR="00FE3F67" w:rsidRPr="004A435A" w:rsidRDefault="00FE3F67" w:rsidP="00FE3F67">
                  <w:pPr>
                    <w:shd w:val="clear" w:color="auto" w:fill="FFFFFF"/>
                    <w:spacing w:after="0"/>
                    <w:jc w:val="both"/>
                    <w:rPr>
                      <w:sz w:val="24"/>
                      <w:szCs w:val="24"/>
                    </w:rPr>
                  </w:pPr>
                  <w:r w:rsidRPr="004A435A">
                    <w:rPr>
                      <w:sz w:val="24"/>
                      <w:szCs w:val="24"/>
                    </w:rPr>
                    <w:t>concentrația (mol/l) a soluției volumetrice standard de acid clorhidric (punctul 3.19);</w:t>
                  </w:r>
                </w:p>
              </w:tc>
            </w:tr>
          </w:tbl>
          <w:p w14:paraId="58854981"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21"/>
              <w:gridCol w:w="141"/>
              <w:gridCol w:w="5672"/>
            </w:tblGrid>
            <w:tr w:rsidR="00FE3F67" w:rsidRPr="004A435A" w14:paraId="6EE74C62" w14:textId="77777777" w:rsidTr="00FE3F67">
              <w:tc>
                <w:tcPr>
                  <w:tcW w:w="323" w:type="dxa"/>
                  <w:shd w:val="clear" w:color="auto" w:fill="FFFFFF"/>
                  <w:hideMark/>
                </w:tcPr>
                <w:p w14:paraId="0C61D0A1" w14:textId="77777777" w:rsidR="00FE3F67" w:rsidRPr="004A435A" w:rsidRDefault="00FE3F67" w:rsidP="00FE3F67">
                  <w:pPr>
                    <w:shd w:val="clear" w:color="auto" w:fill="FFFFFF"/>
                    <w:spacing w:after="0"/>
                    <w:jc w:val="both"/>
                    <w:rPr>
                      <w:sz w:val="24"/>
                      <w:szCs w:val="24"/>
                    </w:rPr>
                  </w:pPr>
                  <w:r w:rsidRPr="004A435A">
                    <w:rPr>
                      <w:sz w:val="24"/>
                      <w:szCs w:val="24"/>
                    </w:rPr>
                    <w:t>V</w:t>
                  </w:r>
                  <w:r w:rsidRPr="004A435A">
                    <w:rPr>
                      <w:sz w:val="24"/>
                      <w:szCs w:val="24"/>
                      <w:vertAlign w:val="subscript"/>
                    </w:rPr>
                    <w:t>0</w:t>
                  </w:r>
                </w:p>
              </w:tc>
              <w:tc>
                <w:tcPr>
                  <w:tcW w:w="203" w:type="dxa"/>
                  <w:shd w:val="clear" w:color="auto" w:fill="FFFFFF"/>
                  <w:hideMark/>
                </w:tcPr>
                <w:p w14:paraId="1F8D6025"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546" w:type="dxa"/>
                  <w:shd w:val="clear" w:color="auto" w:fill="FFFFFF"/>
                  <w:hideMark/>
                </w:tcPr>
                <w:p w14:paraId="0DAE3300" w14:textId="77777777" w:rsidR="00FE3F67" w:rsidRPr="004A435A" w:rsidRDefault="00FE3F67" w:rsidP="00FE3F67">
                  <w:pPr>
                    <w:shd w:val="clear" w:color="auto" w:fill="FFFFFF"/>
                    <w:spacing w:after="0"/>
                    <w:jc w:val="both"/>
                    <w:rPr>
                      <w:sz w:val="24"/>
                      <w:szCs w:val="24"/>
                    </w:rPr>
                  </w:pPr>
                  <w:r w:rsidRPr="004A435A">
                    <w:rPr>
                      <w:sz w:val="24"/>
                      <w:szCs w:val="24"/>
                    </w:rPr>
                    <w:t>volumul (în ml) de acid clorhidric utilizat în testul martor;</w:t>
                  </w:r>
                </w:p>
              </w:tc>
            </w:tr>
          </w:tbl>
          <w:p w14:paraId="3A6A2D15"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9"/>
              <w:gridCol w:w="135"/>
              <w:gridCol w:w="5690"/>
            </w:tblGrid>
            <w:tr w:rsidR="00FE3F67" w:rsidRPr="004A435A" w14:paraId="2C0F76CB" w14:textId="77777777" w:rsidTr="00FE3F67">
              <w:tc>
                <w:tcPr>
                  <w:tcW w:w="306" w:type="dxa"/>
                  <w:shd w:val="clear" w:color="auto" w:fill="FFFFFF"/>
                  <w:hideMark/>
                </w:tcPr>
                <w:p w14:paraId="1650649C" w14:textId="77777777" w:rsidR="00FE3F67" w:rsidRPr="004A435A" w:rsidRDefault="00FE3F67" w:rsidP="00FE3F67">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193" w:type="dxa"/>
                  <w:shd w:val="clear" w:color="auto" w:fill="FFFFFF"/>
                  <w:hideMark/>
                </w:tcPr>
                <w:p w14:paraId="25307051"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573" w:type="dxa"/>
                  <w:shd w:val="clear" w:color="auto" w:fill="FFFFFF"/>
                  <w:hideMark/>
                </w:tcPr>
                <w:p w14:paraId="4E519D61" w14:textId="77777777" w:rsidR="00FE3F67" w:rsidRPr="004A435A" w:rsidRDefault="00FE3F67" w:rsidP="00FE3F67">
                  <w:pPr>
                    <w:shd w:val="clear" w:color="auto" w:fill="FFFFFF"/>
                    <w:spacing w:after="0"/>
                    <w:jc w:val="both"/>
                    <w:rPr>
                      <w:sz w:val="24"/>
                      <w:szCs w:val="24"/>
                    </w:rPr>
                  </w:pPr>
                  <w:r w:rsidRPr="004A435A">
                    <w:rPr>
                      <w:sz w:val="24"/>
                      <w:szCs w:val="24"/>
                    </w:rPr>
                    <w:t>volumul (în ml) de acid clorhidric utilizat în partea de testat.</w:t>
                  </w:r>
                </w:p>
              </w:tc>
            </w:tr>
          </w:tbl>
          <w:p w14:paraId="684D1A71" w14:textId="77777777" w:rsidR="00FE3F67" w:rsidRPr="004A435A" w:rsidRDefault="00FE3F67" w:rsidP="00FE3F67">
            <w:pPr>
              <w:shd w:val="clear" w:color="auto" w:fill="FFFFFF"/>
              <w:jc w:val="both"/>
              <w:rPr>
                <w:sz w:val="24"/>
                <w:szCs w:val="24"/>
              </w:rPr>
            </w:pPr>
            <w:r w:rsidRPr="004A435A">
              <w:rPr>
                <w:sz w:val="24"/>
                <w:szCs w:val="24"/>
              </w:rPr>
              <w:t>6.2.2.   </w:t>
            </w:r>
            <w:r w:rsidRPr="004A435A">
              <w:rPr>
                <w:b/>
                <w:bCs/>
                <w:sz w:val="24"/>
                <w:szCs w:val="24"/>
              </w:rPr>
              <w:t> Titrare cu acid sulfuric</w:t>
            </w:r>
          </w:p>
          <w:p w14:paraId="70FC52F0" w14:textId="77777777" w:rsidR="00FE3F67" w:rsidRPr="004A435A" w:rsidRDefault="00FE3F67" w:rsidP="00FE3F67">
            <w:pPr>
              <w:shd w:val="clear" w:color="auto" w:fill="FFFFFF"/>
              <w:jc w:val="both"/>
              <w:rPr>
                <w:sz w:val="24"/>
                <w:szCs w:val="24"/>
              </w:rPr>
            </w:pPr>
            <w:r w:rsidRPr="004A435A">
              <w:rPr>
                <w:sz w:val="24"/>
                <w:szCs w:val="24"/>
              </w:rPr>
              <w:t>Conținutul de proteine brute, exprimat ca procent din greutate, se calculează conform următoarei formule:</w:t>
            </w:r>
          </w:p>
          <w:p w14:paraId="1B06C4FD" w14:textId="4F2B4EED" w:rsidR="00FE3F67" w:rsidRPr="004A435A" w:rsidRDefault="00FE3F67" w:rsidP="00FE3F67">
            <w:pPr>
              <w:shd w:val="clear" w:color="auto" w:fill="FFFFFF"/>
              <w:jc w:val="both"/>
              <w:rPr>
                <w:sz w:val="24"/>
                <w:szCs w:val="24"/>
              </w:rPr>
            </w:pPr>
            <w:r w:rsidRPr="004A435A">
              <w:rPr>
                <w:noProof/>
                <w:sz w:val="24"/>
                <w:szCs w:val="24"/>
                <w:lang w:val="ro-MD"/>
              </w:rPr>
              <w:drawing>
                <wp:inline distT="0" distB="0" distL="0" distR="0" wp14:anchorId="22088C2C" wp14:editId="5973EBD6">
                  <wp:extent cx="2013585" cy="580390"/>
                  <wp:effectExtent l="0" t="0" r="5715" b="0"/>
                  <wp:docPr id="2" name="Imagine 2" descr="C:\Users\User MAIA\AppData\Local\Microsoft\Windows\INetCache\Content.MSO\5F909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MAIA\AppData\Local\Microsoft\Windows\INetCache\Content.MSO\5F909A1E.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3585" cy="5803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45"/>
              <w:gridCol w:w="245"/>
              <w:gridCol w:w="5444"/>
            </w:tblGrid>
            <w:tr w:rsidR="00FE3F67" w:rsidRPr="004A435A" w14:paraId="68A1DF11" w14:textId="77777777" w:rsidTr="00FE3F67">
              <w:tc>
                <w:tcPr>
                  <w:tcW w:w="510" w:type="dxa"/>
                  <w:shd w:val="clear" w:color="auto" w:fill="FFFFFF"/>
                  <w:hideMark/>
                </w:tcPr>
                <w:p w14:paraId="6DBFE4DD" w14:textId="77777777" w:rsidR="00FE3F67" w:rsidRPr="004A435A" w:rsidRDefault="00FE3F67" w:rsidP="00FE3F67">
                  <w:pPr>
                    <w:shd w:val="clear" w:color="auto" w:fill="FFFFFF"/>
                    <w:spacing w:after="0"/>
                    <w:jc w:val="both"/>
                    <w:rPr>
                      <w:sz w:val="24"/>
                      <w:szCs w:val="24"/>
                    </w:rPr>
                  </w:pPr>
                  <w:r w:rsidRPr="004A435A">
                    <w:rPr>
                      <w:sz w:val="24"/>
                      <w:szCs w:val="24"/>
                    </w:rPr>
                    <w:t>m</w:t>
                  </w:r>
                </w:p>
              </w:tc>
              <w:tc>
                <w:tcPr>
                  <w:tcW w:w="359" w:type="dxa"/>
                  <w:shd w:val="clear" w:color="auto" w:fill="FFFFFF"/>
                  <w:hideMark/>
                </w:tcPr>
                <w:p w14:paraId="75BBF302"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203" w:type="dxa"/>
                  <w:shd w:val="clear" w:color="auto" w:fill="FFFFFF"/>
                  <w:hideMark/>
                </w:tcPr>
                <w:p w14:paraId="46669654" w14:textId="77777777" w:rsidR="00FE3F67" w:rsidRPr="004A435A" w:rsidRDefault="00FE3F67" w:rsidP="00FE3F67">
                  <w:pPr>
                    <w:shd w:val="clear" w:color="auto" w:fill="FFFFFF"/>
                    <w:spacing w:after="0"/>
                    <w:jc w:val="both"/>
                    <w:rPr>
                      <w:sz w:val="24"/>
                      <w:szCs w:val="24"/>
                    </w:rPr>
                  </w:pPr>
                  <w:r w:rsidRPr="004A435A">
                    <w:rPr>
                      <w:sz w:val="24"/>
                      <w:szCs w:val="24"/>
                    </w:rPr>
                    <w:t>greutatea (g) a părții de testat;</w:t>
                  </w:r>
                </w:p>
              </w:tc>
            </w:tr>
          </w:tbl>
          <w:p w14:paraId="24F7851D"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88"/>
              <w:gridCol w:w="104"/>
              <w:gridCol w:w="5842"/>
            </w:tblGrid>
            <w:tr w:rsidR="00FE3F67" w:rsidRPr="004A435A" w14:paraId="11AD226A" w14:textId="77777777" w:rsidTr="00FE3F67">
              <w:tc>
                <w:tcPr>
                  <w:tcW w:w="124" w:type="dxa"/>
                  <w:shd w:val="clear" w:color="auto" w:fill="FFFFFF"/>
                  <w:hideMark/>
                </w:tcPr>
                <w:p w14:paraId="46BA7FA1" w14:textId="77777777" w:rsidR="00FE3F67" w:rsidRPr="004A435A" w:rsidRDefault="00FE3F67" w:rsidP="00FE3F67">
                  <w:pPr>
                    <w:shd w:val="clear" w:color="auto" w:fill="FFFFFF"/>
                    <w:spacing w:after="0"/>
                    <w:jc w:val="both"/>
                    <w:rPr>
                      <w:sz w:val="24"/>
                      <w:szCs w:val="24"/>
                    </w:rPr>
                  </w:pPr>
                  <w:r w:rsidRPr="004A435A">
                    <w:rPr>
                      <w:sz w:val="24"/>
                      <w:szCs w:val="24"/>
                    </w:rPr>
                    <w:t>c</w:t>
                  </w:r>
                </w:p>
              </w:tc>
              <w:tc>
                <w:tcPr>
                  <w:tcW w:w="146" w:type="dxa"/>
                  <w:shd w:val="clear" w:color="auto" w:fill="FFFFFF"/>
                  <w:hideMark/>
                </w:tcPr>
                <w:p w14:paraId="7BBF1203"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802" w:type="dxa"/>
                  <w:shd w:val="clear" w:color="auto" w:fill="FFFFFF"/>
                  <w:hideMark/>
                </w:tcPr>
                <w:p w14:paraId="6C22E4B7" w14:textId="77777777" w:rsidR="00FE3F67" w:rsidRPr="004A435A" w:rsidRDefault="00FE3F67" w:rsidP="00FE3F67">
                  <w:pPr>
                    <w:shd w:val="clear" w:color="auto" w:fill="FFFFFF"/>
                    <w:spacing w:after="0"/>
                    <w:jc w:val="both"/>
                    <w:rPr>
                      <w:sz w:val="24"/>
                      <w:szCs w:val="24"/>
                    </w:rPr>
                  </w:pPr>
                  <w:r w:rsidRPr="004A435A">
                    <w:rPr>
                      <w:sz w:val="24"/>
                      <w:szCs w:val="24"/>
                    </w:rPr>
                    <w:t>concentrația (mol/l) a soluției volumetrice standard de acid sulfuric (punctul 3.6);</w:t>
                  </w:r>
                </w:p>
              </w:tc>
            </w:tr>
          </w:tbl>
          <w:p w14:paraId="3A0DFF92"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7"/>
              <w:gridCol w:w="119"/>
              <w:gridCol w:w="5728"/>
            </w:tblGrid>
            <w:tr w:rsidR="00FE3F67" w:rsidRPr="004A435A" w14:paraId="21729C2F" w14:textId="77777777" w:rsidTr="00FE3F67">
              <w:tc>
                <w:tcPr>
                  <w:tcW w:w="272" w:type="dxa"/>
                  <w:shd w:val="clear" w:color="auto" w:fill="FFFFFF"/>
                  <w:hideMark/>
                </w:tcPr>
                <w:p w14:paraId="46124D52" w14:textId="77777777" w:rsidR="00FE3F67" w:rsidRPr="004A435A" w:rsidRDefault="00FE3F67" w:rsidP="00FE3F67">
                  <w:pPr>
                    <w:shd w:val="clear" w:color="auto" w:fill="FFFFFF"/>
                    <w:spacing w:after="0"/>
                    <w:jc w:val="both"/>
                    <w:rPr>
                      <w:sz w:val="24"/>
                      <w:szCs w:val="24"/>
                    </w:rPr>
                  </w:pPr>
                  <w:r w:rsidRPr="004A435A">
                    <w:rPr>
                      <w:sz w:val="24"/>
                      <w:szCs w:val="24"/>
                    </w:rPr>
                    <w:t>V</w:t>
                  </w:r>
                  <w:r w:rsidRPr="004A435A">
                    <w:rPr>
                      <w:sz w:val="24"/>
                      <w:szCs w:val="24"/>
                      <w:vertAlign w:val="subscript"/>
                    </w:rPr>
                    <w:t>0</w:t>
                  </w:r>
                </w:p>
              </w:tc>
              <w:tc>
                <w:tcPr>
                  <w:tcW w:w="170" w:type="dxa"/>
                  <w:shd w:val="clear" w:color="auto" w:fill="FFFFFF"/>
                  <w:hideMark/>
                </w:tcPr>
                <w:p w14:paraId="472D0EFE"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30" w:type="dxa"/>
                  <w:shd w:val="clear" w:color="auto" w:fill="FFFFFF"/>
                  <w:hideMark/>
                </w:tcPr>
                <w:p w14:paraId="26A4F5B3" w14:textId="77777777" w:rsidR="00FE3F67" w:rsidRPr="004A435A" w:rsidRDefault="00FE3F67" w:rsidP="00FE3F67">
                  <w:pPr>
                    <w:shd w:val="clear" w:color="auto" w:fill="FFFFFF"/>
                    <w:spacing w:after="0"/>
                    <w:jc w:val="both"/>
                    <w:rPr>
                      <w:sz w:val="24"/>
                      <w:szCs w:val="24"/>
                    </w:rPr>
                  </w:pPr>
                  <w:r w:rsidRPr="004A435A">
                    <w:rPr>
                      <w:sz w:val="24"/>
                      <w:szCs w:val="24"/>
                    </w:rPr>
                    <w:t>volumul (în ml) de acid sulfuric (punctul 3.6) utilizat în testul martor;</w:t>
                  </w:r>
                </w:p>
              </w:tc>
            </w:tr>
          </w:tbl>
          <w:p w14:paraId="44DE8DD7" w14:textId="77777777" w:rsidR="00FE3F67" w:rsidRPr="004A435A" w:rsidRDefault="00FE3F67" w:rsidP="00FE3F67">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79"/>
              <w:gridCol w:w="115"/>
              <w:gridCol w:w="5740"/>
            </w:tblGrid>
            <w:tr w:rsidR="00FE3F67" w:rsidRPr="004A435A" w14:paraId="58D4459B" w14:textId="77777777" w:rsidTr="00FE3F67">
              <w:tc>
                <w:tcPr>
                  <w:tcW w:w="260" w:type="dxa"/>
                  <w:shd w:val="clear" w:color="auto" w:fill="FFFFFF"/>
                  <w:hideMark/>
                </w:tcPr>
                <w:p w14:paraId="28F457FC" w14:textId="77777777" w:rsidR="00FE3F67" w:rsidRPr="004A435A" w:rsidRDefault="00FE3F67" w:rsidP="00FE3F67">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163" w:type="dxa"/>
                  <w:shd w:val="clear" w:color="auto" w:fill="FFFFFF"/>
                  <w:hideMark/>
                </w:tcPr>
                <w:p w14:paraId="40E02115" w14:textId="77777777" w:rsidR="00FE3F67" w:rsidRPr="004A435A" w:rsidRDefault="00FE3F67" w:rsidP="00FE3F67">
                  <w:pPr>
                    <w:shd w:val="clear" w:color="auto" w:fill="FFFFFF"/>
                    <w:spacing w:after="0"/>
                    <w:jc w:val="both"/>
                    <w:rPr>
                      <w:sz w:val="24"/>
                      <w:szCs w:val="24"/>
                    </w:rPr>
                  </w:pPr>
                  <w:r w:rsidRPr="004A435A">
                    <w:rPr>
                      <w:sz w:val="24"/>
                      <w:szCs w:val="24"/>
                    </w:rPr>
                    <w:t>=</w:t>
                  </w:r>
                </w:p>
              </w:tc>
              <w:tc>
                <w:tcPr>
                  <w:tcW w:w="8649" w:type="dxa"/>
                  <w:shd w:val="clear" w:color="auto" w:fill="FFFFFF"/>
                  <w:hideMark/>
                </w:tcPr>
                <w:p w14:paraId="716207DB" w14:textId="77777777" w:rsidR="00FE3F67" w:rsidRPr="004A435A" w:rsidRDefault="00FE3F67" w:rsidP="00FE3F67">
                  <w:pPr>
                    <w:shd w:val="clear" w:color="auto" w:fill="FFFFFF"/>
                    <w:spacing w:after="0"/>
                    <w:jc w:val="both"/>
                    <w:rPr>
                      <w:sz w:val="24"/>
                      <w:szCs w:val="24"/>
                    </w:rPr>
                  </w:pPr>
                  <w:r w:rsidRPr="004A435A">
                    <w:rPr>
                      <w:sz w:val="24"/>
                      <w:szCs w:val="24"/>
                    </w:rPr>
                    <w:t>volumul (în ml) de acid sulfuric (punctul 3.6) utilizat în partea de testat.</w:t>
                  </w:r>
                </w:p>
              </w:tc>
            </w:tr>
          </w:tbl>
          <w:p w14:paraId="627F3E9F" w14:textId="77777777" w:rsidR="00FE3F67" w:rsidRPr="004A435A" w:rsidRDefault="00FE3F67" w:rsidP="00FE3F67">
            <w:pPr>
              <w:shd w:val="clear" w:color="auto" w:fill="FFFFFF"/>
              <w:jc w:val="both"/>
              <w:rPr>
                <w:i/>
                <w:iCs/>
                <w:sz w:val="24"/>
                <w:szCs w:val="24"/>
              </w:rPr>
            </w:pPr>
            <w:r w:rsidRPr="004A435A">
              <w:rPr>
                <w:i/>
                <w:iCs/>
                <w:sz w:val="24"/>
                <w:szCs w:val="24"/>
              </w:rPr>
              <w:t>7.   </w:t>
            </w:r>
            <w:r w:rsidRPr="004A435A">
              <w:rPr>
                <w:b/>
                <w:bCs/>
                <w:i/>
                <w:iCs/>
                <w:sz w:val="24"/>
                <w:szCs w:val="24"/>
              </w:rPr>
              <w:t> Verificarea metodei</w:t>
            </w:r>
          </w:p>
          <w:p w14:paraId="46924881" w14:textId="77777777" w:rsidR="00FE3F67" w:rsidRPr="004A435A" w:rsidRDefault="00FE3F67" w:rsidP="00FE3F67">
            <w:pPr>
              <w:shd w:val="clear" w:color="auto" w:fill="FFFFFF"/>
              <w:jc w:val="both"/>
              <w:rPr>
                <w:b/>
                <w:bCs/>
                <w:sz w:val="24"/>
                <w:szCs w:val="24"/>
              </w:rPr>
            </w:pPr>
            <w:r w:rsidRPr="004A435A">
              <w:rPr>
                <w:b/>
                <w:bCs/>
                <w:sz w:val="24"/>
                <w:szCs w:val="24"/>
              </w:rPr>
              <w:t>7.1.    </w:t>
            </w:r>
            <w:r w:rsidRPr="004A435A">
              <w:rPr>
                <w:b/>
                <w:bCs/>
                <w:i/>
                <w:iCs/>
                <w:sz w:val="24"/>
                <w:szCs w:val="24"/>
              </w:rPr>
              <w:t>Repetabilitate</w:t>
            </w:r>
          </w:p>
          <w:p w14:paraId="74F46888" w14:textId="77777777" w:rsidR="00FE3F67" w:rsidRPr="004A435A" w:rsidRDefault="00FE3F67" w:rsidP="00FE3F67">
            <w:pPr>
              <w:shd w:val="clear" w:color="auto" w:fill="FFFFFF"/>
              <w:jc w:val="both"/>
              <w:rPr>
                <w:sz w:val="24"/>
                <w:szCs w:val="24"/>
              </w:rPr>
            </w:pPr>
            <w:r w:rsidRPr="004A435A">
              <w:rPr>
                <w:sz w:val="24"/>
                <w:szCs w:val="24"/>
              </w:rPr>
              <w:t>Diferența dintre rezultatele a două determinări paralele efectuate pe același eșantion nu trebuie să depășească:</w:t>
            </w:r>
          </w:p>
          <w:p w14:paraId="4771F62E" w14:textId="5CE9B617" w:rsidR="00FE3F67" w:rsidRPr="004A435A" w:rsidRDefault="00FE3F67" w:rsidP="00FE3F67">
            <w:pPr>
              <w:shd w:val="clear" w:color="auto" w:fill="FFFFFF"/>
              <w:jc w:val="both"/>
              <w:rPr>
                <w:sz w:val="24"/>
                <w:szCs w:val="24"/>
              </w:rPr>
            </w:pPr>
            <w:r w:rsidRPr="004A435A">
              <w:rPr>
                <w:sz w:val="24"/>
                <w:szCs w:val="24"/>
              </w:rPr>
              <w:t>— 0,4 % în valoare absolută, pentru un conținut de proteine brute mai mic de 20 %;</w:t>
            </w:r>
          </w:p>
          <w:p w14:paraId="24B9BD79" w14:textId="2DB6E7DC" w:rsidR="00FE3F67" w:rsidRPr="004A435A" w:rsidRDefault="00FE3F67" w:rsidP="00FE3F67">
            <w:pPr>
              <w:shd w:val="clear" w:color="auto" w:fill="FFFFFF"/>
              <w:jc w:val="both"/>
              <w:rPr>
                <w:sz w:val="24"/>
                <w:szCs w:val="24"/>
              </w:rPr>
            </w:pPr>
            <w:r w:rsidRPr="004A435A">
              <w:rPr>
                <w:sz w:val="24"/>
                <w:szCs w:val="24"/>
              </w:rPr>
              <w:lastRenderedPageBreak/>
              <w:t>— 2,0 % relativ la valoarea mai mare, pentru un conținut de proteine brute cuprins între 20 și 40 %;</w:t>
            </w:r>
          </w:p>
          <w:p w14:paraId="06F34475" w14:textId="5B858E74" w:rsidR="00FE3F67" w:rsidRPr="004A435A" w:rsidRDefault="00FE3F67" w:rsidP="00FE3F67">
            <w:pPr>
              <w:shd w:val="clear" w:color="auto" w:fill="FFFFFF"/>
              <w:jc w:val="both"/>
              <w:rPr>
                <w:sz w:val="24"/>
                <w:szCs w:val="24"/>
              </w:rPr>
            </w:pPr>
            <w:r w:rsidRPr="004A435A">
              <w:rPr>
                <w:sz w:val="24"/>
                <w:szCs w:val="24"/>
              </w:rPr>
              <w:t>— 0,8 % în valoare absolută, pentru un conținut de proteine brute mai mare de 40 %.</w:t>
            </w:r>
          </w:p>
          <w:p w14:paraId="3D9603C3" w14:textId="77777777" w:rsidR="00FE3F67" w:rsidRPr="004A435A" w:rsidRDefault="00FE3F67" w:rsidP="00FE3F67">
            <w:pPr>
              <w:shd w:val="clear" w:color="auto" w:fill="FFFFFF"/>
              <w:jc w:val="both"/>
              <w:rPr>
                <w:b/>
                <w:bCs/>
                <w:sz w:val="24"/>
                <w:szCs w:val="24"/>
              </w:rPr>
            </w:pPr>
            <w:r w:rsidRPr="004A435A">
              <w:rPr>
                <w:b/>
                <w:bCs/>
                <w:sz w:val="24"/>
                <w:szCs w:val="24"/>
              </w:rPr>
              <w:t>7.2.    </w:t>
            </w:r>
            <w:r w:rsidRPr="004A435A">
              <w:rPr>
                <w:b/>
                <w:bCs/>
                <w:i/>
                <w:iCs/>
                <w:sz w:val="24"/>
                <w:szCs w:val="24"/>
              </w:rPr>
              <w:t>Reproductibilitate</w:t>
            </w:r>
          </w:p>
          <w:p w14:paraId="3F1B1FB7" w14:textId="77777777" w:rsidR="00FE3F67" w:rsidRPr="004A435A" w:rsidRDefault="00FE3F67" w:rsidP="00FE3F67">
            <w:pPr>
              <w:shd w:val="clear" w:color="auto" w:fill="FFFFFF"/>
              <w:jc w:val="both"/>
              <w:rPr>
                <w:sz w:val="24"/>
                <w:szCs w:val="24"/>
              </w:rPr>
            </w:pPr>
            <w:r w:rsidRPr="004A435A">
              <w:rPr>
                <w:sz w:val="24"/>
                <w:szCs w:val="24"/>
              </w:rPr>
              <w:t>Diferența dintre rezultatele a două determinări efectuate pe același eșantion în laboratoare diferite nu trebuie să depășească:</w:t>
            </w:r>
          </w:p>
          <w:p w14:paraId="242AB909" w14:textId="211FC998" w:rsidR="00FE3F67" w:rsidRPr="004A435A" w:rsidRDefault="00FE3F67" w:rsidP="00FE3F67">
            <w:pPr>
              <w:shd w:val="clear" w:color="auto" w:fill="FFFFFF"/>
              <w:jc w:val="both"/>
              <w:rPr>
                <w:sz w:val="24"/>
                <w:szCs w:val="24"/>
              </w:rPr>
            </w:pPr>
            <w:r w:rsidRPr="004A435A">
              <w:rPr>
                <w:sz w:val="24"/>
                <w:szCs w:val="24"/>
              </w:rPr>
              <w:t>— 1,8 % în valoare absolută, pentru un conținut de proteine brute mai mic de 20 %;</w:t>
            </w:r>
          </w:p>
          <w:p w14:paraId="7E7673AC" w14:textId="28FA3068" w:rsidR="00FE3F67" w:rsidRPr="004A435A" w:rsidRDefault="00FE3F67" w:rsidP="00FE3F67">
            <w:pPr>
              <w:shd w:val="clear" w:color="auto" w:fill="FFFFFF"/>
              <w:jc w:val="both"/>
              <w:rPr>
                <w:sz w:val="24"/>
                <w:szCs w:val="24"/>
              </w:rPr>
            </w:pPr>
            <w:r w:rsidRPr="004A435A">
              <w:rPr>
                <w:sz w:val="24"/>
                <w:szCs w:val="24"/>
              </w:rPr>
              <w:t>— 9,0 % relativ la valoarea mai mare, pentru un conținut de proteine brute cuprins între 20 și 40 %;</w:t>
            </w:r>
          </w:p>
          <w:p w14:paraId="44F5A5C5" w14:textId="6700E911" w:rsidR="00FE3F67" w:rsidRPr="004A435A" w:rsidRDefault="00FE3F67" w:rsidP="00FE3F67">
            <w:pPr>
              <w:shd w:val="clear" w:color="auto" w:fill="FFFFFF"/>
              <w:jc w:val="both"/>
              <w:rPr>
                <w:sz w:val="24"/>
                <w:szCs w:val="24"/>
              </w:rPr>
            </w:pPr>
            <w:r w:rsidRPr="004A435A">
              <w:rPr>
                <w:sz w:val="24"/>
                <w:szCs w:val="24"/>
              </w:rPr>
              <w:t>— 3,6 % în valoare absolută, pentru un conținut de proteine brute mai mare de 40 %.</w:t>
            </w:r>
          </w:p>
          <w:p w14:paraId="1EE553C8" w14:textId="77777777" w:rsidR="00FE3F67" w:rsidRPr="004A435A" w:rsidRDefault="00FE3F67" w:rsidP="00FE3F67">
            <w:pPr>
              <w:shd w:val="clear" w:color="auto" w:fill="FFFFFF"/>
              <w:jc w:val="both"/>
              <w:rPr>
                <w:b/>
                <w:bCs/>
                <w:sz w:val="24"/>
                <w:szCs w:val="24"/>
              </w:rPr>
            </w:pPr>
            <w:r w:rsidRPr="004A435A">
              <w:rPr>
                <w:b/>
                <w:bCs/>
                <w:sz w:val="24"/>
                <w:szCs w:val="24"/>
              </w:rPr>
              <w:t>7.3.    </w:t>
            </w:r>
            <w:r w:rsidRPr="004A435A">
              <w:rPr>
                <w:b/>
                <w:bCs/>
                <w:i/>
                <w:iCs/>
                <w:sz w:val="24"/>
                <w:szCs w:val="24"/>
              </w:rPr>
              <w:t>Acuratețea</w:t>
            </w:r>
          </w:p>
          <w:p w14:paraId="5ECBD1A2" w14:textId="77777777" w:rsidR="00FE3F67" w:rsidRPr="004A435A" w:rsidRDefault="00FE3F67" w:rsidP="00FE3F67">
            <w:pPr>
              <w:shd w:val="clear" w:color="auto" w:fill="FFFFFF"/>
              <w:jc w:val="both"/>
              <w:rPr>
                <w:sz w:val="24"/>
                <w:szCs w:val="24"/>
              </w:rPr>
            </w:pPr>
            <w:r w:rsidRPr="004A435A">
              <w:rPr>
                <w:sz w:val="24"/>
                <w:szCs w:val="24"/>
              </w:rPr>
              <w:t>Analiza (dizolvare, distilare și titrare) se efectuează pe o cantitate adecvată de acetanilidă (punctul 3.13) (de exemplu, 0,2-0,3 g), în prezența a 1 g zaharoză (punctul 3.14); 1 g de acetanilidă consumă 14,80 ml de acid sulfuric (punctul 3.5). Recuperarea trebuie să fie de cel puțin 99 %.</w:t>
            </w:r>
          </w:p>
          <w:p w14:paraId="4C36139C" w14:textId="77777777" w:rsidR="00FE3F67" w:rsidRPr="004A435A" w:rsidRDefault="00FE3F67" w:rsidP="00FE3F67">
            <w:pPr>
              <w:shd w:val="clear" w:color="auto" w:fill="FFFFFF"/>
              <w:jc w:val="both"/>
              <w:rPr>
                <w:i/>
                <w:iCs/>
                <w:sz w:val="24"/>
                <w:szCs w:val="24"/>
              </w:rPr>
            </w:pPr>
            <w:r w:rsidRPr="004A435A">
              <w:rPr>
                <w:i/>
                <w:iCs/>
                <w:sz w:val="24"/>
                <w:szCs w:val="24"/>
              </w:rPr>
              <w:t>8.   </w:t>
            </w:r>
            <w:r w:rsidRPr="004A435A">
              <w:rPr>
                <w:b/>
                <w:bCs/>
                <w:i/>
                <w:iCs/>
                <w:sz w:val="24"/>
                <w:szCs w:val="24"/>
              </w:rPr>
              <w:t> Observații</w:t>
            </w:r>
          </w:p>
          <w:p w14:paraId="519B26C1" w14:textId="77777777" w:rsidR="00FE3F67" w:rsidRPr="004A435A" w:rsidRDefault="00FE3F67" w:rsidP="00FE3F67">
            <w:pPr>
              <w:shd w:val="clear" w:color="auto" w:fill="FFFFFF"/>
              <w:jc w:val="both"/>
              <w:rPr>
                <w:sz w:val="24"/>
                <w:szCs w:val="24"/>
              </w:rPr>
            </w:pPr>
            <w:r w:rsidRPr="004A435A">
              <w:rPr>
                <w:sz w:val="24"/>
                <w:szCs w:val="24"/>
              </w:rPr>
              <w:t>8.1. Aparatura poate fi de tip manual, semiautomat sau automat. Dacă aparatura necesită un transfer între etapele de dizolvare și distilare, acest transfer trebuie realizat fără pierderi. Dacă vasul aparatului de distilare nu este prevăzut cu o pâlnie de picurare, se adaugă hidroxidul de sodiu imediat înainte de conectarea vasului la condensator, turnând încet lichidul pe marginea vasului.</w:t>
            </w:r>
          </w:p>
          <w:p w14:paraId="482AA735" w14:textId="77777777" w:rsidR="00FE3F67" w:rsidRPr="004A435A" w:rsidRDefault="00FE3F67" w:rsidP="00FE3F67">
            <w:pPr>
              <w:shd w:val="clear" w:color="auto" w:fill="FFFFFF"/>
              <w:jc w:val="both"/>
              <w:rPr>
                <w:sz w:val="24"/>
                <w:szCs w:val="24"/>
              </w:rPr>
            </w:pPr>
            <w:r w:rsidRPr="004A435A">
              <w:rPr>
                <w:sz w:val="24"/>
                <w:szCs w:val="24"/>
              </w:rPr>
              <w:t>8.2. Dacă produsul de dizolvare se solidifică, se reîncepe determinarea folosind o cantitate mai mare de acid sulfuric (punctul 3.4) decât cea menționată la punctul 5.1.</w:t>
            </w:r>
          </w:p>
          <w:p w14:paraId="275D8814" w14:textId="77777777" w:rsidR="00FE3F67" w:rsidRPr="004A435A" w:rsidRDefault="00FE3F67" w:rsidP="00FE3F67">
            <w:pPr>
              <w:shd w:val="clear" w:color="auto" w:fill="FFFFFF"/>
              <w:jc w:val="both"/>
              <w:rPr>
                <w:sz w:val="24"/>
                <w:szCs w:val="24"/>
              </w:rPr>
            </w:pPr>
            <w:r w:rsidRPr="004A435A">
              <w:rPr>
                <w:sz w:val="24"/>
                <w:szCs w:val="24"/>
              </w:rPr>
              <w:t>8.3. Pentru produsele cu conținut scăzut de azot, volumul de acidul sulfuric (punctul 3.7) care trebuie introdus în vasul de colectare poate fi redus, dacă este cazul, la 10 sau 15 ml și completat până la 25 ml cu apă.</w:t>
            </w:r>
          </w:p>
          <w:p w14:paraId="4A3A295A" w14:textId="77777777" w:rsidR="00FE3F67" w:rsidRPr="004A435A" w:rsidRDefault="00FE3F67" w:rsidP="00FE3F67">
            <w:pPr>
              <w:shd w:val="clear" w:color="auto" w:fill="FFFFFF"/>
              <w:jc w:val="both"/>
              <w:rPr>
                <w:sz w:val="24"/>
                <w:szCs w:val="24"/>
              </w:rPr>
            </w:pPr>
            <w:r w:rsidRPr="004A435A">
              <w:rPr>
                <w:sz w:val="24"/>
                <w:szCs w:val="24"/>
              </w:rPr>
              <w:lastRenderedPageBreak/>
              <w:t>8.4. Pentru analizele curente, în vederea determinării conținutului de proteine brute se pot aplica metode alternative de analiză, dar metoda Kjeldahl descrisă în prezenta parte C este metoda de referință. Echivalența dintre rezultatele obținute cu metoda alternativă (de exemplu, DUMAS) și cele obținute prin metoda de referință trebuie demonstrată pentru fiecare matrice în mod individual. Întrucât rezultatele obținute cu o metodă alternativă, chiar și după verificarea echivalenței, pot devia ușor față de rezultatele obținute cu metoda de referință, este necesar a menționa în raportul analitic metoda de analiză utilizată pentru determinarea conținutului de proteine brute.</w:t>
            </w:r>
          </w:p>
          <w:p w14:paraId="3451437A" w14:textId="77777777" w:rsidR="00FE3F67" w:rsidRPr="004A435A" w:rsidRDefault="00FE3F67" w:rsidP="00FE3F67">
            <w:pPr>
              <w:shd w:val="clear" w:color="auto" w:fill="FFFFFF"/>
              <w:jc w:val="both"/>
              <w:rPr>
                <w:b/>
                <w:bCs/>
                <w:sz w:val="24"/>
                <w:szCs w:val="24"/>
              </w:rPr>
            </w:pPr>
            <w:r w:rsidRPr="004A435A">
              <w:rPr>
                <w:b/>
                <w:bCs/>
                <w:sz w:val="24"/>
                <w:szCs w:val="24"/>
              </w:rPr>
              <w:t>D.   DETERMINAREA UREEI</w:t>
            </w:r>
          </w:p>
          <w:p w14:paraId="2C967ABC" w14:textId="77777777" w:rsidR="00FE3F67" w:rsidRPr="004A435A" w:rsidRDefault="00FE3F67" w:rsidP="00FE3F67">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23EF48DA" w14:textId="77777777" w:rsidR="00FE3F67" w:rsidRPr="004A435A" w:rsidRDefault="00FE3F67" w:rsidP="00FE3F67">
            <w:pPr>
              <w:shd w:val="clear" w:color="auto" w:fill="FFFFFF"/>
              <w:jc w:val="both"/>
              <w:rPr>
                <w:sz w:val="24"/>
                <w:szCs w:val="24"/>
              </w:rPr>
            </w:pPr>
            <w:r w:rsidRPr="004A435A">
              <w:rPr>
                <w:sz w:val="24"/>
                <w:szCs w:val="24"/>
              </w:rPr>
              <w:t>Această metodă permite determinarea conținutului de uree utilizată ca aditiv furajer în furajele pentru rumegătoare.</w:t>
            </w:r>
          </w:p>
          <w:p w14:paraId="2DCAA2C5" w14:textId="77777777" w:rsidR="00FE3F67" w:rsidRPr="004A435A" w:rsidRDefault="00FE3F67" w:rsidP="00FE3F67">
            <w:pPr>
              <w:shd w:val="clear" w:color="auto" w:fill="FFFFFF"/>
              <w:jc w:val="both"/>
              <w:rPr>
                <w:i/>
                <w:iCs/>
                <w:sz w:val="24"/>
                <w:szCs w:val="24"/>
              </w:rPr>
            </w:pPr>
            <w:r w:rsidRPr="004A435A">
              <w:rPr>
                <w:i/>
                <w:iCs/>
                <w:sz w:val="24"/>
                <w:szCs w:val="24"/>
              </w:rPr>
              <w:t>2.   </w:t>
            </w:r>
            <w:r w:rsidRPr="004A435A">
              <w:rPr>
                <w:b/>
                <w:bCs/>
                <w:i/>
                <w:iCs/>
                <w:sz w:val="24"/>
                <w:szCs w:val="24"/>
              </w:rPr>
              <w:t> Principiu</w:t>
            </w:r>
          </w:p>
          <w:p w14:paraId="51D335A9" w14:textId="77777777" w:rsidR="00FE3F67" w:rsidRPr="004A435A" w:rsidRDefault="00FE3F67" w:rsidP="00FE3F67">
            <w:pPr>
              <w:shd w:val="clear" w:color="auto" w:fill="FFFFFF"/>
              <w:jc w:val="both"/>
              <w:rPr>
                <w:sz w:val="24"/>
                <w:szCs w:val="24"/>
              </w:rPr>
            </w:pPr>
            <w:r w:rsidRPr="004A435A">
              <w:rPr>
                <w:sz w:val="24"/>
                <w:szCs w:val="24"/>
              </w:rPr>
              <w:t>Eșantionul este pus în suspensie în apă, în care s-a adăugat un produs de limpezire. Suspensia se filtrează. Conținutul în uree al filtratului este determinat după adăugarea de 4-dimetilaminobenzaldehidă (4-DMAB), prin măsurarea densității optice la o lungime de undă de 420 nm.</w:t>
            </w:r>
          </w:p>
          <w:p w14:paraId="2EBE62EC" w14:textId="77777777" w:rsidR="00FE3F67" w:rsidRPr="004A435A" w:rsidRDefault="00FE3F67" w:rsidP="00FE3F67">
            <w:pPr>
              <w:shd w:val="clear" w:color="auto" w:fill="FFFFFF"/>
              <w:jc w:val="both"/>
              <w:rPr>
                <w:i/>
                <w:iCs/>
                <w:sz w:val="24"/>
                <w:szCs w:val="24"/>
              </w:rPr>
            </w:pPr>
            <w:r w:rsidRPr="004A435A">
              <w:rPr>
                <w:i/>
                <w:iCs/>
                <w:sz w:val="24"/>
                <w:szCs w:val="24"/>
              </w:rPr>
              <w:t>3.   </w:t>
            </w:r>
            <w:r w:rsidRPr="004A435A">
              <w:rPr>
                <w:b/>
                <w:bCs/>
                <w:i/>
                <w:iCs/>
                <w:sz w:val="24"/>
                <w:szCs w:val="24"/>
              </w:rPr>
              <w:t> Reactivi</w:t>
            </w:r>
          </w:p>
          <w:p w14:paraId="58E5B8FF" w14:textId="77777777" w:rsidR="00FE3F67" w:rsidRPr="004A435A" w:rsidRDefault="00FE3F67" w:rsidP="00FE3F67">
            <w:pPr>
              <w:shd w:val="clear" w:color="auto" w:fill="FFFFFF"/>
              <w:jc w:val="both"/>
              <w:rPr>
                <w:sz w:val="24"/>
                <w:szCs w:val="24"/>
              </w:rPr>
            </w:pPr>
            <w:r w:rsidRPr="004A435A">
              <w:rPr>
                <w:sz w:val="24"/>
                <w:szCs w:val="24"/>
              </w:rPr>
              <w:t>3.1. Soluție de 4-dimetilaminobenzaldehidă: se dizolvă 1,6 g de 4-DMAB în 100 ml de etanol 96 % și se adaugă 10 ml de acid clorhidric (ρ</w:t>
            </w:r>
            <w:r w:rsidRPr="004A435A">
              <w:rPr>
                <w:sz w:val="24"/>
                <w:szCs w:val="24"/>
                <w:vertAlign w:val="subscript"/>
              </w:rPr>
              <w:t>20</w:t>
            </w:r>
            <w:r w:rsidRPr="004A435A">
              <w:rPr>
                <w:sz w:val="24"/>
                <w:szCs w:val="24"/>
              </w:rPr>
              <w:t> 1,19 g/ml). Acest reactiv se conservă timp de maximum două săptămâni.</w:t>
            </w:r>
          </w:p>
          <w:p w14:paraId="7FF6F07D" w14:textId="77777777" w:rsidR="00FE3F67" w:rsidRPr="004A435A" w:rsidRDefault="00FE3F67" w:rsidP="00FE3F67">
            <w:pPr>
              <w:shd w:val="clear" w:color="auto" w:fill="FFFFFF"/>
              <w:jc w:val="both"/>
              <w:rPr>
                <w:sz w:val="24"/>
                <w:szCs w:val="24"/>
              </w:rPr>
            </w:pPr>
            <w:r w:rsidRPr="004A435A">
              <w:rPr>
                <w:sz w:val="24"/>
                <w:szCs w:val="24"/>
              </w:rPr>
              <w:t>3.2. Soluție Carrez I: se dizolvă 21,9 g de acetat de zinc, Zn(CH</w:t>
            </w:r>
            <w:r w:rsidRPr="004A435A">
              <w:rPr>
                <w:sz w:val="24"/>
                <w:szCs w:val="24"/>
                <w:vertAlign w:val="subscript"/>
              </w:rPr>
              <w:t>3</w:t>
            </w:r>
            <w:r w:rsidRPr="004A435A">
              <w:rPr>
                <w:sz w:val="24"/>
                <w:szCs w:val="24"/>
              </w:rPr>
              <w:t>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3F74F428" w14:textId="77777777" w:rsidR="00FE3F67" w:rsidRPr="004A435A" w:rsidRDefault="00FE3F67" w:rsidP="00FE3F67">
            <w:pPr>
              <w:shd w:val="clear" w:color="auto" w:fill="FFFFFF"/>
              <w:jc w:val="both"/>
              <w:rPr>
                <w:sz w:val="24"/>
                <w:szCs w:val="24"/>
              </w:rPr>
            </w:pPr>
            <w:r w:rsidRPr="004A435A">
              <w:rPr>
                <w:sz w:val="24"/>
                <w:szCs w:val="24"/>
              </w:rPr>
              <w:t>3.3. Soluție Carrez II: se dizolvă 10,6 g de ferocianură de potasiu, K</w:t>
            </w:r>
            <w:r w:rsidRPr="004A435A">
              <w:rPr>
                <w:sz w:val="24"/>
                <w:szCs w:val="24"/>
                <w:vertAlign w:val="subscript"/>
              </w:rPr>
              <w:t>4</w:t>
            </w:r>
            <w:r w:rsidRPr="004A435A">
              <w:rPr>
                <w:sz w:val="24"/>
                <w:szCs w:val="24"/>
              </w:rPr>
              <w:t>Fe(CN)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04C7690B" w14:textId="77777777" w:rsidR="00FE3F67" w:rsidRPr="004A435A" w:rsidRDefault="00FE3F67" w:rsidP="00FE3F67">
            <w:pPr>
              <w:shd w:val="clear" w:color="auto" w:fill="FFFFFF"/>
              <w:jc w:val="both"/>
              <w:rPr>
                <w:sz w:val="24"/>
                <w:szCs w:val="24"/>
              </w:rPr>
            </w:pPr>
            <w:r w:rsidRPr="004A435A">
              <w:rPr>
                <w:sz w:val="24"/>
                <w:szCs w:val="24"/>
              </w:rPr>
              <w:t>3.4. Cărbune activ care nu absoarbe ureea (de controlat).</w:t>
            </w:r>
          </w:p>
          <w:p w14:paraId="71157B8C" w14:textId="77777777" w:rsidR="00FE3F67" w:rsidRPr="004A435A" w:rsidRDefault="00FE3F67" w:rsidP="00FE3F67">
            <w:pPr>
              <w:shd w:val="clear" w:color="auto" w:fill="FFFFFF"/>
              <w:jc w:val="both"/>
              <w:rPr>
                <w:sz w:val="24"/>
                <w:szCs w:val="24"/>
              </w:rPr>
            </w:pPr>
            <w:r w:rsidRPr="004A435A">
              <w:rPr>
                <w:sz w:val="24"/>
                <w:szCs w:val="24"/>
              </w:rPr>
              <w:t>3.5. Uree, soluție 0,1 % (greutate/volum).</w:t>
            </w:r>
          </w:p>
          <w:p w14:paraId="60319EAC" w14:textId="77777777" w:rsidR="00FE3F67" w:rsidRPr="004A435A" w:rsidRDefault="00FE3F67" w:rsidP="00FE3F67">
            <w:pPr>
              <w:shd w:val="clear" w:color="auto" w:fill="FFFFFF"/>
              <w:jc w:val="both"/>
              <w:rPr>
                <w:i/>
                <w:iCs/>
                <w:sz w:val="24"/>
                <w:szCs w:val="24"/>
              </w:rPr>
            </w:pPr>
            <w:r w:rsidRPr="004A435A">
              <w:rPr>
                <w:i/>
                <w:iCs/>
                <w:sz w:val="24"/>
                <w:szCs w:val="24"/>
              </w:rPr>
              <w:lastRenderedPageBreak/>
              <w:t>4.   </w:t>
            </w:r>
            <w:r w:rsidRPr="004A435A">
              <w:rPr>
                <w:b/>
                <w:bCs/>
                <w:i/>
                <w:iCs/>
                <w:sz w:val="24"/>
                <w:szCs w:val="24"/>
              </w:rPr>
              <w:t> Aparatură</w:t>
            </w:r>
          </w:p>
          <w:p w14:paraId="6AA10D37" w14:textId="77777777" w:rsidR="00FE3F67" w:rsidRPr="004A435A" w:rsidRDefault="00FE3F67" w:rsidP="00FE3F67">
            <w:pPr>
              <w:shd w:val="clear" w:color="auto" w:fill="FFFFFF"/>
              <w:jc w:val="both"/>
              <w:rPr>
                <w:sz w:val="24"/>
                <w:szCs w:val="24"/>
              </w:rPr>
            </w:pPr>
            <w:r w:rsidRPr="004A435A">
              <w:rPr>
                <w:sz w:val="24"/>
                <w:szCs w:val="24"/>
              </w:rPr>
              <w:t>4.1. Mixer (agitator): aproximativ 35-40 rpm.</w:t>
            </w:r>
          </w:p>
          <w:p w14:paraId="3F84E3ED" w14:textId="77777777" w:rsidR="00FE3F67" w:rsidRPr="004A435A" w:rsidRDefault="00FE3F67" w:rsidP="00FE3F67">
            <w:pPr>
              <w:shd w:val="clear" w:color="auto" w:fill="FFFFFF"/>
              <w:jc w:val="both"/>
              <w:rPr>
                <w:sz w:val="24"/>
                <w:szCs w:val="24"/>
              </w:rPr>
            </w:pPr>
            <w:r w:rsidRPr="004A435A">
              <w:rPr>
                <w:sz w:val="24"/>
                <w:szCs w:val="24"/>
              </w:rPr>
              <w:t>4.2. Eprubete: 160 × 16 mm cu dopuri de sticlă șlefuită.</w:t>
            </w:r>
          </w:p>
          <w:p w14:paraId="6828D8FB" w14:textId="77777777" w:rsidR="00FE3F67" w:rsidRPr="004A435A" w:rsidRDefault="00FE3F67" w:rsidP="00FE3F67">
            <w:pPr>
              <w:shd w:val="clear" w:color="auto" w:fill="FFFFFF"/>
              <w:jc w:val="both"/>
              <w:rPr>
                <w:sz w:val="24"/>
                <w:szCs w:val="24"/>
              </w:rPr>
            </w:pPr>
            <w:r w:rsidRPr="004A435A">
              <w:rPr>
                <w:sz w:val="24"/>
                <w:szCs w:val="24"/>
              </w:rPr>
              <w:t>4.3. Spectrofotometru.</w:t>
            </w:r>
          </w:p>
          <w:p w14:paraId="021905E1" w14:textId="77777777" w:rsidR="00FE3F67" w:rsidRPr="004A435A" w:rsidRDefault="00FE3F67" w:rsidP="00FE3F67">
            <w:pPr>
              <w:shd w:val="clear" w:color="auto" w:fill="FFFFFF"/>
              <w:jc w:val="both"/>
              <w:rPr>
                <w:i/>
                <w:iCs/>
                <w:sz w:val="24"/>
                <w:szCs w:val="24"/>
              </w:rPr>
            </w:pPr>
            <w:r w:rsidRPr="004A435A">
              <w:rPr>
                <w:i/>
                <w:iCs/>
                <w:sz w:val="24"/>
                <w:szCs w:val="24"/>
              </w:rPr>
              <w:t>5.   </w:t>
            </w:r>
            <w:r w:rsidRPr="004A435A">
              <w:rPr>
                <w:b/>
                <w:bCs/>
                <w:i/>
                <w:iCs/>
                <w:sz w:val="24"/>
                <w:szCs w:val="24"/>
              </w:rPr>
              <w:t> Procedura</w:t>
            </w:r>
          </w:p>
          <w:p w14:paraId="15034369" w14:textId="77777777" w:rsidR="00FE3F67" w:rsidRPr="004A435A" w:rsidRDefault="00FE3F67" w:rsidP="00FE3F67">
            <w:pPr>
              <w:shd w:val="clear" w:color="auto" w:fill="FFFFFF"/>
              <w:jc w:val="both"/>
              <w:rPr>
                <w:b/>
                <w:bCs/>
                <w:sz w:val="24"/>
                <w:szCs w:val="24"/>
              </w:rPr>
            </w:pPr>
            <w:r w:rsidRPr="004A435A">
              <w:rPr>
                <w:b/>
                <w:bCs/>
                <w:sz w:val="24"/>
                <w:szCs w:val="24"/>
              </w:rPr>
              <w:t>5.1.    </w:t>
            </w:r>
            <w:r w:rsidRPr="004A435A">
              <w:rPr>
                <w:b/>
                <w:bCs/>
                <w:i/>
                <w:iCs/>
                <w:sz w:val="24"/>
                <w:szCs w:val="24"/>
              </w:rPr>
              <w:t>Analiza eșantionului</w:t>
            </w:r>
          </w:p>
          <w:p w14:paraId="393DCF3D" w14:textId="77777777" w:rsidR="00FE3F67" w:rsidRPr="004A435A" w:rsidRDefault="00FE3F67" w:rsidP="00FE3F67">
            <w:pPr>
              <w:shd w:val="clear" w:color="auto" w:fill="FFFFFF"/>
              <w:jc w:val="both"/>
              <w:rPr>
                <w:sz w:val="24"/>
                <w:szCs w:val="24"/>
              </w:rPr>
            </w:pPr>
            <w:r w:rsidRPr="004A435A">
              <w:rPr>
                <w:sz w:val="24"/>
                <w:szCs w:val="24"/>
              </w:rPr>
              <w:t>Se cântăresc 2 g de eșantion cu abatere de 1 mg și se introduc împreună cu 1 g de cărbune activ (punctul 3.4) într-un balon gradat de 500 ml. Se adaugă 400 ml de apă și 5 ml de soluție Carrez I (punctul 3.2), se amestecă timp de aproximativ 30 de secunde și se adaugă 5 ml de soluție Carrez II (punctul 3.3). Se amestecă timp de 30 de minute în agitator. Se completează volumul cu apă, se agită și se filtrează.</w:t>
            </w:r>
          </w:p>
          <w:p w14:paraId="13443B91" w14:textId="77777777" w:rsidR="00FE3F67" w:rsidRPr="004A435A" w:rsidRDefault="00FE3F67" w:rsidP="00FE3F67">
            <w:pPr>
              <w:shd w:val="clear" w:color="auto" w:fill="FFFFFF"/>
              <w:jc w:val="both"/>
              <w:rPr>
                <w:sz w:val="24"/>
                <w:szCs w:val="24"/>
              </w:rPr>
            </w:pPr>
            <w:r w:rsidRPr="004A435A">
              <w:rPr>
                <w:sz w:val="24"/>
                <w:szCs w:val="24"/>
              </w:rPr>
              <w:t>Se îndepărtează 5 ml de filtrat transparent și incolor, se introduc în eprubete cu dop de sticlă șlefuită, se adaugă 5 ml de soluție de 4-DMAB (punctul 3.1) și se amestecă. Se introduc eprubetele într-o baie de apă la 20 °C (+/– 4 °C). După 15 minute se măsoară densitatea optică a soluției de eșantion cu spectrofotometrul la 420 nm. Se compară cu soluția de reactivi pentru testul martor.</w:t>
            </w:r>
          </w:p>
          <w:p w14:paraId="3BADEC70" w14:textId="77777777" w:rsidR="00FE3F67" w:rsidRPr="004A435A" w:rsidRDefault="00FE3F67" w:rsidP="00FE3F67">
            <w:pPr>
              <w:shd w:val="clear" w:color="auto" w:fill="FFFFFF"/>
              <w:jc w:val="both"/>
              <w:rPr>
                <w:b/>
                <w:bCs/>
                <w:sz w:val="24"/>
                <w:szCs w:val="24"/>
              </w:rPr>
            </w:pPr>
            <w:r w:rsidRPr="004A435A">
              <w:rPr>
                <w:b/>
                <w:bCs/>
                <w:sz w:val="24"/>
                <w:szCs w:val="24"/>
              </w:rPr>
              <w:t>5.2.    </w:t>
            </w:r>
            <w:r w:rsidRPr="004A435A">
              <w:rPr>
                <w:b/>
                <w:bCs/>
                <w:i/>
                <w:iCs/>
                <w:sz w:val="24"/>
                <w:szCs w:val="24"/>
              </w:rPr>
              <w:t>Curba de calibrare</w:t>
            </w:r>
          </w:p>
          <w:p w14:paraId="1A545876" w14:textId="77777777" w:rsidR="00FE3F67" w:rsidRPr="004A435A" w:rsidRDefault="00FE3F67" w:rsidP="00FE3F67">
            <w:pPr>
              <w:shd w:val="clear" w:color="auto" w:fill="FFFFFF"/>
              <w:jc w:val="both"/>
              <w:rPr>
                <w:sz w:val="24"/>
                <w:szCs w:val="24"/>
              </w:rPr>
            </w:pPr>
            <w:r w:rsidRPr="004A435A">
              <w:rPr>
                <w:sz w:val="24"/>
                <w:szCs w:val="24"/>
              </w:rPr>
              <w:t>Se îndepărtează volume de 1, 2, 4, 5 și 10 ml din soluția de uree (punctul 3.5), se introduc în baloanele gradate de 100 ml și se completează volumul cu apă. Se îndepărtează 5 ml din fiecare soluție, se adaugă în fiecare 5 ml de soluție 4-DMAB (punctul 3.1), se omogenizează și se măsoară densitatea optică conform indicațiilor de mai sus cu o soluție martor care conține 5 ml de 4-DMAB și 5 ml de apă în care nu există uree. Se trasează curba de calibrare.</w:t>
            </w:r>
          </w:p>
          <w:p w14:paraId="30D25D31" w14:textId="77777777" w:rsidR="00FE3F67" w:rsidRPr="004A435A" w:rsidRDefault="00FE3F67" w:rsidP="00FE3F67">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114DEEBB" w14:textId="77777777" w:rsidR="00FE3F67" w:rsidRPr="004A435A" w:rsidRDefault="00FE3F67" w:rsidP="00FE3F67">
            <w:pPr>
              <w:shd w:val="clear" w:color="auto" w:fill="FFFFFF"/>
              <w:jc w:val="both"/>
              <w:rPr>
                <w:sz w:val="24"/>
                <w:szCs w:val="24"/>
              </w:rPr>
            </w:pPr>
            <w:r w:rsidRPr="004A435A">
              <w:rPr>
                <w:sz w:val="24"/>
                <w:szCs w:val="24"/>
              </w:rPr>
              <w:t>Se determină cantitatea de uree din eșantion cu ajutorul curbei de calibrare.</w:t>
            </w:r>
          </w:p>
          <w:p w14:paraId="75CC2BCF" w14:textId="77777777" w:rsidR="00FE3F67" w:rsidRPr="004A435A" w:rsidRDefault="00FE3F67" w:rsidP="00FE3F67">
            <w:pPr>
              <w:shd w:val="clear" w:color="auto" w:fill="FFFFFF"/>
              <w:jc w:val="both"/>
              <w:rPr>
                <w:sz w:val="24"/>
                <w:szCs w:val="24"/>
              </w:rPr>
            </w:pPr>
            <w:r w:rsidRPr="004A435A">
              <w:rPr>
                <w:sz w:val="24"/>
                <w:szCs w:val="24"/>
              </w:rPr>
              <w:t>Rezultatul se exprimă în mg de uree per kg eșantion.</w:t>
            </w:r>
          </w:p>
          <w:p w14:paraId="34B9A706" w14:textId="77777777" w:rsidR="00FE3F67" w:rsidRPr="004A435A" w:rsidRDefault="00FE3F67" w:rsidP="00FE3F67">
            <w:pPr>
              <w:shd w:val="clear" w:color="auto" w:fill="FFFFFF"/>
              <w:jc w:val="both"/>
              <w:rPr>
                <w:i/>
                <w:iCs/>
                <w:sz w:val="24"/>
                <w:szCs w:val="24"/>
              </w:rPr>
            </w:pPr>
            <w:r w:rsidRPr="004A435A">
              <w:rPr>
                <w:i/>
                <w:iCs/>
                <w:sz w:val="24"/>
                <w:szCs w:val="24"/>
              </w:rPr>
              <w:t>7.   </w:t>
            </w:r>
            <w:r w:rsidRPr="004A435A">
              <w:rPr>
                <w:b/>
                <w:bCs/>
                <w:i/>
                <w:iCs/>
                <w:sz w:val="24"/>
                <w:szCs w:val="24"/>
              </w:rPr>
              <w:t> Evaluarea metodei</w:t>
            </w:r>
          </w:p>
          <w:p w14:paraId="514970B6" w14:textId="77777777" w:rsidR="00FE3F67" w:rsidRPr="004A435A" w:rsidRDefault="00FE3F67" w:rsidP="00FE3F67">
            <w:pPr>
              <w:shd w:val="clear" w:color="auto" w:fill="FFFFFF"/>
              <w:jc w:val="both"/>
              <w:rPr>
                <w:b/>
                <w:bCs/>
                <w:sz w:val="24"/>
                <w:szCs w:val="24"/>
              </w:rPr>
            </w:pPr>
            <w:r w:rsidRPr="004A435A">
              <w:rPr>
                <w:b/>
                <w:bCs/>
                <w:sz w:val="24"/>
                <w:szCs w:val="24"/>
              </w:rPr>
              <w:lastRenderedPageBreak/>
              <w:t>7.1.    </w:t>
            </w:r>
            <w:r w:rsidRPr="004A435A">
              <w:rPr>
                <w:b/>
                <w:bCs/>
                <w:i/>
                <w:iCs/>
                <w:sz w:val="24"/>
                <w:szCs w:val="24"/>
              </w:rPr>
              <w:t>Repetabilitate</w:t>
            </w:r>
          </w:p>
          <w:p w14:paraId="0975E6AA" w14:textId="77777777" w:rsidR="00FE3F67" w:rsidRPr="004A435A" w:rsidRDefault="00FE3F67" w:rsidP="00FE3F67">
            <w:pPr>
              <w:shd w:val="clear" w:color="auto" w:fill="FFFFFF"/>
              <w:jc w:val="both"/>
              <w:rPr>
                <w:sz w:val="24"/>
                <w:szCs w:val="24"/>
              </w:rPr>
            </w:pPr>
            <w:r w:rsidRPr="004A435A">
              <w:rPr>
                <w:sz w:val="24"/>
                <w:szCs w:val="24"/>
              </w:rPr>
              <w:t>Diferența dintre rezultatele a două determinări efectuate pe același eșantion în același laborator și de către același laborant nu trebuie să depășească:</w:t>
            </w:r>
          </w:p>
          <w:p w14:paraId="33FF0A1C" w14:textId="154DDC16" w:rsidR="00FE3F67" w:rsidRPr="004A435A" w:rsidRDefault="00FE3F67" w:rsidP="00FE3F67">
            <w:pPr>
              <w:shd w:val="clear" w:color="auto" w:fill="FFFFFF"/>
              <w:jc w:val="both"/>
              <w:rPr>
                <w:sz w:val="24"/>
                <w:szCs w:val="24"/>
              </w:rPr>
            </w:pPr>
            <w:r w:rsidRPr="004A435A">
              <w:rPr>
                <w:sz w:val="24"/>
                <w:szCs w:val="24"/>
              </w:rPr>
              <w:t>— La 420 nm</w:t>
            </w:r>
          </w:p>
          <w:p w14:paraId="09AD9187" w14:textId="45422337" w:rsidR="00FE3F67" w:rsidRPr="004A435A" w:rsidRDefault="00FE3F67" w:rsidP="00FE3F67">
            <w:pPr>
              <w:shd w:val="clear" w:color="auto" w:fill="FFFFFF"/>
              <w:jc w:val="both"/>
              <w:rPr>
                <w:sz w:val="24"/>
                <w:szCs w:val="24"/>
              </w:rPr>
            </w:pPr>
            <w:r w:rsidRPr="004A435A">
              <w:rPr>
                <w:sz w:val="24"/>
                <w:szCs w:val="24"/>
              </w:rPr>
              <w:t>— 50 % din valoarea superioară, pentru un conținut de uree situat între 3 000 mg/kg și sub 5 000 mg/kg;</w:t>
            </w:r>
          </w:p>
          <w:p w14:paraId="4523D5F9" w14:textId="4B9243DC" w:rsidR="00FE3F67" w:rsidRPr="004A435A" w:rsidRDefault="00FE3F67" w:rsidP="00FE3F67">
            <w:pPr>
              <w:shd w:val="clear" w:color="auto" w:fill="FFFFFF"/>
              <w:jc w:val="both"/>
              <w:rPr>
                <w:sz w:val="24"/>
                <w:szCs w:val="24"/>
              </w:rPr>
            </w:pPr>
            <w:r w:rsidRPr="004A435A">
              <w:rPr>
                <w:sz w:val="24"/>
                <w:szCs w:val="24"/>
              </w:rPr>
              <w:t>— 25 % din valoarea superioară, pentru un conținut de uree situat între 5 000 mg/kg și sub 7 000 mg/kg;</w:t>
            </w:r>
          </w:p>
          <w:p w14:paraId="15BA4240" w14:textId="3855B875" w:rsidR="00FE3F67" w:rsidRPr="004A435A" w:rsidRDefault="00FE3F67" w:rsidP="00FE3F67">
            <w:pPr>
              <w:shd w:val="clear" w:color="auto" w:fill="FFFFFF"/>
              <w:jc w:val="both"/>
              <w:rPr>
                <w:sz w:val="24"/>
                <w:szCs w:val="24"/>
              </w:rPr>
            </w:pPr>
            <w:r w:rsidRPr="004A435A">
              <w:rPr>
                <w:sz w:val="24"/>
                <w:szCs w:val="24"/>
              </w:rPr>
              <w:t>— 20 % din valoarea superioară, pentru un conținut de uree de 7 000 mg/kg sau mai mult.</w:t>
            </w:r>
          </w:p>
          <w:p w14:paraId="14997E30" w14:textId="3C738F85" w:rsidR="00FE3F67" w:rsidRPr="004A435A" w:rsidRDefault="00FE3F67" w:rsidP="00FE3F67">
            <w:pPr>
              <w:shd w:val="clear" w:color="auto" w:fill="FFFFFF"/>
              <w:jc w:val="both"/>
              <w:rPr>
                <w:sz w:val="24"/>
                <w:szCs w:val="24"/>
              </w:rPr>
            </w:pPr>
            <w:r w:rsidRPr="004A435A">
              <w:rPr>
                <w:sz w:val="24"/>
                <w:szCs w:val="24"/>
              </w:rPr>
              <w:t>— La 435 nm</w:t>
            </w:r>
          </w:p>
          <w:p w14:paraId="68F08077" w14:textId="7AB2E7CD" w:rsidR="00FE3F67" w:rsidRPr="004A435A" w:rsidRDefault="00FE3F67" w:rsidP="00FE3F67">
            <w:pPr>
              <w:shd w:val="clear" w:color="auto" w:fill="FFFFFF"/>
              <w:jc w:val="both"/>
              <w:rPr>
                <w:sz w:val="24"/>
                <w:szCs w:val="24"/>
              </w:rPr>
            </w:pPr>
            <w:r w:rsidRPr="004A435A">
              <w:rPr>
                <w:sz w:val="24"/>
                <w:szCs w:val="24"/>
              </w:rPr>
              <w:t>— 40 % din valoarea superioară, pentru un conținut de uree situat între 3 000 mg/kg și sub 5 000 mg/kg;</w:t>
            </w:r>
          </w:p>
          <w:p w14:paraId="7BBF1AF1" w14:textId="44DA0306" w:rsidR="00FE3F67" w:rsidRPr="004A435A" w:rsidRDefault="00FE3F67" w:rsidP="00FE3F67">
            <w:pPr>
              <w:shd w:val="clear" w:color="auto" w:fill="FFFFFF"/>
              <w:jc w:val="both"/>
              <w:rPr>
                <w:sz w:val="24"/>
                <w:szCs w:val="24"/>
              </w:rPr>
            </w:pPr>
            <w:r w:rsidRPr="004A435A">
              <w:rPr>
                <w:sz w:val="24"/>
                <w:szCs w:val="24"/>
              </w:rPr>
              <w:t>— 25 % din valoarea superioară, pentru un conținut de uree situat între 5 000 mg/kg și sub 9 000 mg/kg;</w:t>
            </w:r>
          </w:p>
          <w:p w14:paraId="6B253583" w14:textId="4AC363D7" w:rsidR="00FE3F67" w:rsidRPr="004A435A" w:rsidRDefault="00FE3F67" w:rsidP="00FE3F67">
            <w:pPr>
              <w:shd w:val="clear" w:color="auto" w:fill="FFFFFF"/>
              <w:jc w:val="both"/>
              <w:rPr>
                <w:sz w:val="24"/>
                <w:szCs w:val="24"/>
              </w:rPr>
            </w:pPr>
            <w:r w:rsidRPr="004A435A">
              <w:rPr>
                <w:sz w:val="24"/>
                <w:szCs w:val="24"/>
              </w:rPr>
              <w:t>— 5 % din valoarea superioară, pentru un conținut de uree de 9 000 mg/kg sau mai mult.</w:t>
            </w:r>
          </w:p>
          <w:p w14:paraId="0D82E44B" w14:textId="77777777" w:rsidR="00FE3F67" w:rsidRPr="004A435A" w:rsidRDefault="00FE3F67" w:rsidP="00FE3F67">
            <w:pPr>
              <w:shd w:val="clear" w:color="auto" w:fill="FFFFFF"/>
              <w:jc w:val="both"/>
              <w:rPr>
                <w:b/>
                <w:bCs/>
                <w:sz w:val="24"/>
                <w:szCs w:val="24"/>
              </w:rPr>
            </w:pPr>
            <w:r w:rsidRPr="004A435A">
              <w:rPr>
                <w:b/>
                <w:bCs/>
                <w:sz w:val="24"/>
                <w:szCs w:val="24"/>
              </w:rPr>
              <w:t>7.2.    </w:t>
            </w:r>
            <w:r w:rsidRPr="004A435A">
              <w:rPr>
                <w:b/>
                <w:bCs/>
                <w:i/>
                <w:iCs/>
                <w:sz w:val="24"/>
                <w:szCs w:val="24"/>
              </w:rPr>
              <w:t>Reproductibilitate</w:t>
            </w:r>
          </w:p>
          <w:p w14:paraId="717CD4E7" w14:textId="77777777" w:rsidR="00FE3F67" w:rsidRPr="004A435A" w:rsidRDefault="00FE3F67" w:rsidP="00FE3F67">
            <w:pPr>
              <w:shd w:val="clear" w:color="auto" w:fill="FFFFFF"/>
              <w:jc w:val="both"/>
              <w:rPr>
                <w:sz w:val="24"/>
                <w:szCs w:val="24"/>
              </w:rPr>
            </w:pPr>
            <w:r w:rsidRPr="004A435A">
              <w:rPr>
                <w:sz w:val="24"/>
                <w:szCs w:val="24"/>
              </w:rPr>
              <w:t>Diferența dintre rezultatele a două determinări efectuate pe același eșantion în laboratoare diferite și/sau efectuate de laboranți diferiți nu trebuie să depășească:</w:t>
            </w:r>
          </w:p>
          <w:p w14:paraId="7C77EFA8" w14:textId="06B34DDA" w:rsidR="00FE3F67" w:rsidRPr="004A435A" w:rsidRDefault="00FE3F67" w:rsidP="00FE3F67">
            <w:pPr>
              <w:shd w:val="clear" w:color="auto" w:fill="FFFFFF"/>
              <w:jc w:val="both"/>
              <w:rPr>
                <w:sz w:val="24"/>
                <w:szCs w:val="24"/>
              </w:rPr>
            </w:pPr>
            <w:r w:rsidRPr="004A435A">
              <w:rPr>
                <w:sz w:val="24"/>
                <w:szCs w:val="24"/>
              </w:rPr>
              <w:t>— La 420 nm</w:t>
            </w:r>
          </w:p>
          <w:p w14:paraId="3A39E45E" w14:textId="27BE4E02" w:rsidR="00FE3F67" w:rsidRPr="004A435A" w:rsidRDefault="00FE3F67" w:rsidP="00FE3F67">
            <w:pPr>
              <w:shd w:val="clear" w:color="auto" w:fill="FFFFFF"/>
              <w:jc w:val="both"/>
              <w:rPr>
                <w:sz w:val="24"/>
                <w:szCs w:val="24"/>
              </w:rPr>
            </w:pPr>
            <w:r w:rsidRPr="004A435A">
              <w:rPr>
                <w:sz w:val="24"/>
                <w:szCs w:val="24"/>
              </w:rPr>
              <w:t>— 3 000 mg/kg, în valoare absolută, pentru un conținut de uree situat între 3 000 mg/kg și sub 12 000 mg/kg;</w:t>
            </w:r>
          </w:p>
          <w:p w14:paraId="04463233" w14:textId="14EDED3F" w:rsidR="00FE3F67" w:rsidRPr="004A435A" w:rsidRDefault="00FE3F67" w:rsidP="00FE3F67">
            <w:pPr>
              <w:shd w:val="clear" w:color="auto" w:fill="FFFFFF"/>
              <w:jc w:val="both"/>
              <w:rPr>
                <w:sz w:val="24"/>
                <w:szCs w:val="24"/>
              </w:rPr>
            </w:pPr>
            <w:r w:rsidRPr="004A435A">
              <w:rPr>
                <w:sz w:val="24"/>
                <w:szCs w:val="24"/>
              </w:rPr>
              <w:t>— 4 500 mg/kg, în valoare absolută, pentru un conținut de uree de 12 000 mg/kg sau mai mult.</w:t>
            </w:r>
          </w:p>
          <w:p w14:paraId="709CA826" w14:textId="726B2EC3" w:rsidR="00FE3F67" w:rsidRPr="004A435A" w:rsidRDefault="00FE3F67" w:rsidP="00FE3F67">
            <w:pPr>
              <w:shd w:val="clear" w:color="auto" w:fill="FFFFFF"/>
              <w:jc w:val="both"/>
              <w:rPr>
                <w:sz w:val="24"/>
                <w:szCs w:val="24"/>
              </w:rPr>
            </w:pPr>
            <w:r w:rsidRPr="004A435A">
              <w:rPr>
                <w:sz w:val="24"/>
                <w:szCs w:val="24"/>
              </w:rPr>
              <w:t>— La 435 nm</w:t>
            </w:r>
          </w:p>
          <w:p w14:paraId="1E99FB19" w14:textId="6E7DFD4C" w:rsidR="00FE3F67" w:rsidRPr="004A435A" w:rsidRDefault="00FE3F67" w:rsidP="00FE3F67">
            <w:pPr>
              <w:shd w:val="clear" w:color="auto" w:fill="FFFFFF"/>
              <w:jc w:val="both"/>
              <w:rPr>
                <w:sz w:val="24"/>
                <w:szCs w:val="24"/>
              </w:rPr>
            </w:pPr>
            <w:r w:rsidRPr="004A435A">
              <w:rPr>
                <w:sz w:val="24"/>
                <w:szCs w:val="24"/>
              </w:rPr>
              <w:t>— 50 % din valoarea superioară, pentru un conținut de uree situat între 3 000 mg/kg și sub 8 000 mg/kg;</w:t>
            </w:r>
          </w:p>
          <w:p w14:paraId="5F392EB5" w14:textId="57C2FD58" w:rsidR="00FE3F67" w:rsidRPr="004A435A" w:rsidRDefault="00FE3F67" w:rsidP="00FE3F67">
            <w:pPr>
              <w:shd w:val="clear" w:color="auto" w:fill="FFFFFF"/>
              <w:jc w:val="both"/>
              <w:rPr>
                <w:sz w:val="24"/>
                <w:szCs w:val="24"/>
              </w:rPr>
            </w:pPr>
            <w:r w:rsidRPr="004A435A">
              <w:rPr>
                <w:sz w:val="24"/>
                <w:szCs w:val="24"/>
              </w:rPr>
              <w:t>— 25 % din valoarea superioară, pentru un conținut de uree de 8 000 mg/kg sau mai mult.</w:t>
            </w:r>
          </w:p>
          <w:p w14:paraId="2FC1D057" w14:textId="77777777" w:rsidR="00FE3F67" w:rsidRPr="004A435A" w:rsidRDefault="00FE3F67" w:rsidP="00FE3F67">
            <w:pPr>
              <w:shd w:val="clear" w:color="auto" w:fill="FFFFFF"/>
              <w:jc w:val="both"/>
              <w:rPr>
                <w:i/>
                <w:iCs/>
                <w:sz w:val="24"/>
                <w:szCs w:val="24"/>
              </w:rPr>
            </w:pPr>
            <w:r w:rsidRPr="004A435A">
              <w:rPr>
                <w:i/>
                <w:iCs/>
                <w:sz w:val="24"/>
                <w:szCs w:val="24"/>
              </w:rPr>
              <w:t>8.   </w:t>
            </w:r>
            <w:r w:rsidRPr="004A435A">
              <w:rPr>
                <w:b/>
                <w:bCs/>
                <w:i/>
                <w:iCs/>
                <w:sz w:val="24"/>
                <w:szCs w:val="24"/>
              </w:rPr>
              <w:t> Rezultatele unui studiu colaborativ</w:t>
            </w:r>
          </w:p>
          <w:p w14:paraId="39625360" w14:textId="77777777" w:rsidR="00FE3F67" w:rsidRPr="004A435A" w:rsidRDefault="00FE3F67" w:rsidP="00FE3F67">
            <w:pPr>
              <w:shd w:val="clear" w:color="auto" w:fill="FFFFFF"/>
              <w:jc w:val="both"/>
              <w:rPr>
                <w:sz w:val="24"/>
                <w:szCs w:val="24"/>
              </w:rPr>
            </w:pPr>
            <w:r w:rsidRPr="004A435A">
              <w:rPr>
                <w:sz w:val="24"/>
                <w:szCs w:val="24"/>
              </w:rPr>
              <w:lastRenderedPageBreak/>
              <w:t>A fost organizat un exercițiu de comparare interlaboratoare la nivelul UE, la care au participat 18 laboratoare. Au fost analizate cinci eșantioane pozitive de furaje combinate pentru rumegătoare (în tabelele 1 și 2, denumite MAT) (1 analiză) în duplicate oarbe, în timp ce un furaj combinat de rumegătoare martor a fost analizat o singură dată.</w:t>
            </w:r>
          </w:p>
          <w:p w14:paraId="0C256571" w14:textId="77777777" w:rsidR="00FE3F67" w:rsidRPr="004A435A" w:rsidRDefault="00FE3F67" w:rsidP="00FE3F67">
            <w:pPr>
              <w:shd w:val="clear" w:color="auto" w:fill="FFFFFF"/>
              <w:jc w:val="both"/>
              <w:rPr>
                <w:sz w:val="24"/>
                <w:szCs w:val="24"/>
              </w:rPr>
            </w:pPr>
            <w:r w:rsidRPr="004A435A">
              <w:rPr>
                <w:sz w:val="24"/>
                <w:szCs w:val="24"/>
              </w:rPr>
              <w:t>Calculele pentru limitele de repetabilitate (r) și reproductibilitate (R), astfel cum sunt definite în orientările internaționale, au fost efectuate după eliminarea valorilor excepționale utilizând analiza varianței valorilor valabile.</w:t>
            </w:r>
          </w:p>
          <w:p w14:paraId="11B1522E" w14:textId="77777777" w:rsidR="00FE3F67" w:rsidRPr="004A435A" w:rsidRDefault="00FE3F67" w:rsidP="00FE3F67">
            <w:pPr>
              <w:shd w:val="clear" w:color="auto" w:fill="FFFFFF"/>
              <w:jc w:val="both"/>
              <w:rPr>
                <w:sz w:val="24"/>
                <w:szCs w:val="24"/>
              </w:rPr>
            </w:pPr>
            <w:r w:rsidRPr="004A435A">
              <w:rPr>
                <w:sz w:val="24"/>
                <w:szCs w:val="24"/>
              </w:rPr>
              <w:t>Cifrele privind performanța calculată a metodei (repetabilitate, reproductibilitate) sunt prezentate în tabelele următoare. Pentru toate eșantioanele testate, inclusiv materialul martor, nu au fost găsite rezultate fals pozitive sau fals negative.</w:t>
            </w:r>
          </w:p>
          <w:p w14:paraId="587F5AD6" w14:textId="77777777" w:rsidR="00FE3F67" w:rsidRPr="004A435A" w:rsidRDefault="00FE3F67" w:rsidP="00FE3F67">
            <w:pPr>
              <w:shd w:val="clear" w:color="auto" w:fill="FFFFFF"/>
              <w:jc w:val="both"/>
              <w:rPr>
                <w:sz w:val="24"/>
                <w:szCs w:val="24"/>
              </w:rPr>
            </w:pPr>
          </w:p>
          <w:tbl>
            <w:tblPr>
              <w:tblpPr w:leftFromText="180" w:rightFromText="180" w:vertAnchor="text" w:horzAnchor="margin" w:tblpY="5"/>
              <w:tblOverlap w:val="never"/>
              <w:tblW w:w="6061"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3453"/>
              <w:gridCol w:w="524"/>
              <w:gridCol w:w="532"/>
              <w:gridCol w:w="524"/>
              <w:gridCol w:w="524"/>
              <w:gridCol w:w="504"/>
            </w:tblGrid>
            <w:tr w:rsidR="00FE3F67" w:rsidRPr="004A435A" w14:paraId="1EB56139" w14:textId="77777777" w:rsidTr="00FE3F67">
              <w:trPr>
                <w:gridAfter w:val="1"/>
                <w:wAfter w:w="504" w:type="dxa"/>
                <w:trHeight w:val="1098"/>
              </w:trPr>
              <w:tc>
                <w:tcPr>
                  <w:tcW w:w="3453" w:type="dxa"/>
                  <w:tcBorders>
                    <w:top w:val="outset" w:sz="6" w:space="0" w:color="auto"/>
                    <w:left w:val="outset" w:sz="6" w:space="0" w:color="auto"/>
                    <w:bottom w:val="outset" w:sz="6" w:space="0" w:color="auto"/>
                    <w:right w:val="outset" w:sz="6" w:space="0" w:color="auto"/>
                  </w:tcBorders>
                  <w:hideMark/>
                </w:tcPr>
                <w:p w14:paraId="262E4EA3"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br/>
                    <w:t>MAT 2</w:t>
                  </w:r>
                </w:p>
              </w:tc>
              <w:tc>
                <w:tcPr>
                  <w:tcW w:w="524" w:type="dxa"/>
                  <w:tcBorders>
                    <w:top w:val="outset" w:sz="6" w:space="0" w:color="auto"/>
                    <w:left w:val="outset" w:sz="6" w:space="0" w:color="auto"/>
                    <w:bottom w:val="outset" w:sz="6" w:space="0" w:color="auto"/>
                    <w:right w:val="outset" w:sz="6" w:space="0" w:color="auto"/>
                  </w:tcBorders>
                  <w:hideMark/>
                </w:tcPr>
                <w:p w14:paraId="598B8DD8"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5</w:t>
                  </w:r>
                </w:p>
              </w:tc>
              <w:tc>
                <w:tcPr>
                  <w:tcW w:w="532" w:type="dxa"/>
                  <w:tcBorders>
                    <w:top w:val="outset" w:sz="6" w:space="0" w:color="auto"/>
                    <w:left w:val="outset" w:sz="6" w:space="0" w:color="auto"/>
                    <w:bottom w:val="outset" w:sz="6" w:space="0" w:color="auto"/>
                    <w:right w:val="outset" w:sz="6" w:space="0" w:color="auto"/>
                  </w:tcBorders>
                  <w:hideMark/>
                </w:tcPr>
                <w:p w14:paraId="59CD6E02"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3</w:t>
                  </w:r>
                </w:p>
              </w:tc>
              <w:tc>
                <w:tcPr>
                  <w:tcW w:w="524" w:type="dxa"/>
                  <w:tcBorders>
                    <w:top w:val="outset" w:sz="6" w:space="0" w:color="auto"/>
                    <w:left w:val="outset" w:sz="6" w:space="0" w:color="auto"/>
                    <w:bottom w:val="outset" w:sz="6" w:space="0" w:color="auto"/>
                    <w:right w:val="outset" w:sz="6" w:space="0" w:color="auto"/>
                  </w:tcBorders>
                  <w:hideMark/>
                </w:tcPr>
                <w:p w14:paraId="39023B10"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4</w:t>
                  </w:r>
                </w:p>
              </w:tc>
              <w:tc>
                <w:tcPr>
                  <w:tcW w:w="524" w:type="dxa"/>
                  <w:tcBorders>
                    <w:top w:val="outset" w:sz="6" w:space="0" w:color="auto"/>
                    <w:left w:val="outset" w:sz="6" w:space="0" w:color="auto"/>
                    <w:bottom w:val="outset" w:sz="6" w:space="0" w:color="auto"/>
                    <w:right w:val="outset" w:sz="6" w:space="0" w:color="auto"/>
                  </w:tcBorders>
                  <w:hideMark/>
                </w:tcPr>
                <w:p w14:paraId="25A0A3B7"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6</w:t>
                  </w:r>
                </w:p>
              </w:tc>
            </w:tr>
            <w:tr w:rsidR="00FE3F67" w:rsidRPr="004A435A" w14:paraId="56C1F32F" w14:textId="77777777" w:rsidTr="00FE3F67">
              <w:trPr>
                <w:trHeight w:val="648"/>
              </w:trPr>
              <w:tc>
                <w:tcPr>
                  <w:tcW w:w="3453" w:type="dxa"/>
                  <w:tcBorders>
                    <w:top w:val="outset" w:sz="6" w:space="0" w:color="auto"/>
                    <w:left w:val="outset" w:sz="6" w:space="0" w:color="auto"/>
                    <w:bottom w:val="outset" w:sz="6" w:space="0" w:color="auto"/>
                    <w:right w:val="outset" w:sz="6" w:space="0" w:color="auto"/>
                  </w:tcBorders>
                  <w:hideMark/>
                </w:tcPr>
                <w:p w14:paraId="2F5F94F6" w14:textId="77777777" w:rsidR="00FE3F67" w:rsidRPr="004A435A" w:rsidRDefault="00FE3F67" w:rsidP="00FE3F67">
                  <w:pPr>
                    <w:spacing w:after="0" w:line="312" w:lineRule="atLeast"/>
                    <w:rPr>
                      <w:sz w:val="24"/>
                      <w:szCs w:val="24"/>
                      <w:lang w:eastAsia="ro-RO"/>
                    </w:rPr>
                  </w:pPr>
                  <w:r w:rsidRPr="004A435A">
                    <w:rPr>
                      <w:sz w:val="24"/>
                      <w:szCs w:val="24"/>
                      <w:lang w:eastAsia="ro-RO"/>
                    </w:rPr>
                    <w:t> </w:t>
                  </w:r>
                </w:p>
              </w:tc>
              <w:tc>
                <w:tcPr>
                  <w:tcW w:w="524" w:type="dxa"/>
                  <w:tcBorders>
                    <w:top w:val="outset" w:sz="6" w:space="0" w:color="auto"/>
                    <w:left w:val="outset" w:sz="6" w:space="0" w:color="auto"/>
                    <w:bottom w:val="outset" w:sz="6" w:space="0" w:color="auto"/>
                    <w:right w:val="outset" w:sz="6" w:space="0" w:color="auto"/>
                  </w:tcBorders>
                  <w:hideMark/>
                </w:tcPr>
                <w:p w14:paraId="00E25F43"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Ovine</w:t>
                  </w:r>
                </w:p>
              </w:tc>
              <w:tc>
                <w:tcPr>
                  <w:tcW w:w="532" w:type="dxa"/>
                  <w:tcBorders>
                    <w:top w:val="outset" w:sz="6" w:space="0" w:color="auto"/>
                    <w:left w:val="outset" w:sz="6" w:space="0" w:color="auto"/>
                    <w:bottom w:val="outset" w:sz="6" w:space="0" w:color="auto"/>
                    <w:right w:val="outset" w:sz="6" w:space="0" w:color="auto"/>
                  </w:tcBorders>
                  <w:hideMark/>
                </w:tcPr>
                <w:p w14:paraId="076D422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Bovine</w:t>
                  </w:r>
                </w:p>
              </w:tc>
              <w:tc>
                <w:tcPr>
                  <w:tcW w:w="524" w:type="dxa"/>
                  <w:tcBorders>
                    <w:top w:val="outset" w:sz="6" w:space="0" w:color="auto"/>
                    <w:left w:val="outset" w:sz="6" w:space="0" w:color="auto"/>
                    <w:bottom w:val="outset" w:sz="6" w:space="0" w:color="auto"/>
                    <w:right w:val="outset" w:sz="6" w:space="0" w:color="auto"/>
                  </w:tcBorders>
                  <w:hideMark/>
                </w:tcPr>
                <w:p w14:paraId="0590214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Ovine</w:t>
                  </w:r>
                </w:p>
              </w:tc>
              <w:tc>
                <w:tcPr>
                  <w:tcW w:w="524" w:type="dxa"/>
                  <w:tcBorders>
                    <w:top w:val="outset" w:sz="6" w:space="0" w:color="auto"/>
                    <w:left w:val="outset" w:sz="6" w:space="0" w:color="auto"/>
                    <w:bottom w:val="outset" w:sz="6" w:space="0" w:color="auto"/>
                    <w:right w:val="outset" w:sz="6" w:space="0" w:color="auto"/>
                  </w:tcBorders>
                  <w:hideMark/>
                </w:tcPr>
                <w:p w14:paraId="05593B8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Ovine</w:t>
                  </w:r>
                </w:p>
              </w:tc>
              <w:tc>
                <w:tcPr>
                  <w:tcW w:w="504" w:type="dxa"/>
                  <w:tcBorders>
                    <w:top w:val="outset" w:sz="6" w:space="0" w:color="auto"/>
                    <w:left w:val="outset" w:sz="6" w:space="0" w:color="auto"/>
                    <w:bottom w:val="outset" w:sz="6" w:space="0" w:color="auto"/>
                    <w:right w:val="outset" w:sz="6" w:space="0" w:color="auto"/>
                  </w:tcBorders>
                  <w:hideMark/>
                </w:tcPr>
                <w:p w14:paraId="4B4CA77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Bovine</w:t>
                  </w:r>
                </w:p>
              </w:tc>
            </w:tr>
            <w:tr w:rsidR="00FE3F67" w:rsidRPr="004A435A" w14:paraId="2509C137" w14:textId="77777777" w:rsidTr="00FE3F67">
              <w:trPr>
                <w:trHeight w:val="628"/>
              </w:trPr>
              <w:tc>
                <w:tcPr>
                  <w:tcW w:w="3453" w:type="dxa"/>
                  <w:tcBorders>
                    <w:top w:val="outset" w:sz="6" w:space="0" w:color="auto"/>
                    <w:left w:val="outset" w:sz="6" w:space="0" w:color="auto"/>
                    <w:bottom w:val="outset" w:sz="6" w:space="0" w:color="auto"/>
                    <w:right w:val="outset" w:sz="6" w:space="0" w:color="auto"/>
                  </w:tcBorders>
                  <w:hideMark/>
                </w:tcPr>
                <w:p w14:paraId="699B3DF8"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Fracție masică țintă (mg kg</w:t>
                  </w:r>
                  <w:r w:rsidRPr="004A435A">
                    <w:rPr>
                      <w:sz w:val="24"/>
                      <w:szCs w:val="24"/>
                      <w:vertAlign w:val="superscript"/>
                      <w:lang w:eastAsia="ro-RO"/>
                    </w:rPr>
                    <w:t>-1</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03A5428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3 000</w:t>
                  </w:r>
                </w:p>
              </w:tc>
              <w:tc>
                <w:tcPr>
                  <w:tcW w:w="532" w:type="dxa"/>
                  <w:tcBorders>
                    <w:top w:val="outset" w:sz="6" w:space="0" w:color="auto"/>
                    <w:left w:val="outset" w:sz="6" w:space="0" w:color="auto"/>
                    <w:bottom w:val="outset" w:sz="6" w:space="0" w:color="auto"/>
                    <w:right w:val="outset" w:sz="6" w:space="0" w:color="auto"/>
                  </w:tcBorders>
                  <w:hideMark/>
                </w:tcPr>
                <w:p w14:paraId="75F5793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5 000</w:t>
                  </w:r>
                </w:p>
              </w:tc>
              <w:tc>
                <w:tcPr>
                  <w:tcW w:w="524" w:type="dxa"/>
                  <w:tcBorders>
                    <w:top w:val="outset" w:sz="6" w:space="0" w:color="auto"/>
                    <w:left w:val="outset" w:sz="6" w:space="0" w:color="auto"/>
                    <w:bottom w:val="outset" w:sz="6" w:space="0" w:color="auto"/>
                    <w:right w:val="outset" w:sz="6" w:space="0" w:color="auto"/>
                  </w:tcBorders>
                  <w:hideMark/>
                </w:tcPr>
                <w:p w14:paraId="6539680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7 001</w:t>
                  </w:r>
                </w:p>
              </w:tc>
              <w:tc>
                <w:tcPr>
                  <w:tcW w:w="524" w:type="dxa"/>
                  <w:tcBorders>
                    <w:top w:val="outset" w:sz="6" w:space="0" w:color="auto"/>
                    <w:left w:val="outset" w:sz="6" w:space="0" w:color="auto"/>
                    <w:bottom w:val="outset" w:sz="6" w:space="0" w:color="auto"/>
                    <w:right w:val="outset" w:sz="6" w:space="0" w:color="auto"/>
                  </w:tcBorders>
                  <w:hideMark/>
                </w:tcPr>
                <w:p w14:paraId="66590EB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9 036</w:t>
                  </w:r>
                </w:p>
              </w:tc>
              <w:tc>
                <w:tcPr>
                  <w:tcW w:w="504" w:type="dxa"/>
                  <w:tcBorders>
                    <w:top w:val="outset" w:sz="6" w:space="0" w:color="auto"/>
                    <w:left w:val="outset" w:sz="6" w:space="0" w:color="auto"/>
                    <w:bottom w:val="outset" w:sz="6" w:space="0" w:color="auto"/>
                    <w:right w:val="outset" w:sz="6" w:space="0" w:color="auto"/>
                  </w:tcBorders>
                  <w:hideMark/>
                </w:tcPr>
                <w:p w14:paraId="019750F7"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11 000</w:t>
                  </w:r>
                </w:p>
              </w:tc>
            </w:tr>
            <w:tr w:rsidR="00FE3F67" w:rsidRPr="004A435A" w14:paraId="26FFFA32" w14:textId="77777777" w:rsidTr="00FE3F67">
              <w:trPr>
                <w:trHeight w:val="648"/>
              </w:trPr>
              <w:tc>
                <w:tcPr>
                  <w:tcW w:w="3453" w:type="dxa"/>
                  <w:tcBorders>
                    <w:top w:val="outset" w:sz="6" w:space="0" w:color="auto"/>
                    <w:left w:val="outset" w:sz="6" w:space="0" w:color="auto"/>
                    <w:bottom w:val="outset" w:sz="6" w:space="0" w:color="auto"/>
                    <w:right w:val="outset" w:sz="6" w:space="0" w:color="auto"/>
                  </w:tcBorders>
                  <w:hideMark/>
                </w:tcPr>
                <w:p w14:paraId="02461847"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Fracție masică medie. (mg kg</w:t>
                  </w:r>
                  <w:r w:rsidRPr="004A435A">
                    <w:rPr>
                      <w:sz w:val="24"/>
                      <w:szCs w:val="24"/>
                      <w:vertAlign w:val="superscript"/>
                      <w:lang w:eastAsia="ro-RO"/>
                    </w:rPr>
                    <w:t>-1</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561E0AB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4 241</w:t>
                  </w:r>
                </w:p>
              </w:tc>
              <w:tc>
                <w:tcPr>
                  <w:tcW w:w="532" w:type="dxa"/>
                  <w:tcBorders>
                    <w:top w:val="outset" w:sz="6" w:space="0" w:color="auto"/>
                    <w:left w:val="outset" w:sz="6" w:space="0" w:color="auto"/>
                    <w:bottom w:val="outset" w:sz="6" w:space="0" w:color="auto"/>
                    <w:right w:val="outset" w:sz="6" w:space="0" w:color="auto"/>
                  </w:tcBorders>
                  <w:hideMark/>
                </w:tcPr>
                <w:p w14:paraId="598EB390"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6 993</w:t>
                  </w:r>
                </w:p>
              </w:tc>
              <w:tc>
                <w:tcPr>
                  <w:tcW w:w="524" w:type="dxa"/>
                  <w:tcBorders>
                    <w:top w:val="outset" w:sz="6" w:space="0" w:color="auto"/>
                    <w:left w:val="outset" w:sz="6" w:space="0" w:color="auto"/>
                    <w:bottom w:val="outset" w:sz="6" w:space="0" w:color="auto"/>
                    <w:right w:val="outset" w:sz="6" w:space="0" w:color="auto"/>
                  </w:tcBorders>
                  <w:hideMark/>
                </w:tcPr>
                <w:p w14:paraId="528B8BA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7 830</w:t>
                  </w:r>
                </w:p>
              </w:tc>
              <w:tc>
                <w:tcPr>
                  <w:tcW w:w="524" w:type="dxa"/>
                  <w:tcBorders>
                    <w:top w:val="outset" w:sz="6" w:space="0" w:color="auto"/>
                    <w:left w:val="outset" w:sz="6" w:space="0" w:color="auto"/>
                    <w:bottom w:val="outset" w:sz="6" w:space="0" w:color="auto"/>
                    <w:right w:val="outset" w:sz="6" w:space="0" w:color="auto"/>
                  </w:tcBorders>
                  <w:hideMark/>
                </w:tcPr>
                <w:p w14:paraId="4E78840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9 962</w:t>
                  </w:r>
                </w:p>
              </w:tc>
              <w:tc>
                <w:tcPr>
                  <w:tcW w:w="504" w:type="dxa"/>
                  <w:tcBorders>
                    <w:top w:val="outset" w:sz="6" w:space="0" w:color="auto"/>
                    <w:left w:val="outset" w:sz="6" w:space="0" w:color="auto"/>
                    <w:bottom w:val="outset" w:sz="6" w:space="0" w:color="auto"/>
                    <w:right w:val="outset" w:sz="6" w:space="0" w:color="auto"/>
                  </w:tcBorders>
                  <w:hideMark/>
                </w:tcPr>
                <w:p w14:paraId="006E6AB3"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12 071</w:t>
                  </w:r>
                </w:p>
              </w:tc>
            </w:tr>
            <w:tr w:rsidR="00FE3F67" w:rsidRPr="004A435A" w14:paraId="5E5F5D21" w14:textId="77777777" w:rsidTr="00FE3F67">
              <w:trPr>
                <w:trHeight w:val="648"/>
              </w:trPr>
              <w:tc>
                <w:tcPr>
                  <w:tcW w:w="3453" w:type="dxa"/>
                  <w:tcBorders>
                    <w:top w:val="outset" w:sz="6" w:space="0" w:color="auto"/>
                    <w:left w:val="outset" w:sz="6" w:space="0" w:color="auto"/>
                    <w:bottom w:val="outset" w:sz="6" w:space="0" w:color="auto"/>
                    <w:right w:val="outset" w:sz="6" w:space="0" w:color="auto"/>
                  </w:tcBorders>
                  <w:hideMark/>
                </w:tcPr>
                <w:p w14:paraId="452E073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a reproductibilității s</w:t>
                  </w:r>
                  <w:r w:rsidRPr="004A435A">
                    <w:rPr>
                      <w:sz w:val="24"/>
                      <w:szCs w:val="24"/>
                      <w:vertAlign w:val="subscript"/>
                      <w:lang w:eastAsia="ro-RO"/>
                    </w:rPr>
                    <w:t>R</w:t>
                  </w:r>
                  <w:r w:rsidRPr="004A435A">
                    <w:rPr>
                      <w:sz w:val="24"/>
                      <w:szCs w:val="24"/>
                      <w:lang w:eastAsia="ro-RO"/>
                    </w:rPr>
                    <w:t> (mg kg</w:t>
                  </w:r>
                  <w:r w:rsidRPr="004A435A">
                    <w:rPr>
                      <w:sz w:val="24"/>
                      <w:szCs w:val="24"/>
                      <w:vertAlign w:val="superscript"/>
                      <w:lang w:eastAsia="ro-RO"/>
                    </w:rPr>
                    <w:t>-1</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11D8818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1 141</w:t>
                  </w:r>
                </w:p>
              </w:tc>
              <w:tc>
                <w:tcPr>
                  <w:tcW w:w="532" w:type="dxa"/>
                  <w:tcBorders>
                    <w:top w:val="outset" w:sz="6" w:space="0" w:color="auto"/>
                    <w:left w:val="outset" w:sz="6" w:space="0" w:color="auto"/>
                    <w:bottom w:val="outset" w:sz="6" w:space="0" w:color="auto"/>
                    <w:right w:val="outset" w:sz="6" w:space="0" w:color="auto"/>
                  </w:tcBorders>
                  <w:hideMark/>
                </w:tcPr>
                <w:p w14:paraId="39EE938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1 303</w:t>
                  </w:r>
                </w:p>
              </w:tc>
              <w:tc>
                <w:tcPr>
                  <w:tcW w:w="524" w:type="dxa"/>
                  <w:tcBorders>
                    <w:top w:val="outset" w:sz="6" w:space="0" w:color="auto"/>
                    <w:left w:val="outset" w:sz="6" w:space="0" w:color="auto"/>
                    <w:bottom w:val="outset" w:sz="6" w:space="0" w:color="auto"/>
                    <w:right w:val="outset" w:sz="6" w:space="0" w:color="auto"/>
                  </w:tcBorders>
                  <w:hideMark/>
                </w:tcPr>
                <w:p w14:paraId="109D85D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985</w:t>
                  </w:r>
                </w:p>
              </w:tc>
              <w:tc>
                <w:tcPr>
                  <w:tcW w:w="524" w:type="dxa"/>
                  <w:tcBorders>
                    <w:top w:val="outset" w:sz="6" w:space="0" w:color="auto"/>
                    <w:left w:val="outset" w:sz="6" w:space="0" w:color="auto"/>
                    <w:bottom w:val="outset" w:sz="6" w:space="0" w:color="auto"/>
                    <w:right w:val="outset" w:sz="6" w:space="0" w:color="auto"/>
                  </w:tcBorders>
                  <w:hideMark/>
                </w:tcPr>
                <w:p w14:paraId="0623877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994</w:t>
                  </w:r>
                </w:p>
              </w:tc>
              <w:tc>
                <w:tcPr>
                  <w:tcW w:w="504" w:type="dxa"/>
                  <w:tcBorders>
                    <w:top w:val="outset" w:sz="6" w:space="0" w:color="auto"/>
                    <w:left w:val="outset" w:sz="6" w:space="0" w:color="auto"/>
                    <w:bottom w:val="outset" w:sz="6" w:space="0" w:color="auto"/>
                    <w:right w:val="outset" w:sz="6" w:space="0" w:color="auto"/>
                  </w:tcBorders>
                  <w:hideMark/>
                </w:tcPr>
                <w:p w14:paraId="1C114A6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1 711</w:t>
                  </w:r>
                </w:p>
              </w:tc>
            </w:tr>
            <w:tr w:rsidR="00FE3F67" w:rsidRPr="004A435A" w14:paraId="5E062891" w14:textId="77777777" w:rsidTr="00FE3F67">
              <w:trPr>
                <w:trHeight w:val="628"/>
              </w:trPr>
              <w:tc>
                <w:tcPr>
                  <w:tcW w:w="3453" w:type="dxa"/>
                  <w:tcBorders>
                    <w:top w:val="outset" w:sz="6" w:space="0" w:color="auto"/>
                    <w:left w:val="outset" w:sz="6" w:space="0" w:color="auto"/>
                    <w:bottom w:val="outset" w:sz="6" w:space="0" w:color="auto"/>
                    <w:right w:val="outset" w:sz="6" w:space="0" w:color="auto"/>
                  </w:tcBorders>
                  <w:hideMark/>
                </w:tcPr>
                <w:p w14:paraId="0B84986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lastRenderedPageBreak/>
                    <w:t>Deviația standard a repetabilității s</w:t>
                  </w:r>
                  <w:r w:rsidRPr="004A435A">
                    <w:rPr>
                      <w:sz w:val="24"/>
                      <w:szCs w:val="24"/>
                      <w:vertAlign w:val="subscript"/>
                      <w:lang w:eastAsia="ro-RO"/>
                    </w:rPr>
                    <w:t>r</w:t>
                  </w:r>
                  <w:r w:rsidRPr="004A435A">
                    <w:rPr>
                      <w:sz w:val="24"/>
                      <w:szCs w:val="24"/>
                      <w:lang w:eastAsia="ro-RO"/>
                    </w:rPr>
                    <w:t> (mg kg</w:t>
                  </w:r>
                  <w:r w:rsidRPr="004A435A">
                    <w:rPr>
                      <w:sz w:val="24"/>
                      <w:szCs w:val="24"/>
                      <w:vertAlign w:val="superscript"/>
                      <w:lang w:eastAsia="ro-RO"/>
                    </w:rPr>
                    <w:t>-1</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78D8547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723</w:t>
                  </w:r>
                </w:p>
              </w:tc>
              <w:tc>
                <w:tcPr>
                  <w:tcW w:w="532" w:type="dxa"/>
                  <w:tcBorders>
                    <w:top w:val="outset" w:sz="6" w:space="0" w:color="auto"/>
                    <w:left w:val="outset" w:sz="6" w:space="0" w:color="auto"/>
                    <w:bottom w:val="outset" w:sz="6" w:space="0" w:color="auto"/>
                    <w:right w:val="outset" w:sz="6" w:space="0" w:color="auto"/>
                  </w:tcBorders>
                  <w:hideMark/>
                </w:tcPr>
                <w:p w14:paraId="1E2DC615"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601</w:t>
                  </w:r>
                </w:p>
              </w:tc>
              <w:tc>
                <w:tcPr>
                  <w:tcW w:w="524" w:type="dxa"/>
                  <w:tcBorders>
                    <w:top w:val="outset" w:sz="6" w:space="0" w:color="auto"/>
                    <w:left w:val="outset" w:sz="6" w:space="0" w:color="auto"/>
                    <w:bottom w:val="outset" w:sz="6" w:space="0" w:color="auto"/>
                    <w:right w:val="outset" w:sz="6" w:space="0" w:color="auto"/>
                  </w:tcBorders>
                  <w:hideMark/>
                </w:tcPr>
                <w:p w14:paraId="5D14CD8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549</w:t>
                  </w:r>
                </w:p>
              </w:tc>
              <w:tc>
                <w:tcPr>
                  <w:tcW w:w="524" w:type="dxa"/>
                  <w:tcBorders>
                    <w:top w:val="outset" w:sz="6" w:space="0" w:color="auto"/>
                    <w:left w:val="outset" w:sz="6" w:space="0" w:color="auto"/>
                    <w:bottom w:val="outset" w:sz="6" w:space="0" w:color="auto"/>
                    <w:right w:val="outset" w:sz="6" w:space="0" w:color="auto"/>
                  </w:tcBorders>
                  <w:hideMark/>
                </w:tcPr>
                <w:p w14:paraId="021E5D5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712</w:t>
                  </w:r>
                </w:p>
              </w:tc>
              <w:tc>
                <w:tcPr>
                  <w:tcW w:w="504" w:type="dxa"/>
                  <w:tcBorders>
                    <w:top w:val="outset" w:sz="6" w:space="0" w:color="auto"/>
                    <w:left w:val="outset" w:sz="6" w:space="0" w:color="auto"/>
                    <w:bottom w:val="outset" w:sz="6" w:space="0" w:color="auto"/>
                    <w:right w:val="outset" w:sz="6" w:space="0" w:color="auto"/>
                  </w:tcBorders>
                  <w:hideMark/>
                </w:tcPr>
                <w:p w14:paraId="61F062A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737</w:t>
                  </w:r>
                </w:p>
              </w:tc>
            </w:tr>
            <w:tr w:rsidR="00FE3F67" w:rsidRPr="004A435A" w14:paraId="0D51EBDC" w14:textId="77777777" w:rsidTr="00FE3F67">
              <w:trPr>
                <w:trHeight w:val="1098"/>
              </w:trPr>
              <w:tc>
                <w:tcPr>
                  <w:tcW w:w="3453" w:type="dxa"/>
                  <w:tcBorders>
                    <w:top w:val="outset" w:sz="6" w:space="0" w:color="auto"/>
                    <w:left w:val="outset" w:sz="6" w:space="0" w:color="auto"/>
                    <w:bottom w:val="outset" w:sz="6" w:space="0" w:color="auto"/>
                    <w:right w:val="outset" w:sz="6" w:space="0" w:color="auto"/>
                  </w:tcBorders>
                  <w:hideMark/>
                </w:tcPr>
                <w:p w14:paraId="2D4F297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relativă a reproductibilității </w:t>
                  </w:r>
                  <w:r w:rsidRPr="004A435A">
                    <w:rPr>
                      <w:i/>
                      <w:iCs/>
                      <w:sz w:val="24"/>
                      <w:szCs w:val="24"/>
                      <w:lang w:eastAsia="ro-RO"/>
                    </w:rPr>
                    <w:t>RSD</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50F70F40"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27</w:t>
                  </w:r>
                </w:p>
              </w:tc>
              <w:tc>
                <w:tcPr>
                  <w:tcW w:w="532" w:type="dxa"/>
                  <w:tcBorders>
                    <w:top w:val="outset" w:sz="6" w:space="0" w:color="auto"/>
                    <w:left w:val="outset" w:sz="6" w:space="0" w:color="auto"/>
                    <w:bottom w:val="outset" w:sz="6" w:space="0" w:color="auto"/>
                    <w:right w:val="outset" w:sz="6" w:space="0" w:color="auto"/>
                  </w:tcBorders>
                  <w:hideMark/>
                </w:tcPr>
                <w:p w14:paraId="3110F39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19</w:t>
                  </w:r>
                </w:p>
              </w:tc>
              <w:tc>
                <w:tcPr>
                  <w:tcW w:w="524" w:type="dxa"/>
                  <w:tcBorders>
                    <w:top w:val="outset" w:sz="6" w:space="0" w:color="auto"/>
                    <w:left w:val="outset" w:sz="6" w:space="0" w:color="auto"/>
                    <w:bottom w:val="outset" w:sz="6" w:space="0" w:color="auto"/>
                    <w:right w:val="outset" w:sz="6" w:space="0" w:color="auto"/>
                  </w:tcBorders>
                  <w:hideMark/>
                </w:tcPr>
                <w:p w14:paraId="725E1D4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13</w:t>
                  </w:r>
                </w:p>
              </w:tc>
              <w:tc>
                <w:tcPr>
                  <w:tcW w:w="524" w:type="dxa"/>
                  <w:tcBorders>
                    <w:top w:val="outset" w:sz="6" w:space="0" w:color="auto"/>
                    <w:left w:val="outset" w:sz="6" w:space="0" w:color="auto"/>
                    <w:bottom w:val="outset" w:sz="6" w:space="0" w:color="auto"/>
                    <w:right w:val="outset" w:sz="6" w:space="0" w:color="auto"/>
                  </w:tcBorders>
                  <w:hideMark/>
                </w:tcPr>
                <w:p w14:paraId="1F953D4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10</w:t>
                  </w:r>
                </w:p>
              </w:tc>
              <w:tc>
                <w:tcPr>
                  <w:tcW w:w="504" w:type="dxa"/>
                  <w:tcBorders>
                    <w:top w:val="outset" w:sz="6" w:space="0" w:color="auto"/>
                    <w:left w:val="outset" w:sz="6" w:space="0" w:color="auto"/>
                    <w:bottom w:val="outset" w:sz="6" w:space="0" w:color="auto"/>
                    <w:right w:val="outset" w:sz="6" w:space="0" w:color="auto"/>
                  </w:tcBorders>
                  <w:hideMark/>
                </w:tcPr>
                <w:p w14:paraId="3B5D820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14</w:t>
                  </w:r>
                </w:p>
              </w:tc>
            </w:tr>
            <w:tr w:rsidR="00FE3F67" w:rsidRPr="004A435A" w14:paraId="263108A6" w14:textId="77777777" w:rsidTr="00FE3F67">
              <w:trPr>
                <w:trHeight w:val="648"/>
              </w:trPr>
              <w:tc>
                <w:tcPr>
                  <w:tcW w:w="3453" w:type="dxa"/>
                  <w:tcBorders>
                    <w:top w:val="outset" w:sz="6" w:space="0" w:color="auto"/>
                    <w:left w:val="outset" w:sz="6" w:space="0" w:color="auto"/>
                    <w:bottom w:val="outset" w:sz="6" w:space="0" w:color="auto"/>
                    <w:right w:val="outset" w:sz="6" w:space="0" w:color="auto"/>
                  </w:tcBorders>
                  <w:hideMark/>
                </w:tcPr>
                <w:p w14:paraId="1AD21BE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relativă a repetabilității </w:t>
                  </w:r>
                  <w:r w:rsidRPr="004A435A">
                    <w:rPr>
                      <w:i/>
                      <w:iCs/>
                      <w:sz w:val="24"/>
                      <w:szCs w:val="24"/>
                      <w:lang w:eastAsia="ro-RO"/>
                    </w:rPr>
                    <w:t>RSD</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09865E78"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17</w:t>
                  </w:r>
                </w:p>
              </w:tc>
              <w:tc>
                <w:tcPr>
                  <w:tcW w:w="532" w:type="dxa"/>
                  <w:tcBorders>
                    <w:top w:val="outset" w:sz="6" w:space="0" w:color="auto"/>
                    <w:left w:val="outset" w:sz="6" w:space="0" w:color="auto"/>
                    <w:bottom w:val="outset" w:sz="6" w:space="0" w:color="auto"/>
                    <w:right w:val="outset" w:sz="6" w:space="0" w:color="auto"/>
                  </w:tcBorders>
                  <w:hideMark/>
                </w:tcPr>
                <w:p w14:paraId="02E2CF6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w:t>
                  </w:r>
                </w:p>
              </w:tc>
              <w:tc>
                <w:tcPr>
                  <w:tcW w:w="524" w:type="dxa"/>
                  <w:tcBorders>
                    <w:top w:val="outset" w:sz="6" w:space="0" w:color="auto"/>
                    <w:left w:val="outset" w:sz="6" w:space="0" w:color="auto"/>
                    <w:bottom w:val="outset" w:sz="6" w:space="0" w:color="auto"/>
                    <w:right w:val="outset" w:sz="6" w:space="0" w:color="auto"/>
                  </w:tcBorders>
                  <w:hideMark/>
                </w:tcPr>
                <w:p w14:paraId="523A6F0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w:t>
                  </w:r>
                </w:p>
              </w:tc>
              <w:tc>
                <w:tcPr>
                  <w:tcW w:w="524" w:type="dxa"/>
                  <w:tcBorders>
                    <w:top w:val="outset" w:sz="6" w:space="0" w:color="auto"/>
                    <w:left w:val="outset" w:sz="6" w:space="0" w:color="auto"/>
                    <w:bottom w:val="outset" w:sz="6" w:space="0" w:color="auto"/>
                    <w:right w:val="outset" w:sz="6" w:space="0" w:color="auto"/>
                  </w:tcBorders>
                  <w:hideMark/>
                </w:tcPr>
                <w:p w14:paraId="26C2B25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w:t>
                  </w:r>
                </w:p>
              </w:tc>
              <w:tc>
                <w:tcPr>
                  <w:tcW w:w="504" w:type="dxa"/>
                  <w:tcBorders>
                    <w:top w:val="outset" w:sz="6" w:space="0" w:color="auto"/>
                    <w:left w:val="outset" w:sz="6" w:space="0" w:color="auto"/>
                    <w:bottom w:val="outset" w:sz="6" w:space="0" w:color="auto"/>
                    <w:right w:val="outset" w:sz="6" w:space="0" w:color="auto"/>
                  </w:tcBorders>
                  <w:hideMark/>
                </w:tcPr>
                <w:p w14:paraId="163FBC8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w:t>
                  </w:r>
                </w:p>
              </w:tc>
            </w:tr>
            <w:tr w:rsidR="00FE3F67" w:rsidRPr="004A435A" w14:paraId="538CA1C9" w14:textId="77777777" w:rsidTr="00FE3F67">
              <w:trPr>
                <w:trHeight w:val="1177"/>
              </w:trPr>
              <w:tc>
                <w:tcPr>
                  <w:tcW w:w="3453" w:type="dxa"/>
                  <w:tcBorders>
                    <w:top w:val="outset" w:sz="6" w:space="0" w:color="auto"/>
                    <w:left w:val="outset" w:sz="6" w:space="0" w:color="auto"/>
                    <w:bottom w:val="outset" w:sz="6" w:space="0" w:color="auto"/>
                    <w:right w:val="outset" w:sz="6" w:space="0" w:color="auto"/>
                  </w:tcBorders>
                  <w:hideMark/>
                </w:tcPr>
                <w:p w14:paraId="42258E37"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Limita reproductibilității, </w:t>
                  </w:r>
                  <w:r w:rsidRPr="004A435A">
                    <w:rPr>
                      <w:i/>
                      <w:iCs/>
                      <w:sz w:val="24"/>
                      <w:szCs w:val="24"/>
                      <w:lang w:eastAsia="ro-RO"/>
                    </w:rPr>
                    <w:t>R</w:t>
                  </w:r>
                </w:p>
                <w:p w14:paraId="35CD998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w:t>
                  </w:r>
                  <w:r w:rsidRPr="004A435A">
                    <w:rPr>
                      <w:i/>
                      <w:iCs/>
                      <w:sz w:val="24"/>
                      <w:szCs w:val="24"/>
                      <w:lang w:eastAsia="ro-RO"/>
                    </w:rPr>
                    <w:t>R =</w:t>
                  </w:r>
                  <w:r w:rsidRPr="004A435A">
                    <w:rPr>
                      <w:sz w:val="24"/>
                      <w:szCs w:val="24"/>
                      <w:lang w:eastAsia="ro-RO"/>
                    </w:rPr>
                    <w:t> 2,8 × </w:t>
                  </w:r>
                  <w:r w:rsidRPr="004A435A">
                    <w:rPr>
                      <w:i/>
                      <w:iCs/>
                      <w:sz w:val="24"/>
                      <w:szCs w:val="24"/>
                      <w:lang w:eastAsia="ro-RO"/>
                    </w:rPr>
                    <w:t>s</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2B872603"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3 195</w:t>
                  </w:r>
                </w:p>
              </w:tc>
              <w:tc>
                <w:tcPr>
                  <w:tcW w:w="532" w:type="dxa"/>
                  <w:tcBorders>
                    <w:top w:val="outset" w:sz="6" w:space="0" w:color="auto"/>
                    <w:left w:val="outset" w:sz="6" w:space="0" w:color="auto"/>
                    <w:bottom w:val="outset" w:sz="6" w:space="0" w:color="auto"/>
                    <w:right w:val="outset" w:sz="6" w:space="0" w:color="auto"/>
                  </w:tcBorders>
                  <w:hideMark/>
                </w:tcPr>
                <w:p w14:paraId="7AC9F86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3 649</w:t>
                  </w:r>
                </w:p>
              </w:tc>
              <w:tc>
                <w:tcPr>
                  <w:tcW w:w="524" w:type="dxa"/>
                  <w:tcBorders>
                    <w:top w:val="outset" w:sz="6" w:space="0" w:color="auto"/>
                    <w:left w:val="outset" w:sz="6" w:space="0" w:color="auto"/>
                    <w:bottom w:val="outset" w:sz="6" w:space="0" w:color="auto"/>
                    <w:right w:val="outset" w:sz="6" w:space="0" w:color="auto"/>
                  </w:tcBorders>
                  <w:hideMark/>
                </w:tcPr>
                <w:p w14:paraId="314AC9C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2 759</w:t>
                  </w:r>
                </w:p>
              </w:tc>
              <w:tc>
                <w:tcPr>
                  <w:tcW w:w="524" w:type="dxa"/>
                  <w:tcBorders>
                    <w:top w:val="outset" w:sz="6" w:space="0" w:color="auto"/>
                    <w:left w:val="outset" w:sz="6" w:space="0" w:color="auto"/>
                    <w:bottom w:val="outset" w:sz="6" w:space="0" w:color="auto"/>
                    <w:right w:val="outset" w:sz="6" w:space="0" w:color="auto"/>
                  </w:tcBorders>
                  <w:hideMark/>
                </w:tcPr>
                <w:p w14:paraId="1D2AB83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2 784</w:t>
                  </w:r>
                </w:p>
              </w:tc>
              <w:tc>
                <w:tcPr>
                  <w:tcW w:w="504" w:type="dxa"/>
                  <w:tcBorders>
                    <w:top w:val="outset" w:sz="6" w:space="0" w:color="auto"/>
                    <w:left w:val="outset" w:sz="6" w:space="0" w:color="auto"/>
                    <w:bottom w:val="outset" w:sz="6" w:space="0" w:color="auto"/>
                    <w:right w:val="outset" w:sz="6" w:space="0" w:color="auto"/>
                  </w:tcBorders>
                  <w:hideMark/>
                </w:tcPr>
                <w:p w14:paraId="0AEA24A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4 790</w:t>
                  </w:r>
                </w:p>
              </w:tc>
            </w:tr>
            <w:tr w:rsidR="00FE3F67" w:rsidRPr="004A435A" w14:paraId="0823F37A" w14:textId="77777777" w:rsidTr="00FE3F67">
              <w:trPr>
                <w:trHeight w:val="1198"/>
              </w:trPr>
              <w:tc>
                <w:tcPr>
                  <w:tcW w:w="3453" w:type="dxa"/>
                  <w:tcBorders>
                    <w:top w:val="outset" w:sz="6" w:space="0" w:color="auto"/>
                    <w:left w:val="outset" w:sz="6" w:space="0" w:color="auto"/>
                    <w:bottom w:val="outset" w:sz="6" w:space="0" w:color="auto"/>
                    <w:right w:val="outset" w:sz="6" w:space="0" w:color="auto"/>
                  </w:tcBorders>
                  <w:hideMark/>
                </w:tcPr>
                <w:p w14:paraId="55277FA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Limita repetabilității, </w:t>
                  </w:r>
                  <w:r w:rsidRPr="004A435A">
                    <w:rPr>
                      <w:i/>
                      <w:iCs/>
                      <w:sz w:val="24"/>
                      <w:szCs w:val="24"/>
                      <w:lang w:eastAsia="ro-RO"/>
                    </w:rPr>
                    <w:t>r</w:t>
                  </w:r>
                </w:p>
                <w:p w14:paraId="6759D9A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w:t>
                  </w:r>
                  <w:r w:rsidRPr="004A435A">
                    <w:rPr>
                      <w:i/>
                      <w:iCs/>
                      <w:sz w:val="24"/>
                      <w:szCs w:val="24"/>
                      <w:lang w:eastAsia="ro-RO"/>
                    </w:rPr>
                    <w:t>r =</w:t>
                  </w:r>
                  <w:r w:rsidRPr="004A435A">
                    <w:rPr>
                      <w:sz w:val="24"/>
                      <w:szCs w:val="24"/>
                      <w:lang w:eastAsia="ro-RO"/>
                    </w:rPr>
                    <w:t> 2,8 × </w:t>
                  </w:r>
                  <w:r w:rsidRPr="004A435A">
                    <w:rPr>
                      <w:i/>
                      <w:iCs/>
                      <w:sz w:val="24"/>
                      <w:szCs w:val="24"/>
                      <w:lang w:eastAsia="ro-RO"/>
                    </w:rPr>
                    <w:t>s</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4" w:type="dxa"/>
                  <w:tcBorders>
                    <w:top w:val="outset" w:sz="6" w:space="0" w:color="auto"/>
                    <w:left w:val="outset" w:sz="6" w:space="0" w:color="auto"/>
                    <w:bottom w:val="outset" w:sz="6" w:space="0" w:color="auto"/>
                    <w:right w:val="outset" w:sz="6" w:space="0" w:color="auto"/>
                  </w:tcBorders>
                  <w:hideMark/>
                </w:tcPr>
                <w:p w14:paraId="7CFFB248"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2 024</w:t>
                  </w:r>
                </w:p>
              </w:tc>
              <w:tc>
                <w:tcPr>
                  <w:tcW w:w="532" w:type="dxa"/>
                  <w:tcBorders>
                    <w:top w:val="outset" w:sz="6" w:space="0" w:color="auto"/>
                    <w:left w:val="outset" w:sz="6" w:space="0" w:color="auto"/>
                    <w:bottom w:val="outset" w:sz="6" w:space="0" w:color="auto"/>
                    <w:right w:val="outset" w:sz="6" w:space="0" w:color="auto"/>
                  </w:tcBorders>
                  <w:hideMark/>
                </w:tcPr>
                <w:p w14:paraId="78677375"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1 684</w:t>
                  </w:r>
                </w:p>
              </w:tc>
              <w:tc>
                <w:tcPr>
                  <w:tcW w:w="524" w:type="dxa"/>
                  <w:tcBorders>
                    <w:top w:val="outset" w:sz="6" w:space="0" w:color="auto"/>
                    <w:left w:val="outset" w:sz="6" w:space="0" w:color="auto"/>
                    <w:bottom w:val="outset" w:sz="6" w:space="0" w:color="auto"/>
                    <w:right w:val="outset" w:sz="6" w:space="0" w:color="auto"/>
                  </w:tcBorders>
                  <w:hideMark/>
                </w:tcPr>
                <w:p w14:paraId="33C540B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1 536</w:t>
                  </w:r>
                </w:p>
              </w:tc>
              <w:tc>
                <w:tcPr>
                  <w:tcW w:w="524" w:type="dxa"/>
                  <w:tcBorders>
                    <w:top w:val="outset" w:sz="6" w:space="0" w:color="auto"/>
                    <w:left w:val="outset" w:sz="6" w:space="0" w:color="auto"/>
                    <w:bottom w:val="outset" w:sz="6" w:space="0" w:color="auto"/>
                    <w:right w:val="outset" w:sz="6" w:space="0" w:color="auto"/>
                  </w:tcBorders>
                  <w:hideMark/>
                </w:tcPr>
                <w:p w14:paraId="3150BE5E"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1 994</w:t>
                  </w:r>
                </w:p>
              </w:tc>
              <w:tc>
                <w:tcPr>
                  <w:tcW w:w="504" w:type="dxa"/>
                  <w:tcBorders>
                    <w:top w:val="outset" w:sz="6" w:space="0" w:color="auto"/>
                    <w:left w:val="outset" w:sz="6" w:space="0" w:color="auto"/>
                    <w:bottom w:val="outset" w:sz="6" w:space="0" w:color="auto"/>
                    <w:right w:val="outset" w:sz="6" w:space="0" w:color="auto"/>
                  </w:tcBorders>
                  <w:hideMark/>
                </w:tcPr>
                <w:p w14:paraId="01A3E8B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2 064</w:t>
                  </w:r>
                </w:p>
              </w:tc>
            </w:tr>
          </w:tbl>
          <w:p w14:paraId="28CCB197" w14:textId="77777777" w:rsidR="00FE3F67" w:rsidRPr="004A435A" w:rsidRDefault="00FE3F67" w:rsidP="00FE3F67">
            <w:pPr>
              <w:shd w:val="clear" w:color="auto" w:fill="FFFFFF"/>
              <w:jc w:val="both"/>
              <w:rPr>
                <w:b/>
                <w:bCs/>
                <w:sz w:val="24"/>
                <w:szCs w:val="24"/>
              </w:rPr>
            </w:pPr>
            <w:r w:rsidRPr="004A435A">
              <w:rPr>
                <w:b/>
                <w:bCs/>
                <w:i/>
                <w:iCs/>
                <w:sz w:val="24"/>
                <w:szCs w:val="24"/>
              </w:rPr>
              <w:t>Tabelul 1</w:t>
            </w:r>
          </w:p>
          <w:p w14:paraId="4FC5AC45" w14:textId="0CFB8206" w:rsidR="00FE3F67" w:rsidRPr="004A435A" w:rsidRDefault="00FE3F67" w:rsidP="00FE3F67">
            <w:pPr>
              <w:shd w:val="clear" w:color="auto" w:fill="FFFFFF"/>
              <w:jc w:val="both"/>
              <w:rPr>
                <w:b/>
                <w:bCs/>
                <w:sz w:val="24"/>
                <w:szCs w:val="24"/>
              </w:rPr>
            </w:pPr>
            <w:r w:rsidRPr="004A435A">
              <w:rPr>
                <w:b/>
                <w:bCs/>
                <w:sz w:val="24"/>
                <w:szCs w:val="24"/>
              </w:rPr>
              <w:t>Caracteristicile de performanță ale metodei pentru uree, măsurată la λ = 420 nm în toate materialele</w:t>
            </w:r>
          </w:p>
          <w:p w14:paraId="08CF21E8" w14:textId="77777777" w:rsidR="00FE3F67" w:rsidRPr="004A435A" w:rsidRDefault="00FE3F67" w:rsidP="00FE3F67">
            <w:pPr>
              <w:shd w:val="clear" w:color="auto" w:fill="FFFFFF"/>
              <w:spacing w:line="312" w:lineRule="atLeast"/>
              <w:rPr>
                <w:b/>
                <w:bCs/>
                <w:color w:val="333333"/>
                <w:sz w:val="24"/>
                <w:szCs w:val="24"/>
                <w:lang w:eastAsia="ro-RO"/>
              </w:rPr>
            </w:pPr>
            <w:r w:rsidRPr="004A435A">
              <w:rPr>
                <w:b/>
                <w:bCs/>
                <w:i/>
                <w:iCs/>
                <w:color w:val="333333"/>
                <w:sz w:val="24"/>
                <w:szCs w:val="24"/>
                <w:lang w:eastAsia="ro-RO"/>
              </w:rPr>
              <w:t>Tabelul 2</w:t>
            </w:r>
          </w:p>
          <w:p w14:paraId="0D548086" w14:textId="77777777" w:rsidR="00FE3F67" w:rsidRPr="004A435A" w:rsidRDefault="00FE3F67" w:rsidP="00FE3F67">
            <w:pPr>
              <w:shd w:val="clear" w:color="auto" w:fill="FFFFFF"/>
              <w:spacing w:line="312" w:lineRule="atLeast"/>
              <w:rPr>
                <w:b/>
                <w:bCs/>
                <w:color w:val="333333"/>
                <w:sz w:val="24"/>
                <w:szCs w:val="24"/>
                <w:lang w:eastAsia="ro-RO"/>
              </w:rPr>
            </w:pPr>
            <w:r w:rsidRPr="004A435A">
              <w:rPr>
                <w:b/>
                <w:bCs/>
                <w:color w:val="333333"/>
                <w:sz w:val="24"/>
                <w:szCs w:val="24"/>
                <w:lang w:eastAsia="ro-RO"/>
              </w:rPr>
              <w:t>Caracteristicile de performanță ale metodei pentru uree, măsurată la λ = 435 nm în toate materialele</w:t>
            </w:r>
          </w:p>
          <w:tbl>
            <w:tblPr>
              <w:tblW w:w="60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3420"/>
              <w:gridCol w:w="520"/>
              <w:gridCol w:w="528"/>
              <w:gridCol w:w="520"/>
              <w:gridCol w:w="526"/>
              <w:gridCol w:w="501"/>
            </w:tblGrid>
            <w:tr w:rsidR="00FE3F67" w:rsidRPr="004A435A" w14:paraId="52061019" w14:textId="77777777" w:rsidTr="000D62EF">
              <w:trPr>
                <w:gridAfter w:val="1"/>
                <w:wAfter w:w="501" w:type="dxa"/>
                <w:trHeight w:val="745"/>
              </w:trPr>
              <w:tc>
                <w:tcPr>
                  <w:tcW w:w="3420" w:type="dxa"/>
                  <w:tcBorders>
                    <w:top w:val="outset" w:sz="6" w:space="0" w:color="auto"/>
                    <w:left w:val="outset" w:sz="6" w:space="0" w:color="auto"/>
                    <w:bottom w:val="outset" w:sz="6" w:space="0" w:color="auto"/>
                    <w:right w:val="outset" w:sz="6" w:space="0" w:color="auto"/>
                  </w:tcBorders>
                  <w:hideMark/>
                </w:tcPr>
                <w:p w14:paraId="076C7C77"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2</w:t>
                  </w:r>
                </w:p>
              </w:tc>
              <w:tc>
                <w:tcPr>
                  <w:tcW w:w="520" w:type="dxa"/>
                  <w:tcBorders>
                    <w:top w:val="outset" w:sz="6" w:space="0" w:color="auto"/>
                    <w:left w:val="outset" w:sz="6" w:space="0" w:color="auto"/>
                    <w:bottom w:val="outset" w:sz="6" w:space="0" w:color="auto"/>
                    <w:right w:val="outset" w:sz="6" w:space="0" w:color="auto"/>
                  </w:tcBorders>
                  <w:hideMark/>
                </w:tcPr>
                <w:p w14:paraId="67EF97B4"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5</w:t>
                  </w:r>
                </w:p>
              </w:tc>
              <w:tc>
                <w:tcPr>
                  <w:tcW w:w="528" w:type="dxa"/>
                  <w:tcBorders>
                    <w:top w:val="outset" w:sz="6" w:space="0" w:color="auto"/>
                    <w:left w:val="outset" w:sz="6" w:space="0" w:color="auto"/>
                    <w:bottom w:val="outset" w:sz="6" w:space="0" w:color="auto"/>
                    <w:right w:val="outset" w:sz="6" w:space="0" w:color="auto"/>
                  </w:tcBorders>
                  <w:hideMark/>
                </w:tcPr>
                <w:p w14:paraId="6D9BB040"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3</w:t>
                  </w:r>
                </w:p>
              </w:tc>
              <w:tc>
                <w:tcPr>
                  <w:tcW w:w="520" w:type="dxa"/>
                  <w:tcBorders>
                    <w:top w:val="outset" w:sz="6" w:space="0" w:color="auto"/>
                    <w:left w:val="outset" w:sz="6" w:space="0" w:color="auto"/>
                    <w:bottom w:val="outset" w:sz="6" w:space="0" w:color="auto"/>
                    <w:right w:val="outset" w:sz="6" w:space="0" w:color="auto"/>
                  </w:tcBorders>
                  <w:hideMark/>
                </w:tcPr>
                <w:p w14:paraId="08C57B9E"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4</w:t>
                  </w:r>
                </w:p>
              </w:tc>
              <w:tc>
                <w:tcPr>
                  <w:tcW w:w="526" w:type="dxa"/>
                  <w:tcBorders>
                    <w:top w:val="outset" w:sz="6" w:space="0" w:color="auto"/>
                    <w:left w:val="outset" w:sz="6" w:space="0" w:color="auto"/>
                    <w:bottom w:val="outset" w:sz="6" w:space="0" w:color="auto"/>
                    <w:right w:val="outset" w:sz="6" w:space="0" w:color="auto"/>
                  </w:tcBorders>
                  <w:hideMark/>
                </w:tcPr>
                <w:p w14:paraId="1B241353" w14:textId="77777777" w:rsidR="00FE3F67" w:rsidRPr="004A435A" w:rsidRDefault="00FE3F67" w:rsidP="00FE3F67">
                  <w:pPr>
                    <w:spacing w:before="60" w:after="60" w:line="312" w:lineRule="atLeast"/>
                    <w:jc w:val="both"/>
                    <w:rPr>
                      <w:b/>
                      <w:bCs/>
                      <w:sz w:val="24"/>
                      <w:szCs w:val="24"/>
                      <w:lang w:eastAsia="ro-RO"/>
                    </w:rPr>
                  </w:pPr>
                  <w:r w:rsidRPr="004A435A">
                    <w:rPr>
                      <w:b/>
                      <w:bCs/>
                      <w:sz w:val="24"/>
                      <w:szCs w:val="24"/>
                      <w:lang w:eastAsia="ro-RO"/>
                    </w:rPr>
                    <w:t>MAT 6</w:t>
                  </w:r>
                </w:p>
              </w:tc>
            </w:tr>
            <w:tr w:rsidR="00FE3F67" w:rsidRPr="004A435A" w14:paraId="72AF0B26" w14:textId="77777777" w:rsidTr="000D62EF">
              <w:trPr>
                <w:trHeight w:val="417"/>
              </w:trPr>
              <w:tc>
                <w:tcPr>
                  <w:tcW w:w="3420" w:type="dxa"/>
                  <w:tcBorders>
                    <w:top w:val="outset" w:sz="6" w:space="0" w:color="auto"/>
                    <w:left w:val="outset" w:sz="6" w:space="0" w:color="auto"/>
                    <w:bottom w:val="outset" w:sz="6" w:space="0" w:color="auto"/>
                    <w:right w:val="outset" w:sz="6" w:space="0" w:color="auto"/>
                  </w:tcBorders>
                  <w:hideMark/>
                </w:tcPr>
                <w:p w14:paraId="4DA46AB8" w14:textId="77777777" w:rsidR="00FE3F67" w:rsidRPr="004A435A" w:rsidRDefault="00FE3F67" w:rsidP="00FE3F67">
                  <w:pPr>
                    <w:spacing w:after="0" w:line="312" w:lineRule="atLeast"/>
                    <w:rPr>
                      <w:sz w:val="24"/>
                      <w:szCs w:val="24"/>
                      <w:lang w:eastAsia="ro-RO"/>
                    </w:rPr>
                  </w:pPr>
                  <w:r w:rsidRPr="004A435A">
                    <w:rPr>
                      <w:sz w:val="24"/>
                      <w:szCs w:val="24"/>
                      <w:lang w:eastAsia="ro-RO"/>
                    </w:rPr>
                    <w:t> </w:t>
                  </w:r>
                </w:p>
              </w:tc>
              <w:tc>
                <w:tcPr>
                  <w:tcW w:w="520" w:type="dxa"/>
                  <w:tcBorders>
                    <w:top w:val="outset" w:sz="6" w:space="0" w:color="auto"/>
                    <w:left w:val="outset" w:sz="6" w:space="0" w:color="auto"/>
                    <w:bottom w:val="outset" w:sz="6" w:space="0" w:color="auto"/>
                    <w:right w:val="outset" w:sz="6" w:space="0" w:color="auto"/>
                  </w:tcBorders>
                  <w:hideMark/>
                </w:tcPr>
                <w:p w14:paraId="379EF44E"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Ovine</w:t>
                  </w:r>
                </w:p>
              </w:tc>
              <w:tc>
                <w:tcPr>
                  <w:tcW w:w="528" w:type="dxa"/>
                  <w:tcBorders>
                    <w:top w:val="outset" w:sz="6" w:space="0" w:color="auto"/>
                    <w:left w:val="outset" w:sz="6" w:space="0" w:color="auto"/>
                    <w:bottom w:val="outset" w:sz="6" w:space="0" w:color="auto"/>
                    <w:right w:val="outset" w:sz="6" w:space="0" w:color="auto"/>
                  </w:tcBorders>
                  <w:hideMark/>
                </w:tcPr>
                <w:p w14:paraId="680F178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Bovine</w:t>
                  </w:r>
                </w:p>
              </w:tc>
              <w:tc>
                <w:tcPr>
                  <w:tcW w:w="520" w:type="dxa"/>
                  <w:tcBorders>
                    <w:top w:val="outset" w:sz="6" w:space="0" w:color="auto"/>
                    <w:left w:val="outset" w:sz="6" w:space="0" w:color="auto"/>
                    <w:bottom w:val="outset" w:sz="6" w:space="0" w:color="auto"/>
                    <w:right w:val="outset" w:sz="6" w:space="0" w:color="auto"/>
                  </w:tcBorders>
                  <w:hideMark/>
                </w:tcPr>
                <w:p w14:paraId="26072D1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Ovine</w:t>
                  </w:r>
                </w:p>
              </w:tc>
              <w:tc>
                <w:tcPr>
                  <w:tcW w:w="526" w:type="dxa"/>
                  <w:tcBorders>
                    <w:top w:val="outset" w:sz="6" w:space="0" w:color="auto"/>
                    <w:left w:val="outset" w:sz="6" w:space="0" w:color="auto"/>
                    <w:bottom w:val="outset" w:sz="6" w:space="0" w:color="auto"/>
                    <w:right w:val="outset" w:sz="6" w:space="0" w:color="auto"/>
                  </w:tcBorders>
                  <w:hideMark/>
                </w:tcPr>
                <w:p w14:paraId="7C591C3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Ovine</w:t>
                  </w:r>
                </w:p>
              </w:tc>
              <w:tc>
                <w:tcPr>
                  <w:tcW w:w="501" w:type="dxa"/>
                  <w:tcBorders>
                    <w:top w:val="outset" w:sz="6" w:space="0" w:color="auto"/>
                    <w:left w:val="outset" w:sz="6" w:space="0" w:color="auto"/>
                    <w:bottom w:val="outset" w:sz="6" w:space="0" w:color="auto"/>
                    <w:right w:val="outset" w:sz="6" w:space="0" w:color="auto"/>
                  </w:tcBorders>
                  <w:hideMark/>
                </w:tcPr>
                <w:p w14:paraId="019CAD3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Bovine</w:t>
                  </w:r>
                </w:p>
              </w:tc>
            </w:tr>
            <w:tr w:rsidR="00FE3F67" w:rsidRPr="004A435A" w14:paraId="56C3327A" w14:textId="77777777" w:rsidTr="000D62EF">
              <w:trPr>
                <w:trHeight w:val="432"/>
              </w:trPr>
              <w:tc>
                <w:tcPr>
                  <w:tcW w:w="3420" w:type="dxa"/>
                  <w:tcBorders>
                    <w:top w:val="outset" w:sz="6" w:space="0" w:color="auto"/>
                    <w:left w:val="outset" w:sz="6" w:space="0" w:color="auto"/>
                    <w:bottom w:val="outset" w:sz="6" w:space="0" w:color="auto"/>
                    <w:right w:val="outset" w:sz="6" w:space="0" w:color="auto"/>
                  </w:tcBorders>
                  <w:hideMark/>
                </w:tcPr>
                <w:p w14:paraId="404B92A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lastRenderedPageBreak/>
                    <w:t>Fracție masică țintă (mg kg</w:t>
                  </w:r>
                  <w:r w:rsidRPr="004A435A">
                    <w:rPr>
                      <w:sz w:val="24"/>
                      <w:szCs w:val="24"/>
                      <w:vertAlign w:val="superscript"/>
                      <w:lang w:eastAsia="ro-RO"/>
                    </w:rPr>
                    <w:t>-1</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2E464B5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3 000</w:t>
                  </w:r>
                </w:p>
              </w:tc>
              <w:tc>
                <w:tcPr>
                  <w:tcW w:w="528" w:type="dxa"/>
                  <w:tcBorders>
                    <w:top w:val="outset" w:sz="6" w:space="0" w:color="auto"/>
                    <w:left w:val="outset" w:sz="6" w:space="0" w:color="auto"/>
                    <w:bottom w:val="outset" w:sz="6" w:space="0" w:color="auto"/>
                    <w:right w:val="outset" w:sz="6" w:space="0" w:color="auto"/>
                  </w:tcBorders>
                  <w:hideMark/>
                </w:tcPr>
                <w:p w14:paraId="59C427C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5 000</w:t>
                  </w:r>
                </w:p>
              </w:tc>
              <w:tc>
                <w:tcPr>
                  <w:tcW w:w="520" w:type="dxa"/>
                  <w:tcBorders>
                    <w:top w:val="outset" w:sz="6" w:space="0" w:color="auto"/>
                    <w:left w:val="outset" w:sz="6" w:space="0" w:color="auto"/>
                    <w:bottom w:val="outset" w:sz="6" w:space="0" w:color="auto"/>
                    <w:right w:val="outset" w:sz="6" w:space="0" w:color="auto"/>
                  </w:tcBorders>
                  <w:hideMark/>
                </w:tcPr>
                <w:p w14:paraId="553811AE"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7 001</w:t>
                  </w:r>
                </w:p>
              </w:tc>
              <w:tc>
                <w:tcPr>
                  <w:tcW w:w="526" w:type="dxa"/>
                  <w:tcBorders>
                    <w:top w:val="outset" w:sz="6" w:space="0" w:color="auto"/>
                    <w:left w:val="outset" w:sz="6" w:space="0" w:color="auto"/>
                    <w:bottom w:val="outset" w:sz="6" w:space="0" w:color="auto"/>
                    <w:right w:val="outset" w:sz="6" w:space="0" w:color="auto"/>
                  </w:tcBorders>
                  <w:hideMark/>
                </w:tcPr>
                <w:p w14:paraId="630B261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9 036</w:t>
                  </w:r>
                </w:p>
              </w:tc>
              <w:tc>
                <w:tcPr>
                  <w:tcW w:w="501" w:type="dxa"/>
                  <w:tcBorders>
                    <w:top w:val="outset" w:sz="6" w:space="0" w:color="auto"/>
                    <w:left w:val="outset" w:sz="6" w:space="0" w:color="auto"/>
                    <w:bottom w:val="outset" w:sz="6" w:space="0" w:color="auto"/>
                    <w:right w:val="outset" w:sz="6" w:space="0" w:color="auto"/>
                  </w:tcBorders>
                  <w:hideMark/>
                </w:tcPr>
                <w:p w14:paraId="3DC20193"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11 000</w:t>
                  </w:r>
                </w:p>
              </w:tc>
            </w:tr>
            <w:tr w:rsidR="00FE3F67" w:rsidRPr="004A435A" w14:paraId="3C8C5D91" w14:textId="77777777" w:rsidTr="000D62EF">
              <w:trPr>
                <w:trHeight w:val="432"/>
              </w:trPr>
              <w:tc>
                <w:tcPr>
                  <w:tcW w:w="3420" w:type="dxa"/>
                  <w:tcBorders>
                    <w:top w:val="outset" w:sz="6" w:space="0" w:color="auto"/>
                    <w:left w:val="outset" w:sz="6" w:space="0" w:color="auto"/>
                    <w:bottom w:val="outset" w:sz="6" w:space="0" w:color="auto"/>
                    <w:right w:val="outset" w:sz="6" w:space="0" w:color="auto"/>
                  </w:tcBorders>
                  <w:hideMark/>
                </w:tcPr>
                <w:p w14:paraId="1974568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Fracție masică medie. (mg kg</w:t>
                  </w:r>
                  <w:r w:rsidRPr="004A435A">
                    <w:rPr>
                      <w:sz w:val="24"/>
                      <w:szCs w:val="24"/>
                      <w:vertAlign w:val="superscript"/>
                      <w:lang w:eastAsia="ro-RO"/>
                    </w:rPr>
                    <w:t>-1</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1F2740B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4 101</w:t>
                  </w:r>
                </w:p>
              </w:tc>
              <w:tc>
                <w:tcPr>
                  <w:tcW w:w="528" w:type="dxa"/>
                  <w:tcBorders>
                    <w:top w:val="outset" w:sz="6" w:space="0" w:color="auto"/>
                    <w:left w:val="outset" w:sz="6" w:space="0" w:color="auto"/>
                    <w:bottom w:val="outset" w:sz="6" w:space="0" w:color="auto"/>
                    <w:right w:val="outset" w:sz="6" w:space="0" w:color="auto"/>
                  </w:tcBorders>
                  <w:hideMark/>
                </w:tcPr>
                <w:p w14:paraId="3FEAB2F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6 467</w:t>
                  </w:r>
                </w:p>
              </w:tc>
              <w:tc>
                <w:tcPr>
                  <w:tcW w:w="520" w:type="dxa"/>
                  <w:tcBorders>
                    <w:top w:val="outset" w:sz="6" w:space="0" w:color="auto"/>
                    <w:left w:val="outset" w:sz="6" w:space="0" w:color="auto"/>
                    <w:bottom w:val="outset" w:sz="6" w:space="0" w:color="auto"/>
                    <w:right w:val="outset" w:sz="6" w:space="0" w:color="auto"/>
                  </w:tcBorders>
                  <w:hideMark/>
                </w:tcPr>
                <w:p w14:paraId="29E0FC6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7 890</w:t>
                  </w:r>
                </w:p>
              </w:tc>
              <w:tc>
                <w:tcPr>
                  <w:tcW w:w="526" w:type="dxa"/>
                  <w:tcBorders>
                    <w:top w:val="outset" w:sz="6" w:space="0" w:color="auto"/>
                    <w:left w:val="outset" w:sz="6" w:space="0" w:color="auto"/>
                    <w:bottom w:val="outset" w:sz="6" w:space="0" w:color="auto"/>
                    <w:right w:val="outset" w:sz="6" w:space="0" w:color="auto"/>
                  </w:tcBorders>
                  <w:hideMark/>
                </w:tcPr>
                <w:p w14:paraId="373F1418"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10 062</w:t>
                  </w:r>
                </w:p>
              </w:tc>
              <w:tc>
                <w:tcPr>
                  <w:tcW w:w="501" w:type="dxa"/>
                  <w:tcBorders>
                    <w:top w:val="outset" w:sz="6" w:space="0" w:color="auto"/>
                    <w:left w:val="outset" w:sz="6" w:space="0" w:color="auto"/>
                    <w:bottom w:val="outset" w:sz="6" w:space="0" w:color="auto"/>
                    <w:right w:val="outset" w:sz="6" w:space="0" w:color="auto"/>
                  </w:tcBorders>
                  <w:hideMark/>
                </w:tcPr>
                <w:p w14:paraId="09F2A40E"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11 642</w:t>
                  </w:r>
                </w:p>
              </w:tc>
            </w:tr>
            <w:tr w:rsidR="00FE3F67" w:rsidRPr="004A435A" w14:paraId="4AE0D3F6" w14:textId="77777777" w:rsidTr="000D62EF">
              <w:trPr>
                <w:trHeight w:val="432"/>
              </w:trPr>
              <w:tc>
                <w:tcPr>
                  <w:tcW w:w="3420" w:type="dxa"/>
                  <w:tcBorders>
                    <w:top w:val="outset" w:sz="6" w:space="0" w:color="auto"/>
                    <w:left w:val="outset" w:sz="6" w:space="0" w:color="auto"/>
                    <w:bottom w:val="outset" w:sz="6" w:space="0" w:color="auto"/>
                    <w:right w:val="outset" w:sz="6" w:space="0" w:color="auto"/>
                  </w:tcBorders>
                  <w:hideMark/>
                </w:tcPr>
                <w:p w14:paraId="6FEE4B28"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a reproductibilității s</w:t>
                  </w:r>
                  <w:r w:rsidRPr="004A435A">
                    <w:rPr>
                      <w:sz w:val="24"/>
                      <w:szCs w:val="24"/>
                      <w:vertAlign w:val="subscript"/>
                      <w:lang w:eastAsia="ro-RO"/>
                    </w:rPr>
                    <w:t>R</w:t>
                  </w:r>
                  <w:r w:rsidRPr="004A435A">
                    <w:rPr>
                      <w:sz w:val="24"/>
                      <w:szCs w:val="24"/>
                      <w:lang w:eastAsia="ro-RO"/>
                    </w:rPr>
                    <w:t> (mg kg</w:t>
                  </w:r>
                  <w:r w:rsidRPr="004A435A">
                    <w:rPr>
                      <w:sz w:val="24"/>
                      <w:szCs w:val="24"/>
                      <w:vertAlign w:val="superscript"/>
                      <w:lang w:eastAsia="ro-RO"/>
                    </w:rPr>
                    <w:t>-1</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23C62250"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706</w:t>
                  </w:r>
                </w:p>
              </w:tc>
              <w:tc>
                <w:tcPr>
                  <w:tcW w:w="528" w:type="dxa"/>
                  <w:tcBorders>
                    <w:top w:val="outset" w:sz="6" w:space="0" w:color="auto"/>
                    <w:left w:val="outset" w:sz="6" w:space="0" w:color="auto"/>
                    <w:bottom w:val="outset" w:sz="6" w:space="0" w:color="auto"/>
                    <w:right w:val="outset" w:sz="6" w:space="0" w:color="auto"/>
                  </w:tcBorders>
                  <w:hideMark/>
                </w:tcPr>
                <w:p w14:paraId="031F166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1 194</w:t>
                  </w:r>
                </w:p>
              </w:tc>
              <w:tc>
                <w:tcPr>
                  <w:tcW w:w="520" w:type="dxa"/>
                  <w:tcBorders>
                    <w:top w:val="outset" w:sz="6" w:space="0" w:color="auto"/>
                    <w:left w:val="outset" w:sz="6" w:space="0" w:color="auto"/>
                    <w:bottom w:val="outset" w:sz="6" w:space="0" w:color="auto"/>
                    <w:right w:val="outset" w:sz="6" w:space="0" w:color="auto"/>
                  </w:tcBorders>
                  <w:hideMark/>
                </w:tcPr>
                <w:p w14:paraId="5AAA4D5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675</w:t>
                  </w:r>
                </w:p>
              </w:tc>
              <w:tc>
                <w:tcPr>
                  <w:tcW w:w="526" w:type="dxa"/>
                  <w:tcBorders>
                    <w:top w:val="outset" w:sz="6" w:space="0" w:color="auto"/>
                    <w:left w:val="outset" w:sz="6" w:space="0" w:color="auto"/>
                    <w:bottom w:val="outset" w:sz="6" w:space="0" w:color="auto"/>
                    <w:right w:val="outset" w:sz="6" w:space="0" w:color="auto"/>
                  </w:tcBorders>
                  <w:hideMark/>
                </w:tcPr>
                <w:p w14:paraId="52670FF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745</w:t>
                  </w:r>
                </w:p>
              </w:tc>
              <w:tc>
                <w:tcPr>
                  <w:tcW w:w="501" w:type="dxa"/>
                  <w:tcBorders>
                    <w:top w:val="outset" w:sz="6" w:space="0" w:color="auto"/>
                    <w:left w:val="outset" w:sz="6" w:space="0" w:color="auto"/>
                    <w:bottom w:val="outset" w:sz="6" w:space="0" w:color="auto"/>
                    <w:right w:val="outset" w:sz="6" w:space="0" w:color="auto"/>
                  </w:tcBorders>
                  <w:hideMark/>
                </w:tcPr>
                <w:p w14:paraId="56DBD75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1 378</w:t>
                  </w:r>
                </w:p>
              </w:tc>
            </w:tr>
            <w:tr w:rsidR="00FE3F67" w:rsidRPr="004A435A" w14:paraId="28323B82" w14:textId="77777777" w:rsidTr="000D62EF">
              <w:trPr>
                <w:trHeight w:val="417"/>
              </w:trPr>
              <w:tc>
                <w:tcPr>
                  <w:tcW w:w="3420" w:type="dxa"/>
                  <w:tcBorders>
                    <w:top w:val="outset" w:sz="6" w:space="0" w:color="auto"/>
                    <w:left w:val="outset" w:sz="6" w:space="0" w:color="auto"/>
                    <w:bottom w:val="outset" w:sz="6" w:space="0" w:color="auto"/>
                    <w:right w:val="outset" w:sz="6" w:space="0" w:color="auto"/>
                  </w:tcBorders>
                  <w:hideMark/>
                </w:tcPr>
                <w:p w14:paraId="2E30566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a repetabilității s</w:t>
                  </w:r>
                  <w:r w:rsidRPr="004A435A">
                    <w:rPr>
                      <w:sz w:val="24"/>
                      <w:szCs w:val="24"/>
                      <w:vertAlign w:val="subscript"/>
                      <w:lang w:eastAsia="ro-RO"/>
                    </w:rPr>
                    <w:t>r</w:t>
                  </w:r>
                  <w:r w:rsidRPr="004A435A">
                    <w:rPr>
                      <w:sz w:val="24"/>
                      <w:szCs w:val="24"/>
                      <w:lang w:eastAsia="ro-RO"/>
                    </w:rPr>
                    <w:t> (mg kg</w:t>
                  </w:r>
                  <w:r w:rsidRPr="004A435A">
                    <w:rPr>
                      <w:sz w:val="24"/>
                      <w:szCs w:val="24"/>
                      <w:vertAlign w:val="superscript"/>
                      <w:lang w:eastAsia="ro-RO"/>
                    </w:rPr>
                    <w:t>-1</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0F6FF661"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570</w:t>
                  </w:r>
                </w:p>
              </w:tc>
              <w:tc>
                <w:tcPr>
                  <w:tcW w:w="528" w:type="dxa"/>
                  <w:tcBorders>
                    <w:top w:val="outset" w:sz="6" w:space="0" w:color="auto"/>
                    <w:left w:val="outset" w:sz="6" w:space="0" w:color="auto"/>
                    <w:bottom w:val="outset" w:sz="6" w:space="0" w:color="auto"/>
                    <w:right w:val="outset" w:sz="6" w:space="0" w:color="auto"/>
                  </w:tcBorders>
                  <w:hideMark/>
                </w:tcPr>
                <w:p w14:paraId="554BA0DB"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628</w:t>
                  </w:r>
                </w:p>
              </w:tc>
              <w:tc>
                <w:tcPr>
                  <w:tcW w:w="520" w:type="dxa"/>
                  <w:tcBorders>
                    <w:top w:val="outset" w:sz="6" w:space="0" w:color="auto"/>
                    <w:left w:val="outset" w:sz="6" w:space="0" w:color="auto"/>
                    <w:bottom w:val="outset" w:sz="6" w:space="0" w:color="auto"/>
                    <w:right w:val="outset" w:sz="6" w:space="0" w:color="auto"/>
                  </w:tcBorders>
                  <w:hideMark/>
                </w:tcPr>
                <w:p w14:paraId="5166E58C"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613</w:t>
                  </w:r>
                </w:p>
              </w:tc>
              <w:tc>
                <w:tcPr>
                  <w:tcW w:w="526" w:type="dxa"/>
                  <w:tcBorders>
                    <w:top w:val="outset" w:sz="6" w:space="0" w:color="auto"/>
                    <w:left w:val="outset" w:sz="6" w:space="0" w:color="auto"/>
                    <w:bottom w:val="outset" w:sz="6" w:space="0" w:color="auto"/>
                    <w:right w:val="outset" w:sz="6" w:space="0" w:color="auto"/>
                  </w:tcBorders>
                  <w:hideMark/>
                </w:tcPr>
                <w:p w14:paraId="73810C97"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196</w:t>
                  </w:r>
                </w:p>
              </w:tc>
              <w:tc>
                <w:tcPr>
                  <w:tcW w:w="501" w:type="dxa"/>
                  <w:tcBorders>
                    <w:top w:val="outset" w:sz="6" w:space="0" w:color="auto"/>
                    <w:left w:val="outset" w:sz="6" w:space="0" w:color="auto"/>
                    <w:bottom w:val="outset" w:sz="6" w:space="0" w:color="auto"/>
                    <w:right w:val="outset" w:sz="6" w:space="0" w:color="auto"/>
                  </w:tcBorders>
                  <w:hideMark/>
                </w:tcPr>
                <w:p w14:paraId="38CCE9C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167</w:t>
                  </w:r>
                </w:p>
              </w:tc>
            </w:tr>
            <w:tr w:rsidR="00FE3F67" w:rsidRPr="004A435A" w14:paraId="088E3AAA" w14:textId="77777777" w:rsidTr="000D62EF">
              <w:trPr>
                <w:trHeight w:val="745"/>
              </w:trPr>
              <w:tc>
                <w:tcPr>
                  <w:tcW w:w="3420" w:type="dxa"/>
                  <w:tcBorders>
                    <w:top w:val="outset" w:sz="6" w:space="0" w:color="auto"/>
                    <w:left w:val="outset" w:sz="6" w:space="0" w:color="auto"/>
                    <w:bottom w:val="outset" w:sz="6" w:space="0" w:color="auto"/>
                    <w:right w:val="outset" w:sz="6" w:space="0" w:color="auto"/>
                  </w:tcBorders>
                  <w:hideMark/>
                </w:tcPr>
                <w:p w14:paraId="2A21C27E"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relativă a reproductibilității </w:t>
                  </w:r>
                  <w:r w:rsidRPr="004A435A">
                    <w:rPr>
                      <w:i/>
                      <w:iCs/>
                      <w:sz w:val="24"/>
                      <w:szCs w:val="24"/>
                      <w:lang w:eastAsia="ro-RO"/>
                    </w:rPr>
                    <w:t>RSD</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6C2F3490"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17</w:t>
                  </w:r>
                </w:p>
              </w:tc>
              <w:tc>
                <w:tcPr>
                  <w:tcW w:w="528" w:type="dxa"/>
                  <w:tcBorders>
                    <w:top w:val="outset" w:sz="6" w:space="0" w:color="auto"/>
                    <w:left w:val="outset" w:sz="6" w:space="0" w:color="auto"/>
                    <w:bottom w:val="outset" w:sz="6" w:space="0" w:color="auto"/>
                    <w:right w:val="outset" w:sz="6" w:space="0" w:color="auto"/>
                  </w:tcBorders>
                  <w:hideMark/>
                </w:tcPr>
                <w:p w14:paraId="6A005B8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18</w:t>
                  </w:r>
                </w:p>
              </w:tc>
              <w:tc>
                <w:tcPr>
                  <w:tcW w:w="520" w:type="dxa"/>
                  <w:tcBorders>
                    <w:top w:val="outset" w:sz="6" w:space="0" w:color="auto"/>
                    <w:left w:val="outset" w:sz="6" w:space="0" w:color="auto"/>
                    <w:bottom w:val="outset" w:sz="6" w:space="0" w:color="auto"/>
                    <w:right w:val="outset" w:sz="6" w:space="0" w:color="auto"/>
                  </w:tcBorders>
                  <w:hideMark/>
                </w:tcPr>
                <w:p w14:paraId="2AC3C3A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9</w:t>
                  </w:r>
                </w:p>
              </w:tc>
              <w:tc>
                <w:tcPr>
                  <w:tcW w:w="526" w:type="dxa"/>
                  <w:tcBorders>
                    <w:top w:val="outset" w:sz="6" w:space="0" w:color="auto"/>
                    <w:left w:val="outset" w:sz="6" w:space="0" w:color="auto"/>
                    <w:bottom w:val="outset" w:sz="6" w:space="0" w:color="auto"/>
                    <w:right w:val="outset" w:sz="6" w:space="0" w:color="auto"/>
                  </w:tcBorders>
                  <w:hideMark/>
                </w:tcPr>
                <w:p w14:paraId="33368CD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7</w:t>
                  </w:r>
                </w:p>
              </w:tc>
              <w:tc>
                <w:tcPr>
                  <w:tcW w:w="501" w:type="dxa"/>
                  <w:tcBorders>
                    <w:top w:val="outset" w:sz="6" w:space="0" w:color="auto"/>
                    <w:left w:val="outset" w:sz="6" w:space="0" w:color="auto"/>
                    <w:bottom w:val="outset" w:sz="6" w:space="0" w:color="auto"/>
                    <w:right w:val="outset" w:sz="6" w:space="0" w:color="auto"/>
                  </w:tcBorders>
                  <w:hideMark/>
                </w:tcPr>
                <w:p w14:paraId="4EC577B5"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12</w:t>
                  </w:r>
                </w:p>
              </w:tc>
            </w:tr>
            <w:tr w:rsidR="00FE3F67" w:rsidRPr="004A435A" w14:paraId="53CB1CCC" w14:textId="77777777" w:rsidTr="000D62EF">
              <w:trPr>
                <w:trHeight w:val="432"/>
              </w:trPr>
              <w:tc>
                <w:tcPr>
                  <w:tcW w:w="3420" w:type="dxa"/>
                  <w:tcBorders>
                    <w:top w:val="outset" w:sz="6" w:space="0" w:color="auto"/>
                    <w:left w:val="outset" w:sz="6" w:space="0" w:color="auto"/>
                    <w:bottom w:val="outset" w:sz="6" w:space="0" w:color="auto"/>
                    <w:right w:val="outset" w:sz="6" w:space="0" w:color="auto"/>
                  </w:tcBorders>
                  <w:hideMark/>
                </w:tcPr>
                <w:p w14:paraId="536D526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Deviația standard relativă a repetabilității </w:t>
                  </w:r>
                  <w:r w:rsidRPr="004A435A">
                    <w:rPr>
                      <w:i/>
                      <w:iCs/>
                      <w:sz w:val="24"/>
                      <w:szCs w:val="24"/>
                      <w:lang w:eastAsia="ro-RO"/>
                    </w:rPr>
                    <w:t>RSD</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23FF915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14</w:t>
                  </w:r>
                </w:p>
              </w:tc>
              <w:tc>
                <w:tcPr>
                  <w:tcW w:w="528" w:type="dxa"/>
                  <w:tcBorders>
                    <w:top w:val="outset" w:sz="6" w:space="0" w:color="auto"/>
                    <w:left w:val="outset" w:sz="6" w:space="0" w:color="auto"/>
                    <w:bottom w:val="outset" w:sz="6" w:space="0" w:color="auto"/>
                    <w:right w:val="outset" w:sz="6" w:space="0" w:color="auto"/>
                  </w:tcBorders>
                  <w:hideMark/>
                </w:tcPr>
                <w:p w14:paraId="1E7862F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10</w:t>
                  </w:r>
                </w:p>
              </w:tc>
              <w:tc>
                <w:tcPr>
                  <w:tcW w:w="520" w:type="dxa"/>
                  <w:tcBorders>
                    <w:top w:val="outset" w:sz="6" w:space="0" w:color="auto"/>
                    <w:left w:val="outset" w:sz="6" w:space="0" w:color="auto"/>
                    <w:bottom w:val="outset" w:sz="6" w:space="0" w:color="auto"/>
                    <w:right w:val="outset" w:sz="6" w:space="0" w:color="auto"/>
                  </w:tcBorders>
                  <w:hideMark/>
                </w:tcPr>
                <w:p w14:paraId="0B7A8BA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8</w:t>
                  </w:r>
                </w:p>
              </w:tc>
              <w:tc>
                <w:tcPr>
                  <w:tcW w:w="526" w:type="dxa"/>
                  <w:tcBorders>
                    <w:top w:val="outset" w:sz="6" w:space="0" w:color="auto"/>
                    <w:left w:val="outset" w:sz="6" w:space="0" w:color="auto"/>
                    <w:bottom w:val="outset" w:sz="6" w:space="0" w:color="auto"/>
                    <w:right w:val="outset" w:sz="6" w:space="0" w:color="auto"/>
                  </w:tcBorders>
                  <w:hideMark/>
                </w:tcPr>
                <w:p w14:paraId="774D712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w:t>
                  </w:r>
                </w:p>
              </w:tc>
              <w:tc>
                <w:tcPr>
                  <w:tcW w:w="501" w:type="dxa"/>
                  <w:tcBorders>
                    <w:top w:val="outset" w:sz="6" w:space="0" w:color="auto"/>
                    <w:left w:val="outset" w:sz="6" w:space="0" w:color="auto"/>
                    <w:bottom w:val="outset" w:sz="6" w:space="0" w:color="auto"/>
                    <w:right w:val="outset" w:sz="6" w:space="0" w:color="auto"/>
                  </w:tcBorders>
                  <w:hideMark/>
                </w:tcPr>
                <w:p w14:paraId="70FA779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w:t>
                  </w:r>
                </w:p>
              </w:tc>
            </w:tr>
            <w:tr w:rsidR="00FE3F67" w:rsidRPr="004A435A" w14:paraId="0F607A00" w14:textId="77777777" w:rsidTr="000D62EF">
              <w:trPr>
                <w:trHeight w:val="790"/>
              </w:trPr>
              <w:tc>
                <w:tcPr>
                  <w:tcW w:w="3420" w:type="dxa"/>
                  <w:tcBorders>
                    <w:top w:val="outset" w:sz="6" w:space="0" w:color="auto"/>
                    <w:left w:val="outset" w:sz="6" w:space="0" w:color="auto"/>
                    <w:bottom w:val="outset" w:sz="6" w:space="0" w:color="auto"/>
                    <w:right w:val="outset" w:sz="6" w:space="0" w:color="auto"/>
                  </w:tcBorders>
                  <w:hideMark/>
                </w:tcPr>
                <w:p w14:paraId="321C8D7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Limita reproductibilității, </w:t>
                  </w:r>
                  <w:r w:rsidRPr="004A435A">
                    <w:rPr>
                      <w:i/>
                      <w:iCs/>
                      <w:sz w:val="24"/>
                      <w:szCs w:val="24"/>
                      <w:lang w:eastAsia="ro-RO"/>
                    </w:rPr>
                    <w:t>R</w:t>
                  </w:r>
                </w:p>
                <w:p w14:paraId="0C6BA90F"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w:t>
                  </w:r>
                  <w:r w:rsidRPr="004A435A">
                    <w:rPr>
                      <w:i/>
                      <w:iCs/>
                      <w:sz w:val="24"/>
                      <w:szCs w:val="24"/>
                      <w:lang w:eastAsia="ro-RO"/>
                    </w:rPr>
                    <w:t>R =</w:t>
                  </w:r>
                  <w:r w:rsidRPr="004A435A">
                    <w:rPr>
                      <w:sz w:val="24"/>
                      <w:szCs w:val="24"/>
                      <w:lang w:eastAsia="ro-RO"/>
                    </w:rPr>
                    <w:t> 2,8 × </w:t>
                  </w:r>
                  <w:r w:rsidRPr="004A435A">
                    <w:rPr>
                      <w:i/>
                      <w:iCs/>
                      <w:sz w:val="24"/>
                      <w:szCs w:val="24"/>
                      <w:lang w:eastAsia="ro-RO"/>
                    </w:rPr>
                    <w:t>s</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194158F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1 977</w:t>
                  </w:r>
                </w:p>
              </w:tc>
              <w:tc>
                <w:tcPr>
                  <w:tcW w:w="528" w:type="dxa"/>
                  <w:tcBorders>
                    <w:top w:val="outset" w:sz="6" w:space="0" w:color="auto"/>
                    <w:left w:val="outset" w:sz="6" w:space="0" w:color="auto"/>
                    <w:bottom w:val="outset" w:sz="6" w:space="0" w:color="auto"/>
                    <w:right w:val="outset" w:sz="6" w:space="0" w:color="auto"/>
                  </w:tcBorders>
                  <w:hideMark/>
                </w:tcPr>
                <w:p w14:paraId="7AFF2EF5"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3 344</w:t>
                  </w:r>
                </w:p>
              </w:tc>
              <w:tc>
                <w:tcPr>
                  <w:tcW w:w="520" w:type="dxa"/>
                  <w:tcBorders>
                    <w:top w:val="outset" w:sz="6" w:space="0" w:color="auto"/>
                    <w:left w:val="outset" w:sz="6" w:space="0" w:color="auto"/>
                    <w:bottom w:val="outset" w:sz="6" w:space="0" w:color="auto"/>
                    <w:right w:val="outset" w:sz="6" w:space="0" w:color="auto"/>
                  </w:tcBorders>
                  <w:hideMark/>
                </w:tcPr>
                <w:p w14:paraId="2AB9596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1 889</w:t>
                  </w:r>
                </w:p>
              </w:tc>
              <w:tc>
                <w:tcPr>
                  <w:tcW w:w="526" w:type="dxa"/>
                  <w:tcBorders>
                    <w:top w:val="outset" w:sz="6" w:space="0" w:color="auto"/>
                    <w:left w:val="outset" w:sz="6" w:space="0" w:color="auto"/>
                    <w:bottom w:val="outset" w:sz="6" w:space="0" w:color="auto"/>
                    <w:right w:val="outset" w:sz="6" w:space="0" w:color="auto"/>
                  </w:tcBorders>
                  <w:hideMark/>
                </w:tcPr>
                <w:p w14:paraId="23A87E25"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2 087</w:t>
                  </w:r>
                </w:p>
              </w:tc>
              <w:tc>
                <w:tcPr>
                  <w:tcW w:w="501" w:type="dxa"/>
                  <w:tcBorders>
                    <w:top w:val="outset" w:sz="6" w:space="0" w:color="auto"/>
                    <w:left w:val="outset" w:sz="6" w:space="0" w:color="auto"/>
                    <w:bottom w:val="outset" w:sz="6" w:space="0" w:color="auto"/>
                    <w:right w:val="outset" w:sz="6" w:space="0" w:color="auto"/>
                  </w:tcBorders>
                  <w:hideMark/>
                </w:tcPr>
                <w:p w14:paraId="11FC193A"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3 859</w:t>
                  </w:r>
                </w:p>
              </w:tc>
            </w:tr>
            <w:tr w:rsidR="00FE3F67" w:rsidRPr="004A435A" w14:paraId="3B00FE8A" w14:textId="77777777" w:rsidTr="000D62EF">
              <w:trPr>
                <w:trHeight w:val="805"/>
              </w:trPr>
              <w:tc>
                <w:tcPr>
                  <w:tcW w:w="3420" w:type="dxa"/>
                  <w:tcBorders>
                    <w:top w:val="outset" w:sz="6" w:space="0" w:color="auto"/>
                    <w:left w:val="outset" w:sz="6" w:space="0" w:color="auto"/>
                    <w:bottom w:val="outset" w:sz="6" w:space="0" w:color="auto"/>
                    <w:right w:val="outset" w:sz="6" w:space="0" w:color="auto"/>
                  </w:tcBorders>
                  <w:hideMark/>
                </w:tcPr>
                <w:p w14:paraId="033500C2"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Limita repetabilității, </w:t>
                  </w:r>
                  <w:r w:rsidRPr="004A435A">
                    <w:rPr>
                      <w:i/>
                      <w:iCs/>
                      <w:sz w:val="24"/>
                      <w:szCs w:val="24"/>
                      <w:lang w:eastAsia="ro-RO"/>
                    </w:rPr>
                    <w:t>r</w:t>
                  </w:r>
                </w:p>
                <w:p w14:paraId="236AD324"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w:t>
                  </w:r>
                  <w:r w:rsidRPr="004A435A">
                    <w:rPr>
                      <w:i/>
                      <w:iCs/>
                      <w:sz w:val="24"/>
                      <w:szCs w:val="24"/>
                      <w:lang w:eastAsia="ro-RO"/>
                    </w:rPr>
                    <w:t>r =</w:t>
                  </w:r>
                  <w:r w:rsidRPr="004A435A">
                    <w:rPr>
                      <w:sz w:val="24"/>
                      <w:szCs w:val="24"/>
                      <w:lang w:eastAsia="ro-RO"/>
                    </w:rPr>
                    <w:t> 2,8 × </w:t>
                  </w:r>
                  <w:r w:rsidRPr="004A435A">
                    <w:rPr>
                      <w:i/>
                      <w:iCs/>
                      <w:sz w:val="24"/>
                      <w:szCs w:val="24"/>
                      <w:lang w:eastAsia="ro-RO"/>
                    </w:rPr>
                    <w:t>s</w:t>
                  </w:r>
                  <w:r w:rsidRPr="004A435A">
                    <w:rPr>
                      <w:i/>
                      <w:iCs/>
                      <w:sz w:val="24"/>
                      <w:szCs w:val="24"/>
                      <w:vertAlign w:val="subscript"/>
                      <w:lang w:eastAsia="ro-RO"/>
                    </w:rPr>
                    <w:t>r</w:t>
                  </w:r>
                  <w:r w:rsidRPr="004A435A">
                    <w:rPr>
                      <w:i/>
                      <w:iCs/>
                      <w:sz w:val="24"/>
                      <w:szCs w:val="24"/>
                      <w:lang w:eastAsia="ro-RO"/>
                    </w:rPr>
                    <w:t> </w:t>
                  </w:r>
                  <w:r w:rsidRPr="004A435A">
                    <w:rPr>
                      <w:sz w:val="24"/>
                      <w:szCs w:val="24"/>
                      <w:lang w:eastAsia="ro-RO"/>
                    </w:rPr>
                    <w:t>]</w:t>
                  </w:r>
                </w:p>
              </w:tc>
              <w:tc>
                <w:tcPr>
                  <w:tcW w:w="520" w:type="dxa"/>
                  <w:tcBorders>
                    <w:top w:val="outset" w:sz="6" w:space="0" w:color="auto"/>
                    <w:left w:val="outset" w:sz="6" w:space="0" w:color="auto"/>
                    <w:bottom w:val="outset" w:sz="6" w:space="0" w:color="auto"/>
                    <w:right w:val="outset" w:sz="6" w:space="0" w:color="auto"/>
                  </w:tcBorders>
                  <w:hideMark/>
                </w:tcPr>
                <w:p w14:paraId="5432DC8D"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1 596</w:t>
                  </w:r>
                </w:p>
              </w:tc>
              <w:tc>
                <w:tcPr>
                  <w:tcW w:w="528" w:type="dxa"/>
                  <w:tcBorders>
                    <w:top w:val="outset" w:sz="6" w:space="0" w:color="auto"/>
                    <w:left w:val="outset" w:sz="6" w:space="0" w:color="auto"/>
                    <w:bottom w:val="outset" w:sz="6" w:space="0" w:color="auto"/>
                    <w:right w:val="outset" w:sz="6" w:space="0" w:color="auto"/>
                  </w:tcBorders>
                  <w:hideMark/>
                </w:tcPr>
                <w:p w14:paraId="3E440136"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1 759</w:t>
                  </w:r>
                </w:p>
              </w:tc>
              <w:tc>
                <w:tcPr>
                  <w:tcW w:w="520" w:type="dxa"/>
                  <w:tcBorders>
                    <w:top w:val="outset" w:sz="6" w:space="0" w:color="auto"/>
                    <w:left w:val="outset" w:sz="6" w:space="0" w:color="auto"/>
                    <w:bottom w:val="outset" w:sz="6" w:space="0" w:color="auto"/>
                    <w:right w:val="outset" w:sz="6" w:space="0" w:color="auto"/>
                  </w:tcBorders>
                  <w:hideMark/>
                </w:tcPr>
                <w:p w14:paraId="51EF5559"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1 715</w:t>
                  </w:r>
                </w:p>
              </w:tc>
              <w:tc>
                <w:tcPr>
                  <w:tcW w:w="526" w:type="dxa"/>
                  <w:tcBorders>
                    <w:top w:val="outset" w:sz="6" w:space="0" w:color="auto"/>
                    <w:left w:val="outset" w:sz="6" w:space="0" w:color="auto"/>
                    <w:bottom w:val="outset" w:sz="6" w:space="0" w:color="auto"/>
                    <w:right w:val="outset" w:sz="6" w:space="0" w:color="auto"/>
                  </w:tcBorders>
                  <w:hideMark/>
                </w:tcPr>
                <w:p w14:paraId="65AA2447"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549</w:t>
                  </w:r>
                </w:p>
              </w:tc>
              <w:tc>
                <w:tcPr>
                  <w:tcW w:w="501" w:type="dxa"/>
                  <w:tcBorders>
                    <w:top w:val="outset" w:sz="6" w:space="0" w:color="auto"/>
                    <w:left w:val="outset" w:sz="6" w:space="0" w:color="auto"/>
                    <w:bottom w:val="outset" w:sz="6" w:space="0" w:color="auto"/>
                    <w:right w:val="outset" w:sz="6" w:space="0" w:color="auto"/>
                  </w:tcBorders>
                  <w:hideMark/>
                </w:tcPr>
                <w:p w14:paraId="4B3E95AE" w14:textId="77777777" w:rsidR="00FE3F67" w:rsidRPr="004A435A" w:rsidRDefault="00FE3F67" w:rsidP="00FE3F67">
                  <w:pPr>
                    <w:spacing w:before="60" w:after="60" w:line="312" w:lineRule="atLeast"/>
                    <w:jc w:val="both"/>
                    <w:rPr>
                      <w:sz w:val="24"/>
                      <w:szCs w:val="24"/>
                      <w:lang w:eastAsia="ro-RO"/>
                    </w:rPr>
                  </w:pPr>
                  <w:r w:rsidRPr="004A435A">
                    <w:rPr>
                      <w:sz w:val="24"/>
                      <w:szCs w:val="24"/>
                      <w:lang w:eastAsia="ro-RO"/>
                    </w:rPr>
                    <w:t>467</w:t>
                  </w:r>
                </w:p>
              </w:tc>
            </w:tr>
          </w:tbl>
          <w:p w14:paraId="6BFF1A26" w14:textId="77777777" w:rsidR="00800BE5" w:rsidRPr="004A435A" w:rsidRDefault="00800BE5" w:rsidP="000D62EF">
            <w:pPr>
              <w:shd w:val="clear" w:color="auto" w:fill="FFFFFF"/>
              <w:spacing w:before="120" w:after="120" w:line="312" w:lineRule="atLeast"/>
              <w:rPr>
                <w:i/>
                <w:iCs/>
                <w:color w:val="333333"/>
                <w:sz w:val="24"/>
                <w:szCs w:val="24"/>
                <w:lang w:eastAsia="ro-RO"/>
              </w:rPr>
            </w:pPr>
            <w:r w:rsidRPr="004A435A">
              <w:rPr>
                <w:i/>
                <w:iCs/>
                <w:color w:val="333333"/>
                <w:sz w:val="24"/>
                <w:szCs w:val="24"/>
                <w:lang w:eastAsia="ro-RO"/>
              </w:rPr>
              <w:t>9.   </w:t>
            </w:r>
            <w:r w:rsidRPr="004A435A">
              <w:rPr>
                <w:b/>
                <w:bCs/>
                <w:i/>
                <w:iCs/>
                <w:color w:val="333333"/>
                <w:sz w:val="24"/>
                <w:szCs w:val="24"/>
                <w:lang w:eastAsia="ro-RO"/>
              </w:rPr>
              <w:t> Observații</w:t>
            </w:r>
          </w:p>
          <w:p w14:paraId="349B0F7A" w14:textId="77777777" w:rsidR="00800BE5" w:rsidRPr="004A435A" w:rsidRDefault="00800BE5" w:rsidP="00800BE5">
            <w:pPr>
              <w:shd w:val="clear" w:color="auto" w:fill="FFFFFF"/>
              <w:spacing w:before="120" w:line="312" w:lineRule="atLeast"/>
              <w:ind w:hanging="720"/>
              <w:jc w:val="both"/>
              <w:rPr>
                <w:color w:val="333333"/>
                <w:sz w:val="24"/>
                <w:szCs w:val="24"/>
                <w:lang w:eastAsia="ro-RO"/>
              </w:rPr>
            </w:pPr>
            <w:r w:rsidRPr="004A435A">
              <w:rPr>
                <w:color w:val="333333"/>
                <w:sz w:val="24"/>
                <w:szCs w:val="24"/>
                <w:lang w:eastAsia="ro-RO"/>
              </w:rPr>
              <w:t>9.1. În cazul unui conținut de uree care depășește 3 %, se reduce greutatea eșantionului la 1 g sau se diluează soluția inițială astfel încât să nu fie mai mult de 50 mg de uree în 500 ml.</w:t>
            </w:r>
          </w:p>
          <w:p w14:paraId="3BAD95E9" w14:textId="77777777" w:rsidR="00800BE5" w:rsidRPr="004A435A" w:rsidRDefault="00800BE5" w:rsidP="00800BE5">
            <w:pPr>
              <w:shd w:val="clear" w:color="auto" w:fill="FFFFFF"/>
              <w:spacing w:before="120" w:line="312" w:lineRule="atLeast"/>
              <w:ind w:hanging="720"/>
              <w:jc w:val="both"/>
              <w:rPr>
                <w:color w:val="333333"/>
                <w:sz w:val="24"/>
                <w:szCs w:val="24"/>
                <w:lang w:eastAsia="ro-RO"/>
              </w:rPr>
            </w:pPr>
            <w:r w:rsidRPr="004A435A">
              <w:rPr>
                <w:color w:val="333333"/>
                <w:sz w:val="24"/>
                <w:szCs w:val="24"/>
                <w:lang w:eastAsia="ro-RO"/>
              </w:rPr>
              <w:t>9.2. În cazul unui conținut mic în uree, se crește greutatea eșantionului atâta timp cât filtratul rămâne transparent și incolor.</w:t>
            </w:r>
          </w:p>
          <w:p w14:paraId="0D5CD647" w14:textId="77777777" w:rsidR="00800BE5" w:rsidRPr="004A435A" w:rsidRDefault="00800BE5" w:rsidP="00800BE5">
            <w:pPr>
              <w:shd w:val="clear" w:color="auto" w:fill="FFFFFF"/>
              <w:spacing w:before="120" w:line="312" w:lineRule="atLeast"/>
              <w:ind w:hanging="720"/>
              <w:jc w:val="both"/>
              <w:rPr>
                <w:color w:val="333333"/>
                <w:sz w:val="24"/>
                <w:szCs w:val="24"/>
                <w:lang w:eastAsia="ro-RO"/>
              </w:rPr>
            </w:pPr>
            <w:r w:rsidRPr="004A435A">
              <w:rPr>
                <w:color w:val="333333"/>
                <w:sz w:val="24"/>
                <w:szCs w:val="24"/>
                <w:lang w:eastAsia="ro-RO"/>
              </w:rPr>
              <w:lastRenderedPageBreak/>
              <w:t>9.3. Rezultatele de mai sus obținute în urma studiilor colaborative nu indică o diferență semnificativă de precizie între ureea măsurată la 420 nm sau la 435 nm.</w:t>
            </w:r>
          </w:p>
          <w:p w14:paraId="3D9511F9" w14:textId="77777777" w:rsidR="00800BE5" w:rsidRPr="004A435A" w:rsidRDefault="00800BE5" w:rsidP="00800BE5">
            <w:pPr>
              <w:shd w:val="clear" w:color="auto" w:fill="FFFFFF"/>
              <w:spacing w:before="120" w:after="120" w:line="312" w:lineRule="atLeast"/>
              <w:rPr>
                <w:b/>
                <w:bCs/>
                <w:color w:val="333333"/>
                <w:sz w:val="24"/>
                <w:szCs w:val="24"/>
                <w:lang w:eastAsia="ro-RO"/>
              </w:rPr>
            </w:pPr>
            <w:r w:rsidRPr="004A435A">
              <w:rPr>
                <w:b/>
                <w:bCs/>
                <w:color w:val="333333"/>
                <w:sz w:val="24"/>
                <w:szCs w:val="24"/>
                <w:lang w:eastAsia="ro-RO"/>
              </w:rPr>
              <w:t>E.   DETERMINAREA AMINOACIZILOR (CU EXCEPȚIA TRIPTOFANULUI)</w:t>
            </w:r>
          </w:p>
          <w:p w14:paraId="1ADF4F6E" w14:textId="77777777" w:rsidR="00800BE5" w:rsidRPr="004A435A" w:rsidRDefault="00800BE5" w:rsidP="00800BE5">
            <w:pPr>
              <w:shd w:val="clear" w:color="auto" w:fill="FFFFFF"/>
              <w:spacing w:before="120" w:line="312" w:lineRule="atLeast"/>
              <w:jc w:val="both"/>
              <w:rPr>
                <w:color w:val="333333"/>
                <w:sz w:val="24"/>
                <w:szCs w:val="24"/>
                <w:lang w:eastAsia="ro-RO"/>
              </w:rPr>
            </w:pPr>
            <w:r w:rsidRPr="004A435A">
              <w:rPr>
                <w:color w:val="333333"/>
                <w:sz w:val="24"/>
                <w:szCs w:val="24"/>
                <w:lang w:eastAsia="ro-RO"/>
              </w:rPr>
              <w:t>Metodele de analiză utilizate pentru determinarea aminoacizilor (cu excepția triptofanului) sunt:</w:t>
            </w:r>
          </w:p>
          <w:p w14:paraId="3575C507" w14:textId="477C61EC" w:rsidR="00800BE5" w:rsidRPr="004A435A" w:rsidRDefault="00800BE5" w:rsidP="00800BE5">
            <w:pPr>
              <w:shd w:val="clear" w:color="auto" w:fill="FFFFFF"/>
              <w:jc w:val="both"/>
              <w:rPr>
                <w:color w:val="333333"/>
                <w:sz w:val="24"/>
                <w:szCs w:val="24"/>
                <w:lang w:eastAsia="ro-RO"/>
              </w:rPr>
            </w:pPr>
            <w:r w:rsidRPr="004A435A">
              <w:rPr>
                <w:color w:val="333333"/>
                <w:sz w:val="24"/>
                <w:szCs w:val="24"/>
                <w:lang w:eastAsia="ro-RO"/>
              </w:rPr>
              <w:t>— EN ISO 13903 Hrană pentru animale – Determinarea conținutului de aminoacizi;</w:t>
            </w:r>
          </w:p>
          <w:p w14:paraId="6451D200" w14:textId="7241202D" w:rsidR="00800BE5" w:rsidRPr="004A435A" w:rsidRDefault="00800BE5" w:rsidP="00800BE5">
            <w:pPr>
              <w:shd w:val="clear" w:color="auto" w:fill="FFFFFF"/>
              <w:jc w:val="both"/>
              <w:rPr>
                <w:color w:val="333333"/>
                <w:sz w:val="24"/>
                <w:szCs w:val="24"/>
                <w:lang w:eastAsia="ro-RO"/>
              </w:rPr>
            </w:pPr>
            <w:r w:rsidRPr="004A435A">
              <w:rPr>
                <w:color w:val="333333"/>
                <w:sz w:val="24"/>
                <w:szCs w:val="24"/>
                <w:lang w:eastAsia="ro-RO"/>
              </w:rPr>
              <w:t>— EN ISO 17180 Hrană pentru animale – Determinarea lizinei, metioninei și treoninei în produsele comerciale de aminoacizi și în preamestecuri (</w:t>
            </w:r>
            <w:hyperlink r:id="rId63" w:anchor="E0030" w:history="1">
              <w:r w:rsidRPr="004A435A">
                <w:rPr>
                  <w:color w:val="0E47CB"/>
                  <w:sz w:val="24"/>
                  <w:szCs w:val="24"/>
                  <w:u w:val="single"/>
                  <w:lang w:eastAsia="ro-RO"/>
                </w:rPr>
                <w:t> </w:t>
              </w:r>
              <w:r w:rsidRPr="004A435A">
                <w:rPr>
                  <w:color w:val="0E47CB"/>
                  <w:sz w:val="24"/>
                  <w:szCs w:val="24"/>
                  <w:vertAlign w:val="superscript"/>
                  <w:lang w:eastAsia="ro-RO"/>
                </w:rPr>
                <w:t>15</w:t>
              </w:r>
              <w:r w:rsidRPr="004A435A">
                <w:rPr>
                  <w:color w:val="0E47CB"/>
                  <w:sz w:val="24"/>
                  <w:szCs w:val="24"/>
                  <w:u w:val="single"/>
                  <w:lang w:eastAsia="ro-RO"/>
                </w:rPr>
                <w:t> </w:t>
              </w:r>
            </w:hyperlink>
            <w:r w:rsidRPr="004A435A">
              <w:rPr>
                <w:color w:val="333333"/>
                <w:sz w:val="24"/>
                <w:szCs w:val="24"/>
                <w:lang w:eastAsia="ro-RO"/>
              </w:rPr>
              <w:t>);</w:t>
            </w:r>
          </w:p>
          <w:p w14:paraId="31899574" w14:textId="44725C06" w:rsidR="00800BE5" w:rsidRPr="004A435A" w:rsidRDefault="00800BE5" w:rsidP="00800BE5">
            <w:pPr>
              <w:shd w:val="clear" w:color="auto" w:fill="FFFFFF"/>
              <w:jc w:val="both"/>
              <w:rPr>
                <w:color w:val="333333"/>
                <w:sz w:val="24"/>
                <w:szCs w:val="24"/>
                <w:lang w:eastAsia="ro-RO"/>
              </w:rPr>
            </w:pPr>
            <w:r w:rsidRPr="004A435A">
              <w:rPr>
                <w:color w:val="333333"/>
                <w:sz w:val="24"/>
                <w:szCs w:val="24"/>
                <w:lang w:eastAsia="ro-RO"/>
              </w:rPr>
              <w:t>— metoda de analiză descrisă la punctele 1-10 de mai jos.</w:t>
            </w:r>
          </w:p>
          <w:p w14:paraId="06375604" w14:textId="77777777" w:rsidR="00800BE5" w:rsidRPr="004A435A" w:rsidRDefault="00800BE5" w:rsidP="000D62EF">
            <w:pPr>
              <w:shd w:val="clear" w:color="auto" w:fill="FFFFFF"/>
              <w:spacing w:before="120" w:after="120" w:line="312" w:lineRule="atLeast"/>
              <w:rPr>
                <w:i/>
                <w:iCs/>
                <w:color w:val="333333"/>
                <w:sz w:val="24"/>
                <w:szCs w:val="24"/>
                <w:lang w:eastAsia="ro-RO"/>
              </w:rPr>
            </w:pPr>
            <w:r w:rsidRPr="004A435A">
              <w:rPr>
                <w:i/>
                <w:iCs/>
                <w:color w:val="333333"/>
                <w:sz w:val="24"/>
                <w:szCs w:val="24"/>
                <w:lang w:eastAsia="ro-RO"/>
              </w:rPr>
              <w:t>1.   </w:t>
            </w:r>
            <w:r w:rsidRPr="004A435A">
              <w:rPr>
                <w:b/>
                <w:bCs/>
                <w:i/>
                <w:iCs/>
                <w:color w:val="333333"/>
                <w:sz w:val="24"/>
                <w:szCs w:val="24"/>
                <w:lang w:eastAsia="ro-RO"/>
              </w:rPr>
              <w:t> Obiectiv și domeniu de aplicare</w:t>
            </w:r>
          </w:p>
          <w:p w14:paraId="13EB86E3" w14:textId="77777777" w:rsidR="00800BE5" w:rsidRPr="004A435A" w:rsidRDefault="00800BE5" w:rsidP="00800BE5">
            <w:pPr>
              <w:shd w:val="clear" w:color="auto" w:fill="FFFFFF"/>
              <w:spacing w:before="120" w:line="312" w:lineRule="atLeast"/>
              <w:jc w:val="both"/>
              <w:rPr>
                <w:color w:val="333333"/>
                <w:sz w:val="24"/>
                <w:szCs w:val="24"/>
                <w:lang w:eastAsia="ro-RO"/>
              </w:rPr>
            </w:pPr>
            <w:r w:rsidRPr="004A435A">
              <w:rPr>
                <w:color w:val="333333"/>
                <w:sz w:val="24"/>
                <w:szCs w:val="24"/>
                <w:lang w:eastAsia="ro-RO"/>
              </w:rPr>
              <w:t>Această metodă permite determinarea aminoacizilor liberi (sintetici și naturali) și totali (legați în peptide și liberi) din materii prime furajere, furaje combinate și preamestecuri care conțin mai puțin de 10 % (</w:t>
            </w:r>
            <w:hyperlink r:id="rId64" w:anchor="E0031" w:history="1">
              <w:r w:rsidRPr="004A435A">
                <w:rPr>
                  <w:color w:val="0E47CB"/>
                  <w:sz w:val="24"/>
                  <w:szCs w:val="24"/>
                  <w:u w:val="single"/>
                  <w:lang w:eastAsia="ro-RO"/>
                </w:rPr>
                <w:t> </w:t>
              </w:r>
              <w:r w:rsidRPr="004A435A">
                <w:rPr>
                  <w:color w:val="0E47CB"/>
                  <w:sz w:val="24"/>
                  <w:szCs w:val="24"/>
                  <w:vertAlign w:val="superscript"/>
                  <w:lang w:eastAsia="ro-RO"/>
                </w:rPr>
                <w:t>16</w:t>
              </w:r>
              <w:r w:rsidRPr="004A435A">
                <w:rPr>
                  <w:color w:val="0E47CB"/>
                  <w:sz w:val="24"/>
                  <w:szCs w:val="24"/>
                  <w:u w:val="single"/>
                  <w:lang w:eastAsia="ro-RO"/>
                </w:rPr>
                <w:t> </w:t>
              </w:r>
            </w:hyperlink>
            <w:r w:rsidRPr="004A435A">
              <w:rPr>
                <w:color w:val="333333"/>
                <w:sz w:val="24"/>
                <w:szCs w:val="24"/>
                <w:lang w:eastAsia="ro-RO"/>
              </w:rPr>
              <w:t>) din fiecare aminoacid, folosind un analizator de aminoacizi. Ea este aplicabilă următorilor aminoacizi: cist(e)ină, metionină, lizină, treonină, alanină, arginină, acid aspartic, acid glutamic, glicină, histidină, izoleucină, leucină, fenilalanină, prolină, serină, tirozină și valină.</w:t>
            </w:r>
          </w:p>
          <w:p w14:paraId="4DA2651E" w14:textId="77777777" w:rsidR="00800BE5" w:rsidRPr="004A435A" w:rsidRDefault="00800BE5" w:rsidP="00800BE5">
            <w:pPr>
              <w:shd w:val="clear" w:color="auto" w:fill="FFFFFF"/>
              <w:spacing w:before="120" w:line="312" w:lineRule="atLeast"/>
              <w:jc w:val="both"/>
              <w:rPr>
                <w:color w:val="333333"/>
                <w:sz w:val="24"/>
                <w:szCs w:val="24"/>
                <w:lang w:eastAsia="ro-RO"/>
              </w:rPr>
            </w:pPr>
            <w:r w:rsidRPr="004A435A">
              <w:rPr>
                <w:color w:val="333333"/>
                <w:sz w:val="24"/>
                <w:szCs w:val="24"/>
                <w:lang w:eastAsia="ro-RO"/>
              </w:rPr>
              <w:t>Metoda nu deosebește diferite săruri ale aminoacizilor și nu permite diferențierea între formele D și L ale aminoacizilor. Ea nu este valabilă pentru determinarea triptofanului sau a analogilor hidroxilați ai aminoacizilor.</w:t>
            </w:r>
          </w:p>
          <w:p w14:paraId="6A0E01A5" w14:textId="77777777" w:rsidR="00800BE5" w:rsidRPr="004A435A" w:rsidRDefault="00800BE5" w:rsidP="000D62EF">
            <w:pPr>
              <w:shd w:val="clear" w:color="auto" w:fill="FFFFFF"/>
              <w:spacing w:line="312" w:lineRule="atLeast"/>
              <w:rPr>
                <w:i/>
                <w:iCs/>
                <w:color w:val="333333"/>
                <w:sz w:val="24"/>
                <w:szCs w:val="24"/>
                <w:lang w:eastAsia="ro-RO"/>
              </w:rPr>
            </w:pPr>
            <w:r w:rsidRPr="004A435A">
              <w:rPr>
                <w:i/>
                <w:iCs/>
                <w:color w:val="333333"/>
                <w:sz w:val="24"/>
                <w:szCs w:val="24"/>
                <w:lang w:eastAsia="ro-RO"/>
              </w:rPr>
              <w:t>2.   </w:t>
            </w:r>
            <w:r w:rsidRPr="004A435A">
              <w:rPr>
                <w:b/>
                <w:bCs/>
                <w:i/>
                <w:iCs/>
                <w:color w:val="333333"/>
                <w:sz w:val="24"/>
                <w:szCs w:val="24"/>
                <w:lang w:eastAsia="ro-RO"/>
              </w:rPr>
              <w:t> Principiu</w:t>
            </w:r>
          </w:p>
          <w:p w14:paraId="3661F74D" w14:textId="77777777" w:rsidR="00800BE5" w:rsidRPr="004A435A" w:rsidRDefault="00800BE5" w:rsidP="000D62EF">
            <w:pPr>
              <w:shd w:val="clear" w:color="auto" w:fill="FFFFFF"/>
              <w:spacing w:line="312" w:lineRule="atLeast"/>
              <w:rPr>
                <w:b/>
                <w:bCs/>
                <w:color w:val="333333"/>
                <w:sz w:val="24"/>
                <w:szCs w:val="24"/>
                <w:lang w:eastAsia="ro-RO"/>
              </w:rPr>
            </w:pPr>
            <w:r w:rsidRPr="004A435A">
              <w:rPr>
                <w:b/>
                <w:bCs/>
                <w:color w:val="333333"/>
                <w:sz w:val="24"/>
                <w:szCs w:val="24"/>
                <w:lang w:eastAsia="ro-RO"/>
              </w:rPr>
              <w:lastRenderedPageBreak/>
              <w:t>2.1.    </w:t>
            </w:r>
            <w:r w:rsidRPr="004A435A">
              <w:rPr>
                <w:b/>
                <w:bCs/>
                <w:i/>
                <w:iCs/>
                <w:color w:val="333333"/>
                <w:sz w:val="24"/>
                <w:szCs w:val="24"/>
                <w:lang w:eastAsia="ro-RO"/>
              </w:rPr>
              <w:t>Aminoacizi liberi</w:t>
            </w:r>
          </w:p>
          <w:p w14:paraId="67590F13"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Aminoacizii liberi se extrag cu acid clorhidric diluat. Macromoleculele azotate coextrase se precipită cu acid sulfosalicilic și se îndepărtează prin filtrare. Soluția filtrată se ajustează la pH-ul de 2,20. Aminoacizii se separă prin cromatografie cu schimb de ioni și se determină prin reacție cu ninhidrină cu detecție fotometrică la 570 nm.</w:t>
            </w:r>
          </w:p>
          <w:p w14:paraId="5EA43E64" w14:textId="77777777" w:rsidR="00800BE5" w:rsidRPr="004A435A" w:rsidRDefault="00800BE5" w:rsidP="000D62EF">
            <w:pPr>
              <w:shd w:val="clear" w:color="auto" w:fill="FFFFFF"/>
              <w:spacing w:line="312" w:lineRule="atLeast"/>
              <w:rPr>
                <w:b/>
                <w:bCs/>
                <w:color w:val="333333"/>
                <w:sz w:val="24"/>
                <w:szCs w:val="24"/>
                <w:lang w:eastAsia="ro-RO"/>
              </w:rPr>
            </w:pPr>
            <w:r w:rsidRPr="004A435A">
              <w:rPr>
                <w:b/>
                <w:bCs/>
                <w:color w:val="333333"/>
                <w:sz w:val="24"/>
                <w:szCs w:val="24"/>
                <w:lang w:eastAsia="ro-RO"/>
              </w:rPr>
              <w:t>2.2.    </w:t>
            </w:r>
            <w:r w:rsidRPr="004A435A">
              <w:rPr>
                <w:b/>
                <w:bCs/>
                <w:i/>
                <w:iCs/>
                <w:color w:val="333333"/>
                <w:sz w:val="24"/>
                <w:szCs w:val="24"/>
                <w:lang w:eastAsia="ro-RO"/>
              </w:rPr>
              <w:t>Aminoacizi totali</w:t>
            </w:r>
          </w:p>
          <w:p w14:paraId="5DFA7125"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Procedura aleasă depinde de aminoacizii care sunt analizați. Cist(e)ina și metionina trebuie oxidate la acid cisteic și, respectiv, metionin sulfonă înainte de hidroliză. Tirozina trebuie determinată în hidrolizate de eșantioane neoxidate. Toți ceilalți aminoacizi enumerați la punctul 1 (Obiectiv și domeniu de aplicare) se pot determina fie în eșantionul oxidat, fie în eșantionul neoxidat.</w:t>
            </w:r>
          </w:p>
          <w:p w14:paraId="6BD38B14"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Oxidarea se realizează la 0 °C cu ajutorul unui amestec de acid performic și fenol. Reactivul de oxidare în exces se descompune cu disulfit de sodiu. Eșantionul oxidat sau neoxidat se hidrolizează cu acid clorhidric (punctul 3.20) timp de 23 de ore. Hidrolizatul se ajustează la pH-ul de 2,20. Aminoacizii se separă prin cromatografie cu schimb de ioni și se determină prin reacție cu ninhidrină folosind detecția fotometrică la 570 nm (440 nm pentru prolină).</w:t>
            </w:r>
          </w:p>
          <w:p w14:paraId="2D8B7B06" w14:textId="77777777" w:rsidR="00800BE5" w:rsidRPr="004A435A" w:rsidRDefault="00800BE5" w:rsidP="000D62EF">
            <w:pPr>
              <w:shd w:val="clear" w:color="auto" w:fill="FFFFFF"/>
              <w:spacing w:line="312" w:lineRule="atLeast"/>
              <w:rPr>
                <w:i/>
                <w:iCs/>
                <w:color w:val="333333"/>
                <w:sz w:val="24"/>
                <w:szCs w:val="24"/>
                <w:lang w:eastAsia="ro-RO"/>
              </w:rPr>
            </w:pPr>
            <w:r w:rsidRPr="004A435A">
              <w:rPr>
                <w:i/>
                <w:iCs/>
                <w:color w:val="333333"/>
                <w:sz w:val="24"/>
                <w:szCs w:val="24"/>
                <w:lang w:eastAsia="ro-RO"/>
              </w:rPr>
              <w:t>3.   </w:t>
            </w:r>
            <w:r w:rsidRPr="004A435A">
              <w:rPr>
                <w:b/>
                <w:bCs/>
                <w:i/>
                <w:iCs/>
                <w:color w:val="333333"/>
                <w:sz w:val="24"/>
                <w:szCs w:val="24"/>
                <w:lang w:eastAsia="ro-RO"/>
              </w:rPr>
              <w:t> Reactivi</w:t>
            </w:r>
          </w:p>
          <w:p w14:paraId="5AFB594A"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Trebuie utilizată apă dublu distilată sau apă de calitate echivalentă (conductivitate &lt; 10 μS).</w:t>
            </w:r>
          </w:p>
          <w:p w14:paraId="779D49FD"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 Peroxid de hidrogen, g (g/g) = 30 %.</w:t>
            </w:r>
          </w:p>
          <w:p w14:paraId="682C7481"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 Acid formic, g (g/g) = 98-100 %.</w:t>
            </w:r>
          </w:p>
          <w:p w14:paraId="0C7E73F9"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3.3. Fenol.</w:t>
            </w:r>
          </w:p>
          <w:p w14:paraId="6A33DBA4"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3.4. Disulfit de sodiu.</w:t>
            </w:r>
          </w:p>
          <w:p w14:paraId="627E07A8"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lastRenderedPageBreak/>
              <w:t>3.5. Hidroxid de sodiu.</w:t>
            </w:r>
          </w:p>
          <w:p w14:paraId="17F89326"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3.6. Acid 5-sulfosalicilic dihidrat.</w:t>
            </w:r>
          </w:p>
          <w:p w14:paraId="3631C77C"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3.7. Acid clorhidric, cu densitate de aproximativ 1,18 g/ml.</w:t>
            </w:r>
          </w:p>
          <w:p w14:paraId="2EBEC01B"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3.8. Citrat trisodic dihidrat.</w:t>
            </w:r>
          </w:p>
          <w:p w14:paraId="66DCA067"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3.9. 2,2’-tiodietanol (tiodiglicol).</w:t>
            </w:r>
          </w:p>
          <w:p w14:paraId="39026C08"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3.10. Clorură de sodiu.</w:t>
            </w:r>
          </w:p>
          <w:p w14:paraId="2CF735DD"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3.11. Ninhidrină.</w:t>
            </w:r>
          </w:p>
          <w:p w14:paraId="22DA39A7"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3.12. Eter de petrol, interval de fierbere 40-60 °C.</w:t>
            </w:r>
          </w:p>
          <w:p w14:paraId="28E27165"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3.13. Norleucină sau alt compus adecvat pentru a fi utilizat ca etalon intern.</w:t>
            </w:r>
          </w:p>
          <w:p w14:paraId="1224EC3D"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3.14. Azot, gaz (&lt; 10 ppm oxigen).</w:t>
            </w:r>
          </w:p>
          <w:p w14:paraId="2D878AA5"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3.15. 1-octanol.</w:t>
            </w:r>
          </w:p>
          <w:p w14:paraId="43DEB568"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3.16. Aminoacizi.</w:t>
            </w:r>
          </w:p>
          <w:p w14:paraId="51E22BF9"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3.16.1. Substanțele standard ale aminoacizilor enumerați la punctul 1 (Obiect și domeniu de aplicare). Compuși puri care nu conțin deloc apă de cristalizare. Înainte de utilizare, se usucă în vid cu ajutorul P</w:t>
            </w:r>
            <w:r w:rsidRPr="004A435A">
              <w:rPr>
                <w:color w:val="333333"/>
                <w:sz w:val="24"/>
                <w:szCs w:val="24"/>
                <w:vertAlign w:val="subscript"/>
                <w:lang w:eastAsia="ro-RO"/>
              </w:rPr>
              <w:t>2</w:t>
            </w:r>
            <w:r w:rsidRPr="004A435A">
              <w:rPr>
                <w:color w:val="333333"/>
                <w:sz w:val="24"/>
                <w:szCs w:val="24"/>
                <w:lang w:eastAsia="ro-RO"/>
              </w:rPr>
              <w:t>O</w:t>
            </w:r>
            <w:r w:rsidRPr="004A435A">
              <w:rPr>
                <w:color w:val="333333"/>
                <w:sz w:val="24"/>
                <w:szCs w:val="24"/>
                <w:vertAlign w:val="subscript"/>
                <w:lang w:eastAsia="ro-RO"/>
              </w:rPr>
              <w:t>5</w:t>
            </w:r>
            <w:r w:rsidRPr="004A435A">
              <w:rPr>
                <w:color w:val="333333"/>
                <w:sz w:val="24"/>
                <w:szCs w:val="24"/>
                <w:lang w:eastAsia="ro-RO"/>
              </w:rPr>
              <w:t> sau al H</w:t>
            </w:r>
            <w:r w:rsidRPr="004A435A">
              <w:rPr>
                <w:color w:val="333333"/>
                <w:sz w:val="24"/>
                <w:szCs w:val="24"/>
                <w:vertAlign w:val="subscript"/>
                <w:lang w:eastAsia="ro-RO"/>
              </w:rPr>
              <w:t>2</w:t>
            </w:r>
            <w:r w:rsidRPr="004A435A">
              <w:rPr>
                <w:color w:val="333333"/>
                <w:sz w:val="24"/>
                <w:szCs w:val="24"/>
                <w:lang w:eastAsia="ro-RO"/>
              </w:rPr>
              <w:t>SO</w:t>
            </w:r>
            <w:r w:rsidRPr="004A435A">
              <w:rPr>
                <w:color w:val="333333"/>
                <w:sz w:val="24"/>
                <w:szCs w:val="24"/>
                <w:vertAlign w:val="subscript"/>
                <w:lang w:eastAsia="ro-RO"/>
              </w:rPr>
              <w:t>4</w:t>
            </w:r>
            <w:r w:rsidRPr="004A435A">
              <w:rPr>
                <w:color w:val="333333"/>
                <w:sz w:val="24"/>
                <w:szCs w:val="24"/>
                <w:lang w:eastAsia="ro-RO"/>
              </w:rPr>
              <w:t>, timp de 1 săptămână.</w:t>
            </w:r>
          </w:p>
          <w:p w14:paraId="6CBDDD73"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3.16.2. Acid cisteic.</w:t>
            </w:r>
          </w:p>
          <w:p w14:paraId="4AE5777E"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3.16.3. Metionin sulfonă.</w:t>
            </w:r>
          </w:p>
          <w:p w14:paraId="6025FA35"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3.17. Soluție de hidroxid de sodiu, c = 7,5 mol/l:</w:t>
            </w:r>
          </w:p>
          <w:p w14:paraId="2BFCB080"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dizolvă 300 g de NaOH (punctul 3.5) în apă și se completează până la 1 litru.</w:t>
            </w:r>
          </w:p>
          <w:p w14:paraId="180BF1E6"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3.18. Soluție de hidroxid de sodiu, c = 1 mol/l:</w:t>
            </w:r>
          </w:p>
          <w:p w14:paraId="1D4BBE67"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dizolvă 40 g de NaOH (punctul 3.5) în apă și se completează până la 1 litru.</w:t>
            </w:r>
          </w:p>
          <w:p w14:paraId="7DD43195"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3.19. Soluție de acid formic-fenol:</w:t>
            </w:r>
          </w:p>
          <w:p w14:paraId="507F1BDC"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amestecă 889 g de acid formic (punctul 3.2) cu 111 g de apă și se adaugă 4,73 g de fenol (punctul 3.3).</w:t>
            </w:r>
          </w:p>
          <w:p w14:paraId="375CB524"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3.20. Mixtură de hidroliză, c = 6 mol HCl/l conținând 1 g de fenol/l:</w:t>
            </w:r>
          </w:p>
          <w:p w14:paraId="7A9E0755"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adaugă 1 g de fenol (punctul 3.3) la 492 ml de HCl (punctul 3.7) și se completează cu apă până la 1 litru.</w:t>
            </w:r>
          </w:p>
          <w:p w14:paraId="1B8C3F3E"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lastRenderedPageBreak/>
              <w:t>3.21. Mixtură de extracție, c = 0,1 mol HCl/l conținând 2 % tiodiglicol: se iau 8,2 ml de HCl (punctul 3.7), se diluează cu aproximativ 900 ml de apă, se adaugă 20 ml de tiodiglicol (punctul 3.9) și se completează cu apă până la 1 litru (nu se amestecă direct 3.7 și 3.9).</w:t>
            </w:r>
          </w:p>
          <w:p w14:paraId="6E62EEA2"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3.22. Acid 5-sulfosalicilic dihidrat, ß = 6 %:</w:t>
            </w:r>
          </w:p>
          <w:p w14:paraId="6469B722"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dizolvă 60 g de acid 5-sulfosalicilic (punctul 3.6) în apă și se completează cu apă până la 1 litru.</w:t>
            </w:r>
          </w:p>
          <w:p w14:paraId="46A37DF9"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3.23. Mixtură de oxidare (acid performic-fenol):</w:t>
            </w:r>
          </w:p>
          <w:p w14:paraId="0924A582"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amestecă 0,5 ml de peroxid de hidrogen (punctul 3.1) cu 4,5 ml soluție de acid formic-fenol (punctul 3.19) într-un mic pahar de laborator. Se incubează la 20-30 °C timp de 1 oră pentru a se forma acid performic, apoi se răcește în baie de apă cu gheață (15 min) înainte de a se adăuga la eșantion.</w:t>
            </w:r>
          </w:p>
          <w:p w14:paraId="5DEE1CD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Atenție: a se evita contactul cu pielea și a se purta îmbrăcăminte protectoare.</w:t>
            </w:r>
          </w:p>
          <w:p w14:paraId="12D5D2FB"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3.24. Soluție tampon de citrat, c = 0,2 mol Na</w:t>
            </w:r>
            <w:r w:rsidRPr="004A435A">
              <w:rPr>
                <w:color w:val="333333"/>
                <w:sz w:val="24"/>
                <w:szCs w:val="24"/>
                <w:vertAlign w:val="superscript"/>
                <w:lang w:eastAsia="ro-RO"/>
              </w:rPr>
              <w:t>+</w:t>
            </w:r>
            <w:r w:rsidRPr="004A435A">
              <w:rPr>
                <w:color w:val="333333"/>
                <w:sz w:val="24"/>
                <w:szCs w:val="24"/>
                <w:lang w:eastAsia="ro-RO"/>
              </w:rPr>
              <w:t>/l, pH 2,20:</w:t>
            </w:r>
          </w:p>
          <w:p w14:paraId="300B9D5C"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dizolvă 19,61 g de citrat de sodiu (punctul 3.8), 5 ml de tiodiglicol (punctul 3.9), 1 g de fenol (punctul 3.3) și 16,50 ml de HCl (punctul 3.7) în aproximativ 800 ml de apă. Se ajustează pH-ul la 2,20. Se completează cu apă până la 1 litru.</w:t>
            </w:r>
          </w:p>
          <w:p w14:paraId="48A09269"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3.25. Soluții tampon de eluție, preparate în conformitate cu condițiile pentru analizorul utilizat (punctul 4.9).</w:t>
            </w:r>
          </w:p>
          <w:p w14:paraId="531DA4A1"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3.26. Reactiv ninhidrină, preparat în conformitate cu condițiile pentru analizorul utilizat (punctul 4.9).</w:t>
            </w:r>
          </w:p>
          <w:p w14:paraId="33419034"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3.27. Soluții etalon de aminoacizi. Aceste soluții se păstrează la o temperatură sub 5 °C.</w:t>
            </w:r>
          </w:p>
          <w:p w14:paraId="7545DAF4"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3.27.1. Soluție etalon stoc de aminoacizi (punctul 3.16.1).</w:t>
            </w:r>
          </w:p>
          <w:p w14:paraId="13EDA819"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c = 2,5 μmol/ml pentru fiecare, în acid clorhidric.</w:t>
            </w:r>
          </w:p>
          <w:p w14:paraId="1F56787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pot obține din surse comerciale.</w:t>
            </w:r>
          </w:p>
          <w:p w14:paraId="5358153E"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lastRenderedPageBreak/>
              <w:t>3.27.2. Soluție etalon stoc de acid cisteic și metionin sulfonă, c = 1,25 μmol/ml.</w:t>
            </w:r>
          </w:p>
          <w:p w14:paraId="7533C53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dizolvă 0,2115 g de acid cisteic (punctul 3.16.2) și 0,2265 g de metionin sulfonă (punctul 3.16.3) în soluție tampon de citrat (punctul 3.24) într-un balon gradat de 1 litru și se completează până la semn cu soluție tampon de citrat. Se păstrează la o temperatură sub 5 °C, nu mai mult de 12 luni. Această soluție nu se utilizează dacă soluția etalon stoc (punctul 3.27.1) conține acid cisteic și metionin sulfonă.</w:t>
            </w:r>
          </w:p>
          <w:p w14:paraId="5E2192B7"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3.27.3. Soluție etalon stoc de etalon intern, de exemplu, norleucină, c = 20 μmol/ml.</w:t>
            </w:r>
          </w:p>
          <w:p w14:paraId="4906581D"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dizolvă 0,6560 g de norleucină (punctul 3.13) în soluție tampon de citrat (punctul 3.24) într-un balon gradat și se completează cu soluție tampon de citrat până la 250 ml. Se păstrează la o temperatură sub 5 °C, nu mai mult de 6 luni.</w:t>
            </w:r>
          </w:p>
          <w:p w14:paraId="136F1E04"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3.27.4. Soluție de calibrare a aminoacizilor standard pentru utilizare cu hidrolizate, c = 5 nmol/50 μl de acid cisteic și metionin sulfonă și c = 10 nmol/50 μl din ceilalți aminoacizi. Se dizolvă 2,2 g de clorură de sodiu (punctul 3.10) într-un pahar de laborator de 100 ml care conține 30 ml soluție tampon de citrat (punctul 3.24). Se adaugă 4,00 ml de soluție etalon stoc de aminoacizi (punctul 3.27.1), 4,00 ml soluție etalon stoc de acid cisteic și metionin sulfonă (punctul 3.27.2) și 0,50 ml soluție etalon stoc de etalon intern (punctul 3.27.3), dacă este cazul. Se ajustează pH-ul la valoarea 2,20 cu hidroxid de sodiu (punctul 3.18).</w:t>
            </w:r>
          </w:p>
          <w:p w14:paraId="28DF2BE3" w14:textId="77777777" w:rsidR="00800BE5" w:rsidRPr="004A435A" w:rsidRDefault="00800BE5" w:rsidP="00800BE5">
            <w:pPr>
              <w:shd w:val="clear" w:color="auto" w:fill="FFFFFF"/>
              <w:spacing w:before="120" w:line="312" w:lineRule="atLeast"/>
              <w:jc w:val="both"/>
              <w:rPr>
                <w:color w:val="333333"/>
                <w:sz w:val="24"/>
                <w:szCs w:val="24"/>
                <w:lang w:eastAsia="ro-RO"/>
              </w:rPr>
            </w:pPr>
            <w:r w:rsidRPr="004A435A">
              <w:rPr>
                <w:color w:val="333333"/>
                <w:sz w:val="24"/>
                <w:szCs w:val="24"/>
                <w:lang w:eastAsia="ro-RO"/>
              </w:rPr>
              <w:t>Se transferă cantitativ într-un balon gradat de 50 ml, se completează până la semn cu soluție tampon de citrat (punctul 3.24) și se amestecă.</w:t>
            </w:r>
          </w:p>
          <w:p w14:paraId="14A3724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păstrează la o temperatură sub 5 °C, nu mai mult de 3 luni.</w:t>
            </w:r>
          </w:p>
          <w:p w14:paraId="5D645E04"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lastRenderedPageBreak/>
              <w:t>A se vedea și observațiile de la punctul 9.1.</w:t>
            </w:r>
          </w:p>
          <w:p w14:paraId="6E77B730" w14:textId="77777777" w:rsidR="00800BE5" w:rsidRPr="004A435A" w:rsidRDefault="00800BE5" w:rsidP="000D62EF">
            <w:pPr>
              <w:shd w:val="clear" w:color="auto" w:fill="FFFFFF"/>
              <w:spacing w:line="312" w:lineRule="atLeast"/>
              <w:ind w:hanging="1080"/>
              <w:jc w:val="both"/>
              <w:rPr>
                <w:color w:val="333333"/>
                <w:sz w:val="24"/>
                <w:szCs w:val="24"/>
                <w:lang w:eastAsia="ro-RO"/>
              </w:rPr>
            </w:pPr>
            <w:r w:rsidRPr="004A435A">
              <w:rPr>
                <w:color w:val="333333"/>
                <w:sz w:val="24"/>
                <w:szCs w:val="24"/>
                <w:lang w:eastAsia="ro-RO"/>
              </w:rPr>
              <w:t>3.27.5. Soluție de calibrare a aminoacizilor standard pentru utilizare cu hidrolizate preparată în conformitate cu punctul 5.3.3.1 și pentru utilizare cu extracte (punctul 5.2). Soluția de calibrare se prepară în conformitate cu punctul 3.27.4, dar omițând clorura de sodiu.</w:t>
            </w:r>
          </w:p>
          <w:p w14:paraId="01BB9052"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păstrează la o temperatură sub 5 °C, nu mai mult de 3 luni.</w:t>
            </w:r>
          </w:p>
          <w:p w14:paraId="139C5237" w14:textId="77777777" w:rsidR="00800BE5" w:rsidRPr="004A435A" w:rsidRDefault="00800BE5" w:rsidP="000D62EF">
            <w:pPr>
              <w:shd w:val="clear" w:color="auto" w:fill="FFFFFF"/>
              <w:spacing w:after="120" w:line="312" w:lineRule="atLeast"/>
              <w:rPr>
                <w:i/>
                <w:iCs/>
                <w:color w:val="333333"/>
                <w:sz w:val="24"/>
                <w:szCs w:val="24"/>
                <w:lang w:eastAsia="ro-RO"/>
              </w:rPr>
            </w:pPr>
            <w:r w:rsidRPr="004A435A">
              <w:rPr>
                <w:i/>
                <w:iCs/>
                <w:color w:val="333333"/>
                <w:sz w:val="24"/>
                <w:szCs w:val="24"/>
                <w:lang w:eastAsia="ro-RO"/>
              </w:rPr>
              <w:t>4.   </w:t>
            </w:r>
            <w:r w:rsidRPr="004A435A">
              <w:rPr>
                <w:b/>
                <w:bCs/>
                <w:i/>
                <w:iCs/>
                <w:color w:val="333333"/>
                <w:sz w:val="24"/>
                <w:szCs w:val="24"/>
                <w:lang w:eastAsia="ro-RO"/>
              </w:rPr>
              <w:t> Aparatură</w:t>
            </w:r>
          </w:p>
          <w:p w14:paraId="6F0AB2D7"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4.1. Balon cu fund rotund de 100 sau 250 ml dotat cu un condensator cu reflux.</w:t>
            </w:r>
          </w:p>
          <w:p w14:paraId="087BCF0E"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4.2. Sticlă din borosilicat, de 100 ml, cu un dop filetat cu căptușeală de cauciuc/teflon (de exemplu, Duran, Schott) pentru utilizare în cuptor.</w:t>
            </w:r>
          </w:p>
          <w:p w14:paraId="10C303C3"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4.3. Cuptor cu ventilație forțată și un regulator de temperatură cu precizie mai mare de ± 2 </w:t>
            </w:r>
            <w:r w:rsidRPr="004A435A">
              <w:rPr>
                <w:color w:val="333333"/>
                <w:sz w:val="24"/>
                <w:szCs w:val="24"/>
                <w:vertAlign w:val="superscript"/>
                <w:lang w:eastAsia="ro-RO"/>
              </w:rPr>
              <w:t>o</w:t>
            </w:r>
            <w:r w:rsidRPr="004A435A">
              <w:rPr>
                <w:color w:val="333333"/>
                <w:sz w:val="24"/>
                <w:szCs w:val="24"/>
                <w:lang w:eastAsia="ro-RO"/>
              </w:rPr>
              <w:t>C.</w:t>
            </w:r>
          </w:p>
          <w:p w14:paraId="247401BE"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4.4. pH-metru (cu trei zecimale).</w:t>
            </w:r>
          </w:p>
          <w:p w14:paraId="1173AED1"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4.5. Filtru cu membrană (0,22 μm).</w:t>
            </w:r>
          </w:p>
          <w:p w14:paraId="1E0644C5"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4.6. Centrifugă.</w:t>
            </w:r>
          </w:p>
          <w:p w14:paraId="7188FFEC"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4.7. Evaporator rotativ cu vid.</w:t>
            </w:r>
          </w:p>
          <w:p w14:paraId="2FCEF014"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4.8. Agitator mecanic sau magnetic.</w:t>
            </w:r>
          </w:p>
          <w:p w14:paraId="30DD061C"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4.9. Analizor de aminoacizi sau echipament HPLC cu coloană schimbătoare de ioni, dispozitiv pentru ninhidrină, derivare post-coloană și detector fotometric.</w:t>
            </w:r>
          </w:p>
          <w:p w14:paraId="2A4027A8"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Coloana este umplută cu rășini de polistiren sulfonat capabile să separe aminoacizii unul de altul, precum și de materiale care conțin ninhidrină. Fluxul din liniile cu soluție tampon și ninhidrină este asigurat de pompe care au o stabilitate a fluxului de ± 0,5 % în perioada care include atât funcționarea în vederea calibrării standardului, cât și analiza eșantionului.</w:t>
            </w:r>
          </w:p>
          <w:p w14:paraId="7A3E1671"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lastRenderedPageBreak/>
              <w:t>În cazul unor analizori de aminoacizi se pot utiliza proceduri de hidrolizare în care hidrolizatul are o concentrație de sodiu de c = 0,8 mol/l și conține întreaga cantitate de acid formic rezidual din etapa de oxidare. Alți analizori nu oferă o separare satisfăcătoare a anumitor aminoacizi dacă hidrolizatul conține exces de acid formic și/sau concentrații mari de ioni de sodiu. În acest caz, volumul de acid se reduce prin evaporare la aproximativ 5 ml după hidroliză și înainte de ajustarea pH-ului. Evaporarea se face sub vid, la o temperatură maximă de 40 °C.</w:t>
            </w:r>
          </w:p>
          <w:p w14:paraId="3AEFF904" w14:textId="77777777" w:rsidR="00800BE5" w:rsidRPr="004A435A" w:rsidRDefault="00800BE5" w:rsidP="000D62EF">
            <w:pPr>
              <w:shd w:val="clear" w:color="auto" w:fill="FFFFFF"/>
              <w:spacing w:after="120" w:line="312" w:lineRule="atLeast"/>
              <w:rPr>
                <w:i/>
                <w:iCs/>
                <w:color w:val="333333"/>
                <w:sz w:val="24"/>
                <w:szCs w:val="24"/>
                <w:lang w:eastAsia="ro-RO"/>
              </w:rPr>
            </w:pPr>
            <w:r w:rsidRPr="004A435A">
              <w:rPr>
                <w:i/>
                <w:iCs/>
                <w:color w:val="333333"/>
                <w:sz w:val="24"/>
                <w:szCs w:val="24"/>
                <w:lang w:eastAsia="ro-RO"/>
              </w:rPr>
              <w:t>5.   </w:t>
            </w:r>
            <w:r w:rsidRPr="004A435A">
              <w:rPr>
                <w:b/>
                <w:bCs/>
                <w:i/>
                <w:iCs/>
                <w:color w:val="333333"/>
                <w:sz w:val="24"/>
                <w:szCs w:val="24"/>
                <w:lang w:eastAsia="ro-RO"/>
              </w:rPr>
              <w:t> Procedura</w:t>
            </w:r>
          </w:p>
          <w:p w14:paraId="2330F3FC" w14:textId="77777777" w:rsidR="00800BE5" w:rsidRPr="004A435A" w:rsidRDefault="00800BE5" w:rsidP="000D62EF">
            <w:pPr>
              <w:shd w:val="clear" w:color="auto" w:fill="FFFFFF"/>
              <w:spacing w:after="120" w:line="312" w:lineRule="atLeast"/>
              <w:rPr>
                <w:b/>
                <w:bCs/>
                <w:color w:val="333333"/>
                <w:sz w:val="24"/>
                <w:szCs w:val="24"/>
                <w:lang w:eastAsia="ro-RO"/>
              </w:rPr>
            </w:pPr>
            <w:r w:rsidRPr="004A435A">
              <w:rPr>
                <w:b/>
                <w:bCs/>
                <w:color w:val="333333"/>
                <w:sz w:val="24"/>
                <w:szCs w:val="24"/>
                <w:lang w:eastAsia="ro-RO"/>
              </w:rPr>
              <w:t>5.1.    </w:t>
            </w:r>
            <w:r w:rsidRPr="004A435A">
              <w:rPr>
                <w:b/>
                <w:bCs/>
                <w:i/>
                <w:iCs/>
                <w:color w:val="333333"/>
                <w:sz w:val="24"/>
                <w:szCs w:val="24"/>
                <w:lang w:eastAsia="ro-RO"/>
              </w:rPr>
              <w:t>Pregătirea eșantionului</w:t>
            </w:r>
          </w:p>
          <w:p w14:paraId="280CC2B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Eșantionul se macină astfel încât poate trece printr-o sită cu ochiuri de 0,5 mm. Înainte de măcinare, eșantioanele cu un conținut ridicat de umiditate trebuie fie uscate la aer la o temperatură de maximum 50 °C, fie liofilizate. Eșantioanele cu un conținut ridicat de substanțe grase se extrag cu eter de petrol (punctul 3.12) înainte de măcinare.</w:t>
            </w:r>
          </w:p>
          <w:p w14:paraId="0C97D5B5" w14:textId="77777777" w:rsidR="00800BE5" w:rsidRPr="004A435A" w:rsidRDefault="00800BE5" w:rsidP="000D62EF">
            <w:pPr>
              <w:shd w:val="clear" w:color="auto" w:fill="FFFFFF"/>
              <w:spacing w:after="120" w:line="312" w:lineRule="atLeast"/>
              <w:rPr>
                <w:b/>
                <w:bCs/>
                <w:color w:val="333333"/>
                <w:sz w:val="24"/>
                <w:szCs w:val="24"/>
                <w:lang w:eastAsia="ro-RO"/>
              </w:rPr>
            </w:pPr>
            <w:r w:rsidRPr="004A435A">
              <w:rPr>
                <w:b/>
                <w:bCs/>
                <w:color w:val="333333"/>
                <w:sz w:val="24"/>
                <w:szCs w:val="24"/>
                <w:lang w:eastAsia="ro-RO"/>
              </w:rPr>
              <w:t>5.2.    </w:t>
            </w:r>
            <w:r w:rsidRPr="004A435A">
              <w:rPr>
                <w:b/>
                <w:bCs/>
                <w:i/>
                <w:iCs/>
                <w:color w:val="333333"/>
                <w:sz w:val="24"/>
                <w:szCs w:val="24"/>
                <w:lang w:eastAsia="ro-RO"/>
              </w:rPr>
              <w:t>Determinarea aminoacizilor liberi</w:t>
            </w:r>
          </w:p>
          <w:p w14:paraId="37EE3CB3"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cântărește cu o abatere de 0,2 mg o cantitate adecvată (1-5 g) din eșantionul preparat (punctul 5.1), într-un flacon tip Erlenmeyer și se adaugă 100,0 ml de extract de mixtură (punctul 3.21). Se agită mixtura timp de 60 de minute cu ajutorul agitatorului mecanic sau magnetic (punctul 4.8). Se lasă să se decanteze sedimentul și se pipetează 10,0 ml din soluția supernatantă într-un pahar de laborator de 100 ml.</w:t>
            </w:r>
          </w:p>
          <w:p w14:paraId="499B5E7E"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 xml:space="preserve">Se adaugă 5,0 ml de soluție de acid sulfosalicilic (punctul 3.22) în cursul agitării și se continuă agitarea cu ajutorul agitatorului magnetic timp de 5 minute. Se filtrează sau se centrifughează </w:t>
            </w:r>
            <w:r w:rsidRPr="004A435A">
              <w:rPr>
                <w:color w:val="333333"/>
                <w:sz w:val="24"/>
                <w:szCs w:val="24"/>
                <w:lang w:eastAsia="ro-RO"/>
              </w:rPr>
              <w:lastRenderedPageBreak/>
              <w:t>supernatantul pentru a se îndepărta orice precipitat. Se introduc 10,0 ml din soluția rezultată într-un pahar de laborator de 100 ml și se ajustează pH-ul la valoarea de 2,20 cu ajutorul soluției de hidroxid de sodiu (punctul 3.18), se transferă într-un balon gradat de volum adecvat utilizându-se soluție tampon de citrat (punctul 3.24) și se completează până la semn cu soluția tampon (punctul 3.24).</w:t>
            </w:r>
          </w:p>
          <w:p w14:paraId="6884DBD7"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Dacă se utilizează etalon intern, se adaugă 1,00 ml de etalon intern (punctul 3.27.3) pentru fiecare 100 ml de soluție finală și se completează până la semn cu soluție tampon (punctul 3.24).</w:t>
            </w:r>
          </w:p>
          <w:p w14:paraId="4BF2BFAA"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trece la etapa de cromatografie conform punctului 5.4.</w:t>
            </w:r>
          </w:p>
          <w:p w14:paraId="3AAFC090"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Dacă extractele nu se examinează în aceeași zi, trebuie păstrate la o temperatură sub 5 °C.</w:t>
            </w:r>
          </w:p>
          <w:p w14:paraId="037B2C0F" w14:textId="77777777" w:rsidR="00800BE5" w:rsidRPr="004A435A" w:rsidRDefault="00800BE5" w:rsidP="000D62EF">
            <w:pPr>
              <w:shd w:val="clear" w:color="auto" w:fill="FFFFFF"/>
              <w:spacing w:after="120" w:line="312" w:lineRule="atLeast"/>
              <w:rPr>
                <w:b/>
                <w:bCs/>
                <w:color w:val="333333"/>
                <w:sz w:val="24"/>
                <w:szCs w:val="24"/>
                <w:lang w:eastAsia="ro-RO"/>
              </w:rPr>
            </w:pPr>
            <w:r w:rsidRPr="004A435A">
              <w:rPr>
                <w:b/>
                <w:bCs/>
                <w:color w:val="333333"/>
                <w:sz w:val="24"/>
                <w:szCs w:val="24"/>
                <w:lang w:eastAsia="ro-RO"/>
              </w:rPr>
              <w:t>5.3.    </w:t>
            </w:r>
            <w:r w:rsidRPr="004A435A">
              <w:rPr>
                <w:b/>
                <w:bCs/>
                <w:i/>
                <w:iCs/>
                <w:color w:val="333333"/>
                <w:sz w:val="24"/>
                <w:szCs w:val="24"/>
                <w:lang w:eastAsia="ro-RO"/>
              </w:rPr>
              <w:t>Determinarea aminoacizilor totali</w:t>
            </w:r>
          </w:p>
          <w:p w14:paraId="2755E376" w14:textId="77777777" w:rsidR="00800BE5" w:rsidRPr="004A435A" w:rsidRDefault="00800BE5" w:rsidP="000D62EF">
            <w:pPr>
              <w:shd w:val="clear" w:color="auto" w:fill="FFFFFF"/>
              <w:spacing w:after="120" w:line="312" w:lineRule="atLeast"/>
              <w:rPr>
                <w:color w:val="333333"/>
                <w:sz w:val="24"/>
                <w:szCs w:val="24"/>
                <w:lang w:eastAsia="ro-RO"/>
              </w:rPr>
            </w:pPr>
            <w:r w:rsidRPr="004A435A">
              <w:rPr>
                <w:color w:val="333333"/>
                <w:sz w:val="24"/>
                <w:szCs w:val="24"/>
                <w:lang w:eastAsia="ro-RO"/>
              </w:rPr>
              <w:t>5.3.1.   </w:t>
            </w:r>
            <w:r w:rsidRPr="004A435A">
              <w:rPr>
                <w:b/>
                <w:bCs/>
                <w:color w:val="333333"/>
                <w:sz w:val="24"/>
                <w:szCs w:val="24"/>
                <w:lang w:eastAsia="ro-RO"/>
              </w:rPr>
              <w:t> </w:t>
            </w:r>
            <w:r w:rsidRPr="004A435A">
              <w:rPr>
                <w:b/>
                <w:bCs/>
                <w:color w:val="333333"/>
                <w:spacing w:val="40"/>
                <w:sz w:val="24"/>
                <w:szCs w:val="24"/>
                <w:lang w:eastAsia="ro-RO"/>
              </w:rPr>
              <w:t>Oxidare</w:t>
            </w:r>
          </w:p>
          <w:p w14:paraId="2503FF8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cântăresc cu o abatere de 0,2 mg între 0,1 și 1 g de eșantion preparat (punctul 5.1) într-un (într-o):</w:t>
            </w:r>
          </w:p>
          <w:p w14:paraId="4E3F1F35" w14:textId="7FD5BACA" w:rsidR="00800BE5" w:rsidRPr="004A435A" w:rsidRDefault="00800BE5" w:rsidP="000D62EF">
            <w:pPr>
              <w:shd w:val="clear" w:color="auto" w:fill="FFFFFF"/>
              <w:jc w:val="both"/>
              <w:rPr>
                <w:color w:val="333333"/>
                <w:sz w:val="24"/>
                <w:szCs w:val="24"/>
                <w:lang w:eastAsia="ro-RO"/>
              </w:rPr>
            </w:pPr>
            <w:r w:rsidRPr="004A435A">
              <w:rPr>
                <w:color w:val="333333"/>
                <w:sz w:val="24"/>
                <w:szCs w:val="24"/>
                <w:lang w:eastAsia="ro-RO"/>
              </w:rPr>
              <w:t>— balon cu fund rotund de 100 ml (punctul 4.1) pentru hidroliză în mediu deschis (punctul 5.3.2.3); sau</w:t>
            </w:r>
          </w:p>
          <w:p w14:paraId="305835BB" w14:textId="4CEB7434" w:rsidR="00800BE5" w:rsidRPr="004A435A" w:rsidRDefault="00800BE5" w:rsidP="000D62EF">
            <w:pPr>
              <w:shd w:val="clear" w:color="auto" w:fill="FFFFFF"/>
              <w:jc w:val="both"/>
              <w:rPr>
                <w:color w:val="333333"/>
                <w:sz w:val="24"/>
                <w:szCs w:val="24"/>
                <w:lang w:eastAsia="ro-RO"/>
              </w:rPr>
            </w:pPr>
            <w:r w:rsidRPr="004A435A">
              <w:rPr>
                <w:color w:val="333333"/>
                <w:sz w:val="24"/>
                <w:szCs w:val="24"/>
                <w:lang w:eastAsia="ro-RO"/>
              </w:rPr>
              <w:t>— balon cu fund rotund de 250 ml (punctul 4.1) dacă este necesară o concentrație mică de sodiu (punctul 5.3.3.1); sau</w:t>
            </w:r>
          </w:p>
          <w:p w14:paraId="27D9909D" w14:textId="246B8C20" w:rsidR="00800BE5" w:rsidRPr="004A435A" w:rsidRDefault="00800BE5" w:rsidP="000D62EF">
            <w:pPr>
              <w:shd w:val="clear" w:color="auto" w:fill="FFFFFF"/>
              <w:jc w:val="both"/>
              <w:rPr>
                <w:color w:val="333333"/>
                <w:sz w:val="24"/>
                <w:szCs w:val="24"/>
                <w:lang w:eastAsia="ro-RO"/>
              </w:rPr>
            </w:pPr>
            <w:r w:rsidRPr="004A435A">
              <w:rPr>
                <w:color w:val="333333"/>
                <w:sz w:val="24"/>
                <w:szCs w:val="24"/>
                <w:lang w:eastAsia="ro-RO"/>
              </w:rPr>
              <w:t>— sticlă de 100 ml dotată cu un dop filetat (punctul 4.2) (pentru hidroliză în mediu închis 5.3.2.4).</w:t>
            </w:r>
          </w:p>
          <w:p w14:paraId="608DA868"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Porția de eșantion cântărită are un conținut de azot de aproximativ 10 mg și un conținut de umiditate de maximum 100 mg.</w:t>
            </w:r>
          </w:p>
          <w:p w14:paraId="358281A9"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 xml:space="preserve">Se introduce balonul/sticla într-o baie de apă cu gheață și se răcește la 0 °C, se adaugă 5 ml de mixtură de oxidare (punctul 3.23) și se amestecă cu ajutorul unei spatule de sticlă cu vârf încovoiat. Se etanșeizează balonul/sticla conținând spatula cu </w:t>
            </w:r>
            <w:r w:rsidRPr="004A435A">
              <w:rPr>
                <w:color w:val="333333"/>
                <w:sz w:val="24"/>
                <w:szCs w:val="24"/>
                <w:lang w:eastAsia="ro-RO"/>
              </w:rPr>
              <w:lastRenderedPageBreak/>
              <w:t>ajutorul unei pelicule ermetizante, se introduce baia de apă cu gheață conținând recipientul etanșeizat într-un frigider la 0 °C și se lasă timp de 16 ore. După 16 ore, se scoate din frigider, iar excesul de reactiv de oxidare se descompune prin adăugarea a 0,84 g de disulfit de sodiu (punctul 3.4).</w:t>
            </w:r>
          </w:p>
          <w:p w14:paraId="6AB50F1A"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trece la 5.3.2.1.</w:t>
            </w:r>
          </w:p>
          <w:p w14:paraId="3F114910" w14:textId="77777777" w:rsidR="00800BE5" w:rsidRPr="004A435A" w:rsidRDefault="00800BE5" w:rsidP="000D62EF">
            <w:pPr>
              <w:shd w:val="clear" w:color="auto" w:fill="FFFFFF"/>
              <w:spacing w:after="120" w:line="312" w:lineRule="atLeast"/>
              <w:rPr>
                <w:color w:val="333333"/>
                <w:sz w:val="24"/>
                <w:szCs w:val="24"/>
                <w:lang w:eastAsia="ro-RO"/>
              </w:rPr>
            </w:pPr>
            <w:r w:rsidRPr="004A435A">
              <w:rPr>
                <w:color w:val="333333"/>
                <w:sz w:val="24"/>
                <w:szCs w:val="24"/>
                <w:lang w:eastAsia="ro-RO"/>
              </w:rPr>
              <w:t>5.3.2.   </w:t>
            </w:r>
            <w:r w:rsidRPr="004A435A">
              <w:rPr>
                <w:b/>
                <w:bCs/>
                <w:color w:val="333333"/>
                <w:sz w:val="24"/>
                <w:szCs w:val="24"/>
                <w:lang w:eastAsia="ro-RO"/>
              </w:rPr>
              <w:t> </w:t>
            </w:r>
            <w:r w:rsidRPr="004A435A">
              <w:rPr>
                <w:b/>
                <w:bCs/>
                <w:color w:val="333333"/>
                <w:spacing w:val="40"/>
                <w:sz w:val="24"/>
                <w:szCs w:val="24"/>
                <w:lang w:eastAsia="ro-RO"/>
              </w:rPr>
              <w:t>Hidroliza</w:t>
            </w:r>
          </w:p>
          <w:p w14:paraId="152CC4E1" w14:textId="77777777" w:rsidR="00800BE5" w:rsidRPr="004A435A" w:rsidRDefault="00800BE5" w:rsidP="000D62EF">
            <w:pPr>
              <w:shd w:val="clear" w:color="auto" w:fill="FFFFFF"/>
              <w:spacing w:line="312" w:lineRule="atLeast"/>
              <w:ind w:hanging="1200"/>
              <w:jc w:val="both"/>
              <w:rPr>
                <w:color w:val="333333"/>
                <w:sz w:val="24"/>
                <w:szCs w:val="24"/>
                <w:lang w:eastAsia="ro-RO"/>
              </w:rPr>
            </w:pPr>
            <w:r w:rsidRPr="004A435A">
              <w:rPr>
                <w:color w:val="333333"/>
                <w:sz w:val="24"/>
                <w:szCs w:val="24"/>
                <w:lang w:eastAsia="ro-RO"/>
              </w:rPr>
              <w:t>5.3.2.1. Hidroliza eșantioanelor oxidate</w:t>
            </w:r>
          </w:p>
          <w:p w14:paraId="7189ABF3"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La eșantioanele oxidate preparate în conformitate cu punctul 5.3.1 se adaugă 25 ml de mixtură de hidroliză (punctul 3.20) având grijă să se spele orice reziduu de eșantion de pe pereții vasului și de pe spatulă.</w:t>
            </w:r>
          </w:p>
          <w:p w14:paraId="49967CA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În funcție de procedura de hidrolizare utilizată, se trece la punctul 5.3.2.3 sau 5.3.2.4.</w:t>
            </w:r>
          </w:p>
          <w:p w14:paraId="2D397B79" w14:textId="77777777" w:rsidR="00800BE5" w:rsidRPr="004A435A" w:rsidRDefault="00800BE5" w:rsidP="000D62EF">
            <w:pPr>
              <w:shd w:val="clear" w:color="auto" w:fill="FFFFFF"/>
              <w:spacing w:line="312" w:lineRule="atLeast"/>
              <w:ind w:hanging="1200"/>
              <w:jc w:val="both"/>
              <w:rPr>
                <w:color w:val="333333"/>
                <w:sz w:val="24"/>
                <w:szCs w:val="24"/>
                <w:lang w:eastAsia="ro-RO"/>
              </w:rPr>
            </w:pPr>
            <w:r w:rsidRPr="004A435A">
              <w:rPr>
                <w:color w:val="333333"/>
                <w:sz w:val="24"/>
                <w:szCs w:val="24"/>
                <w:lang w:eastAsia="ro-RO"/>
              </w:rPr>
              <w:t>5.3.2.2. Hidroliza eșantioanelor neoxidate</w:t>
            </w:r>
          </w:p>
          <w:p w14:paraId="1142922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cântăresc 0,1-1 g de eșantion preparat (punctul 5.1), cu o abatere de 0,2 mg, fie într-un balon cu fund rotund de 100 ml sau 250 ml (punctul 4.1), fie într-o sticlă de 100 ml dotată cu dop filetat (punctul 4.2). Porția de eșantion cântărit trebuie să aibă un conținut de azot de aproximativ 10 mg. Se adaugă cu grijă 25 ml de mixtură de hidroliză (punctul 3.20) și se amestecă cu eșantionul. Se procedează ca la punctul 5.3.2.3 sau 5.3.2.4.</w:t>
            </w:r>
          </w:p>
          <w:p w14:paraId="41ED7054" w14:textId="77777777" w:rsidR="00800BE5" w:rsidRPr="004A435A" w:rsidRDefault="00800BE5" w:rsidP="000D62EF">
            <w:pPr>
              <w:shd w:val="clear" w:color="auto" w:fill="FFFFFF"/>
              <w:spacing w:line="312" w:lineRule="atLeast"/>
              <w:ind w:hanging="1200"/>
              <w:jc w:val="both"/>
              <w:rPr>
                <w:color w:val="333333"/>
                <w:sz w:val="24"/>
                <w:szCs w:val="24"/>
                <w:lang w:eastAsia="ro-RO"/>
              </w:rPr>
            </w:pPr>
            <w:r w:rsidRPr="004A435A">
              <w:rPr>
                <w:color w:val="333333"/>
                <w:sz w:val="24"/>
                <w:szCs w:val="24"/>
                <w:lang w:eastAsia="ro-RO"/>
              </w:rPr>
              <w:t>5.3.2.3. Hidroliza în mediu deschis</w:t>
            </w:r>
          </w:p>
          <w:p w14:paraId="4CFB2D04"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adaugă 3 mărgele de sticlă în mixtura din balon (preparată conform mențiunilor de la punctul 5.3.2.1 sau 5.3.2.2) și se fierbe în clocot continuu sub reflux timp de 23 de ore. La încheierea hidrolizei, se spală condensatorul cu 5 ml de soluție tampon de citrat (punctul 3.24). Se deconectează balonul și se răcește într-o baie de apă cu gheață.</w:t>
            </w:r>
          </w:p>
          <w:p w14:paraId="5AFADED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lastRenderedPageBreak/>
              <w:t>Se procedează ca la punctul 5.3.3.</w:t>
            </w:r>
          </w:p>
          <w:p w14:paraId="65450AD8" w14:textId="77777777" w:rsidR="00800BE5" w:rsidRPr="004A435A" w:rsidRDefault="00800BE5" w:rsidP="000D62EF">
            <w:pPr>
              <w:shd w:val="clear" w:color="auto" w:fill="FFFFFF"/>
              <w:spacing w:line="312" w:lineRule="atLeast"/>
              <w:ind w:hanging="1200"/>
              <w:jc w:val="both"/>
              <w:rPr>
                <w:color w:val="333333"/>
                <w:sz w:val="24"/>
                <w:szCs w:val="24"/>
                <w:lang w:eastAsia="ro-RO"/>
              </w:rPr>
            </w:pPr>
            <w:r w:rsidRPr="004A435A">
              <w:rPr>
                <w:color w:val="333333"/>
                <w:sz w:val="24"/>
                <w:szCs w:val="24"/>
                <w:lang w:eastAsia="ro-RO"/>
              </w:rPr>
              <w:t>5.3.2.4. Hidroliza în mediu închis</w:t>
            </w:r>
          </w:p>
          <w:p w14:paraId="24BDE7A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Sticla conținând mixtura preparată conform punctului 5.3.2.1 sau 5.3.2.2 se introduce în cuptor (punctul 4.3) la 110 °C. În timpul primei ore, pentru a se preveni o creștere progresivă a presiunii (datorată expansiunii substanțelor gazoase) și pentru a se evita o explozie, se plasează dopul filetat la nivelul extremității superioare a vasului. A nu se închide vasul cu dopul respectiv. După o oră, se închide vasul cu dopul respectiv și se lasă în cuptor (punctul 4.3) timp de 23 de ore. La încheierea hidrolizei, se îndepărtează sticla din cuptor, se scoate cu grijă dopul de la nivelul sticlei, iar aceasta se introduce într-o baie de apă cu gheață. Se lasă să se răcească.</w:t>
            </w:r>
          </w:p>
          <w:p w14:paraId="246C835A"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În funcție de procedura de ajustare a pH-ului (punctul 5.3.3), se transferă cantitativ conținutul sticlei într-un pahar de laborator de 250 ml sau într-un balon cu fund rotund de 250 ml, utilizând soluție tampon de citrat (punctul 3.24).</w:t>
            </w:r>
          </w:p>
          <w:p w14:paraId="71F7E870"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procedează ca la punctul 5.3.3.</w:t>
            </w:r>
          </w:p>
          <w:p w14:paraId="4E9CFB3C" w14:textId="77777777" w:rsidR="00800BE5" w:rsidRPr="004A435A" w:rsidRDefault="00800BE5" w:rsidP="000D62EF">
            <w:pPr>
              <w:shd w:val="clear" w:color="auto" w:fill="FFFFFF"/>
              <w:spacing w:after="120" w:line="312" w:lineRule="atLeast"/>
              <w:rPr>
                <w:color w:val="333333"/>
                <w:sz w:val="24"/>
                <w:szCs w:val="24"/>
                <w:lang w:eastAsia="ro-RO"/>
              </w:rPr>
            </w:pPr>
            <w:r w:rsidRPr="004A435A">
              <w:rPr>
                <w:color w:val="333333"/>
                <w:sz w:val="24"/>
                <w:szCs w:val="24"/>
                <w:lang w:eastAsia="ro-RO"/>
              </w:rPr>
              <w:t>5.3.3.   </w:t>
            </w:r>
            <w:r w:rsidRPr="004A435A">
              <w:rPr>
                <w:b/>
                <w:bCs/>
                <w:color w:val="333333"/>
                <w:sz w:val="24"/>
                <w:szCs w:val="24"/>
                <w:lang w:eastAsia="ro-RO"/>
              </w:rPr>
              <w:t> </w:t>
            </w:r>
            <w:r w:rsidRPr="004A435A">
              <w:rPr>
                <w:b/>
                <w:bCs/>
                <w:color w:val="333333"/>
                <w:spacing w:val="40"/>
                <w:sz w:val="24"/>
                <w:szCs w:val="24"/>
                <w:lang w:eastAsia="ro-RO"/>
              </w:rPr>
              <w:t>Ajustarea pH-ului</w:t>
            </w:r>
          </w:p>
          <w:p w14:paraId="775F120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În funcție de toleranța la sodiu a analizorului de aminoacizi (punctul 4.9), pentru ajustarea pH-ului se procedează ca la punctul 5.3.3.1 sau 5.3.3.2.</w:t>
            </w:r>
          </w:p>
          <w:p w14:paraId="1543593B" w14:textId="77777777" w:rsidR="00800BE5" w:rsidRPr="004A435A" w:rsidRDefault="00800BE5" w:rsidP="000D62EF">
            <w:pPr>
              <w:shd w:val="clear" w:color="auto" w:fill="FFFFFF"/>
              <w:spacing w:line="312" w:lineRule="atLeast"/>
              <w:ind w:hanging="1200"/>
              <w:jc w:val="both"/>
              <w:rPr>
                <w:color w:val="333333"/>
                <w:sz w:val="24"/>
                <w:szCs w:val="24"/>
                <w:lang w:eastAsia="ro-RO"/>
              </w:rPr>
            </w:pPr>
            <w:r w:rsidRPr="004A435A">
              <w:rPr>
                <w:color w:val="333333"/>
                <w:sz w:val="24"/>
                <w:szCs w:val="24"/>
                <w:lang w:eastAsia="ro-RO"/>
              </w:rPr>
              <w:t>5.3.3.1. Pentru sistemele cromatografice (punctul 4.9) necesitând o concentrație de sodiu mică.</w:t>
            </w:r>
          </w:p>
          <w:p w14:paraId="53C2F962"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Este recomandabil să se utilizeze o soluție etalon stoc internă (punctul 3.27.3) în cazul în care se folosesc analizori de aminoacizi necesitând o concentrație mică de sodiu (în cazul în care volumul de acid trebuie redus).</w:t>
            </w:r>
          </w:p>
          <w:p w14:paraId="79E61358"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lastRenderedPageBreak/>
              <w:t>În acest caz, la hidrolizat se adaugă 2,00 ml de soluție etalon stoc internă (punctul 3.27.3) înainte de evaporare.</w:t>
            </w:r>
          </w:p>
          <w:p w14:paraId="0A8102A5"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La hidrolizatul obținut conform punctului 5.3.2.3 sau 5.3.2.4 se adaugă 2 picături de 1-octanol (punctul 3.15).</w:t>
            </w:r>
          </w:p>
          <w:p w14:paraId="124F282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Utilizând un evaporator rotativ (punctul 4.7) se reduce volumul la 5-10 ml în condiții de vid la 40 °C. Dacă volumul este redus accidental la mai puțin de 5 ml, hidrolizatul trebuie aruncat, iar analiza trebuie repetată.</w:t>
            </w:r>
          </w:p>
          <w:p w14:paraId="01C4C441"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ajustează pH-ul la 2,20 cu ajutorul soluției de hidroxid de sodiu (punctul 3.18) și se procedează ca la punctul 5.3.4.</w:t>
            </w:r>
          </w:p>
          <w:p w14:paraId="74A9A1CA" w14:textId="77777777" w:rsidR="00800BE5" w:rsidRPr="004A435A" w:rsidRDefault="00800BE5" w:rsidP="000D62EF">
            <w:pPr>
              <w:shd w:val="clear" w:color="auto" w:fill="FFFFFF"/>
              <w:spacing w:line="312" w:lineRule="atLeast"/>
              <w:ind w:hanging="1200"/>
              <w:jc w:val="both"/>
              <w:rPr>
                <w:color w:val="333333"/>
                <w:sz w:val="24"/>
                <w:szCs w:val="24"/>
                <w:lang w:eastAsia="ro-RO"/>
              </w:rPr>
            </w:pPr>
            <w:r w:rsidRPr="004A435A">
              <w:rPr>
                <w:color w:val="333333"/>
                <w:sz w:val="24"/>
                <w:szCs w:val="24"/>
                <w:lang w:eastAsia="ro-RO"/>
              </w:rPr>
              <w:t>5.3.3.2. Pentru toți ceilalți analizori de aminoacizi (punctul 4.9)</w:t>
            </w:r>
          </w:p>
          <w:p w14:paraId="2AB0BAB9"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Hidrolizatele obținute conform punctului 5.3.2.3 sau 5.3.2.4 se neutralizează parțial prin adăugarea cu grijă, în condiții de agitare continuă, a 17 ml de soluție de hidroxid de sodiu (punctul 3.17), asigurându-se că temperatura este menținută sub 40 °C.</w:t>
            </w:r>
          </w:p>
          <w:p w14:paraId="58F80AD2"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ajustează pH-ul la valoarea de 2,20 la temperatura camerei prin utilizarea soluției de hidroxid de sodiu (punctul 3.17) și în cele din urmă a soluției de hidroxid de sodiu (punctul 3.18). Se trece la punctul 5.3.4.</w:t>
            </w:r>
          </w:p>
          <w:p w14:paraId="3EC3FC4C" w14:textId="77777777" w:rsidR="00800BE5" w:rsidRPr="004A435A" w:rsidRDefault="00800BE5" w:rsidP="000D62EF">
            <w:pPr>
              <w:shd w:val="clear" w:color="auto" w:fill="FFFFFF"/>
              <w:spacing w:after="120" w:line="312" w:lineRule="atLeast"/>
              <w:rPr>
                <w:color w:val="333333"/>
                <w:sz w:val="24"/>
                <w:szCs w:val="24"/>
                <w:lang w:eastAsia="ro-RO"/>
              </w:rPr>
            </w:pPr>
            <w:r w:rsidRPr="004A435A">
              <w:rPr>
                <w:color w:val="333333"/>
                <w:sz w:val="24"/>
                <w:szCs w:val="24"/>
                <w:lang w:eastAsia="ro-RO"/>
              </w:rPr>
              <w:t>5.3.4.   </w:t>
            </w:r>
            <w:r w:rsidRPr="004A435A">
              <w:rPr>
                <w:b/>
                <w:bCs/>
                <w:color w:val="333333"/>
                <w:sz w:val="24"/>
                <w:szCs w:val="24"/>
                <w:lang w:eastAsia="ro-RO"/>
              </w:rPr>
              <w:t> </w:t>
            </w:r>
            <w:r w:rsidRPr="004A435A">
              <w:rPr>
                <w:b/>
                <w:bCs/>
                <w:color w:val="333333"/>
                <w:spacing w:val="40"/>
                <w:sz w:val="24"/>
                <w:szCs w:val="24"/>
                <w:lang w:eastAsia="ro-RO"/>
              </w:rPr>
              <w:t>Soluția de eșantion pentru cromatografie</w:t>
            </w:r>
          </w:p>
          <w:p w14:paraId="7FB2B98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transferă cantitativ hidrolizatul cu pH ajustat (punctul 5.3.3.1 sau 5.3.3.2) cu soluție tampon de citrat (punctul 3.24) într-un balon gradat de 200 ml și se completează până la semn cu soluție tampon (punctul 3.24).</w:t>
            </w:r>
          </w:p>
          <w:p w14:paraId="0685ADD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 xml:space="preserve">Dacă nu s-a utilizat deja un etalon intern, se adaugă 2,00 ml de etalon intern (punctul 3.27.3) și se completează până la semn </w:t>
            </w:r>
            <w:r w:rsidRPr="004A435A">
              <w:rPr>
                <w:color w:val="333333"/>
                <w:sz w:val="24"/>
                <w:szCs w:val="24"/>
                <w:lang w:eastAsia="ro-RO"/>
              </w:rPr>
              <w:lastRenderedPageBreak/>
              <w:t>cu soluție tampon de citrat (punctul 3.24). Se amestecă minuțios.</w:t>
            </w:r>
          </w:p>
          <w:p w14:paraId="516BEE7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Se trece la etapa cromatografică (punctul 5.4).</w:t>
            </w:r>
          </w:p>
          <w:p w14:paraId="34A9579A"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Dacă soluțiile de eșantion nu se examinează în aceeași zi, ele se păstrează la o temperatură sub 5 °C.</w:t>
            </w:r>
          </w:p>
          <w:p w14:paraId="5F928423" w14:textId="77777777" w:rsidR="00800BE5" w:rsidRPr="004A435A" w:rsidRDefault="00800BE5" w:rsidP="000D62EF">
            <w:pPr>
              <w:shd w:val="clear" w:color="auto" w:fill="FFFFFF"/>
              <w:spacing w:after="120" w:line="312" w:lineRule="atLeast"/>
              <w:rPr>
                <w:b/>
                <w:bCs/>
                <w:color w:val="333333"/>
                <w:sz w:val="24"/>
                <w:szCs w:val="24"/>
                <w:lang w:eastAsia="ro-RO"/>
              </w:rPr>
            </w:pPr>
            <w:r w:rsidRPr="004A435A">
              <w:rPr>
                <w:b/>
                <w:bCs/>
                <w:color w:val="333333"/>
                <w:sz w:val="24"/>
                <w:szCs w:val="24"/>
                <w:lang w:eastAsia="ro-RO"/>
              </w:rPr>
              <w:t>5.4.    </w:t>
            </w:r>
            <w:r w:rsidRPr="004A435A">
              <w:rPr>
                <w:b/>
                <w:bCs/>
                <w:i/>
                <w:iCs/>
                <w:color w:val="333333"/>
                <w:sz w:val="24"/>
                <w:szCs w:val="24"/>
                <w:lang w:eastAsia="ro-RO"/>
              </w:rPr>
              <w:t>Cromatografia</w:t>
            </w:r>
          </w:p>
          <w:p w14:paraId="12E420B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Înainte de cromatografie se aduce extractul (punctul 5.2) sau hidrolizatul (punctul 5.3.4) la temperatura camerei. Se agită mixtura și se filtrează o cantitate potrivită printr-un filtru cu membrană cu orificii de 0,22 μm (punctul 4.5). Soluția limpede rezultată se supune cromatografiei prin schimb ionic, utilizând un analizor de aminoacizi (punctul 4.9).</w:t>
            </w:r>
          </w:p>
          <w:p w14:paraId="54C7B278"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Injectarea poate fi efectuată manual sau automat. Este important ca aceeași cantitate de soluție ± 0,5 % să fie adăugată în coloană pentru analizarea etaloanelor și a eșantioanelor cu excepția situațiilor în care se utilizează un etalon intern și ca raporturile sodiu:aminoacizi în soluțiile de etalon și în cele de eșantion să fie cât mai similare posibil.</w:t>
            </w:r>
          </w:p>
          <w:p w14:paraId="0C1682F5"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În general, frecvența manevrelor de calibrare depinde de stabilitatea reactivului ninhidrină și a sistemului analitic. Etalonul sau eșantionul se diluează cu soluție tampon de citrat (punctul 3.24) pentru a genera o arie a vârfului pentru etalon de 30-200 % din aria vârfului pentru eșantionul de aminoacid.</w:t>
            </w:r>
          </w:p>
          <w:p w14:paraId="56AAB0E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Cromatografia aminoacizilor va varia ușor în funcție de tipul analizorului și de rășina utilizate. Sistemul ales trebuie să fie capabil să separe aminoacizii unul de altul, precum și de materiale care conțin ninhidrină. În cursul operațiilor, sistemul cromatografic generează un răspuns linear la modificările cantităților de aminoacizi adăugați la coloană.</w:t>
            </w:r>
          </w:p>
          <w:p w14:paraId="6D51FEE3"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lastRenderedPageBreak/>
              <w:t>În cursul etapei cromatografice se aplică rapoartele înălțimii corespunzătoare punctului minim:vârfului menționate mai jos, în cazul în care se analizează o soluție echimolară (de aminoacizi analizați). Această soluție echimolară trebuie să conțină cel puțin 30 % din cantitatea maximă de aminoacizi care poate fi măsurată cu precizie cu ajutorul sistemului analizor de aminoacizi (punctul 4.9).</w:t>
            </w:r>
          </w:p>
          <w:p w14:paraId="7DAC2A4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Pentru separarea treoninei-serinei, în cazul suprapunerii a doi aminoacizi, raportul punct minim/vârf corespunzător aminoacidului situat mai jos pe cromatogramă nu trebuie să depășească 2:10. [dacă se determină doar cist(e)ina, metionina, treonina și lizina, separarea insuficientă a vârfurilor învecinate va influența în mod negativ determinarea]. Pentru toți ceilalți aminoacizi, separarea trebuie să fie mai bună de 1:10.</w:t>
            </w:r>
          </w:p>
          <w:p w14:paraId="50DF8BBC"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Sistemul trebuie să asigure că lizina se separă de „artefactele de lizină” și de ornitină.</w:t>
            </w:r>
          </w:p>
          <w:p w14:paraId="2B009B51" w14:textId="77777777" w:rsidR="00800BE5" w:rsidRPr="004A435A" w:rsidRDefault="00800BE5" w:rsidP="000D62EF">
            <w:pPr>
              <w:shd w:val="clear" w:color="auto" w:fill="FFFFFF"/>
              <w:spacing w:after="120" w:line="312" w:lineRule="atLeast"/>
              <w:jc w:val="center"/>
              <w:rPr>
                <w:i/>
                <w:iCs/>
                <w:color w:val="333333"/>
                <w:sz w:val="24"/>
                <w:szCs w:val="24"/>
                <w:lang w:eastAsia="ro-RO"/>
              </w:rPr>
            </w:pPr>
            <w:r w:rsidRPr="004A435A">
              <w:rPr>
                <w:i/>
                <w:iCs/>
                <w:color w:val="333333"/>
                <w:sz w:val="24"/>
                <w:szCs w:val="24"/>
                <w:lang w:eastAsia="ro-RO"/>
              </w:rPr>
              <w:t>6.   </w:t>
            </w:r>
            <w:r w:rsidRPr="004A435A">
              <w:rPr>
                <w:b/>
                <w:bCs/>
                <w:i/>
                <w:iCs/>
                <w:color w:val="333333"/>
                <w:sz w:val="24"/>
                <w:szCs w:val="24"/>
                <w:lang w:eastAsia="ro-RO"/>
              </w:rPr>
              <w:t> Calculul rezultatelor</w:t>
            </w:r>
          </w:p>
          <w:p w14:paraId="51533B1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Aria vârfului pentru eșantion și etalon se măsoară pentru fiecare aminoacid în parte, iar cantitatea (X) se calculează în g de aminoacid per kg de eșantion.</w:t>
            </w:r>
          </w:p>
          <w:p w14:paraId="010F5BFF" w14:textId="77777777" w:rsidR="00800BE5" w:rsidRPr="004A435A" w:rsidRDefault="00800BE5" w:rsidP="000D62EF">
            <w:pPr>
              <w:rPr>
                <w:sz w:val="24"/>
                <w:szCs w:val="24"/>
                <w:lang w:eastAsia="ro-RO"/>
              </w:rPr>
            </w:pPr>
            <w:r w:rsidRPr="004A435A">
              <w:rPr>
                <w:b/>
                <w:bCs/>
                <w:noProof/>
                <w:sz w:val="24"/>
                <w:szCs w:val="24"/>
              </w:rPr>
              <w:drawing>
                <wp:inline distT="0" distB="0" distL="0" distR="0" wp14:anchorId="0FAD9DE0" wp14:editId="128E592B">
                  <wp:extent cx="1573530" cy="580390"/>
                  <wp:effectExtent l="0" t="0" r="7620" b="0"/>
                  <wp:docPr id="41" name="Imagine 41" descr="C:\Users\User MAIA\AppData\Local\Microsoft\Windows\INetCache\Content.MSO\A276A5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 MAIA\AppData\Local\Microsoft\Windows\INetCache\Content.MSO\A276A513.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3530" cy="580390"/>
                          </a:xfrm>
                          <a:prstGeom prst="rect">
                            <a:avLst/>
                          </a:prstGeom>
                          <a:noFill/>
                          <a:ln>
                            <a:noFill/>
                          </a:ln>
                        </pic:spPr>
                      </pic:pic>
                    </a:graphicData>
                  </a:graphic>
                </wp:inline>
              </w:drawing>
            </w:r>
            <w:r w:rsidRPr="004A435A">
              <w:rPr>
                <w:color w:val="333333"/>
                <w:sz w:val="24"/>
                <w:szCs w:val="24"/>
                <w:shd w:val="clear" w:color="auto" w:fill="FFFFFF"/>
                <w:lang w:eastAsia="ro-RO"/>
              </w:rPr>
              <w:t>Dacă se utilizează un etalon intern se multiplică cu:</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12"/>
              <w:gridCol w:w="200"/>
              <w:gridCol w:w="4922"/>
            </w:tblGrid>
            <w:tr w:rsidR="00800BE5" w:rsidRPr="004A435A" w14:paraId="2BF17299" w14:textId="77777777" w:rsidTr="00800BE5">
              <w:tc>
                <w:tcPr>
                  <w:tcW w:w="1366" w:type="dxa"/>
                  <w:shd w:val="clear" w:color="auto" w:fill="FFFFFF"/>
                  <w:hideMark/>
                </w:tcPr>
                <w:p w14:paraId="4548E94D" w14:textId="77777777" w:rsidR="00800BE5" w:rsidRPr="004A435A" w:rsidRDefault="00800BE5" w:rsidP="000D62EF">
                  <w:pPr>
                    <w:spacing w:after="0" w:line="312" w:lineRule="atLeast"/>
                    <w:jc w:val="both"/>
                    <w:rPr>
                      <w:color w:val="333333"/>
                      <w:sz w:val="24"/>
                      <w:szCs w:val="24"/>
                      <w:lang w:eastAsia="ro-RO"/>
                    </w:rPr>
                  </w:pPr>
                  <w:r w:rsidRPr="004A435A">
                    <w:rPr>
                      <w:b/>
                      <w:bCs/>
                      <w:noProof/>
                      <w:sz w:val="24"/>
                      <w:szCs w:val="24"/>
                    </w:rPr>
                    <w:drawing>
                      <wp:inline distT="0" distB="0" distL="0" distR="0" wp14:anchorId="79FF8DD6" wp14:editId="5BF150AD">
                        <wp:extent cx="272415" cy="571500"/>
                        <wp:effectExtent l="0" t="0" r="0" b="0"/>
                        <wp:docPr id="42" name="Imagine 42" descr="C:\Users\User MAIA\AppData\Local\Microsoft\Windows\INetCache\Content.MSO\B4E733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 MAIA\AppData\Local\Microsoft\Windows\INetCache\Content.MSO\B4E73399.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415" cy="571500"/>
                                </a:xfrm>
                                <a:prstGeom prst="rect">
                                  <a:avLst/>
                                </a:prstGeom>
                                <a:noFill/>
                                <a:ln>
                                  <a:noFill/>
                                </a:ln>
                              </pic:spPr>
                            </pic:pic>
                          </a:graphicData>
                        </a:graphic>
                      </wp:inline>
                    </w:drawing>
                  </w:r>
                  <w:r w:rsidRPr="004A435A">
                    <w:rPr>
                      <w:color w:val="333333"/>
                      <w:sz w:val="24"/>
                      <w:szCs w:val="24"/>
                      <w:lang w:eastAsia="ro-RO"/>
                    </w:rPr>
                    <w:t>A</w:t>
                  </w:r>
                </w:p>
              </w:tc>
              <w:tc>
                <w:tcPr>
                  <w:tcW w:w="291" w:type="dxa"/>
                  <w:shd w:val="clear" w:color="auto" w:fill="FFFFFF"/>
                  <w:hideMark/>
                </w:tcPr>
                <w:p w14:paraId="192B1A80"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7415" w:type="dxa"/>
                  <w:shd w:val="clear" w:color="auto" w:fill="FFFFFF"/>
                  <w:hideMark/>
                </w:tcPr>
                <w:p w14:paraId="25A4522E"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aria vârfului, hidrolizat sau extract</w:t>
                  </w:r>
                </w:p>
              </w:tc>
            </w:tr>
          </w:tbl>
          <w:p w14:paraId="68C620C9"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26"/>
              <w:gridCol w:w="198"/>
              <w:gridCol w:w="5610"/>
            </w:tblGrid>
            <w:tr w:rsidR="00800BE5" w:rsidRPr="004A435A" w14:paraId="2C0A57F4" w14:textId="77777777" w:rsidTr="00800BE5">
              <w:tc>
                <w:tcPr>
                  <w:tcW w:w="331" w:type="dxa"/>
                  <w:shd w:val="clear" w:color="auto" w:fill="FFFFFF"/>
                  <w:hideMark/>
                </w:tcPr>
                <w:p w14:paraId="13E4AA9F"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B</w:t>
                  </w:r>
                </w:p>
              </w:tc>
              <w:tc>
                <w:tcPr>
                  <w:tcW w:w="289" w:type="dxa"/>
                  <w:shd w:val="clear" w:color="auto" w:fill="FFFFFF"/>
                  <w:hideMark/>
                </w:tcPr>
                <w:p w14:paraId="467242F2"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452" w:type="dxa"/>
                  <w:shd w:val="clear" w:color="auto" w:fill="FFFFFF"/>
                  <w:hideMark/>
                </w:tcPr>
                <w:p w14:paraId="287F05B2"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aria vârfului, soluția etalon de calibrare</w:t>
                  </w:r>
                </w:p>
              </w:tc>
            </w:tr>
          </w:tbl>
          <w:p w14:paraId="23DD00C3"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5"/>
              <w:gridCol w:w="159"/>
              <w:gridCol w:w="5680"/>
            </w:tblGrid>
            <w:tr w:rsidR="00800BE5" w:rsidRPr="004A435A" w14:paraId="284B049D" w14:textId="77777777" w:rsidTr="00800BE5">
              <w:tc>
                <w:tcPr>
                  <w:tcW w:w="284" w:type="dxa"/>
                  <w:shd w:val="clear" w:color="auto" w:fill="FFFFFF"/>
                  <w:hideMark/>
                </w:tcPr>
                <w:p w14:paraId="7072F980"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C</w:t>
                  </w:r>
                </w:p>
              </w:tc>
              <w:tc>
                <w:tcPr>
                  <w:tcW w:w="230" w:type="dxa"/>
                  <w:shd w:val="clear" w:color="auto" w:fill="FFFFFF"/>
                  <w:hideMark/>
                </w:tcPr>
                <w:p w14:paraId="05DA9A57"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558" w:type="dxa"/>
                  <w:shd w:val="clear" w:color="auto" w:fill="FFFFFF"/>
                  <w:hideMark/>
                </w:tcPr>
                <w:p w14:paraId="2E5FB261"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aria vârfului, etalon intern în hidrolizat sau extract</w:t>
                  </w:r>
                </w:p>
              </w:tc>
            </w:tr>
          </w:tbl>
          <w:p w14:paraId="60FCB88D"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4"/>
              <w:gridCol w:w="151"/>
              <w:gridCol w:w="5699"/>
            </w:tblGrid>
            <w:tr w:rsidR="00800BE5" w:rsidRPr="004A435A" w14:paraId="4AE63818" w14:textId="77777777" w:rsidTr="00800BE5">
              <w:tc>
                <w:tcPr>
                  <w:tcW w:w="268" w:type="dxa"/>
                  <w:shd w:val="clear" w:color="auto" w:fill="FFFFFF"/>
                  <w:hideMark/>
                </w:tcPr>
                <w:p w14:paraId="5A40D7EE"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lastRenderedPageBreak/>
                    <w:t>D</w:t>
                  </w:r>
                </w:p>
              </w:tc>
              <w:tc>
                <w:tcPr>
                  <w:tcW w:w="217" w:type="dxa"/>
                  <w:shd w:val="clear" w:color="auto" w:fill="FFFFFF"/>
                  <w:hideMark/>
                </w:tcPr>
                <w:p w14:paraId="04A8B615"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587" w:type="dxa"/>
                  <w:shd w:val="clear" w:color="auto" w:fill="FFFFFF"/>
                  <w:hideMark/>
                </w:tcPr>
                <w:p w14:paraId="575DF754"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aria vârfului, etalon intern, soluția etalon de calibrare</w:t>
                  </w:r>
                </w:p>
              </w:tc>
            </w:tr>
          </w:tbl>
          <w:p w14:paraId="7D02BDBE"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43"/>
              <w:gridCol w:w="173"/>
              <w:gridCol w:w="5618"/>
            </w:tblGrid>
            <w:tr w:rsidR="00800BE5" w:rsidRPr="004A435A" w14:paraId="5154A41B" w14:textId="77777777" w:rsidTr="00800BE5">
              <w:tc>
                <w:tcPr>
                  <w:tcW w:w="356" w:type="dxa"/>
                  <w:shd w:val="clear" w:color="auto" w:fill="FFFFFF"/>
                  <w:hideMark/>
                </w:tcPr>
                <w:p w14:paraId="6D3617BC"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M</w:t>
                  </w:r>
                </w:p>
              </w:tc>
              <w:tc>
                <w:tcPr>
                  <w:tcW w:w="251" w:type="dxa"/>
                  <w:shd w:val="clear" w:color="auto" w:fill="FFFFFF"/>
                  <w:hideMark/>
                </w:tcPr>
                <w:p w14:paraId="4F396EEC"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465" w:type="dxa"/>
                  <w:shd w:val="clear" w:color="auto" w:fill="FFFFFF"/>
                  <w:hideMark/>
                </w:tcPr>
                <w:p w14:paraId="696135AA"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greutatea molară a aminoacidului determinat</w:t>
                  </w:r>
                </w:p>
              </w:tc>
            </w:tr>
          </w:tbl>
          <w:p w14:paraId="3728887C"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3"/>
              <w:gridCol w:w="214"/>
              <w:gridCol w:w="5637"/>
            </w:tblGrid>
            <w:tr w:rsidR="00800BE5" w:rsidRPr="004A435A" w14:paraId="2977FC49" w14:textId="77777777" w:rsidTr="00800BE5">
              <w:tc>
                <w:tcPr>
                  <w:tcW w:w="267" w:type="dxa"/>
                  <w:shd w:val="clear" w:color="auto" w:fill="FFFFFF"/>
                  <w:hideMark/>
                </w:tcPr>
                <w:p w14:paraId="2908CD5F"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c</w:t>
                  </w:r>
                </w:p>
              </w:tc>
              <w:tc>
                <w:tcPr>
                  <w:tcW w:w="312" w:type="dxa"/>
                  <w:shd w:val="clear" w:color="auto" w:fill="FFFFFF"/>
                  <w:hideMark/>
                </w:tcPr>
                <w:p w14:paraId="51BB848F"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493" w:type="dxa"/>
                  <w:shd w:val="clear" w:color="auto" w:fill="FFFFFF"/>
                  <w:hideMark/>
                </w:tcPr>
                <w:p w14:paraId="21D953FE"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concentrația de standard în μmol/ml</w:t>
                  </w:r>
                </w:p>
              </w:tc>
            </w:tr>
          </w:tbl>
          <w:p w14:paraId="7B163B28"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23"/>
              <w:gridCol w:w="88"/>
              <w:gridCol w:w="5823"/>
            </w:tblGrid>
            <w:tr w:rsidR="00800BE5" w:rsidRPr="004A435A" w14:paraId="3C04DAC1" w14:textId="77777777" w:rsidTr="00800BE5">
              <w:tc>
                <w:tcPr>
                  <w:tcW w:w="175" w:type="dxa"/>
                  <w:shd w:val="clear" w:color="auto" w:fill="FFFFFF"/>
                  <w:hideMark/>
                </w:tcPr>
                <w:p w14:paraId="1EE8680B"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m</w:t>
                  </w:r>
                </w:p>
              </w:tc>
              <w:tc>
                <w:tcPr>
                  <w:tcW w:w="123" w:type="dxa"/>
                  <w:shd w:val="clear" w:color="auto" w:fill="FFFFFF"/>
                  <w:hideMark/>
                </w:tcPr>
                <w:p w14:paraId="54EC20DF"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774" w:type="dxa"/>
                  <w:shd w:val="clear" w:color="auto" w:fill="FFFFFF"/>
                  <w:hideMark/>
                </w:tcPr>
                <w:p w14:paraId="01B5F1AB"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greutatea eșantionului (g) (corectată pentru a obține greutatea originală dacă produsul este uscat sau degresat)</w:t>
                  </w:r>
                </w:p>
              </w:tc>
            </w:tr>
          </w:tbl>
          <w:p w14:paraId="2148E959" w14:textId="77777777" w:rsidR="00800BE5" w:rsidRPr="004A435A" w:rsidRDefault="00800BE5" w:rsidP="000D62EF">
            <w:pPr>
              <w:rPr>
                <w:vanish/>
                <w:sz w:val="24"/>
                <w:szCs w:val="24"/>
                <w:lang w:eastAsia="ro-RO"/>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00"/>
              <w:gridCol w:w="88"/>
              <w:gridCol w:w="5846"/>
            </w:tblGrid>
            <w:tr w:rsidR="00800BE5" w:rsidRPr="004A435A" w14:paraId="692A0A32" w14:textId="77777777" w:rsidTr="00800BE5">
              <w:tc>
                <w:tcPr>
                  <w:tcW w:w="141" w:type="dxa"/>
                  <w:shd w:val="clear" w:color="auto" w:fill="FFFFFF"/>
                  <w:hideMark/>
                </w:tcPr>
                <w:p w14:paraId="052CAD8A"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V</w:t>
                  </w:r>
                </w:p>
              </w:tc>
              <w:tc>
                <w:tcPr>
                  <w:tcW w:w="123" w:type="dxa"/>
                  <w:shd w:val="clear" w:color="auto" w:fill="FFFFFF"/>
                  <w:hideMark/>
                </w:tcPr>
                <w:p w14:paraId="1E0A2F12"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8808" w:type="dxa"/>
                  <w:shd w:val="clear" w:color="auto" w:fill="FFFFFF"/>
                  <w:hideMark/>
                </w:tcPr>
                <w:p w14:paraId="07BC9843"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total hidrolizat în ml (punctul 5.3.4) sau volumul de diluție total calculat pentru extract, în ml (6.1)</w:t>
                  </w:r>
                </w:p>
              </w:tc>
            </w:tr>
          </w:tbl>
          <w:p w14:paraId="0CD6016D"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Cistina și cisteina se determină amândouă ca acid cisteic în hidrolizate de eșantion oxidat, dar se calculează ca cistină (C</w:t>
            </w:r>
            <w:r w:rsidRPr="004A435A">
              <w:rPr>
                <w:color w:val="333333"/>
                <w:sz w:val="24"/>
                <w:szCs w:val="24"/>
                <w:vertAlign w:val="subscript"/>
                <w:lang w:eastAsia="ro-RO"/>
              </w:rPr>
              <w:t>6</w:t>
            </w:r>
            <w:r w:rsidRPr="004A435A">
              <w:rPr>
                <w:color w:val="333333"/>
                <w:sz w:val="24"/>
                <w:szCs w:val="24"/>
                <w:lang w:eastAsia="ro-RO"/>
              </w:rPr>
              <w:t>H</w:t>
            </w:r>
            <w:r w:rsidRPr="004A435A">
              <w:rPr>
                <w:color w:val="333333"/>
                <w:sz w:val="24"/>
                <w:szCs w:val="24"/>
                <w:vertAlign w:val="subscript"/>
                <w:lang w:eastAsia="ro-RO"/>
              </w:rPr>
              <w:t>12</w:t>
            </w:r>
            <w:r w:rsidRPr="004A435A">
              <w:rPr>
                <w:color w:val="333333"/>
                <w:sz w:val="24"/>
                <w:szCs w:val="24"/>
                <w:lang w:eastAsia="ro-RO"/>
              </w:rPr>
              <w:t>N</w:t>
            </w:r>
            <w:r w:rsidRPr="004A435A">
              <w:rPr>
                <w:color w:val="333333"/>
                <w:sz w:val="24"/>
                <w:szCs w:val="24"/>
                <w:vertAlign w:val="subscript"/>
                <w:lang w:eastAsia="ro-RO"/>
              </w:rPr>
              <w:t>2</w:t>
            </w:r>
            <w:r w:rsidRPr="004A435A">
              <w:rPr>
                <w:color w:val="333333"/>
                <w:sz w:val="24"/>
                <w:szCs w:val="24"/>
                <w:lang w:eastAsia="ro-RO"/>
              </w:rPr>
              <w:t>O</w:t>
            </w:r>
            <w:r w:rsidRPr="004A435A">
              <w:rPr>
                <w:color w:val="333333"/>
                <w:sz w:val="24"/>
                <w:szCs w:val="24"/>
                <w:vertAlign w:val="subscript"/>
                <w:lang w:eastAsia="ro-RO"/>
              </w:rPr>
              <w:t>4</w:t>
            </w:r>
            <w:r w:rsidRPr="004A435A">
              <w:rPr>
                <w:color w:val="333333"/>
                <w:sz w:val="24"/>
                <w:szCs w:val="24"/>
                <w:lang w:eastAsia="ro-RO"/>
              </w:rPr>
              <w:t>S</w:t>
            </w:r>
            <w:r w:rsidRPr="004A435A">
              <w:rPr>
                <w:color w:val="333333"/>
                <w:sz w:val="24"/>
                <w:szCs w:val="24"/>
                <w:vertAlign w:val="subscript"/>
                <w:lang w:eastAsia="ro-RO"/>
              </w:rPr>
              <w:t>2</w:t>
            </w:r>
            <w:r w:rsidRPr="004A435A">
              <w:rPr>
                <w:color w:val="333333"/>
                <w:sz w:val="24"/>
                <w:szCs w:val="24"/>
                <w:lang w:eastAsia="ro-RO"/>
              </w:rPr>
              <w:t>, M 240,30 g/mol) folosind M 120,15 g/mol (= 0,5 × 240,30 g/mol).</w:t>
            </w:r>
          </w:p>
          <w:p w14:paraId="09015D3C"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Metionina se determină ca metionin sulfonă în hidrolizate de eșantion oxidat, dar se calculează ca metionină folosind M pentru metionină: 149,21 g/mol.</w:t>
            </w:r>
          </w:p>
          <w:p w14:paraId="146287D6"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Metionina liberă adăugată se determină după extracție ca metionină, pentru calculare folosindu-se aceeași M.</w:t>
            </w:r>
          </w:p>
          <w:p w14:paraId="2301E9B2" w14:textId="77777777" w:rsidR="00800BE5" w:rsidRPr="004A435A" w:rsidRDefault="00800BE5" w:rsidP="000D62EF">
            <w:pPr>
              <w:shd w:val="clear" w:color="auto" w:fill="FFFFFF"/>
              <w:spacing w:line="312" w:lineRule="atLeast"/>
              <w:ind w:hanging="720"/>
              <w:jc w:val="both"/>
              <w:rPr>
                <w:color w:val="333333"/>
                <w:sz w:val="24"/>
                <w:szCs w:val="24"/>
                <w:lang w:eastAsia="ro-RO"/>
              </w:rPr>
            </w:pPr>
            <w:r w:rsidRPr="004A435A">
              <w:rPr>
                <w:color w:val="333333"/>
                <w:sz w:val="24"/>
                <w:szCs w:val="24"/>
                <w:lang w:eastAsia="ro-RO"/>
              </w:rPr>
              <w:t>6.1. Volumul total de diluție al extractelor (F) pentru determinarea aminoacizilor liberi (punctul 5.2) se calculează după cum urmează:</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059"/>
              <w:gridCol w:w="111"/>
              <w:gridCol w:w="1864"/>
            </w:tblGrid>
            <w:tr w:rsidR="00800BE5" w:rsidRPr="004A435A" w14:paraId="2033DDE1" w14:textId="77777777" w:rsidTr="00800BE5">
              <w:tc>
                <w:tcPr>
                  <w:tcW w:w="6112" w:type="dxa"/>
                  <w:shd w:val="clear" w:color="auto" w:fill="FFFFFF"/>
                  <w:hideMark/>
                </w:tcPr>
                <w:p w14:paraId="1B6F1A0C" w14:textId="77777777" w:rsidR="00800BE5" w:rsidRPr="004A435A" w:rsidRDefault="00800BE5" w:rsidP="000D62EF">
                  <w:pPr>
                    <w:spacing w:after="0" w:line="312" w:lineRule="atLeast"/>
                    <w:jc w:val="both"/>
                    <w:rPr>
                      <w:color w:val="333333"/>
                      <w:sz w:val="24"/>
                      <w:szCs w:val="24"/>
                      <w:lang w:eastAsia="ro-RO"/>
                    </w:rPr>
                  </w:pPr>
                  <w:r w:rsidRPr="004A435A">
                    <w:rPr>
                      <w:b/>
                      <w:bCs/>
                      <w:noProof/>
                      <w:sz w:val="24"/>
                      <w:szCs w:val="24"/>
                    </w:rPr>
                    <w:drawing>
                      <wp:inline distT="0" distB="0" distL="0" distR="0" wp14:anchorId="53B0DDBB" wp14:editId="2FFA30C2">
                        <wp:extent cx="2226755" cy="523875"/>
                        <wp:effectExtent l="0" t="0" r="2540" b="0"/>
                        <wp:docPr id="43" name="Imagine 43" descr="C:\Users\User MAIA\AppData\Local\Microsoft\Windows\INetCache\Content.MSO\8BBD72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 MAIA\AppData\Local\Microsoft\Windows\INetCache\Content.MSO\8BBD720F.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27645" cy="524084"/>
                                </a:xfrm>
                                <a:prstGeom prst="rect">
                                  <a:avLst/>
                                </a:prstGeom>
                                <a:noFill/>
                                <a:ln>
                                  <a:noFill/>
                                </a:ln>
                              </pic:spPr>
                            </pic:pic>
                          </a:graphicData>
                        </a:graphic>
                      </wp:inline>
                    </w:drawing>
                  </w:r>
                  <w:r w:rsidRPr="004A435A">
                    <w:rPr>
                      <w:color w:val="333333"/>
                      <w:sz w:val="24"/>
                      <w:szCs w:val="24"/>
                      <w:lang w:eastAsia="ro-RO"/>
                    </w:rPr>
                    <w:t>V</w:t>
                  </w:r>
                </w:p>
              </w:tc>
              <w:tc>
                <w:tcPr>
                  <w:tcW w:w="158" w:type="dxa"/>
                  <w:shd w:val="clear" w:color="auto" w:fill="FFFFFF"/>
                  <w:hideMark/>
                </w:tcPr>
                <w:p w14:paraId="104703AC"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w:t>
                  </w:r>
                </w:p>
              </w:tc>
              <w:tc>
                <w:tcPr>
                  <w:tcW w:w="2802" w:type="dxa"/>
                  <w:shd w:val="clear" w:color="auto" w:fill="FFFFFF"/>
                  <w:hideMark/>
                </w:tcPr>
                <w:p w14:paraId="0F6491A3" w14:textId="77777777" w:rsidR="00800BE5" w:rsidRPr="004A435A" w:rsidRDefault="00800BE5" w:rsidP="000D62EF">
                  <w:pPr>
                    <w:spacing w:after="0" w:line="312" w:lineRule="atLeast"/>
                    <w:jc w:val="both"/>
                    <w:rPr>
                      <w:color w:val="333333"/>
                      <w:sz w:val="24"/>
                      <w:szCs w:val="24"/>
                      <w:lang w:eastAsia="ro-RO"/>
                    </w:rPr>
                  </w:pPr>
                  <w:r w:rsidRPr="004A435A">
                    <w:rPr>
                      <w:color w:val="333333"/>
                      <w:sz w:val="24"/>
                      <w:szCs w:val="24"/>
                      <w:lang w:eastAsia="ro-RO"/>
                    </w:rPr>
                    <w:t>volumul extractului final</w:t>
                  </w:r>
                </w:p>
              </w:tc>
            </w:tr>
          </w:tbl>
          <w:p w14:paraId="00D3B50B" w14:textId="77777777" w:rsidR="00800BE5" w:rsidRPr="004A435A" w:rsidRDefault="00800BE5" w:rsidP="000D62EF">
            <w:pPr>
              <w:shd w:val="clear" w:color="auto" w:fill="FFFFFF"/>
              <w:spacing w:after="120" w:line="312" w:lineRule="atLeast"/>
              <w:jc w:val="center"/>
              <w:rPr>
                <w:i/>
                <w:iCs/>
                <w:color w:val="333333"/>
                <w:sz w:val="24"/>
                <w:szCs w:val="24"/>
                <w:lang w:eastAsia="ro-RO"/>
              </w:rPr>
            </w:pPr>
            <w:r w:rsidRPr="004A435A">
              <w:rPr>
                <w:i/>
                <w:iCs/>
                <w:color w:val="333333"/>
                <w:sz w:val="24"/>
                <w:szCs w:val="24"/>
                <w:lang w:eastAsia="ro-RO"/>
              </w:rPr>
              <w:t>7.   </w:t>
            </w:r>
            <w:r w:rsidRPr="004A435A">
              <w:rPr>
                <w:b/>
                <w:bCs/>
                <w:i/>
                <w:iCs/>
                <w:color w:val="333333"/>
                <w:sz w:val="24"/>
                <w:szCs w:val="24"/>
                <w:lang w:eastAsia="ro-RO"/>
              </w:rPr>
              <w:t> Evaluarea metodei</w:t>
            </w:r>
          </w:p>
          <w:p w14:paraId="54D5123B"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Metoda a fost testată prin comparații la nivel internațional în 1990 utilizând patru furaje diferite (furaje combinate pentru porcine, furaje combinate pentru pui de carne, concentrate proteice, preamestecuri).</w:t>
            </w:r>
          </w:p>
          <w:p w14:paraId="0D2933DC" w14:textId="77777777" w:rsidR="00800BE5" w:rsidRPr="004A435A" w:rsidRDefault="00800BE5" w:rsidP="000D62EF">
            <w:pPr>
              <w:shd w:val="clear" w:color="auto" w:fill="FFFFFF"/>
              <w:spacing w:line="312" w:lineRule="atLeast"/>
              <w:ind w:hanging="840"/>
              <w:jc w:val="both"/>
              <w:rPr>
                <w:color w:val="333333"/>
                <w:sz w:val="24"/>
                <w:szCs w:val="24"/>
                <w:lang w:eastAsia="ro-RO"/>
              </w:rPr>
            </w:pPr>
            <w:r w:rsidRPr="004A435A">
              <w:rPr>
                <w:i/>
                <w:iCs/>
                <w:color w:val="333333"/>
                <w:sz w:val="24"/>
                <w:szCs w:val="24"/>
                <w:lang w:eastAsia="ro-RO"/>
              </w:rPr>
              <w:t>Notă</w:t>
            </w:r>
            <w:r w:rsidRPr="004A435A">
              <w:rPr>
                <w:color w:val="333333"/>
                <w:sz w:val="24"/>
                <w:szCs w:val="24"/>
                <w:lang w:eastAsia="ro-RO"/>
              </w:rPr>
              <w:t xml:space="preserve">: Metoda a fost testată în cadrul unui al doilea studiu de comparare interlaboratoare la nivel internațional în 2003 utilizând perechi </w:t>
            </w:r>
            <w:r w:rsidRPr="004A435A">
              <w:rPr>
                <w:color w:val="333333"/>
                <w:sz w:val="24"/>
                <w:szCs w:val="24"/>
                <w:lang w:eastAsia="ro-RO"/>
              </w:rPr>
              <w:lastRenderedPageBreak/>
              <w:t>de duplicate oarbe pe eșantioane de furaje de finisare pentru pui de carne, furaje starter pentru pui de carne, porumb, făină de pește și făină de păsări de curte. Pentru detalii, a se vedea EN ISO 13903.</w:t>
            </w:r>
          </w:p>
          <w:p w14:paraId="00B7365F" w14:textId="77777777" w:rsidR="00800BE5" w:rsidRPr="004A435A" w:rsidRDefault="00800BE5" w:rsidP="000D62EF">
            <w:pPr>
              <w:shd w:val="clear" w:color="auto" w:fill="FFFFFF"/>
              <w:spacing w:line="312" w:lineRule="atLeast"/>
              <w:jc w:val="both"/>
              <w:rPr>
                <w:color w:val="333333"/>
                <w:sz w:val="24"/>
                <w:szCs w:val="24"/>
                <w:lang w:eastAsia="ro-RO"/>
              </w:rPr>
            </w:pPr>
            <w:r w:rsidRPr="004A435A">
              <w:rPr>
                <w:color w:val="333333"/>
                <w:sz w:val="24"/>
                <w:szCs w:val="24"/>
                <w:lang w:eastAsia="ro-RO"/>
              </w:rPr>
              <w:t>Rezultatele studiului de comparare interlaboratoare din 1990, după eliminarea valorilor extreme, exprimate ca medie și deviație standard sunt prezentate în tabelele de la acest punct:</w:t>
            </w:r>
          </w:p>
          <w:p w14:paraId="256DF98E" w14:textId="77777777" w:rsidR="00C25C2B" w:rsidRPr="004A435A" w:rsidRDefault="00C25C2B" w:rsidP="00C25C2B">
            <w:pPr>
              <w:shd w:val="clear" w:color="auto" w:fill="FFFFFF"/>
              <w:spacing w:after="120" w:line="312" w:lineRule="atLeast"/>
              <w:jc w:val="center"/>
              <w:rPr>
                <w:b/>
                <w:bCs/>
                <w:color w:val="333333"/>
                <w:sz w:val="24"/>
                <w:szCs w:val="24"/>
                <w:lang w:eastAsia="ro-RO"/>
              </w:rPr>
            </w:pPr>
            <w:r w:rsidRPr="004A435A">
              <w:rPr>
                <w:b/>
                <w:bCs/>
                <w:color w:val="333333"/>
                <w:sz w:val="24"/>
                <w:szCs w:val="24"/>
                <w:lang w:eastAsia="ro-RO"/>
              </w:rPr>
              <w:t>Medii în g/kg</w:t>
            </w:r>
          </w:p>
          <w:tbl>
            <w:tblPr>
              <w:tblW w:w="60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854"/>
              <w:gridCol w:w="814"/>
              <w:gridCol w:w="874"/>
              <w:gridCol w:w="894"/>
              <w:gridCol w:w="570"/>
            </w:tblGrid>
            <w:tr w:rsidR="00C25C2B" w:rsidRPr="004A435A" w14:paraId="2F766F85" w14:textId="77777777" w:rsidTr="00BC3E5F">
              <w:trPr>
                <w:trHeight w:val="461"/>
              </w:trPr>
              <w:tc>
                <w:tcPr>
                  <w:tcW w:w="2854"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070B783C" w14:textId="77777777" w:rsidR="00C25C2B" w:rsidRPr="004A435A" w:rsidRDefault="00C25C2B" w:rsidP="00C25C2B">
                  <w:pPr>
                    <w:spacing w:before="60" w:after="60" w:line="312" w:lineRule="atLeast"/>
                    <w:jc w:val="both"/>
                    <w:rPr>
                      <w:b/>
                      <w:bCs/>
                      <w:color w:val="333333"/>
                      <w:sz w:val="24"/>
                      <w:szCs w:val="24"/>
                      <w:lang w:eastAsia="ro-RO"/>
                    </w:rPr>
                  </w:pPr>
                  <w:r w:rsidRPr="004A435A">
                    <w:rPr>
                      <w:b/>
                      <w:bCs/>
                      <w:color w:val="333333"/>
                      <w:sz w:val="24"/>
                      <w:szCs w:val="24"/>
                      <w:lang w:eastAsia="ro-RO"/>
                    </w:rPr>
                    <w:t>Material de referință</w:t>
                  </w:r>
                </w:p>
              </w:tc>
              <w:tc>
                <w:tcPr>
                  <w:tcW w:w="3151" w:type="dxa"/>
                  <w:gridSpan w:val="4"/>
                  <w:tcBorders>
                    <w:top w:val="outset" w:sz="6" w:space="0" w:color="auto"/>
                    <w:left w:val="outset" w:sz="6" w:space="0" w:color="auto"/>
                    <w:bottom w:val="outset" w:sz="6" w:space="0" w:color="auto"/>
                    <w:right w:val="outset" w:sz="6" w:space="0" w:color="auto"/>
                  </w:tcBorders>
                  <w:shd w:val="clear" w:color="auto" w:fill="FFFFFF"/>
                  <w:hideMark/>
                </w:tcPr>
                <w:p w14:paraId="5E103963" w14:textId="77777777" w:rsidR="00C25C2B" w:rsidRPr="004A435A" w:rsidRDefault="00C25C2B" w:rsidP="00C25C2B">
                  <w:pPr>
                    <w:spacing w:before="60" w:after="60" w:line="312" w:lineRule="atLeast"/>
                    <w:jc w:val="both"/>
                    <w:rPr>
                      <w:b/>
                      <w:bCs/>
                      <w:color w:val="333333"/>
                      <w:sz w:val="24"/>
                      <w:szCs w:val="24"/>
                      <w:lang w:eastAsia="ro-RO"/>
                    </w:rPr>
                  </w:pPr>
                  <w:r w:rsidRPr="004A435A">
                    <w:rPr>
                      <w:b/>
                      <w:bCs/>
                      <w:color w:val="333333"/>
                      <w:sz w:val="24"/>
                      <w:szCs w:val="24"/>
                      <w:lang w:eastAsia="ro-RO"/>
                    </w:rPr>
                    <w:t>Aminoacid</w:t>
                  </w:r>
                </w:p>
              </w:tc>
            </w:tr>
            <w:tr w:rsidR="00BC3E5F" w:rsidRPr="004A435A" w14:paraId="47E79673" w14:textId="77777777" w:rsidTr="00BC3E5F">
              <w:trPr>
                <w:trHeight w:val="485"/>
              </w:trPr>
              <w:tc>
                <w:tcPr>
                  <w:tcW w:w="28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A11203" w14:textId="77777777" w:rsidR="00C25C2B" w:rsidRPr="004A435A" w:rsidRDefault="00C25C2B" w:rsidP="00C25C2B">
                  <w:pPr>
                    <w:spacing w:after="0"/>
                    <w:jc w:val="center"/>
                    <w:rPr>
                      <w:b/>
                      <w:bCs/>
                      <w:color w:val="333333"/>
                      <w:sz w:val="24"/>
                      <w:szCs w:val="24"/>
                      <w:lang w:eastAsia="ro-RO"/>
                    </w:rPr>
                  </w:pPr>
                </w:p>
              </w:tc>
              <w:tc>
                <w:tcPr>
                  <w:tcW w:w="814" w:type="dxa"/>
                  <w:tcBorders>
                    <w:top w:val="outset" w:sz="6" w:space="0" w:color="auto"/>
                    <w:left w:val="outset" w:sz="6" w:space="0" w:color="auto"/>
                    <w:bottom w:val="outset" w:sz="6" w:space="0" w:color="auto"/>
                    <w:right w:val="outset" w:sz="6" w:space="0" w:color="auto"/>
                  </w:tcBorders>
                  <w:shd w:val="clear" w:color="auto" w:fill="FFFFFF"/>
                  <w:hideMark/>
                </w:tcPr>
                <w:p w14:paraId="573CEEFB" w14:textId="77777777" w:rsidR="00C25C2B" w:rsidRPr="004A435A" w:rsidRDefault="00C25C2B" w:rsidP="00C25C2B">
                  <w:pPr>
                    <w:spacing w:before="60" w:after="60" w:line="312" w:lineRule="atLeast"/>
                    <w:jc w:val="both"/>
                    <w:rPr>
                      <w:b/>
                      <w:bCs/>
                      <w:color w:val="333333"/>
                      <w:sz w:val="24"/>
                      <w:szCs w:val="24"/>
                      <w:lang w:eastAsia="ro-RO"/>
                    </w:rPr>
                  </w:pPr>
                  <w:r w:rsidRPr="004A435A">
                    <w:rPr>
                      <w:b/>
                      <w:bCs/>
                      <w:color w:val="333333"/>
                      <w:sz w:val="24"/>
                      <w:szCs w:val="24"/>
                      <w:lang w:eastAsia="ro-RO"/>
                    </w:rPr>
                    <w:t>Treonină</w:t>
                  </w:r>
                </w:p>
              </w:tc>
              <w:tc>
                <w:tcPr>
                  <w:tcW w:w="874" w:type="dxa"/>
                  <w:tcBorders>
                    <w:top w:val="outset" w:sz="6" w:space="0" w:color="auto"/>
                    <w:left w:val="outset" w:sz="6" w:space="0" w:color="auto"/>
                    <w:bottom w:val="outset" w:sz="6" w:space="0" w:color="auto"/>
                    <w:right w:val="outset" w:sz="6" w:space="0" w:color="auto"/>
                  </w:tcBorders>
                  <w:shd w:val="clear" w:color="auto" w:fill="FFFFFF"/>
                  <w:hideMark/>
                </w:tcPr>
                <w:p w14:paraId="57A8F09E" w14:textId="77777777" w:rsidR="00C25C2B" w:rsidRPr="004A435A" w:rsidRDefault="00C25C2B" w:rsidP="00C25C2B">
                  <w:pPr>
                    <w:spacing w:before="60" w:after="60" w:line="312" w:lineRule="atLeast"/>
                    <w:jc w:val="both"/>
                    <w:rPr>
                      <w:b/>
                      <w:bCs/>
                      <w:color w:val="333333"/>
                      <w:sz w:val="24"/>
                      <w:szCs w:val="24"/>
                      <w:lang w:eastAsia="ro-RO"/>
                    </w:rPr>
                  </w:pPr>
                  <w:r w:rsidRPr="004A435A">
                    <w:rPr>
                      <w:b/>
                      <w:bCs/>
                      <w:color w:val="333333"/>
                      <w:sz w:val="24"/>
                      <w:szCs w:val="24"/>
                      <w:lang w:eastAsia="ro-RO"/>
                    </w:rPr>
                    <w:t>Cist(e)ină</w:t>
                  </w:r>
                </w:p>
              </w:tc>
              <w:tc>
                <w:tcPr>
                  <w:tcW w:w="894" w:type="dxa"/>
                  <w:tcBorders>
                    <w:top w:val="outset" w:sz="6" w:space="0" w:color="auto"/>
                    <w:left w:val="outset" w:sz="6" w:space="0" w:color="auto"/>
                    <w:bottom w:val="outset" w:sz="6" w:space="0" w:color="auto"/>
                    <w:right w:val="outset" w:sz="6" w:space="0" w:color="auto"/>
                  </w:tcBorders>
                  <w:shd w:val="clear" w:color="auto" w:fill="FFFFFF"/>
                  <w:hideMark/>
                </w:tcPr>
                <w:p w14:paraId="0723CAA6" w14:textId="77777777" w:rsidR="00C25C2B" w:rsidRPr="004A435A" w:rsidRDefault="00C25C2B" w:rsidP="00C25C2B">
                  <w:pPr>
                    <w:spacing w:before="60" w:after="60" w:line="312" w:lineRule="atLeast"/>
                    <w:jc w:val="both"/>
                    <w:rPr>
                      <w:b/>
                      <w:bCs/>
                      <w:color w:val="333333"/>
                      <w:sz w:val="24"/>
                      <w:szCs w:val="24"/>
                      <w:lang w:eastAsia="ro-RO"/>
                    </w:rPr>
                  </w:pPr>
                  <w:r w:rsidRPr="004A435A">
                    <w:rPr>
                      <w:b/>
                      <w:bCs/>
                      <w:color w:val="333333"/>
                      <w:sz w:val="24"/>
                      <w:szCs w:val="24"/>
                      <w:lang w:eastAsia="ro-RO"/>
                    </w:rPr>
                    <w:t>Metionină</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0321EF57" w14:textId="77777777" w:rsidR="00C25C2B" w:rsidRPr="004A435A" w:rsidRDefault="00C25C2B" w:rsidP="00C25C2B">
                  <w:pPr>
                    <w:spacing w:before="60" w:after="60" w:line="312" w:lineRule="atLeast"/>
                    <w:jc w:val="both"/>
                    <w:rPr>
                      <w:b/>
                      <w:bCs/>
                      <w:color w:val="333333"/>
                      <w:sz w:val="24"/>
                      <w:szCs w:val="24"/>
                      <w:lang w:eastAsia="ro-RO"/>
                    </w:rPr>
                  </w:pPr>
                  <w:r w:rsidRPr="004A435A">
                    <w:rPr>
                      <w:b/>
                      <w:bCs/>
                      <w:color w:val="333333"/>
                      <w:sz w:val="24"/>
                      <w:szCs w:val="24"/>
                      <w:lang w:eastAsia="ro-RO"/>
                    </w:rPr>
                    <w:t>Lizină</w:t>
                  </w:r>
                </w:p>
              </w:tc>
            </w:tr>
            <w:tr w:rsidR="00BC3E5F" w:rsidRPr="004A435A" w14:paraId="42548E2E" w14:textId="77777777" w:rsidTr="00BC3E5F">
              <w:trPr>
                <w:trHeight w:val="800"/>
              </w:trPr>
              <w:tc>
                <w:tcPr>
                  <w:tcW w:w="2854" w:type="dxa"/>
                  <w:tcBorders>
                    <w:top w:val="outset" w:sz="6" w:space="0" w:color="auto"/>
                    <w:left w:val="outset" w:sz="6" w:space="0" w:color="auto"/>
                    <w:bottom w:val="outset" w:sz="6" w:space="0" w:color="auto"/>
                    <w:right w:val="outset" w:sz="6" w:space="0" w:color="auto"/>
                  </w:tcBorders>
                  <w:shd w:val="clear" w:color="auto" w:fill="FFFFFF"/>
                  <w:hideMark/>
                </w:tcPr>
                <w:p w14:paraId="1A839C50"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Furaje mixte pentru porcine</w:t>
                  </w:r>
                </w:p>
              </w:tc>
              <w:tc>
                <w:tcPr>
                  <w:tcW w:w="814" w:type="dxa"/>
                  <w:tcBorders>
                    <w:top w:val="outset" w:sz="6" w:space="0" w:color="auto"/>
                    <w:left w:val="outset" w:sz="6" w:space="0" w:color="auto"/>
                    <w:bottom w:val="outset" w:sz="6" w:space="0" w:color="auto"/>
                    <w:right w:val="outset" w:sz="6" w:space="0" w:color="auto"/>
                  </w:tcBorders>
                  <w:shd w:val="clear" w:color="auto" w:fill="FFFFFF"/>
                  <w:hideMark/>
                </w:tcPr>
                <w:p w14:paraId="46106E12"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6,94</w:t>
                  </w:r>
                </w:p>
                <w:p w14:paraId="7F5B8D8A"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15</w:t>
                  </w:r>
                </w:p>
              </w:tc>
              <w:tc>
                <w:tcPr>
                  <w:tcW w:w="874" w:type="dxa"/>
                  <w:tcBorders>
                    <w:top w:val="outset" w:sz="6" w:space="0" w:color="auto"/>
                    <w:left w:val="outset" w:sz="6" w:space="0" w:color="auto"/>
                    <w:bottom w:val="outset" w:sz="6" w:space="0" w:color="auto"/>
                    <w:right w:val="outset" w:sz="6" w:space="0" w:color="auto"/>
                  </w:tcBorders>
                  <w:shd w:val="clear" w:color="auto" w:fill="FFFFFF"/>
                  <w:hideMark/>
                </w:tcPr>
                <w:p w14:paraId="7651E1A3"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3,01</w:t>
                  </w:r>
                </w:p>
                <w:p w14:paraId="3E4A29D1"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94" w:type="dxa"/>
                  <w:tcBorders>
                    <w:top w:val="outset" w:sz="6" w:space="0" w:color="auto"/>
                    <w:left w:val="outset" w:sz="6" w:space="0" w:color="auto"/>
                    <w:bottom w:val="outset" w:sz="6" w:space="0" w:color="auto"/>
                    <w:right w:val="outset" w:sz="6" w:space="0" w:color="auto"/>
                  </w:tcBorders>
                  <w:shd w:val="clear" w:color="auto" w:fill="FFFFFF"/>
                  <w:hideMark/>
                </w:tcPr>
                <w:p w14:paraId="3E331DA7"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3,27</w:t>
                  </w:r>
                </w:p>
                <w:p w14:paraId="4A056AA1"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4CD88FF5"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9,55</w:t>
                  </w:r>
                </w:p>
                <w:p w14:paraId="2B17924E"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13</w:t>
                  </w:r>
                </w:p>
              </w:tc>
            </w:tr>
            <w:tr w:rsidR="00BC3E5F" w:rsidRPr="004A435A" w14:paraId="080D3AB6" w14:textId="77777777" w:rsidTr="00BC3E5F">
              <w:trPr>
                <w:trHeight w:val="812"/>
              </w:trPr>
              <w:tc>
                <w:tcPr>
                  <w:tcW w:w="2854" w:type="dxa"/>
                  <w:tcBorders>
                    <w:top w:val="outset" w:sz="6" w:space="0" w:color="auto"/>
                    <w:left w:val="outset" w:sz="6" w:space="0" w:color="auto"/>
                    <w:bottom w:val="outset" w:sz="6" w:space="0" w:color="auto"/>
                    <w:right w:val="outset" w:sz="6" w:space="0" w:color="auto"/>
                  </w:tcBorders>
                  <w:shd w:val="clear" w:color="auto" w:fill="FFFFFF"/>
                  <w:hideMark/>
                </w:tcPr>
                <w:p w14:paraId="40DF5E5E"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Furaj combinat pentru pui de carne</w:t>
                  </w:r>
                </w:p>
              </w:tc>
              <w:tc>
                <w:tcPr>
                  <w:tcW w:w="814" w:type="dxa"/>
                  <w:tcBorders>
                    <w:top w:val="outset" w:sz="6" w:space="0" w:color="auto"/>
                    <w:left w:val="outset" w:sz="6" w:space="0" w:color="auto"/>
                    <w:bottom w:val="outset" w:sz="6" w:space="0" w:color="auto"/>
                    <w:right w:val="outset" w:sz="6" w:space="0" w:color="auto"/>
                  </w:tcBorders>
                  <w:shd w:val="clear" w:color="auto" w:fill="FFFFFF"/>
                  <w:hideMark/>
                </w:tcPr>
                <w:p w14:paraId="543405F4"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9,31</w:t>
                  </w:r>
                </w:p>
                <w:p w14:paraId="6AD53841"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74" w:type="dxa"/>
                  <w:tcBorders>
                    <w:top w:val="outset" w:sz="6" w:space="0" w:color="auto"/>
                    <w:left w:val="outset" w:sz="6" w:space="0" w:color="auto"/>
                    <w:bottom w:val="outset" w:sz="6" w:space="0" w:color="auto"/>
                    <w:right w:val="outset" w:sz="6" w:space="0" w:color="auto"/>
                  </w:tcBorders>
                  <w:shd w:val="clear" w:color="auto" w:fill="FFFFFF"/>
                  <w:hideMark/>
                </w:tcPr>
                <w:p w14:paraId="10DC14EB"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3,92</w:t>
                  </w:r>
                </w:p>
                <w:p w14:paraId="661B4639"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18</w:t>
                  </w:r>
                </w:p>
              </w:tc>
              <w:tc>
                <w:tcPr>
                  <w:tcW w:w="894" w:type="dxa"/>
                  <w:tcBorders>
                    <w:top w:val="outset" w:sz="6" w:space="0" w:color="auto"/>
                    <w:left w:val="outset" w:sz="6" w:space="0" w:color="auto"/>
                    <w:bottom w:val="outset" w:sz="6" w:space="0" w:color="auto"/>
                    <w:right w:val="outset" w:sz="6" w:space="0" w:color="auto"/>
                  </w:tcBorders>
                  <w:shd w:val="clear" w:color="auto" w:fill="FFFFFF"/>
                  <w:hideMark/>
                </w:tcPr>
                <w:p w14:paraId="3F61E428"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5,08</w:t>
                  </w:r>
                </w:p>
                <w:p w14:paraId="297A9824"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18</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5F2B6D1A"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13,93</w:t>
                  </w:r>
                </w:p>
                <w:p w14:paraId="200557FD"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16</w:t>
                  </w:r>
                </w:p>
              </w:tc>
            </w:tr>
            <w:tr w:rsidR="00BC3E5F" w:rsidRPr="004A435A" w14:paraId="35952BA2" w14:textId="77777777" w:rsidTr="00BC3E5F">
              <w:trPr>
                <w:trHeight w:val="812"/>
              </w:trPr>
              <w:tc>
                <w:tcPr>
                  <w:tcW w:w="2854" w:type="dxa"/>
                  <w:tcBorders>
                    <w:top w:val="outset" w:sz="6" w:space="0" w:color="auto"/>
                    <w:left w:val="outset" w:sz="6" w:space="0" w:color="auto"/>
                    <w:bottom w:val="outset" w:sz="6" w:space="0" w:color="auto"/>
                    <w:right w:val="outset" w:sz="6" w:space="0" w:color="auto"/>
                  </w:tcBorders>
                  <w:shd w:val="clear" w:color="auto" w:fill="FFFFFF"/>
                  <w:hideMark/>
                </w:tcPr>
                <w:p w14:paraId="7E921BA0"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Concentrat proteic</w:t>
                  </w:r>
                </w:p>
              </w:tc>
              <w:tc>
                <w:tcPr>
                  <w:tcW w:w="814" w:type="dxa"/>
                  <w:tcBorders>
                    <w:top w:val="outset" w:sz="6" w:space="0" w:color="auto"/>
                    <w:left w:val="outset" w:sz="6" w:space="0" w:color="auto"/>
                    <w:bottom w:val="outset" w:sz="6" w:space="0" w:color="auto"/>
                    <w:right w:val="outset" w:sz="6" w:space="0" w:color="auto"/>
                  </w:tcBorders>
                  <w:shd w:val="clear" w:color="auto" w:fill="FFFFFF"/>
                  <w:hideMark/>
                </w:tcPr>
                <w:p w14:paraId="463ABC37"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22,32</w:t>
                  </w:r>
                </w:p>
                <w:p w14:paraId="565363D2"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74" w:type="dxa"/>
                  <w:tcBorders>
                    <w:top w:val="outset" w:sz="6" w:space="0" w:color="auto"/>
                    <w:left w:val="outset" w:sz="6" w:space="0" w:color="auto"/>
                    <w:bottom w:val="outset" w:sz="6" w:space="0" w:color="auto"/>
                    <w:right w:val="outset" w:sz="6" w:space="0" w:color="auto"/>
                  </w:tcBorders>
                  <w:shd w:val="clear" w:color="auto" w:fill="FFFFFF"/>
                  <w:hideMark/>
                </w:tcPr>
                <w:p w14:paraId="582940F6"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5,06</w:t>
                  </w:r>
                </w:p>
                <w:p w14:paraId="41ADF6C2"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94" w:type="dxa"/>
                  <w:tcBorders>
                    <w:top w:val="outset" w:sz="6" w:space="0" w:color="auto"/>
                    <w:left w:val="outset" w:sz="6" w:space="0" w:color="auto"/>
                    <w:bottom w:val="outset" w:sz="6" w:space="0" w:color="auto"/>
                    <w:right w:val="outset" w:sz="6" w:space="0" w:color="auto"/>
                  </w:tcBorders>
                  <w:shd w:val="clear" w:color="auto" w:fill="FFFFFF"/>
                  <w:hideMark/>
                </w:tcPr>
                <w:p w14:paraId="49E03EB4"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12,01</w:t>
                  </w:r>
                </w:p>
                <w:p w14:paraId="3AD24B25"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3099966C"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47,74</w:t>
                  </w:r>
                </w:p>
                <w:p w14:paraId="0F2C67C2"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15</w:t>
                  </w:r>
                </w:p>
              </w:tc>
            </w:tr>
            <w:tr w:rsidR="00BC3E5F" w:rsidRPr="004A435A" w14:paraId="208E6611" w14:textId="77777777" w:rsidTr="00BC3E5F">
              <w:trPr>
                <w:trHeight w:val="800"/>
              </w:trPr>
              <w:tc>
                <w:tcPr>
                  <w:tcW w:w="2854" w:type="dxa"/>
                  <w:tcBorders>
                    <w:top w:val="outset" w:sz="6" w:space="0" w:color="auto"/>
                    <w:left w:val="outset" w:sz="6" w:space="0" w:color="auto"/>
                    <w:bottom w:val="outset" w:sz="6" w:space="0" w:color="auto"/>
                    <w:right w:val="outset" w:sz="6" w:space="0" w:color="auto"/>
                  </w:tcBorders>
                  <w:shd w:val="clear" w:color="auto" w:fill="FFFFFF"/>
                  <w:hideMark/>
                </w:tcPr>
                <w:p w14:paraId="36B7BB7F"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Preamestec</w:t>
                  </w:r>
                </w:p>
              </w:tc>
              <w:tc>
                <w:tcPr>
                  <w:tcW w:w="814" w:type="dxa"/>
                  <w:tcBorders>
                    <w:top w:val="outset" w:sz="6" w:space="0" w:color="auto"/>
                    <w:left w:val="outset" w:sz="6" w:space="0" w:color="auto"/>
                    <w:bottom w:val="outset" w:sz="6" w:space="0" w:color="auto"/>
                    <w:right w:val="outset" w:sz="6" w:space="0" w:color="auto"/>
                  </w:tcBorders>
                  <w:shd w:val="clear" w:color="auto" w:fill="FFFFFF"/>
                  <w:hideMark/>
                </w:tcPr>
                <w:p w14:paraId="41A0C237"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58,42</w:t>
                  </w:r>
                </w:p>
                <w:p w14:paraId="4F4791F8"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74" w:type="dxa"/>
                  <w:tcBorders>
                    <w:top w:val="outset" w:sz="6" w:space="0" w:color="auto"/>
                    <w:left w:val="outset" w:sz="6" w:space="0" w:color="auto"/>
                    <w:bottom w:val="outset" w:sz="6" w:space="0" w:color="auto"/>
                    <w:right w:val="outset" w:sz="6" w:space="0" w:color="auto"/>
                  </w:tcBorders>
                  <w:shd w:val="clear" w:color="auto" w:fill="FFFFFF"/>
                  <w:hideMark/>
                </w:tcPr>
                <w:p w14:paraId="07B7B6B5"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w:t>
                  </w:r>
                </w:p>
              </w:tc>
              <w:tc>
                <w:tcPr>
                  <w:tcW w:w="894" w:type="dxa"/>
                  <w:tcBorders>
                    <w:top w:val="outset" w:sz="6" w:space="0" w:color="auto"/>
                    <w:left w:val="outset" w:sz="6" w:space="0" w:color="auto"/>
                    <w:bottom w:val="outset" w:sz="6" w:space="0" w:color="auto"/>
                    <w:right w:val="outset" w:sz="6" w:space="0" w:color="auto"/>
                  </w:tcBorders>
                  <w:shd w:val="clear" w:color="auto" w:fill="FFFFFF"/>
                  <w:hideMark/>
                </w:tcPr>
                <w:p w14:paraId="2DE8E88A"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90,21</w:t>
                  </w:r>
                </w:p>
                <w:p w14:paraId="5B2DC51B"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n = 16</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05EF87E3"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t>98,03</w:t>
                  </w:r>
                </w:p>
                <w:p w14:paraId="513CB23B" w14:textId="77777777" w:rsidR="00C25C2B" w:rsidRPr="004A435A" w:rsidRDefault="00C25C2B" w:rsidP="00C25C2B">
                  <w:pPr>
                    <w:spacing w:before="60" w:after="60" w:line="312" w:lineRule="atLeast"/>
                    <w:jc w:val="both"/>
                    <w:rPr>
                      <w:color w:val="333333"/>
                      <w:sz w:val="24"/>
                      <w:szCs w:val="24"/>
                      <w:lang w:eastAsia="ro-RO"/>
                    </w:rPr>
                  </w:pPr>
                  <w:r w:rsidRPr="004A435A">
                    <w:rPr>
                      <w:color w:val="333333"/>
                      <w:sz w:val="24"/>
                      <w:szCs w:val="24"/>
                      <w:lang w:eastAsia="ro-RO"/>
                    </w:rPr>
                    <w:lastRenderedPageBreak/>
                    <w:t>n = 16</w:t>
                  </w:r>
                </w:p>
              </w:tc>
            </w:tr>
            <w:tr w:rsidR="00C25C2B" w:rsidRPr="004A435A" w14:paraId="7DD27516" w14:textId="77777777" w:rsidTr="00BC3E5F">
              <w:trPr>
                <w:trHeight w:val="424"/>
              </w:trPr>
              <w:tc>
                <w:tcPr>
                  <w:tcW w:w="6006"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11EE4B7B" w14:textId="77777777" w:rsidR="00C25C2B" w:rsidRPr="004A435A" w:rsidRDefault="00C25C2B" w:rsidP="00C25C2B">
                  <w:pPr>
                    <w:spacing w:before="120" w:after="0" w:line="312" w:lineRule="atLeast"/>
                    <w:jc w:val="both"/>
                    <w:rPr>
                      <w:color w:val="333333"/>
                      <w:sz w:val="24"/>
                      <w:szCs w:val="24"/>
                      <w:lang w:eastAsia="ro-RO"/>
                    </w:rPr>
                  </w:pPr>
                  <w:r w:rsidRPr="004A435A">
                    <w:rPr>
                      <w:color w:val="333333"/>
                      <w:sz w:val="24"/>
                      <w:szCs w:val="24"/>
                      <w:lang w:eastAsia="ro-RO"/>
                    </w:rPr>
                    <w:lastRenderedPageBreak/>
                    <w:t>n = număr de laboratoare participante</w:t>
                  </w:r>
                </w:p>
              </w:tc>
            </w:tr>
          </w:tbl>
          <w:p w14:paraId="27B7E8B6" w14:textId="77777777" w:rsidR="00FE3F67" w:rsidRPr="004A435A" w:rsidRDefault="00FE3F67" w:rsidP="00FE3F67">
            <w:pPr>
              <w:shd w:val="clear" w:color="auto" w:fill="FFFFFF"/>
              <w:jc w:val="both"/>
              <w:rPr>
                <w:b/>
                <w:bCs/>
                <w:sz w:val="24"/>
                <w:szCs w:val="24"/>
              </w:rPr>
            </w:pPr>
          </w:p>
          <w:p w14:paraId="3ED0AE03" w14:textId="77777777" w:rsidR="00BC3E5F" w:rsidRPr="004A435A" w:rsidRDefault="00BC3E5F" w:rsidP="00BC3E5F">
            <w:pPr>
              <w:pStyle w:val="title-gr-seq-level-3"/>
              <w:shd w:val="clear" w:color="auto" w:fill="FFFFFF"/>
              <w:spacing w:before="120" w:beforeAutospacing="0" w:after="120" w:afterAutospacing="0" w:line="312" w:lineRule="atLeast"/>
              <w:rPr>
                <w:b/>
                <w:bCs/>
                <w:color w:val="333333"/>
              </w:rPr>
            </w:pPr>
            <w:r w:rsidRPr="004A435A">
              <w:rPr>
                <w:b/>
                <w:bCs/>
                <w:color w:val="333333"/>
              </w:rPr>
              <w:t>7.1.   </w:t>
            </w:r>
            <w:r w:rsidRPr="004A435A">
              <w:rPr>
                <w:rStyle w:val="boldface"/>
                <w:rFonts w:eastAsiaTheme="majorEastAsia"/>
                <w:b/>
                <w:bCs/>
                <w:color w:val="333333"/>
              </w:rPr>
              <w:t> </w:t>
            </w:r>
            <w:r w:rsidRPr="004A435A">
              <w:rPr>
                <w:rStyle w:val="italics"/>
                <w:rFonts w:eastAsiaTheme="majorEastAsia"/>
                <w:b/>
                <w:bCs/>
                <w:i/>
                <w:iCs/>
                <w:color w:val="333333"/>
              </w:rPr>
              <w:t>Repetabilitate</w:t>
            </w:r>
          </w:p>
          <w:p w14:paraId="0371067D" w14:textId="3D2DF840" w:rsidR="00BC3E5F" w:rsidRPr="004A435A" w:rsidRDefault="00BC3E5F" w:rsidP="00BC3E5F">
            <w:pPr>
              <w:pStyle w:val="norm"/>
              <w:shd w:val="clear" w:color="auto" w:fill="FFFFFF"/>
              <w:spacing w:before="120" w:beforeAutospacing="0" w:after="0" w:afterAutospacing="0" w:line="312" w:lineRule="atLeast"/>
              <w:jc w:val="both"/>
              <w:rPr>
                <w:color w:val="333333"/>
              </w:rPr>
            </w:pPr>
            <w:r w:rsidRPr="004A435A">
              <w:rPr>
                <w:color w:val="333333"/>
              </w:rPr>
              <w:t>Repetabilitatea exprimată ca „deviație standard intralaborator” a comparației interlaboratoare din tabelul de mai sus este redată în tabelele de mai jos:</w:t>
            </w:r>
          </w:p>
          <w:p w14:paraId="22129013" w14:textId="77777777" w:rsidR="00BC3E5F" w:rsidRPr="004A435A" w:rsidRDefault="00BC3E5F" w:rsidP="00BC3E5F">
            <w:pPr>
              <w:pStyle w:val="title-table"/>
              <w:shd w:val="clear" w:color="auto" w:fill="FFFFFF"/>
              <w:spacing w:before="0" w:beforeAutospacing="0" w:after="120" w:afterAutospacing="0" w:line="312" w:lineRule="atLeast"/>
              <w:jc w:val="center"/>
              <w:rPr>
                <w:b/>
                <w:bCs/>
                <w:color w:val="333333"/>
              </w:rPr>
            </w:pPr>
            <w:r w:rsidRPr="004A435A">
              <w:rPr>
                <w:rStyle w:val="boldface"/>
                <w:rFonts w:eastAsiaTheme="majorEastAsia"/>
                <w:b/>
                <w:bCs/>
                <w:color w:val="333333"/>
              </w:rPr>
              <w:t>Coeficient de variație (%) pentru repetabilitate (CV</w:t>
            </w:r>
            <w:r w:rsidRPr="004A435A">
              <w:rPr>
                <w:rStyle w:val="subscript"/>
                <w:rFonts w:eastAsiaTheme="majorEastAsia"/>
                <w:b/>
                <w:bCs/>
                <w:color w:val="333333"/>
                <w:vertAlign w:val="subscript"/>
              </w:rPr>
              <w:t>r</w:t>
            </w:r>
            <w:r w:rsidRPr="004A435A">
              <w:rPr>
                <w:rStyle w:val="boldface"/>
                <w:rFonts w:eastAsiaTheme="majorEastAsia"/>
                <w:b/>
                <w:bCs/>
                <w:color w:val="333333"/>
              </w:rPr>
              <w:t>)</w:t>
            </w:r>
          </w:p>
          <w:tbl>
            <w:tblPr>
              <w:tblW w:w="606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884"/>
              <w:gridCol w:w="823"/>
              <w:gridCol w:w="884"/>
              <w:gridCol w:w="904"/>
              <w:gridCol w:w="571"/>
            </w:tblGrid>
            <w:tr w:rsidR="00BC3E5F" w:rsidRPr="004A435A" w14:paraId="4EFAFC61" w14:textId="77777777" w:rsidTr="00BC3E5F">
              <w:trPr>
                <w:trHeight w:val="444"/>
              </w:trPr>
              <w:tc>
                <w:tcPr>
                  <w:tcW w:w="2884"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76BA8350"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Material de referință</w:t>
                  </w:r>
                </w:p>
              </w:tc>
              <w:tc>
                <w:tcPr>
                  <w:tcW w:w="3182" w:type="dxa"/>
                  <w:gridSpan w:val="4"/>
                  <w:tcBorders>
                    <w:top w:val="outset" w:sz="6" w:space="0" w:color="auto"/>
                    <w:left w:val="outset" w:sz="6" w:space="0" w:color="auto"/>
                    <w:bottom w:val="outset" w:sz="6" w:space="0" w:color="auto"/>
                    <w:right w:val="outset" w:sz="6" w:space="0" w:color="auto"/>
                  </w:tcBorders>
                  <w:shd w:val="clear" w:color="auto" w:fill="FFFFFF"/>
                  <w:hideMark/>
                </w:tcPr>
                <w:p w14:paraId="6C4C8799"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Aminoacid</w:t>
                  </w:r>
                </w:p>
              </w:tc>
            </w:tr>
            <w:tr w:rsidR="00BC3E5F" w:rsidRPr="004A435A" w14:paraId="152FEE33" w14:textId="77777777" w:rsidTr="00BC3E5F">
              <w:trPr>
                <w:trHeight w:val="467"/>
              </w:trPr>
              <w:tc>
                <w:tcPr>
                  <w:tcW w:w="288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B10290" w14:textId="77777777" w:rsidR="00BC3E5F" w:rsidRPr="004A435A" w:rsidRDefault="00BC3E5F" w:rsidP="00BC3E5F">
                  <w:pPr>
                    <w:spacing w:after="0"/>
                    <w:jc w:val="center"/>
                    <w:rPr>
                      <w:b/>
                      <w:bCs/>
                      <w:color w:val="333333"/>
                      <w:sz w:val="24"/>
                      <w:szCs w:val="24"/>
                      <w:lang w:eastAsia="ro-RO"/>
                    </w:rPr>
                  </w:pP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5ABC0250"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Treonină</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79B19325"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Cist(e)ină</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2C66FBB6"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Metionină</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05D345F8"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Lizină</w:t>
                  </w:r>
                </w:p>
              </w:tc>
            </w:tr>
            <w:tr w:rsidR="00BC3E5F" w:rsidRPr="004A435A" w14:paraId="4D6FFDB0" w14:textId="77777777" w:rsidTr="00BC3E5F">
              <w:trPr>
                <w:trHeight w:val="772"/>
              </w:trPr>
              <w:tc>
                <w:tcPr>
                  <w:tcW w:w="2884" w:type="dxa"/>
                  <w:tcBorders>
                    <w:top w:val="outset" w:sz="6" w:space="0" w:color="auto"/>
                    <w:left w:val="outset" w:sz="6" w:space="0" w:color="auto"/>
                    <w:bottom w:val="outset" w:sz="6" w:space="0" w:color="auto"/>
                    <w:right w:val="outset" w:sz="6" w:space="0" w:color="auto"/>
                  </w:tcBorders>
                  <w:shd w:val="clear" w:color="auto" w:fill="FFFFFF"/>
                  <w:hideMark/>
                </w:tcPr>
                <w:p w14:paraId="6AD1C95B"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Furaje mixte pentru porcine</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0D26960F"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1,9</w:t>
                  </w:r>
                </w:p>
                <w:p w14:paraId="1C576371"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15</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5F8E9D0C"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3,3</w:t>
                  </w:r>
                </w:p>
                <w:p w14:paraId="7D2BBBA2"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11CA33BC"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3,4</w:t>
                  </w:r>
                </w:p>
                <w:p w14:paraId="152F6CC5"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576C8141"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2,8</w:t>
                  </w:r>
                </w:p>
                <w:p w14:paraId="78A7839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13</w:t>
                  </w:r>
                </w:p>
              </w:tc>
            </w:tr>
            <w:tr w:rsidR="00BC3E5F" w:rsidRPr="004A435A" w14:paraId="4BCF1818" w14:textId="77777777" w:rsidTr="00BC3E5F">
              <w:trPr>
                <w:trHeight w:val="783"/>
              </w:trPr>
              <w:tc>
                <w:tcPr>
                  <w:tcW w:w="2884" w:type="dxa"/>
                  <w:tcBorders>
                    <w:top w:val="outset" w:sz="6" w:space="0" w:color="auto"/>
                    <w:left w:val="outset" w:sz="6" w:space="0" w:color="auto"/>
                    <w:bottom w:val="outset" w:sz="6" w:space="0" w:color="auto"/>
                    <w:right w:val="outset" w:sz="6" w:space="0" w:color="auto"/>
                  </w:tcBorders>
                  <w:shd w:val="clear" w:color="auto" w:fill="FFFFFF"/>
                  <w:hideMark/>
                </w:tcPr>
                <w:p w14:paraId="5C642DDD"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Furaj combinat pentru pui de carne</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0A406AD4"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2,1</w:t>
                  </w:r>
                </w:p>
                <w:p w14:paraId="644EFDF0"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4570BF7F"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2,8</w:t>
                  </w:r>
                </w:p>
                <w:p w14:paraId="116F46C7"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18</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74FAF96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3,1</w:t>
                  </w:r>
                </w:p>
                <w:p w14:paraId="5B3E348A"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18</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7C72696C"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2,1</w:t>
                  </w:r>
                </w:p>
                <w:p w14:paraId="4C434587"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r>
            <w:tr w:rsidR="00BC3E5F" w:rsidRPr="004A435A" w14:paraId="02191025" w14:textId="77777777" w:rsidTr="00BC3E5F">
              <w:trPr>
                <w:trHeight w:val="783"/>
              </w:trPr>
              <w:tc>
                <w:tcPr>
                  <w:tcW w:w="2884" w:type="dxa"/>
                  <w:tcBorders>
                    <w:top w:val="outset" w:sz="6" w:space="0" w:color="auto"/>
                    <w:left w:val="outset" w:sz="6" w:space="0" w:color="auto"/>
                    <w:bottom w:val="outset" w:sz="6" w:space="0" w:color="auto"/>
                    <w:right w:val="outset" w:sz="6" w:space="0" w:color="auto"/>
                  </w:tcBorders>
                  <w:shd w:val="clear" w:color="auto" w:fill="FFFFFF"/>
                  <w:hideMark/>
                </w:tcPr>
                <w:p w14:paraId="62DC3891"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Concentrat proteic</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35730970"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2,7</w:t>
                  </w:r>
                </w:p>
                <w:p w14:paraId="193DE3B5"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76555E4F"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2,6</w:t>
                  </w:r>
                </w:p>
                <w:p w14:paraId="440FE872"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31553F0C"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2,2</w:t>
                  </w:r>
                </w:p>
                <w:p w14:paraId="2E607CD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46A1F08A"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2,4</w:t>
                  </w:r>
                </w:p>
                <w:p w14:paraId="4D95ACF5"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15</w:t>
                  </w:r>
                </w:p>
              </w:tc>
            </w:tr>
            <w:tr w:rsidR="00BC3E5F" w:rsidRPr="004A435A" w14:paraId="1EEB6E7C" w14:textId="77777777" w:rsidTr="00BC3E5F">
              <w:trPr>
                <w:trHeight w:val="772"/>
              </w:trPr>
              <w:tc>
                <w:tcPr>
                  <w:tcW w:w="2884" w:type="dxa"/>
                  <w:tcBorders>
                    <w:top w:val="outset" w:sz="6" w:space="0" w:color="auto"/>
                    <w:left w:val="outset" w:sz="6" w:space="0" w:color="auto"/>
                    <w:bottom w:val="outset" w:sz="6" w:space="0" w:color="auto"/>
                    <w:right w:val="outset" w:sz="6" w:space="0" w:color="auto"/>
                  </w:tcBorders>
                  <w:shd w:val="clear" w:color="auto" w:fill="FFFFFF"/>
                  <w:hideMark/>
                </w:tcPr>
                <w:p w14:paraId="168D0674"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Preamestec</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3B3D4DA9"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2,2</w:t>
                  </w:r>
                </w:p>
                <w:p w14:paraId="39D91BBF"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lastRenderedPageBreak/>
                    <w:t>n = 16</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590A2F9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lastRenderedPageBreak/>
                    <w:t>—</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76CFF54A"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2,4</w:t>
                  </w:r>
                </w:p>
                <w:p w14:paraId="2301FE6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lastRenderedPageBreak/>
                    <w:t>n = 16</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1E88E20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lastRenderedPageBreak/>
                    <w:t>2,1</w:t>
                  </w:r>
                </w:p>
                <w:p w14:paraId="0453D3A7"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lastRenderedPageBreak/>
                    <w:t>n = 16</w:t>
                  </w:r>
                </w:p>
              </w:tc>
            </w:tr>
            <w:tr w:rsidR="00BC3E5F" w:rsidRPr="004A435A" w14:paraId="43ECC476" w14:textId="77777777" w:rsidTr="00BC3E5F">
              <w:trPr>
                <w:trHeight w:val="409"/>
              </w:trPr>
              <w:tc>
                <w:tcPr>
                  <w:tcW w:w="6066"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18" w14:textId="77777777" w:rsidR="00BC3E5F" w:rsidRPr="004A435A" w:rsidRDefault="00BC3E5F" w:rsidP="00BC3E5F">
                  <w:pPr>
                    <w:spacing w:before="120" w:after="0" w:line="312" w:lineRule="atLeast"/>
                    <w:jc w:val="both"/>
                    <w:rPr>
                      <w:color w:val="333333"/>
                      <w:sz w:val="24"/>
                      <w:szCs w:val="24"/>
                      <w:lang w:eastAsia="ro-RO"/>
                    </w:rPr>
                  </w:pPr>
                  <w:r w:rsidRPr="004A435A">
                    <w:rPr>
                      <w:color w:val="333333"/>
                      <w:sz w:val="24"/>
                      <w:szCs w:val="24"/>
                      <w:lang w:eastAsia="ro-RO"/>
                    </w:rPr>
                    <w:lastRenderedPageBreak/>
                    <w:t>n = număr de laboratoare participante</w:t>
                  </w:r>
                </w:p>
              </w:tc>
            </w:tr>
          </w:tbl>
          <w:p w14:paraId="78753647" w14:textId="77777777" w:rsidR="002455A6" w:rsidRPr="004A435A" w:rsidRDefault="002455A6" w:rsidP="00CA5011">
            <w:pPr>
              <w:shd w:val="clear" w:color="auto" w:fill="FFFFFF"/>
              <w:jc w:val="both"/>
              <w:rPr>
                <w:sz w:val="24"/>
                <w:szCs w:val="24"/>
              </w:rPr>
            </w:pPr>
          </w:p>
        </w:tc>
        <w:tc>
          <w:tcPr>
            <w:tcW w:w="6019" w:type="dxa"/>
          </w:tcPr>
          <w:p w14:paraId="402076ED" w14:textId="77777777" w:rsidR="00D7354B" w:rsidRPr="004A435A" w:rsidRDefault="00D7354B" w:rsidP="0047727D">
            <w:pPr>
              <w:jc w:val="right"/>
              <w:rPr>
                <w:sz w:val="24"/>
                <w:szCs w:val="24"/>
                <w:lang w:val="ro-MD"/>
              </w:rPr>
            </w:pPr>
            <w:r w:rsidRPr="004A435A">
              <w:rPr>
                <w:sz w:val="24"/>
                <w:szCs w:val="24"/>
                <w:lang w:val="ro-MD"/>
              </w:rPr>
              <w:lastRenderedPageBreak/>
              <w:t>Anexă nr.3</w:t>
            </w:r>
          </w:p>
          <w:p w14:paraId="387F478D" w14:textId="77777777" w:rsidR="00D7354B" w:rsidRPr="004A435A" w:rsidRDefault="00D7354B" w:rsidP="0047727D">
            <w:pPr>
              <w:jc w:val="right"/>
              <w:rPr>
                <w:sz w:val="24"/>
                <w:szCs w:val="24"/>
                <w:lang w:val="ro-MD"/>
              </w:rPr>
            </w:pPr>
            <w:r w:rsidRPr="004A435A">
              <w:rPr>
                <w:sz w:val="24"/>
                <w:szCs w:val="24"/>
                <w:lang w:val="ro-MD"/>
              </w:rPr>
              <w:t xml:space="preserve">cu privire la aprobarea </w:t>
            </w:r>
          </w:p>
          <w:p w14:paraId="05E8C3D1" w14:textId="77777777" w:rsidR="00D7354B" w:rsidRPr="004A435A" w:rsidRDefault="00D7354B" w:rsidP="0047727D">
            <w:pPr>
              <w:jc w:val="right"/>
              <w:rPr>
                <w:sz w:val="24"/>
                <w:szCs w:val="24"/>
                <w:lang w:val="ro-MD"/>
              </w:rPr>
            </w:pPr>
            <w:r w:rsidRPr="004A435A">
              <w:rPr>
                <w:sz w:val="24"/>
                <w:szCs w:val="24"/>
                <w:lang w:val="ro-MD"/>
              </w:rPr>
              <w:t xml:space="preserve">metodelor de analiză pentru </w:t>
            </w:r>
          </w:p>
          <w:p w14:paraId="4DACE95D" w14:textId="77777777" w:rsidR="00D7354B" w:rsidRPr="004A435A" w:rsidRDefault="00D7354B" w:rsidP="0047727D">
            <w:pPr>
              <w:jc w:val="right"/>
              <w:rPr>
                <w:sz w:val="24"/>
                <w:szCs w:val="24"/>
                <w:lang w:val="ro-MD"/>
              </w:rPr>
            </w:pPr>
            <w:r w:rsidRPr="004A435A">
              <w:rPr>
                <w:sz w:val="24"/>
                <w:szCs w:val="24"/>
                <w:lang w:val="ro-MD"/>
              </w:rPr>
              <w:t xml:space="preserve">controlul oficial al furajelor </w:t>
            </w:r>
          </w:p>
          <w:p w14:paraId="7D8176B7" w14:textId="77777777" w:rsidR="00D7354B" w:rsidRPr="004A435A" w:rsidRDefault="00D7354B" w:rsidP="00D7354B">
            <w:pPr>
              <w:jc w:val="both"/>
              <w:rPr>
                <w:b/>
                <w:sz w:val="24"/>
                <w:szCs w:val="24"/>
                <w:lang w:val="ro-MD"/>
              </w:rPr>
            </w:pPr>
            <w:r w:rsidRPr="004A435A">
              <w:rPr>
                <w:b/>
                <w:sz w:val="24"/>
                <w:szCs w:val="24"/>
                <w:lang w:val="ro-MD"/>
              </w:rPr>
              <w:lastRenderedPageBreak/>
              <w:t>METODE DE ANALIZĂ DE CONTROL AL COMPOZIȚIEI MATERIILOR PRIME FURAJERE ȘI AL FURAJELOR COMBINATE</w:t>
            </w:r>
          </w:p>
          <w:p w14:paraId="6AB433D4" w14:textId="77777777" w:rsidR="00D7354B" w:rsidRPr="004A435A" w:rsidRDefault="00D7354B" w:rsidP="00D7354B">
            <w:pPr>
              <w:jc w:val="both"/>
              <w:rPr>
                <w:b/>
                <w:sz w:val="24"/>
                <w:szCs w:val="24"/>
                <w:lang w:val="ro-MD"/>
              </w:rPr>
            </w:pPr>
            <w:r w:rsidRPr="004A435A">
              <w:rPr>
                <w:b/>
                <w:sz w:val="24"/>
                <w:szCs w:val="24"/>
                <w:lang w:val="ro-MD"/>
              </w:rPr>
              <w:t>A.   DETERMINAREA UMIDITĂȚII</w:t>
            </w:r>
          </w:p>
          <w:p w14:paraId="1E3534D8" w14:textId="77777777" w:rsidR="00D7354B" w:rsidRPr="004A435A" w:rsidRDefault="00D7354B" w:rsidP="00D7354B">
            <w:pPr>
              <w:jc w:val="both"/>
              <w:rPr>
                <w:b/>
                <w:i/>
                <w:sz w:val="24"/>
                <w:szCs w:val="24"/>
                <w:lang w:val="ro-MD"/>
              </w:rPr>
            </w:pPr>
            <w:r w:rsidRPr="004A435A">
              <w:rPr>
                <w:b/>
                <w:i/>
                <w:sz w:val="24"/>
                <w:szCs w:val="24"/>
                <w:lang w:val="ro-MD"/>
              </w:rPr>
              <w:t>1.    Obiectiv și domeniu de aplicare</w:t>
            </w:r>
          </w:p>
          <w:p w14:paraId="7A38FA5D" w14:textId="77777777" w:rsidR="00D7354B" w:rsidRPr="004A435A" w:rsidRDefault="00D7354B" w:rsidP="00D7354B">
            <w:pPr>
              <w:jc w:val="both"/>
              <w:rPr>
                <w:sz w:val="24"/>
                <w:szCs w:val="24"/>
                <w:lang w:val="ro-MD"/>
              </w:rPr>
            </w:pPr>
            <w:r w:rsidRPr="004A435A">
              <w:rPr>
                <w:sz w:val="24"/>
                <w:szCs w:val="24"/>
                <w:lang w:val="ro-MD"/>
              </w:rPr>
              <w:t>Această metodă permite determinarea conținutului de umiditate al furajelor. În cazul furajelor care conțin substanțe volatile, cum sunt acizii organici, este de notat că o dată cu determinarea conținutului de umiditate se determină și un număr semnificativ de substanțe volatile.</w:t>
            </w:r>
          </w:p>
          <w:p w14:paraId="76E9AEF4" w14:textId="77777777" w:rsidR="00D7354B" w:rsidRPr="004A435A" w:rsidRDefault="00D7354B" w:rsidP="00D7354B">
            <w:pPr>
              <w:jc w:val="both"/>
              <w:rPr>
                <w:sz w:val="24"/>
                <w:szCs w:val="24"/>
                <w:lang w:val="ro-MD"/>
              </w:rPr>
            </w:pPr>
            <w:r w:rsidRPr="004A435A">
              <w:rPr>
                <w:sz w:val="24"/>
                <w:szCs w:val="24"/>
                <w:lang w:val="ro-MD"/>
              </w:rPr>
              <w:t>Metoda nu se aplică în cazul analizei produselor lactate utilizate ca materii prime furajere și al furajelor combinate care constau în principal din produse lactate, analizei grăsimilor și uleiurilor de origine animală și vegetală sau analizei semințelor și a fructelor oleaginoase.</w:t>
            </w:r>
          </w:p>
          <w:p w14:paraId="7DE9B981" w14:textId="77777777" w:rsidR="00D7354B" w:rsidRPr="004A435A" w:rsidRDefault="00D7354B" w:rsidP="00D7354B">
            <w:pPr>
              <w:jc w:val="both"/>
              <w:rPr>
                <w:sz w:val="24"/>
                <w:szCs w:val="24"/>
                <w:lang w:val="ro-MD"/>
              </w:rPr>
            </w:pPr>
            <w:r w:rsidRPr="004A435A">
              <w:rPr>
                <w:sz w:val="24"/>
                <w:szCs w:val="24"/>
                <w:lang w:val="ro-MD"/>
              </w:rPr>
              <w:t>Determinarea conținutului de umiditate din semințele oleaginoase se determină prin metoda prevăzută în SM EN ISO 665:2020 „Determinarea conținutului de umiditate și de materii volatile”, cu mențiunea că boabele de soia trebuie să fie măcinate înainte de determinarea conținutului de umiditate.</w:t>
            </w:r>
          </w:p>
          <w:p w14:paraId="0A7E753D" w14:textId="77777777" w:rsidR="00D7354B" w:rsidRPr="004A435A" w:rsidRDefault="00D7354B" w:rsidP="00D7354B">
            <w:pPr>
              <w:jc w:val="both"/>
              <w:rPr>
                <w:sz w:val="24"/>
                <w:szCs w:val="24"/>
                <w:lang w:val="ro-MD"/>
              </w:rPr>
            </w:pPr>
            <w:r w:rsidRPr="004A435A">
              <w:rPr>
                <w:sz w:val="24"/>
                <w:szCs w:val="24"/>
                <w:lang w:val="ro-MD"/>
              </w:rPr>
              <w:t>2.    Principiu</w:t>
            </w:r>
          </w:p>
          <w:p w14:paraId="306463E0" w14:textId="77777777" w:rsidR="00D7354B" w:rsidRPr="004A435A" w:rsidRDefault="00D7354B" w:rsidP="00D7354B">
            <w:pPr>
              <w:jc w:val="both"/>
              <w:rPr>
                <w:sz w:val="24"/>
                <w:szCs w:val="24"/>
                <w:lang w:val="ro-MD"/>
              </w:rPr>
            </w:pPr>
            <w:r w:rsidRPr="004A435A">
              <w:rPr>
                <w:sz w:val="24"/>
                <w:szCs w:val="24"/>
                <w:lang w:val="ro-MD"/>
              </w:rPr>
              <w:t>Eșantionul se deshidratează în condiții specificate, care variază în funcție de natura furajelor. Pierderea de greutate se determină prin cântărire. Este necesar să se efectueze o uscare prealabilă atunci când se analizează furaje solide cu conținut ridicat de umiditate.</w:t>
            </w:r>
          </w:p>
          <w:p w14:paraId="1658637E" w14:textId="77777777" w:rsidR="00D7354B" w:rsidRPr="004A435A" w:rsidRDefault="00D7354B" w:rsidP="00D7354B">
            <w:pPr>
              <w:jc w:val="both"/>
              <w:rPr>
                <w:sz w:val="24"/>
                <w:szCs w:val="24"/>
                <w:lang w:val="ro-MD"/>
              </w:rPr>
            </w:pPr>
            <w:r w:rsidRPr="004A435A">
              <w:rPr>
                <w:sz w:val="24"/>
                <w:szCs w:val="24"/>
                <w:lang w:val="ro-MD"/>
              </w:rPr>
              <w:t>3.    Aparatură</w:t>
            </w:r>
          </w:p>
          <w:p w14:paraId="57ED8774" w14:textId="77777777" w:rsidR="00D7354B" w:rsidRPr="004A435A" w:rsidRDefault="00D7354B" w:rsidP="00D7354B">
            <w:pPr>
              <w:jc w:val="both"/>
              <w:rPr>
                <w:sz w:val="24"/>
                <w:szCs w:val="24"/>
                <w:lang w:val="ro-MD"/>
              </w:rPr>
            </w:pPr>
            <w:r w:rsidRPr="004A435A">
              <w:rPr>
                <w:sz w:val="24"/>
                <w:szCs w:val="24"/>
                <w:lang w:val="ro-MD"/>
              </w:rPr>
              <w:t xml:space="preserve">3.1. Moară construită dintr-un material care nu absoarbe umiditatea, ușor de curățat, care permite o zdrobire rapidă și uniformă, fără a provoca încălzire semnificativă, care evită pe cât posibil contactul cu aerul exterior și care corespunde cerințelor menționate la punctele 4.1.1 și 4.1.2 (de exemplu, </w:t>
            </w:r>
            <w:r w:rsidRPr="004A435A">
              <w:rPr>
                <w:sz w:val="24"/>
                <w:szCs w:val="24"/>
                <w:lang w:val="ro-MD"/>
              </w:rPr>
              <w:lastRenderedPageBreak/>
              <w:t>micro-mori cu ciocane sau răcite cu apă, mori conice pliabile sau mori cu mecanism lent sau cu discuri dințate).</w:t>
            </w:r>
          </w:p>
          <w:p w14:paraId="4E724D33" w14:textId="77777777" w:rsidR="00D7354B" w:rsidRPr="004A435A" w:rsidRDefault="00D7354B" w:rsidP="00D7354B">
            <w:pPr>
              <w:jc w:val="both"/>
              <w:rPr>
                <w:sz w:val="24"/>
                <w:szCs w:val="24"/>
                <w:lang w:val="ro-MD"/>
              </w:rPr>
            </w:pPr>
            <w:r w:rsidRPr="004A435A">
              <w:rPr>
                <w:sz w:val="24"/>
                <w:szCs w:val="24"/>
                <w:lang w:val="ro-MD"/>
              </w:rPr>
              <w:t>3.2. Balanță analitică, cu toleranță de 1 mg.</w:t>
            </w:r>
          </w:p>
          <w:p w14:paraId="12087220" w14:textId="77777777" w:rsidR="00D7354B" w:rsidRPr="004A435A" w:rsidRDefault="00D7354B" w:rsidP="00D7354B">
            <w:pPr>
              <w:jc w:val="both"/>
              <w:rPr>
                <w:sz w:val="24"/>
                <w:szCs w:val="24"/>
                <w:lang w:val="ro-MD"/>
              </w:rPr>
            </w:pPr>
            <w:r w:rsidRPr="004A435A">
              <w:rPr>
                <w:sz w:val="24"/>
                <w:szCs w:val="24"/>
                <w:lang w:val="ro-MD"/>
              </w:rPr>
              <w:t>3.3. Recipiente uscate din metal care nu se corodează sau din sticlă cu capace ermetice; suprafața de lucru permite împrăștierea eșantionului până la aproximativ 0,3 g/cm2.</w:t>
            </w:r>
          </w:p>
          <w:p w14:paraId="690EEBDF" w14:textId="77777777" w:rsidR="00D7354B" w:rsidRPr="004A435A" w:rsidRDefault="00D7354B" w:rsidP="00D7354B">
            <w:pPr>
              <w:jc w:val="both"/>
              <w:rPr>
                <w:sz w:val="24"/>
                <w:szCs w:val="24"/>
                <w:lang w:val="ro-MD"/>
              </w:rPr>
            </w:pPr>
            <w:r w:rsidRPr="004A435A">
              <w:rPr>
                <w:sz w:val="24"/>
                <w:szCs w:val="24"/>
                <w:lang w:val="ro-MD"/>
              </w:rPr>
              <w:t>3.4. Cuptor izoterm cu încălzire electrică (± 2 °C), ventilat corespunzător și care asigură o reglare rapidă a temperaturii ( 12 ).</w:t>
            </w:r>
          </w:p>
          <w:p w14:paraId="7C7BB754" w14:textId="77777777" w:rsidR="00D7354B" w:rsidRPr="004A435A" w:rsidRDefault="00D7354B" w:rsidP="00D7354B">
            <w:pPr>
              <w:jc w:val="both"/>
              <w:rPr>
                <w:sz w:val="24"/>
                <w:szCs w:val="24"/>
                <w:lang w:val="ro-MD"/>
              </w:rPr>
            </w:pPr>
            <w:r w:rsidRPr="004A435A">
              <w:rPr>
                <w:sz w:val="24"/>
                <w:szCs w:val="24"/>
                <w:lang w:val="ro-MD"/>
              </w:rPr>
              <w:t>3.5. Cuptor vidat cu încălzire electrică, reglabil, dotat cu o pompă de ulei și cu: fie un mecanism de introducere a aerului fierbinte uscat, fie un agent de desicare (de exemplu, oxid de calciu).</w:t>
            </w:r>
          </w:p>
          <w:p w14:paraId="3135123E" w14:textId="77777777" w:rsidR="00D7354B" w:rsidRPr="004A435A" w:rsidRDefault="00D7354B" w:rsidP="00D7354B">
            <w:pPr>
              <w:jc w:val="both"/>
              <w:rPr>
                <w:sz w:val="24"/>
                <w:szCs w:val="24"/>
                <w:lang w:val="ro-MD"/>
              </w:rPr>
            </w:pPr>
            <w:r w:rsidRPr="004A435A">
              <w:rPr>
                <w:sz w:val="24"/>
                <w:szCs w:val="24"/>
                <w:lang w:val="ro-MD"/>
              </w:rPr>
              <w:t>3.6. Desicator cu o placă din metal sau porțelan, groasă, perforată, conținând un agent de desicare eficient.</w:t>
            </w:r>
          </w:p>
          <w:p w14:paraId="5C09B0C2" w14:textId="77777777" w:rsidR="00D7354B" w:rsidRPr="004A435A" w:rsidRDefault="00D7354B" w:rsidP="00D7354B">
            <w:pPr>
              <w:jc w:val="both"/>
              <w:rPr>
                <w:sz w:val="24"/>
                <w:szCs w:val="24"/>
                <w:lang w:val="ro-MD"/>
              </w:rPr>
            </w:pPr>
            <w:r w:rsidRPr="004A435A">
              <w:rPr>
                <w:sz w:val="24"/>
                <w:szCs w:val="24"/>
                <w:lang w:val="ro-MD"/>
              </w:rPr>
              <w:t>4.    Procedura</w:t>
            </w:r>
          </w:p>
          <w:p w14:paraId="7ACEF351" w14:textId="77777777" w:rsidR="00D7354B" w:rsidRPr="004A435A" w:rsidRDefault="00D7354B" w:rsidP="00D7354B">
            <w:pPr>
              <w:jc w:val="both"/>
              <w:rPr>
                <w:sz w:val="24"/>
                <w:szCs w:val="24"/>
                <w:lang w:val="ro-MD"/>
              </w:rPr>
            </w:pPr>
            <w:r w:rsidRPr="004A435A">
              <w:rPr>
                <w:sz w:val="24"/>
                <w:szCs w:val="24"/>
                <w:lang w:val="ro-MD"/>
              </w:rPr>
              <w:t>N.B.: Operațiile descrise în această secțiune se efectuează imediat după deschiderea ambalajelor care conțin eșantioanele. Analizele trebuie să fie efectuate cel puțin în duplicat.</w:t>
            </w:r>
          </w:p>
          <w:p w14:paraId="70595964" w14:textId="77777777" w:rsidR="00D7354B" w:rsidRPr="004A435A" w:rsidRDefault="00D7354B" w:rsidP="00D7354B">
            <w:pPr>
              <w:jc w:val="both"/>
              <w:rPr>
                <w:sz w:val="24"/>
                <w:szCs w:val="24"/>
                <w:lang w:val="ro-MD"/>
              </w:rPr>
            </w:pPr>
            <w:r w:rsidRPr="004A435A">
              <w:rPr>
                <w:sz w:val="24"/>
                <w:szCs w:val="24"/>
                <w:lang w:val="ro-MD"/>
              </w:rPr>
              <w:t>4.1.    Preparare</w:t>
            </w:r>
          </w:p>
          <w:p w14:paraId="2EC751FB" w14:textId="77777777" w:rsidR="00D7354B" w:rsidRPr="004A435A" w:rsidRDefault="00D7354B" w:rsidP="00D7354B">
            <w:pPr>
              <w:jc w:val="both"/>
              <w:rPr>
                <w:sz w:val="24"/>
                <w:szCs w:val="24"/>
                <w:lang w:val="ro-MD"/>
              </w:rPr>
            </w:pPr>
            <w:r w:rsidRPr="004A435A">
              <w:rPr>
                <w:sz w:val="24"/>
                <w:szCs w:val="24"/>
                <w:lang w:val="ro-MD"/>
              </w:rPr>
              <w:t>4.1.1.    Furaje care nu sunt menționate la punctele 4.1.2 și 4.1.3</w:t>
            </w:r>
          </w:p>
          <w:p w14:paraId="2FA0DF61" w14:textId="77777777" w:rsidR="00D7354B" w:rsidRPr="004A435A" w:rsidRDefault="00D7354B" w:rsidP="00D7354B">
            <w:pPr>
              <w:jc w:val="both"/>
              <w:rPr>
                <w:sz w:val="24"/>
                <w:szCs w:val="24"/>
                <w:lang w:val="ro-MD"/>
              </w:rPr>
            </w:pPr>
            <w:r w:rsidRPr="004A435A">
              <w:rPr>
                <w:sz w:val="24"/>
                <w:szCs w:val="24"/>
                <w:lang w:val="ro-MD"/>
              </w:rPr>
              <w:t>Se prelevează cel puțin 50 g de eșantion. Dacă este necesar, se zdrobește sau se divizează astfel încât să se evite orice variație a conținutului de umiditate (a se vedea punctul 6).</w:t>
            </w:r>
          </w:p>
          <w:p w14:paraId="49A653DF" w14:textId="77777777" w:rsidR="00D7354B" w:rsidRPr="004A435A" w:rsidRDefault="00D7354B" w:rsidP="00D7354B">
            <w:pPr>
              <w:jc w:val="both"/>
              <w:rPr>
                <w:sz w:val="24"/>
                <w:szCs w:val="24"/>
                <w:lang w:val="ro-MD"/>
              </w:rPr>
            </w:pPr>
            <w:r w:rsidRPr="004A435A">
              <w:rPr>
                <w:sz w:val="24"/>
                <w:szCs w:val="24"/>
                <w:lang w:val="ro-MD"/>
              </w:rPr>
              <w:t>4.1.2.    Cereale și tărâțe</w:t>
            </w:r>
          </w:p>
          <w:p w14:paraId="0CEC5E5E" w14:textId="77777777" w:rsidR="00D7354B" w:rsidRPr="004A435A" w:rsidRDefault="00D7354B" w:rsidP="00D7354B">
            <w:pPr>
              <w:jc w:val="both"/>
              <w:rPr>
                <w:sz w:val="24"/>
                <w:szCs w:val="24"/>
                <w:lang w:val="ro-MD"/>
              </w:rPr>
            </w:pPr>
            <w:r w:rsidRPr="004A435A">
              <w:rPr>
                <w:sz w:val="24"/>
                <w:szCs w:val="24"/>
                <w:lang w:val="ro-MD"/>
              </w:rPr>
              <w:t>Se prelevează cel puțin 50 g de eșantion. Se macină în particule din care cel puțin 50 % trec printr-o sită cu orificii de 0,5 mm și care nu determină un reziduu mai mare de 10 % în cazul folosirii unei site cu orificii rotunde cu diametru de 1 mm.</w:t>
            </w:r>
          </w:p>
          <w:p w14:paraId="62ECF325" w14:textId="77777777" w:rsidR="00D7354B" w:rsidRPr="004A435A" w:rsidRDefault="00D7354B" w:rsidP="00D7354B">
            <w:pPr>
              <w:jc w:val="both"/>
              <w:rPr>
                <w:sz w:val="24"/>
                <w:szCs w:val="24"/>
                <w:lang w:val="ro-MD"/>
              </w:rPr>
            </w:pPr>
            <w:r w:rsidRPr="004A435A">
              <w:rPr>
                <w:sz w:val="24"/>
                <w:szCs w:val="24"/>
                <w:lang w:val="ro-MD"/>
              </w:rPr>
              <w:t>4.1.3.    Furaje lichide sau păstoase, furaje constituite în mod predominant din uleiuri și grăsimi</w:t>
            </w:r>
          </w:p>
          <w:p w14:paraId="3738B8B8" w14:textId="77777777" w:rsidR="00D7354B" w:rsidRPr="004A435A" w:rsidRDefault="00D7354B" w:rsidP="00D7354B">
            <w:pPr>
              <w:jc w:val="both"/>
              <w:rPr>
                <w:sz w:val="24"/>
                <w:szCs w:val="24"/>
                <w:lang w:val="ro-MD"/>
              </w:rPr>
            </w:pPr>
            <w:r w:rsidRPr="004A435A">
              <w:rPr>
                <w:sz w:val="24"/>
                <w:szCs w:val="24"/>
                <w:lang w:val="ro-MD"/>
              </w:rPr>
              <w:lastRenderedPageBreak/>
              <w:t>Se prelevează aproximativ 25 g din eșantion, se cântărește cu o abatere de 10 mg, se adaugă o cantitate adecvată de nisip anhidru cântărită cu o abatere de 10 mg și se amestecă până la obținerea unui produs omogen.</w:t>
            </w:r>
          </w:p>
          <w:p w14:paraId="1613425D" w14:textId="77777777" w:rsidR="00D7354B" w:rsidRPr="004A435A" w:rsidRDefault="00D7354B" w:rsidP="00D7354B">
            <w:pPr>
              <w:jc w:val="both"/>
              <w:rPr>
                <w:sz w:val="24"/>
                <w:szCs w:val="24"/>
                <w:lang w:val="ro-MD"/>
              </w:rPr>
            </w:pPr>
            <w:r w:rsidRPr="004A435A">
              <w:rPr>
                <w:sz w:val="24"/>
                <w:szCs w:val="24"/>
                <w:lang w:val="ro-MD"/>
              </w:rPr>
              <w:t>4.2.    Uscare</w:t>
            </w:r>
          </w:p>
          <w:p w14:paraId="7BE5A340" w14:textId="77777777" w:rsidR="00D7354B" w:rsidRPr="004A435A" w:rsidRDefault="00D7354B" w:rsidP="00D7354B">
            <w:pPr>
              <w:jc w:val="both"/>
              <w:rPr>
                <w:sz w:val="24"/>
                <w:szCs w:val="24"/>
                <w:lang w:val="ro-MD"/>
              </w:rPr>
            </w:pPr>
            <w:r w:rsidRPr="004A435A">
              <w:rPr>
                <w:sz w:val="24"/>
                <w:szCs w:val="24"/>
                <w:lang w:val="ro-MD"/>
              </w:rPr>
              <w:t>Se usucă un recipient (punctul 3.3) împreună cu capacul său în cuptorul reglat la 103 °C timp de 30 de minute +/– 1 min. Se scoate din cuptor și se lasă să se răcească la temperatura ambiantă în desicator (punctul 3.6).</w:t>
            </w:r>
          </w:p>
          <w:p w14:paraId="33B4DAAB" w14:textId="77777777" w:rsidR="00D7354B" w:rsidRPr="004A435A" w:rsidRDefault="00D7354B" w:rsidP="00D7354B">
            <w:pPr>
              <w:jc w:val="both"/>
              <w:rPr>
                <w:sz w:val="24"/>
                <w:szCs w:val="24"/>
                <w:lang w:val="ro-MD"/>
              </w:rPr>
            </w:pPr>
            <w:r w:rsidRPr="004A435A">
              <w:rPr>
                <w:sz w:val="24"/>
                <w:szCs w:val="24"/>
                <w:lang w:val="ro-MD"/>
              </w:rPr>
              <w:t>4.2.1.    Furaje care nu sunt menționate la punctele 4.2.2 și 4.2.3</w:t>
            </w:r>
          </w:p>
          <w:p w14:paraId="3C3594E2" w14:textId="77777777" w:rsidR="00D7354B" w:rsidRPr="004A435A" w:rsidRDefault="00D7354B" w:rsidP="00D7354B">
            <w:pPr>
              <w:jc w:val="both"/>
              <w:rPr>
                <w:sz w:val="24"/>
                <w:szCs w:val="24"/>
                <w:lang w:val="ro-MD"/>
              </w:rPr>
            </w:pPr>
            <w:r w:rsidRPr="004A435A">
              <w:rPr>
                <w:sz w:val="24"/>
                <w:szCs w:val="24"/>
                <w:lang w:val="ro-MD"/>
              </w:rPr>
              <w:t>Se cântărește recipientul împreună cu capacul său, cu o abatere de 1 mg. În recipientul respectiv se cântărește, cu o abatere de 1 mg, o cantitate de aproximativ 5 g de eșantion și se împrăștie uniform. Recipientul se introduce, fără capac, în cuptorul preîncălzit la 103 °C. Pentru a împiedica scăderea inadecvată a temperaturii din cuptor, recipientul se introduce cât mai rapid posibil. Se lasă la uscat timp de patru ore, calculate din momentul în care temperatura din cuptor revine la 103 °C. Se deschide cuptorul, se așază imediat capacul pe recipient, se scoate acesta din urmă din cuptor, se lasă să se răcească timp de 30-45 de minute în desicator (punctul 3.6) și se cântărește cu o abatere de 1 mg.</w:t>
            </w:r>
          </w:p>
          <w:p w14:paraId="6E9D75DE" w14:textId="77777777" w:rsidR="00D7354B" w:rsidRPr="004A435A" w:rsidRDefault="00D7354B" w:rsidP="00D7354B">
            <w:pPr>
              <w:jc w:val="both"/>
              <w:rPr>
                <w:sz w:val="24"/>
                <w:szCs w:val="24"/>
                <w:lang w:val="ro-MD"/>
              </w:rPr>
            </w:pPr>
            <w:r w:rsidRPr="004A435A">
              <w:rPr>
                <w:sz w:val="24"/>
                <w:szCs w:val="24"/>
                <w:lang w:val="ro-MD"/>
              </w:rPr>
              <w:t>În cazul furajelor constituite în mod predominant (&gt; 50 %) din uleiuri și grăsimi de origine animală și vegetală, uscarea în cuptor se prelungește cu 30 de minute, la 103 °C. Diferența între cele două cântăriri nu trebuie să depășească 0,1 % în umiditate.</w:t>
            </w:r>
          </w:p>
          <w:p w14:paraId="29BFC8B3" w14:textId="77777777" w:rsidR="00D7354B" w:rsidRPr="004A435A" w:rsidRDefault="00D7354B" w:rsidP="00D7354B">
            <w:pPr>
              <w:jc w:val="both"/>
              <w:rPr>
                <w:sz w:val="24"/>
                <w:szCs w:val="24"/>
                <w:lang w:val="ro-MD"/>
              </w:rPr>
            </w:pPr>
            <w:r w:rsidRPr="004A435A">
              <w:rPr>
                <w:sz w:val="24"/>
                <w:szCs w:val="24"/>
                <w:lang w:val="ro-MD"/>
              </w:rPr>
              <w:t>4.2.2.    Cereale, făină fină, tărâțe și făină grunjoasă</w:t>
            </w:r>
          </w:p>
          <w:p w14:paraId="3D834907" w14:textId="77777777" w:rsidR="00D7354B" w:rsidRPr="004A435A" w:rsidRDefault="00D7354B" w:rsidP="00D7354B">
            <w:pPr>
              <w:jc w:val="both"/>
              <w:rPr>
                <w:sz w:val="24"/>
                <w:szCs w:val="24"/>
                <w:lang w:val="ro-MD"/>
              </w:rPr>
            </w:pPr>
            <w:r w:rsidRPr="004A435A">
              <w:rPr>
                <w:sz w:val="24"/>
                <w:szCs w:val="24"/>
                <w:lang w:val="ro-MD"/>
              </w:rPr>
              <w:t xml:space="preserve">Se cântărește recipientul împreună cu capacul său, cu o abatere de 0,5 mg. În recipientul respectiv se cântărește, cu o abatere de 1 mg, o cantitate de aproximativ 5 g de eșantion măcinat și se împrăștie uniform. Recipientul se introduce, fără capac, în cuptorul preîncălzit la 130 °C. Pentru a </w:t>
            </w:r>
            <w:r w:rsidRPr="004A435A">
              <w:rPr>
                <w:sz w:val="24"/>
                <w:szCs w:val="24"/>
                <w:lang w:val="ro-MD"/>
              </w:rPr>
              <w:lastRenderedPageBreak/>
              <w:t>împiedica scăderea inadecvată a temperaturii din cuptor, recipientul se introduce cât mai rapid posibil. Se lasă la uscat timp de două ore, considerate din momentul în care temperatura din cuptor revine la 130 °C. Se deschide cuptorul, se așază imediat capacul pe recipient, se scoate acesta din urmă din cuptor, se lasă să se răcească timp de 30-45 de minute în desicator (punctul 3.6) și se cântărește cu o abatere de 1 mg.</w:t>
            </w:r>
          </w:p>
          <w:p w14:paraId="70956EC0" w14:textId="77777777" w:rsidR="00D7354B" w:rsidRPr="004A435A" w:rsidRDefault="00D7354B" w:rsidP="00D7354B">
            <w:pPr>
              <w:jc w:val="both"/>
              <w:rPr>
                <w:sz w:val="24"/>
                <w:szCs w:val="24"/>
                <w:lang w:val="ro-MD"/>
              </w:rPr>
            </w:pPr>
            <w:r w:rsidRPr="004A435A">
              <w:rPr>
                <w:sz w:val="24"/>
                <w:szCs w:val="24"/>
                <w:lang w:val="ro-MD"/>
              </w:rPr>
              <w:t>4.2.3.    Furaje combinate conținând peste 4 % zaharoză sau lactoză: materii prime furajere precum semințele de roșcove, produsele cerealiere hidrolizate, semințele de malț, bucăți de sfeclă uscată, solubilizate de pește și zaharuri</w:t>
            </w:r>
          </w:p>
          <w:p w14:paraId="2FC6BA74" w14:textId="77777777" w:rsidR="00D7354B" w:rsidRPr="004A435A" w:rsidRDefault="00D7354B" w:rsidP="00D7354B">
            <w:pPr>
              <w:jc w:val="both"/>
              <w:rPr>
                <w:sz w:val="24"/>
                <w:szCs w:val="24"/>
                <w:lang w:val="ro-MD"/>
              </w:rPr>
            </w:pPr>
            <w:r w:rsidRPr="004A435A">
              <w:rPr>
                <w:sz w:val="24"/>
                <w:szCs w:val="24"/>
                <w:lang w:val="ro-MD"/>
              </w:rPr>
              <w:t>Se cântărește recipientul împreună cu capacul său, cu o abatere de 0,5 mg. În recipientul respectiv se cântărește, cu o abatere de 1 mg, o cantitate de aproximativ 5 g de eșantion și se împrăștie uniform. Recipientul se introduce, fără capac, în cuptorul vidat (punctul 3.5) preîncălzit la o temperatură cuprinsă între 80 °C și 85 °C. Pentru a împiedica scăderea inadecvată a temperaturii din cuptor, recipientul se introduce cât mai rapid posibil.</w:t>
            </w:r>
          </w:p>
          <w:p w14:paraId="75EBD3F9" w14:textId="77777777" w:rsidR="00D7354B" w:rsidRPr="004A435A" w:rsidRDefault="00D7354B" w:rsidP="00D7354B">
            <w:pPr>
              <w:jc w:val="both"/>
              <w:rPr>
                <w:sz w:val="24"/>
                <w:szCs w:val="24"/>
                <w:lang w:val="ro-MD"/>
              </w:rPr>
            </w:pPr>
            <w:r w:rsidRPr="004A435A">
              <w:rPr>
                <w:sz w:val="24"/>
                <w:szCs w:val="24"/>
                <w:lang w:val="ro-MD"/>
              </w:rPr>
              <w:t xml:space="preserve">Se aduce presiunea la 100 Torr și se lasă la uscat, la această presiune, timp de patru ore, fie într-un curent de aer uscat și cald, fie cu ajutorul unui agent de desicare (aproximativ 300 g pentru 20 de eșantioane). În al doilea caz, pompa de vid se deconectează după ce se obține presiunea recomandată. Durata de uscare se calculează din momentul în care temperatura în cuptor revine la o valoare cuprinsă între 80 °C și 85 °C. Presiunea cuptorului se readuce cu grijă până la nivelul presiunii atmosferice. Se deschide cuptorul, se așază imediat capacul pe recipient, se scoate recipientul din cuptor, se lasă să se răcească timp de 30-45 de minute în desicator (punctul 3.6) și se cântărește cu o abatere de 1 mg. Uscarea în cuptorul vidat se prelungește cu încă 30 de minute la o temperatură cuprinsă între 80 °C și 85 °C și se recântărește. </w:t>
            </w:r>
            <w:r w:rsidRPr="004A435A">
              <w:rPr>
                <w:sz w:val="24"/>
                <w:szCs w:val="24"/>
                <w:lang w:val="ro-MD"/>
              </w:rPr>
              <w:lastRenderedPageBreak/>
              <w:t>Diferența între cele două cântăriri nu trebuie să depășească 0,1 % în umiditate.</w:t>
            </w:r>
          </w:p>
          <w:p w14:paraId="732FDD82" w14:textId="77777777" w:rsidR="00D7354B" w:rsidRPr="004A435A" w:rsidRDefault="00D7354B" w:rsidP="00D7354B">
            <w:pPr>
              <w:jc w:val="both"/>
              <w:rPr>
                <w:sz w:val="24"/>
                <w:szCs w:val="24"/>
                <w:lang w:val="ro-MD"/>
              </w:rPr>
            </w:pPr>
            <w:r w:rsidRPr="004A435A">
              <w:rPr>
                <w:sz w:val="24"/>
                <w:szCs w:val="24"/>
                <w:lang w:val="ro-MD"/>
              </w:rPr>
              <w:t>4.3.    Uscarea prealabilă (parțială)</w:t>
            </w:r>
          </w:p>
          <w:p w14:paraId="0E51AD5B" w14:textId="77777777" w:rsidR="00D7354B" w:rsidRPr="004A435A" w:rsidRDefault="00D7354B" w:rsidP="00D7354B">
            <w:pPr>
              <w:jc w:val="both"/>
              <w:rPr>
                <w:sz w:val="24"/>
                <w:szCs w:val="24"/>
                <w:lang w:val="ro-MD"/>
              </w:rPr>
            </w:pPr>
            <w:r w:rsidRPr="004A435A">
              <w:rPr>
                <w:sz w:val="24"/>
                <w:szCs w:val="24"/>
                <w:lang w:val="ro-MD"/>
              </w:rPr>
              <w:t>Este necesară uscarea parțială a furajelor „umede” cu o fracțiune masică mai mică de 85 % substanță uscată (de exemplu, nutreț, rații totale amestecate, furaje nelichide) înainte de măcinarea fină, pentru a analiza substanțele stabile ale acestora; pentru substanțele instabile, uscarea parțială nu este posibilă.</w:t>
            </w:r>
          </w:p>
          <w:p w14:paraId="6E74298A" w14:textId="77777777" w:rsidR="00D7354B" w:rsidRPr="004A435A" w:rsidRDefault="00D7354B" w:rsidP="00D7354B">
            <w:pPr>
              <w:jc w:val="both"/>
              <w:rPr>
                <w:sz w:val="24"/>
                <w:szCs w:val="24"/>
                <w:lang w:val="ro-MD"/>
              </w:rPr>
            </w:pPr>
            <w:r w:rsidRPr="004A435A">
              <w:rPr>
                <w:sz w:val="24"/>
                <w:szCs w:val="24"/>
                <w:lang w:val="ro-MD"/>
              </w:rPr>
              <w:t>Uscarea parțială se poate efectua cu un cuptor cu aer forțat, cu un cuptor cu microunde sau prin liofilizare. Cu excepția uscării parțiale prin liofilizare, scopul este uscarea furajului menținând în același timp temperatura eșantionului sub 60 °C, astfel încât compoziția chimică să fie minim afectată. Uscarea la temperaturi mai mari de 60 °C provoacă modificări chimice în furaje (de exemplu, degradarea proteinelor). Furajul uscat se echilibrează la temperatura camerei timp de aproximativ 15 minute înainte de măsurarea materiei uscate parțiale, astfel încât să se reducă la minimum modificarea potențială a umidității care poate apărea în timpul măcinării și depozitării. Uscarea la temperaturi mai mici de 60 °C nu îndepărtează toată apa din furaj; prin urmare, uscarea parțială (inițială) nu reprezintă substanța uscată totală a furajului. După uscare, subeșantionul este măcinat și analizat pentru a se stabili conținutul de substanță uscată (finală) al eșantionului parțial uscat (restul de umiditate între 3 % și 15 %) atunci când se determină alți constituenți chimici.</w:t>
            </w:r>
          </w:p>
          <w:p w14:paraId="796A76C9" w14:textId="77777777" w:rsidR="00D7354B" w:rsidRPr="004A435A" w:rsidRDefault="00D7354B" w:rsidP="00D7354B">
            <w:pPr>
              <w:jc w:val="both"/>
              <w:rPr>
                <w:sz w:val="24"/>
                <w:szCs w:val="24"/>
                <w:lang w:val="ro-MD"/>
              </w:rPr>
            </w:pPr>
            <w:r w:rsidRPr="004A435A">
              <w:rPr>
                <w:sz w:val="24"/>
                <w:szCs w:val="24"/>
                <w:lang w:val="ro-MD"/>
              </w:rPr>
              <w:t xml:space="preserve">Prin urmare, se recomandă o procedură în două etape pentru determinarea substanței uscate. Se determină mai întâi conținutul parțial de substanță uscată (în cazul în care acesta este mai mic de 85 %), apoi se determină conținutul de substanță uscată rămasă pe un eșantion de testat măcinat și se înmulțește substanța uscată parțială cu substanța uscată </w:t>
            </w:r>
            <w:r w:rsidRPr="004A435A">
              <w:rPr>
                <w:sz w:val="24"/>
                <w:szCs w:val="24"/>
                <w:lang w:val="ro-MD"/>
              </w:rPr>
              <w:lastRenderedPageBreak/>
              <w:t>rămasă pentru a determina conținutul total de substanță uscată.</w:t>
            </w:r>
          </w:p>
          <w:p w14:paraId="045BED57" w14:textId="77777777" w:rsidR="00D7354B" w:rsidRPr="004A435A" w:rsidRDefault="00D7354B" w:rsidP="00D7354B">
            <w:pPr>
              <w:jc w:val="both"/>
              <w:rPr>
                <w:sz w:val="24"/>
                <w:szCs w:val="24"/>
                <w:lang w:val="ro-MD"/>
              </w:rPr>
            </w:pPr>
            <w:r w:rsidRPr="004A435A">
              <w:rPr>
                <w:sz w:val="24"/>
                <w:szCs w:val="24"/>
                <w:lang w:val="ro-MD"/>
              </w:rPr>
              <w:t>5.    Calculul rezultatelor</w:t>
            </w:r>
          </w:p>
          <w:p w14:paraId="55ACE0DF" w14:textId="77777777" w:rsidR="00D7354B" w:rsidRPr="004A435A" w:rsidRDefault="00D7354B" w:rsidP="00D7354B">
            <w:pPr>
              <w:jc w:val="both"/>
              <w:rPr>
                <w:sz w:val="24"/>
                <w:szCs w:val="24"/>
                <w:lang w:val="ro-MD"/>
              </w:rPr>
            </w:pPr>
            <w:r w:rsidRPr="004A435A">
              <w:rPr>
                <w:sz w:val="24"/>
                <w:szCs w:val="24"/>
                <w:lang w:val="ro-MD"/>
              </w:rPr>
              <w:t>Conținutul de umiditate (X) al eșantionului, în procente, se calculează prin utilizarea formulelor următoare:</w:t>
            </w:r>
          </w:p>
          <w:p w14:paraId="643BA2AD" w14:textId="77777777" w:rsidR="00D7354B" w:rsidRPr="004A435A" w:rsidRDefault="00D7354B" w:rsidP="00D7354B">
            <w:pPr>
              <w:jc w:val="both"/>
              <w:rPr>
                <w:sz w:val="24"/>
                <w:szCs w:val="24"/>
                <w:lang w:val="ro-MD"/>
              </w:rPr>
            </w:pPr>
            <w:r w:rsidRPr="004A435A">
              <w:rPr>
                <w:sz w:val="24"/>
                <w:szCs w:val="24"/>
                <w:lang w:val="ro-MD"/>
              </w:rPr>
              <w:t>5.1.    Uscare fără uscare prealabilă</w:t>
            </w:r>
          </w:p>
          <w:p w14:paraId="5EDCB49E" w14:textId="42DF996D" w:rsidR="00D7354B" w:rsidRPr="004A435A" w:rsidRDefault="00D7354B" w:rsidP="00D7354B">
            <w:pPr>
              <w:jc w:val="both"/>
              <w:rPr>
                <w:sz w:val="24"/>
                <w:szCs w:val="24"/>
                <w:lang w:val="ro-MD"/>
              </w:rPr>
            </w:pPr>
            <w:r w:rsidRPr="004A435A">
              <w:rPr>
                <w:sz w:val="24"/>
                <w:szCs w:val="24"/>
                <w:lang w:val="ro-MD"/>
              </w:rPr>
              <w:t xml:space="preserve"> unde:</w:t>
            </w:r>
          </w:p>
          <w:p w14:paraId="170DB7C7" w14:textId="6AC0271B" w:rsidR="0047727D" w:rsidRPr="004A435A" w:rsidRDefault="0047727D" w:rsidP="00D7354B">
            <w:pPr>
              <w:jc w:val="both"/>
              <w:rPr>
                <w:sz w:val="24"/>
                <w:szCs w:val="24"/>
                <w:lang w:val="ro-MD"/>
              </w:rPr>
            </w:pPr>
            <w:r w:rsidRPr="004A435A">
              <w:rPr>
                <w:noProof/>
                <w:sz w:val="24"/>
                <w:szCs w:val="24"/>
                <w:lang w:val="ro-MD"/>
              </w:rPr>
              <w:drawing>
                <wp:inline distT="0" distB="0" distL="0" distR="0" wp14:anchorId="29435D15" wp14:editId="065EECFE">
                  <wp:extent cx="3714750" cy="652145"/>
                  <wp:effectExtent l="0" t="0" r="0"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4750" cy="652145"/>
                          </a:xfrm>
                          <a:prstGeom prst="rect">
                            <a:avLst/>
                          </a:prstGeom>
                          <a:noFill/>
                        </pic:spPr>
                      </pic:pic>
                    </a:graphicData>
                  </a:graphic>
                </wp:inline>
              </w:drawing>
            </w:r>
          </w:p>
          <w:p w14:paraId="5409EF35" w14:textId="77777777" w:rsidR="00D7354B" w:rsidRPr="004A435A" w:rsidRDefault="00D7354B" w:rsidP="00D7354B">
            <w:pPr>
              <w:jc w:val="both"/>
              <w:rPr>
                <w:sz w:val="24"/>
                <w:szCs w:val="24"/>
                <w:lang w:val="ro-MD"/>
              </w:rPr>
            </w:pPr>
            <w:r w:rsidRPr="004A435A">
              <w:rPr>
                <w:sz w:val="24"/>
                <w:szCs w:val="24"/>
                <w:lang w:val="ro-MD"/>
              </w:rPr>
              <w:t>m</w:t>
            </w:r>
            <w:r w:rsidRPr="004A435A">
              <w:rPr>
                <w:sz w:val="24"/>
                <w:szCs w:val="24"/>
                <w:lang w:val="ro-MD"/>
              </w:rPr>
              <w:tab/>
              <w:t>=</w:t>
            </w:r>
            <w:r w:rsidRPr="004A435A">
              <w:rPr>
                <w:sz w:val="24"/>
                <w:szCs w:val="24"/>
                <w:lang w:val="ro-MD"/>
              </w:rPr>
              <w:tab/>
              <w:t>greutatea inițială, în grame, a eșantionului de testat,</w:t>
            </w:r>
          </w:p>
          <w:p w14:paraId="1C2AADFB" w14:textId="77777777" w:rsidR="00D7354B" w:rsidRPr="004A435A" w:rsidRDefault="00D7354B" w:rsidP="00D7354B">
            <w:pPr>
              <w:jc w:val="both"/>
              <w:rPr>
                <w:sz w:val="24"/>
                <w:szCs w:val="24"/>
                <w:lang w:val="ro-MD"/>
              </w:rPr>
            </w:pPr>
            <w:r w:rsidRPr="004A435A">
              <w:rPr>
                <w:sz w:val="24"/>
                <w:szCs w:val="24"/>
                <w:lang w:val="ro-MD"/>
              </w:rPr>
              <w:t>m0</w:t>
            </w:r>
            <w:r w:rsidRPr="004A435A">
              <w:rPr>
                <w:sz w:val="24"/>
                <w:szCs w:val="24"/>
                <w:lang w:val="ro-MD"/>
              </w:rPr>
              <w:tab/>
              <w:t>=</w:t>
            </w:r>
            <w:r w:rsidRPr="004A435A">
              <w:rPr>
                <w:sz w:val="24"/>
                <w:szCs w:val="24"/>
                <w:lang w:val="ro-MD"/>
              </w:rPr>
              <w:tab/>
              <w:t>greutatea, în grame, a eșantionului de testat uscat.</w:t>
            </w:r>
          </w:p>
          <w:p w14:paraId="2C6134FA" w14:textId="77777777" w:rsidR="00D7354B" w:rsidRPr="004A435A" w:rsidRDefault="00D7354B" w:rsidP="00D7354B">
            <w:pPr>
              <w:jc w:val="both"/>
              <w:rPr>
                <w:sz w:val="24"/>
                <w:szCs w:val="24"/>
                <w:lang w:val="ro-MD"/>
              </w:rPr>
            </w:pPr>
            <w:r w:rsidRPr="004A435A">
              <w:rPr>
                <w:sz w:val="24"/>
                <w:szCs w:val="24"/>
                <w:lang w:val="ro-MD"/>
              </w:rPr>
              <w:t>5.2.    Uscare cu uscare prealabilă ( 13 )</w:t>
            </w:r>
          </w:p>
          <w:p w14:paraId="283A168A" w14:textId="77777777" w:rsidR="00D7354B" w:rsidRPr="004A435A" w:rsidRDefault="00D7354B" w:rsidP="00D7354B">
            <w:pPr>
              <w:jc w:val="both"/>
              <w:rPr>
                <w:sz w:val="24"/>
                <w:szCs w:val="24"/>
                <w:lang w:val="ro-MD"/>
              </w:rPr>
            </w:pPr>
            <w:r w:rsidRPr="004A435A">
              <w:rPr>
                <w:sz w:val="24"/>
                <w:szCs w:val="24"/>
                <w:lang w:val="ro-MD"/>
              </w:rPr>
              <w:t xml:space="preserve"> unde:</w:t>
            </w:r>
          </w:p>
          <w:p w14:paraId="577F7D0E" w14:textId="77777777" w:rsidR="00D7354B" w:rsidRPr="004A435A" w:rsidRDefault="00D7354B" w:rsidP="00D7354B">
            <w:pPr>
              <w:jc w:val="both"/>
              <w:rPr>
                <w:sz w:val="24"/>
                <w:szCs w:val="24"/>
                <w:lang w:val="ro-MD"/>
              </w:rPr>
            </w:pPr>
            <w:r w:rsidRPr="004A435A">
              <w:rPr>
                <w:sz w:val="24"/>
                <w:szCs w:val="24"/>
                <w:lang w:val="ro-MD"/>
              </w:rPr>
              <w:t>m</w:t>
            </w:r>
            <w:r w:rsidRPr="004A435A">
              <w:rPr>
                <w:sz w:val="24"/>
                <w:szCs w:val="24"/>
                <w:lang w:val="ro-MD"/>
              </w:rPr>
              <w:tab/>
              <w:t>=</w:t>
            </w:r>
            <w:r w:rsidRPr="004A435A">
              <w:rPr>
                <w:sz w:val="24"/>
                <w:szCs w:val="24"/>
                <w:lang w:val="ro-MD"/>
              </w:rPr>
              <w:tab/>
              <w:t>greutatea inițială, în grame, a eșantionului de testat,</w:t>
            </w:r>
          </w:p>
          <w:p w14:paraId="50ED6285" w14:textId="77777777" w:rsidR="00D7354B" w:rsidRPr="004A435A" w:rsidRDefault="00D7354B" w:rsidP="00D7354B">
            <w:pPr>
              <w:jc w:val="both"/>
              <w:rPr>
                <w:sz w:val="24"/>
                <w:szCs w:val="24"/>
                <w:lang w:val="ro-MD"/>
              </w:rPr>
            </w:pPr>
            <w:r w:rsidRPr="004A435A">
              <w:rPr>
                <w:sz w:val="24"/>
                <w:szCs w:val="24"/>
                <w:lang w:val="ro-MD"/>
              </w:rPr>
              <w:t>m1</w:t>
            </w:r>
            <w:r w:rsidRPr="004A435A">
              <w:rPr>
                <w:sz w:val="24"/>
                <w:szCs w:val="24"/>
                <w:lang w:val="ro-MD"/>
              </w:rPr>
              <w:tab/>
              <w:t>=</w:t>
            </w:r>
            <w:r w:rsidRPr="004A435A">
              <w:rPr>
                <w:sz w:val="24"/>
                <w:szCs w:val="24"/>
                <w:lang w:val="ro-MD"/>
              </w:rPr>
              <w:tab/>
              <w:t>greutatea, în grame, a eșantionului de testat după uscare prealabilă,</w:t>
            </w:r>
          </w:p>
          <w:p w14:paraId="3DE95964" w14:textId="77777777" w:rsidR="00D7354B" w:rsidRPr="004A435A" w:rsidRDefault="00D7354B" w:rsidP="00D7354B">
            <w:pPr>
              <w:jc w:val="both"/>
              <w:rPr>
                <w:sz w:val="24"/>
                <w:szCs w:val="24"/>
                <w:lang w:val="ro-MD"/>
              </w:rPr>
            </w:pPr>
            <w:r w:rsidRPr="004A435A">
              <w:rPr>
                <w:sz w:val="24"/>
                <w:szCs w:val="24"/>
                <w:lang w:val="ro-MD"/>
              </w:rPr>
              <w:t>m2</w:t>
            </w:r>
            <w:r w:rsidRPr="004A435A">
              <w:rPr>
                <w:sz w:val="24"/>
                <w:szCs w:val="24"/>
                <w:lang w:val="ro-MD"/>
              </w:rPr>
              <w:tab/>
              <w:t>=</w:t>
            </w:r>
            <w:r w:rsidRPr="004A435A">
              <w:rPr>
                <w:sz w:val="24"/>
                <w:szCs w:val="24"/>
                <w:lang w:val="ro-MD"/>
              </w:rPr>
              <w:tab/>
              <w:t>greutatea, în grame, a eșantionului de testat după zdrobire sau măcinare,</w:t>
            </w:r>
          </w:p>
          <w:p w14:paraId="3C171956" w14:textId="77777777" w:rsidR="00D7354B" w:rsidRPr="004A435A" w:rsidRDefault="00D7354B" w:rsidP="00D7354B">
            <w:pPr>
              <w:jc w:val="both"/>
              <w:rPr>
                <w:sz w:val="24"/>
                <w:szCs w:val="24"/>
                <w:lang w:val="ro-MD"/>
              </w:rPr>
            </w:pPr>
            <w:r w:rsidRPr="004A435A">
              <w:rPr>
                <w:sz w:val="24"/>
                <w:szCs w:val="24"/>
                <w:lang w:val="ro-MD"/>
              </w:rPr>
              <w:t>m0</w:t>
            </w:r>
            <w:r w:rsidRPr="004A435A">
              <w:rPr>
                <w:sz w:val="24"/>
                <w:szCs w:val="24"/>
                <w:lang w:val="ro-MD"/>
              </w:rPr>
              <w:tab/>
              <w:t>=</w:t>
            </w:r>
            <w:r w:rsidRPr="004A435A">
              <w:rPr>
                <w:sz w:val="24"/>
                <w:szCs w:val="24"/>
                <w:lang w:val="ro-MD"/>
              </w:rPr>
              <w:tab/>
              <w:t>greutatea, în grame, a eșantionului de testat uscat.</w:t>
            </w:r>
          </w:p>
          <w:p w14:paraId="5D33C112" w14:textId="77777777" w:rsidR="00D7354B" w:rsidRPr="004A435A" w:rsidRDefault="00D7354B" w:rsidP="00D7354B">
            <w:pPr>
              <w:jc w:val="both"/>
              <w:rPr>
                <w:sz w:val="24"/>
                <w:szCs w:val="24"/>
                <w:lang w:val="ro-MD"/>
              </w:rPr>
            </w:pPr>
            <w:r w:rsidRPr="004A435A">
              <w:rPr>
                <w:sz w:val="24"/>
                <w:szCs w:val="24"/>
                <w:lang w:val="ro-MD"/>
              </w:rPr>
              <w:t>5.3.    Repetabilitate</w:t>
            </w:r>
          </w:p>
          <w:p w14:paraId="2582BEA9" w14:textId="77777777" w:rsidR="00D7354B" w:rsidRPr="004A435A" w:rsidRDefault="00D7354B" w:rsidP="00D7354B">
            <w:pPr>
              <w:jc w:val="both"/>
              <w:rPr>
                <w:sz w:val="24"/>
                <w:szCs w:val="24"/>
                <w:lang w:val="ro-MD"/>
              </w:rPr>
            </w:pPr>
            <w:r w:rsidRPr="004A435A">
              <w:rPr>
                <w:sz w:val="24"/>
                <w:szCs w:val="24"/>
                <w:lang w:val="ro-MD"/>
              </w:rPr>
              <w:t>Diferența dintre rezultatele obținute în două determinări paralele efectuate pe același eșantion nu depășește 0,2 % din valoarea absolută pentru umiditate, cu excepția hranei umede pentru animale de companie și a produselor de ros pentru câini, în cazul cărora diferența nu depășește 0,5 % din valoarea absolută pentru umiditate.</w:t>
            </w:r>
          </w:p>
          <w:p w14:paraId="23D91B2F" w14:textId="77777777" w:rsidR="00D7354B" w:rsidRPr="004A435A" w:rsidRDefault="00D7354B" w:rsidP="00D7354B">
            <w:pPr>
              <w:jc w:val="both"/>
              <w:rPr>
                <w:sz w:val="24"/>
                <w:szCs w:val="24"/>
                <w:lang w:val="ro-MD"/>
              </w:rPr>
            </w:pPr>
            <w:r w:rsidRPr="004A435A">
              <w:rPr>
                <w:sz w:val="24"/>
                <w:szCs w:val="24"/>
                <w:lang w:val="ro-MD"/>
              </w:rPr>
              <w:t>6.    Observație</w:t>
            </w:r>
          </w:p>
          <w:p w14:paraId="5AF49FFB" w14:textId="77777777" w:rsidR="00D7354B" w:rsidRPr="004A435A" w:rsidRDefault="00D7354B" w:rsidP="00D7354B">
            <w:pPr>
              <w:jc w:val="both"/>
              <w:rPr>
                <w:sz w:val="24"/>
                <w:szCs w:val="24"/>
                <w:lang w:val="ro-MD"/>
              </w:rPr>
            </w:pPr>
            <w:r w:rsidRPr="004A435A">
              <w:rPr>
                <w:sz w:val="24"/>
                <w:szCs w:val="24"/>
                <w:lang w:val="ro-MD"/>
              </w:rPr>
              <w:lastRenderedPageBreak/>
              <w:t>Dacă zdrobirea se dovedește a fi necesară și dacă această acțiune poate modifica conținutul de umiditate al produsului, rezultatele analizei referitoare la componentele furajelor trebuie ajustate în funcție de conținutul de umiditate al eșantionului în starea lui inițială.</w:t>
            </w:r>
          </w:p>
          <w:p w14:paraId="75AA4C14" w14:textId="77777777" w:rsidR="00D7354B" w:rsidRPr="004A435A" w:rsidRDefault="00D7354B" w:rsidP="00D7354B">
            <w:pPr>
              <w:jc w:val="both"/>
              <w:rPr>
                <w:sz w:val="24"/>
                <w:szCs w:val="24"/>
                <w:lang w:val="ro-MD"/>
              </w:rPr>
            </w:pPr>
            <w:r w:rsidRPr="004A435A">
              <w:rPr>
                <w:sz w:val="24"/>
                <w:szCs w:val="24"/>
                <w:lang w:val="ro-MD"/>
              </w:rPr>
              <w:t>B.   DETERMINAREA UMIDITĂȚII DIN GRĂSIMILE ȘI ULEIURILE ANIMALE ȘI VEGETALE</w:t>
            </w:r>
          </w:p>
          <w:p w14:paraId="21358AB0" w14:textId="77777777" w:rsidR="00D7354B" w:rsidRPr="004A435A" w:rsidRDefault="00D7354B" w:rsidP="00D7354B">
            <w:pPr>
              <w:jc w:val="both"/>
              <w:rPr>
                <w:sz w:val="24"/>
                <w:szCs w:val="24"/>
                <w:lang w:val="ro-MD"/>
              </w:rPr>
            </w:pPr>
            <w:r w:rsidRPr="004A435A">
              <w:rPr>
                <w:sz w:val="24"/>
                <w:szCs w:val="24"/>
                <w:lang w:val="ro-MD"/>
              </w:rPr>
              <w:t>1.    Obiectiv și domeniu de aplicare</w:t>
            </w:r>
          </w:p>
          <w:p w14:paraId="1E163950" w14:textId="77777777" w:rsidR="00D7354B" w:rsidRPr="004A435A" w:rsidRDefault="00D7354B" w:rsidP="00D7354B">
            <w:pPr>
              <w:jc w:val="both"/>
              <w:rPr>
                <w:sz w:val="24"/>
                <w:szCs w:val="24"/>
                <w:lang w:val="ro-MD"/>
              </w:rPr>
            </w:pPr>
            <w:r w:rsidRPr="004A435A">
              <w:rPr>
                <w:sz w:val="24"/>
                <w:szCs w:val="24"/>
                <w:lang w:val="ro-MD"/>
              </w:rPr>
              <w:t>Această metodă permite determinarea conținutului în apă și substanțe volatile din grăsimile și uleiurile animale și vegetale.</w:t>
            </w:r>
          </w:p>
          <w:p w14:paraId="55A16E74" w14:textId="77777777" w:rsidR="00D7354B" w:rsidRPr="004A435A" w:rsidRDefault="00D7354B" w:rsidP="00D7354B">
            <w:pPr>
              <w:jc w:val="both"/>
              <w:rPr>
                <w:sz w:val="24"/>
                <w:szCs w:val="24"/>
                <w:lang w:val="ro-MD"/>
              </w:rPr>
            </w:pPr>
            <w:r w:rsidRPr="004A435A">
              <w:rPr>
                <w:sz w:val="24"/>
                <w:szCs w:val="24"/>
                <w:lang w:val="ro-MD"/>
              </w:rPr>
              <w:t>2.    Principiu</w:t>
            </w:r>
          </w:p>
          <w:p w14:paraId="2D17416B" w14:textId="77777777" w:rsidR="00D7354B" w:rsidRPr="004A435A" w:rsidRDefault="00D7354B" w:rsidP="00D7354B">
            <w:pPr>
              <w:jc w:val="both"/>
              <w:rPr>
                <w:sz w:val="24"/>
                <w:szCs w:val="24"/>
                <w:lang w:val="ro-MD"/>
              </w:rPr>
            </w:pPr>
            <w:r w:rsidRPr="004A435A">
              <w:rPr>
                <w:sz w:val="24"/>
                <w:szCs w:val="24"/>
                <w:lang w:val="ro-MD"/>
              </w:rPr>
              <w:t>Eșantionul se usucă până la atingerea greutății constante (pierderea de greutate între două cântăriri succesive trebuie să fie mai mică sau egală cu 1 mg) la 103 °C. Pierderea de greutate se determină prin cântărire.</w:t>
            </w:r>
          </w:p>
          <w:p w14:paraId="70356136" w14:textId="77777777" w:rsidR="00D7354B" w:rsidRPr="004A435A" w:rsidRDefault="00D7354B" w:rsidP="00D7354B">
            <w:pPr>
              <w:jc w:val="both"/>
              <w:rPr>
                <w:sz w:val="24"/>
                <w:szCs w:val="24"/>
                <w:lang w:val="ro-MD"/>
              </w:rPr>
            </w:pPr>
            <w:r w:rsidRPr="004A435A">
              <w:rPr>
                <w:sz w:val="24"/>
                <w:szCs w:val="24"/>
                <w:lang w:val="ro-MD"/>
              </w:rPr>
              <w:t>3.    Aparatură</w:t>
            </w:r>
          </w:p>
          <w:p w14:paraId="4ADF4F6D" w14:textId="77777777" w:rsidR="00D7354B" w:rsidRPr="004A435A" w:rsidRDefault="00D7354B" w:rsidP="00D7354B">
            <w:pPr>
              <w:jc w:val="both"/>
              <w:rPr>
                <w:sz w:val="24"/>
                <w:szCs w:val="24"/>
                <w:lang w:val="ro-MD"/>
              </w:rPr>
            </w:pPr>
            <w:r w:rsidRPr="004A435A">
              <w:rPr>
                <w:sz w:val="24"/>
                <w:szCs w:val="24"/>
                <w:lang w:val="ro-MD"/>
              </w:rPr>
              <w:t>3.1. Vas cu fund plat, din material rezistent la coroziune, cu diametru de 8-9 cm și adâncime de aproximativ 3 cm.</w:t>
            </w:r>
          </w:p>
          <w:p w14:paraId="73F6D758" w14:textId="77777777" w:rsidR="00D7354B" w:rsidRPr="004A435A" w:rsidRDefault="00D7354B" w:rsidP="00D7354B">
            <w:pPr>
              <w:jc w:val="both"/>
              <w:rPr>
                <w:sz w:val="24"/>
                <w:szCs w:val="24"/>
                <w:lang w:val="ro-MD"/>
              </w:rPr>
            </w:pPr>
            <w:r w:rsidRPr="004A435A">
              <w:rPr>
                <w:sz w:val="24"/>
                <w:szCs w:val="24"/>
                <w:lang w:val="ro-MD"/>
              </w:rPr>
              <w:t>3.2. Termometru cu bulb întărit și cu tub de expansiune la capătul superior, gradat de la aproximativ 80 °C până la cel puțin 110 °C și lung de aproximativ 10 cm.</w:t>
            </w:r>
          </w:p>
          <w:p w14:paraId="5FB0477F" w14:textId="77777777" w:rsidR="00D7354B" w:rsidRPr="004A435A" w:rsidRDefault="00D7354B" w:rsidP="00D7354B">
            <w:pPr>
              <w:jc w:val="both"/>
              <w:rPr>
                <w:sz w:val="24"/>
                <w:szCs w:val="24"/>
                <w:lang w:val="ro-MD"/>
              </w:rPr>
            </w:pPr>
            <w:r w:rsidRPr="004A435A">
              <w:rPr>
                <w:sz w:val="24"/>
                <w:szCs w:val="24"/>
                <w:lang w:val="ro-MD"/>
              </w:rPr>
              <w:t>3.3. Cuvă cu nisip sau plită.</w:t>
            </w:r>
          </w:p>
          <w:p w14:paraId="08B3CF26" w14:textId="77777777" w:rsidR="00D7354B" w:rsidRPr="004A435A" w:rsidRDefault="00D7354B" w:rsidP="00D7354B">
            <w:pPr>
              <w:jc w:val="both"/>
              <w:rPr>
                <w:sz w:val="24"/>
                <w:szCs w:val="24"/>
                <w:lang w:val="ro-MD"/>
              </w:rPr>
            </w:pPr>
            <w:r w:rsidRPr="004A435A">
              <w:rPr>
                <w:sz w:val="24"/>
                <w:szCs w:val="24"/>
                <w:lang w:val="ro-MD"/>
              </w:rPr>
              <w:t>3.4. Desicator, conținând un agent de uscare eficient.</w:t>
            </w:r>
          </w:p>
          <w:p w14:paraId="751E8984" w14:textId="77777777" w:rsidR="00D7354B" w:rsidRPr="004A435A" w:rsidRDefault="00D7354B" w:rsidP="00D7354B">
            <w:pPr>
              <w:jc w:val="both"/>
              <w:rPr>
                <w:sz w:val="24"/>
                <w:szCs w:val="24"/>
                <w:lang w:val="ro-MD"/>
              </w:rPr>
            </w:pPr>
            <w:r w:rsidRPr="004A435A">
              <w:rPr>
                <w:sz w:val="24"/>
                <w:szCs w:val="24"/>
                <w:lang w:val="ro-MD"/>
              </w:rPr>
              <w:t>3.5. Balanță analitică.</w:t>
            </w:r>
          </w:p>
          <w:p w14:paraId="2F8E8D4E" w14:textId="77777777" w:rsidR="00D7354B" w:rsidRPr="004A435A" w:rsidRDefault="00D7354B" w:rsidP="00D7354B">
            <w:pPr>
              <w:jc w:val="both"/>
              <w:rPr>
                <w:sz w:val="24"/>
                <w:szCs w:val="24"/>
                <w:lang w:val="ro-MD"/>
              </w:rPr>
            </w:pPr>
            <w:r w:rsidRPr="004A435A">
              <w:rPr>
                <w:sz w:val="24"/>
                <w:szCs w:val="24"/>
                <w:lang w:val="ro-MD"/>
              </w:rPr>
              <w:t>4.    Procedura</w:t>
            </w:r>
          </w:p>
          <w:p w14:paraId="0ACFC906" w14:textId="77777777" w:rsidR="00D7354B" w:rsidRPr="004A435A" w:rsidRDefault="00D7354B" w:rsidP="00D7354B">
            <w:pPr>
              <w:jc w:val="both"/>
              <w:rPr>
                <w:sz w:val="24"/>
                <w:szCs w:val="24"/>
                <w:lang w:val="ro-MD"/>
              </w:rPr>
            </w:pPr>
            <w:r w:rsidRPr="004A435A">
              <w:rPr>
                <w:sz w:val="24"/>
                <w:szCs w:val="24"/>
                <w:lang w:val="ro-MD"/>
              </w:rPr>
              <w:t>Se cântăresc, cu o abatere de 1 mg, aproximativ 20 g din eșantionul omogenizat, în recipientul uscat și cântărit (punctul 3.1), conținând termometrul (punctul 3.2). Se încălzește pe cuva cu nisip sau pe plită (punctul 3.3), amestecând continuu cu termometrul, astfel încât temperatura să ajungă la 90 °C în aproximativ 7 minute.</w:t>
            </w:r>
          </w:p>
          <w:p w14:paraId="605F9CEE" w14:textId="77777777" w:rsidR="00D7354B" w:rsidRPr="004A435A" w:rsidRDefault="00D7354B" w:rsidP="00D7354B">
            <w:pPr>
              <w:jc w:val="both"/>
              <w:rPr>
                <w:sz w:val="24"/>
                <w:szCs w:val="24"/>
                <w:lang w:val="ro-MD"/>
              </w:rPr>
            </w:pPr>
            <w:r w:rsidRPr="004A435A">
              <w:rPr>
                <w:sz w:val="24"/>
                <w:szCs w:val="24"/>
                <w:lang w:val="ro-MD"/>
              </w:rPr>
              <w:t xml:space="preserve">Se reduce intensitatea căldurii, urmărind frecvența cu care bulele se ridică de pe fundul vasului. Temperatura nu trebuie </w:t>
            </w:r>
            <w:r w:rsidRPr="004A435A">
              <w:rPr>
                <w:sz w:val="24"/>
                <w:szCs w:val="24"/>
                <w:lang w:val="ro-MD"/>
              </w:rPr>
              <w:lastRenderedPageBreak/>
              <w:t>să depășească 105 °C. Se continuă amestecarea, răzuind fundul vasului, până când bulele încetează să se mai formeze.</w:t>
            </w:r>
          </w:p>
          <w:p w14:paraId="4F1447AD" w14:textId="77777777" w:rsidR="00D7354B" w:rsidRPr="004A435A" w:rsidRDefault="00D7354B" w:rsidP="00D7354B">
            <w:pPr>
              <w:jc w:val="both"/>
              <w:rPr>
                <w:sz w:val="24"/>
                <w:szCs w:val="24"/>
                <w:lang w:val="ro-MD"/>
              </w:rPr>
            </w:pPr>
            <w:r w:rsidRPr="004A435A">
              <w:rPr>
                <w:sz w:val="24"/>
                <w:szCs w:val="24"/>
                <w:lang w:val="ro-MD"/>
              </w:rPr>
              <w:t>Pentru a asigura eliminarea completă a umidității, se reîncălzește de câteva ori la 103 ± 2 °C, răcind la 93 °C între încălziri succesive. În continuare se lasă să se răcească la temperatura camerei în desicator (punctul 3.4) și se cântărește. Se repetă această operație până când pierderea de greutate dintre două încălziri succesive nu depășește 2 mg.</w:t>
            </w:r>
          </w:p>
          <w:p w14:paraId="580EA34B" w14:textId="77777777" w:rsidR="00D7354B" w:rsidRPr="004A435A" w:rsidRDefault="00D7354B" w:rsidP="00D7354B">
            <w:pPr>
              <w:jc w:val="both"/>
              <w:rPr>
                <w:sz w:val="24"/>
                <w:szCs w:val="24"/>
                <w:lang w:val="ro-MD"/>
              </w:rPr>
            </w:pPr>
            <w:r w:rsidRPr="004A435A">
              <w:rPr>
                <w:sz w:val="24"/>
                <w:szCs w:val="24"/>
                <w:lang w:val="ro-MD"/>
              </w:rPr>
              <w:t>N.B. O creștere a greutății eșantionului după încălzire repetată indică oxidarea grăsimilor, caz în care rezultatul se calculează prin cântărirea imediat înainte ca greutatea să înceapă să crească.</w:t>
            </w:r>
          </w:p>
          <w:p w14:paraId="449B6038" w14:textId="77777777" w:rsidR="00D7354B" w:rsidRPr="004A435A" w:rsidRDefault="00D7354B" w:rsidP="00D7354B">
            <w:pPr>
              <w:jc w:val="both"/>
              <w:rPr>
                <w:sz w:val="24"/>
                <w:szCs w:val="24"/>
                <w:lang w:val="ro-MD"/>
              </w:rPr>
            </w:pPr>
            <w:r w:rsidRPr="004A435A">
              <w:rPr>
                <w:sz w:val="24"/>
                <w:szCs w:val="24"/>
                <w:lang w:val="ro-MD"/>
              </w:rPr>
              <w:t>5.    Calculul rezultatelor</w:t>
            </w:r>
          </w:p>
          <w:p w14:paraId="17C7145F" w14:textId="18CCD9AB" w:rsidR="00D7354B" w:rsidRPr="004A435A" w:rsidRDefault="00D7354B" w:rsidP="00D7354B">
            <w:pPr>
              <w:jc w:val="both"/>
              <w:rPr>
                <w:sz w:val="24"/>
                <w:szCs w:val="24"/>
                <w:lang w:val="ro-MD"/>
              </w:rPr>
            </w:pPr>
            <w:r w:rsidRPr="004A435A">
              <w:rPr>
                <w:sz w:val="24"/>
                <w:szCs w:val="24"/>
                <w:lang w:val="ro-MD"/>
              </w:rPr>
              <w:t>Conținutul de umiditate (X), ca procentaj din eșantion, este dat de următoarea formulă:</w:t>
            </w:r>
          </w:p>
          <w:p w14:paraId="05C74419" w14:textId="00AB822E" w:rsidR="0047727D" w:rsidRPr="004A435A" w:rsidRDefault="0047727D" w:rsidP="00D7354B">
            <w:pPr>
              <w:jc w:val="both"/>
              <w:rPr>
                <w:sz w:val="24"/>
                <w:szCs w:val="24"/>
                <w:lang w:val="ro-MD"/>
              </w:rPr>
            </w:pPr>
            <w:r w:rsidRPr="004A435A">
              <w:rPr>
                <w:noProof/>
                <w:sz w:val="24"/>
                <w:szCs w:val="24"/>
                <w:lang w:val="ro-MD"/>
              </w:rPr>
              <w:drawing>
                <wp:inline distT="0" distB="0" distL="0" distR="0" wp14:anchorId="3176C308" wp14:editId="1FBBBF6D">
                  <wp:extent cx="1932305" cy="572770"/>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2305" cy="572770"/>
                          </a:xfrm>
                          <a:prstGeom prst="rect">
                            <a:avLst/>
                          </a:prstGeom>
                          <a:noFill/>
                        </pic:spPr>
                      </pic:pic>
                    </a:graphicData>
                  </a:graphic>
                </wp:inline>
              </w:drawing>
            </w:r>
          </w:p>
          <w:p w14:paraId="46452FE0" w14:textId="77777777" w:rsidR="0047727D" w:rsidRPr="004A435A" w:rsidRDefault="0047727D" w:rsidP="00D7354B">
            <w:pPr>
              <w:jc w:val="both"/>
              <w:rPr>
                <w:sz w:val="24"/>
                <w:szCs w:val="24"/>
                <w:lang w:val="ro-MD"/>
              </w:rPr>
            </w:pPr>
          </w:p>
          <w:p w14:paraId="4B6533B0" w14:textId="77777777" w:rsidR="00D7354B" w:rsidRPr="004A435A" w:rsidRDefault="00D7354B" w:rsidP="00D7354B">
            <w:pPr>
              <w:jc w:val="both"/>
              <w:rPr>
                <w:sz w:val="24"/>
                <w:szCs w:val="24"/>
                <w:lang w:val="ro-MD"/>
              </w:rPr>
            </w:pPr>
            <w:r w:rsidRPr="004A435A">
              <w:rPr>
                <w:sz w:val="24"/>
                <w:szCs w:val="24"/>
                <w:lang w:val="ro-MD"/>
              </w:rPr>
              <w:t xml:space="preserve"> unde:</w:t>
            </w:r>
          </w:p>
          <w:p w14:paraId="047CC31A" w14:textId="77777777" w:rsidR="00D7354B" w:rsidRPr="004A435A" w:rsidRDefault="00D7354B" w:rsidP="00D7354B">
            <w:pPr>
              <w:jc w:val="both"/>
              <w:rPr>
                <w:sz w:val="24"/>
                <w:szCs w:val="24"/>
                <w:lang w:val="ro-MD"/>
              </w:rPr>
            </w:pPr>
            <w:r w:rsidRPr="004A435A">
              <w:rPr>
                <w:sz w:val="24"/>
                <w:szCs w:val="24"/>
                <w:lang w:val="ro-MD"/>
              </w:rPr>
              <w:t>m</w:t>
            </w:r>
            <w:r w:rsidRPr="004A435A">
              <w:rPr>
                <w:sz w:val="24"/>
                <w:szCs w:val="24"/>
                <w:lang w:val="ro-MD"/>
              </w:rPr>
              <w:tab/>
              <w:t>=</w:t>
            </w:r>
            <w:r w:rsidRPr="004A435A">
              <w:rPr>
                <w:sz w:val="24"/>
                <w:szCs w:val="24"/>
                <w:lang w:val="ro-MD"/>
              </w:rPr>
              <w:tab/>
              <w:t>greutatea, în grame, a eșantionului de testat;</w:t>
            </w:r>
          </w:p>
          <w:p w14:paraId="41557FF5" w14:textId="77777777" w:rsidR="00D7354B" w:rsidRPr="004A435A" w:rsidRDefault="00D7354B" w:rsidP="00D7354B">
            <w:pPr>
              <w:jc w:val="both"/>
              <w:rPr>
                <w:sz w:val="24"/>
                <w:szCs w:val="24"/>
                <w:lang w:val="ro-MD"/>
              </w:rPr>
            </w:pPr>
            <w:r w:rsidRPr="004A435A">
              <w:rPr>
                <w:sz w:val="24"/>
                <w:szCs w:val="24"/>
                <w:lang w:val="ro-MD"/>
              </w:rPr>
              <w:t>m1</w:t>
            </w:r>
            <w:r w:rsidRPr="004A435A">
              <w:rPr>
                <w:sz w:val="24"/>
                <w:szCs w:val="24"/>
                <w:lang w:val="ro-MD"/>
              </w:rPr>
              <w:tab/>
              <w:t>=</w:t>
            </w:r>
            <w:r w:rsidRPr="004A435A">
              <w:rPr>
                <w:sz w:val="24"/>
                <w:szCs w:val="24"/>
                <w:lang w:val="ro-MD"/>
              </w:rPr>
              <w:tab/>
              <w:t>greutatea, în grame, a vasului împreună cu conținutul său înainte de încălzire;</w:t>
            </w:r>
          </w:p>
          <w:p w14:paraId="081AA6BC" w14:textId="77777777" w:rsidR="00D7354B" w:rsidRPr="004A435A" w:rsidRDefault="00D7354B" w:rsidP="00D7354B">
            <w:pPr>
              <w:jc w:val="both"/>
              <w:rPr>
                <w:sz w:val="24"/>
                <w:szCs w:val="24"/>
                <w:lang w:val="ro-MD"/>
              </w:rPr>
            </w:pPr>
            <w:r w:rsidRPr="004A435A">
              <w:rPr>
                <w:sz w:val="24"/>
                <w:szCs w:val="24"/>
                <w:lang w:val="ro-MD"/>
              </w:rPr>
              <w:t>m2</w:t>
            </w:r>
            <w:r w:rsidRPr="004A435A">
              <w:rPr>
                <w:sz w:val="24"/>
                <w:szCs w:val="24"/>
                <w:lang w:val="ro-MD"/>
              </w:rPr>
              <w:tab/>
              <w:t>=</w:t>
            </w:r>
            <w:r w:rsidRPr="004A435A">
              <w:rPr>
                <w:sz w:val="24"/>
                <w:szCs w:val="24"/>
                <w:lang w:val="ro-MD"/>
              </w:rPr>
              <w:tab/>
              <w:t>greutatea, în grame, a vasului împreună cu conținutul său după încălzire.</w:t>
            </w:r>
          </w:p>
          <w:p w14:paraId="017B2DC7" w14:textId="77777777" w:rsidR="00D7354B" w:rsidRPr="004A435A" w:rsidRDefault="00D7354B" w:rsidP="00D7354B">
            <w:pPr>
              <w:jc w:val="both"/>
              <w:rPr>
                <w:sz w:val="24"/>
                <w:szCs w:val="24"/>
                <w:lang w:val="ro-MD"/>
              </w:rPr>
            </w:pPr>
            <w:r w:rsidRPr="004A435A">
              <w:rPr>
                <w:sz w:val="24"/>
                <w:szCs w:val="24"/>
                <w:lang w:val="ro-MD"/>
              </w:rPr>
              <w:t>Rezultatele mai mici de 0,05 % se înregistrează ca fiind „sub 0,05 %”.</w:t>
            </w:r>
          </w:p>
          <w:p w14:paraId="6D97D699" w14:textId="77777777" w:rsidR="00D7354B" w:rsidRPr="004A435A" w:rsidRDefault="00D7354B" w:rsidP="00D7354B">
            <w:pPr>
              <w:jc w:val="both"/>
              <w:rPr>
                <w:sz w:val="24"/>
                <w:szCs w:val="24"/>
                <w:lang w:val="ro-MD"/>
              </w:rPr>
            </w:pPr>
            <w:r w:rsidRPr="004A435A">
              <w:rPr>
                <w:sz w:val="24"/>
                <w:szCs w:val="24"/>
                <w:lang w:val="ro-MD"/>
              </w:rPr>
              <w:t>Repetabilitate</w:t>
            </w:r>
          </w:p>
          <w:p w14:paraId="7510AB55" w14:textId="77777777" w:rsidR="00D7354B" w:rsidRPr="004A435A" w:rsidRDefault="00D7354B" w:rsidP="00D7354B">
            <w:pPr>
              <w:jc w:val="both"/>
              <w:rPr>
                <w:sz w:val="24"/>
                <w:szCs w:val="24"/>
                <w:lang w:val="ro-MD"/>
              </w:rPr>
            </w:pPr>
            <w:r w:rsidRPr="004A435A">
              <w:rPr>
                <w:sz w:val="24"/>
                <w:szCs w:val="24"/>
                <w:lang w:val="ro-MD"/>
              </w:rPr>
              <w:t>Diferența de umiditate dintre rezultatele a două determinări paralele efectuate pe același eșantion nu trebuie să depășească 0,1 %, în valoare absolută.</w:t>
            </w:r>
          </w:p>
          <w:p w14:paraId="1B89DC15" w14:textId="77777777" w:rsidR="00D7354B" w:rsidRPr="004A435A" w:rsidRDefault="00D7354B" w:rsidP="00D7354B">
            <w:pPr>
              <w:jc w:val="both"/>
              <w:rPr>
                <w:sz w:val="24"/>
                <w:szCs w:val="24"/>
                <w:lang w:val="ro-MD"/>
              </w:rPr>
            </w:pPr>
            <w:r w:rsidRPr="004A435A">
              <w:rPr>
                <w:sz w:val="24"/>
                <w:szCs w:val="24"/>
                <w:lang w:val="ro-MD"/>
              </w:rPr>
              <w:lastRenderedPageBreak/>
              <w:t>C.   DETERMINAREA CONȚINUTULUI DE AZOT ȘI CALCULAREA CONȚINUTULUI DE PROTEINE BRUTE</w:t>
            </w:r>
          </w:p>
          <w:p w14:paraId="12CCE361" w14:textId="77777777" w:rsidR="00D7354B" w:rsidRPr="004A435A" w:rsidRDefault="00D7354B" w:rsidP="00D7354B">
            <w:pPr>
              <w:jc w:val="both"/>
              <w:rPr>
                <w:sz w:val="24"/>
                <w:szCs w:val="24"/>
                <w:lang w:val="ro-MD"/>
              </w:rPr>
            </w:pPr>
            <w:r w:rsidRPr="004A435A">
              <w:rPr>
                <w:sz w:val="24"/>
                <w:szCs w:val="24"/>
                <w:lang w:val="ro-MD"/>
              </w:rPr>
              <w:t>1.    Obiectiv și domeniu de aplicare</w:t>
            </w:r>
          </w:p>
          <w:p w14:paraId="593BBA3B" w14:textId="77777777" w:rsidR="00D7354B" w:rsidRPr="004A435A" w:rsidRDefault="00D7354B" w:rsidP="00D7354B">
            <w:pPr>
              <w:jc w:val="both"/>
              <w:rPr>
                <w:sz w:val="24"/>
                <w:szCs w:val="24"/>
                <w:lang w:val="ro-MD"/>
              </w:rPr>
            </w:pPr>
            <w:r w:rsidRPr="004A435A">
              <w:rPr>
                <w:sz w:val="24"/>
                <w:szCs w:val="24"/>
                <w:lang w:val="ro-MD"/>
              </w:rPr>
              <w:t>Prezenta metodă permite determinarea conținutului de proteine brute din furaje pe baza conținutului de azot, determinat conform metodei Kjeldahl ( 14 ).</w:t>
            </w:r>
          </w:p>
          <w:p w14:paraId="636459E6" w14:textId="77777777" w:rsidR="00D7354B" w:rsidRPr="004A435A" w:rsidRDefault="00D7354B" w:rsidP="00D7354B">
            <w:pPr>
              <w:jc w:val="both"/>
              <w:rPr>
                <w:sz w:val="24"/>
                <w:szCs w:val="24"/>
                <w:lang w:val="ro-MD"/>
              </w:rPr>
            </w:pPr>
            <w:r w:rsidRPr="004A435A">
              <w:rPr>
                <w:sz w:val="24"/>
                <w:szCs w:val="24"/>
                <w:lang w:val="ro-MD"/>
              </w:rPr>
              <w:t>2.    Principiu</w:t>
            </w:r>
          </w:p>
          <w:p w14:paraId="1BD9BF0C" w14:textId="77777777" w:rsidR="00D7354B" w:rsidRPr="004A435A" w:rsidRDefault="00D7354B" w:rsidP="00D7354B">
            <w:pPr>
              <w:jc w:val="both"/>
              <w:rPr>
                <w:sz w:val="24"/>
                <w:szCs w:val="24"/>
                <w:lang w:val="ro-MD"/>
              </w:rPr>
            </w:pPr>
            <w:r w:rsidRPr="004A435A">
              <w:rPr>
                <w:sz w:val="24"/>
                <w:szCs w:val="24"/>
                <w:lang w:val="ro-MD"/>
              </w:rPr>
              <w:t>Eșantionul se dizolvă cu acid sulfuric în prezența unui catalizator. Soluția acidă se alcalinizează cu soluție de hidroxid de sodiu. Amoniacul se distilează și se colectează într-o cantitate măsurată de acid sulfuric, al cărei exces se titrează cu o soluție etalon de hidroxid de sodiu.</w:t>
            </w:r>
          </w:p>
          <w:p w14:paraId="0B82F7D2" w14:textId="77777777" w:rsidR="00D7354B" w:rsidRPr="004A435A" w:rsidRDefault="00D7354B" w:rsidP="00D7354B">
            <w:pPr>
              <w:jc w:val="both"/>
              <w:rPr>
                <w:sz w:val="24"/>
                <w:szCs w:val="24"/>
                <w:lang w:val="ro-MD"/>
              </w:rPr>
            </w:pPr>
            <w:r w:rsidRPr="004A435A">
              <w:rPr>
                <w:sz w:val="24"/>
                <w:szCs w:val="24"/>
                <w:lang w:val="ro-MD"/>
              </w:rPr>
              <w:t>Ca alternativă, amoniacul eliberat se distilează într-o soluție de acid boric în exces, urmat de titrare cu o soluție de acid clorhidric sau acid sulfuric.</w:t>
            </w:r>
          </w:p>
          <w:p w14:paraId="3A69D934" w14:textId="77777777" w:rsidR="00D7354B" w:rsidRPr="004A435A" w:rsidRDefault="00D7354B" w:rsidP="00D7354B">
            <w:pPr>
              <w:jc w:val="both"/>
              <w:rPr>
                <w:sz w:val="24"/>
                <w:szCs w:val="24"/>
                <w:lang w:val="ro-MD"/>
              </w:rPr>
            </w:pPr>
            <w:r w:rsidRPr="004A435A">
              <w:rPr>
                <w:sz w:val="24"/>
                <w:szCs w:val="24"/>
                <w:lang w:val="ro-MD"/>
              </w:rPr>
              <w:t>3.    Reactivi</w:t>
            </w:r>
          </w:p>
          <w:p w14:paraId="09BE7649" w14:textId="77777777" w:rsidR="00D7354B" w:rsidRPr="004A435A" w:rsidRDefault="00D7354B" w:rsidP="00D7354B">
            <w:pPr>
              <w:jc w:val="both"/>
              <w:rPr>
                <w:sz w:val="24"/>
                <w:szCs w:val="24"/>
                <w:lang w:val="ro-MD"/>
              </w:rPr>
            </w:pPr>
            <w:r w:rsidRPr="004A435A">
              <w:rPr>
                <w:sz w:val="24"/>
                <w:szCs w:val="24"/>
                <w:lang w:val="ro-MD"/>
              </w:rPr>
              <w:t>3.1. Sulfat de potasiu.</w:t>
            </w:r>
          </w:p>
          <w:p w14:paraId="6ACC928D" w14:textId="77777777" w:rsidR="00D7354B" w:rsidRPr="004A435A" w:rsidRDefault="00D7354B" w:rsidP="00D7354B">
            <w:pPr>
              <w:jc w:val="both"/>
              <w:rPr>
                <w:sz w:val="24"/>
                <w:szCs w:val="24"/>
                <w:lang w:val="ro-MD"/>
              </w:rPr>
            </w:pPr>
            <w:r w:rsidRPr="004A435A">
              <w:rPr>
                <w:sz w:val="24"/>
                <w:szCs w:val="24"/>
                <w:lang w:val="ro-MD"/>
              </w:rPr>
              <w:t>3.2. Catalizator: oxid de cupru (II) CuO sau sulfat de cupru (II) pentahidrat, CuSO4 5H2O.</w:t>
            </w:r>
          </w:p>
          <w:p w14:paraId="451F28BA" w14:textId="77777777" w:rsidR="00D7354B" w:rsidRPr="004A435A" w:rsidRDefault="00D7354B" w:rsidP="00D7354B">
            <w:pPr>
              <w:jc w:val="both"/>
              <w:rPr>
                <w:sz w:val="24"/>
                <w:szCs w:val="24"/>
                <w:lang w:val="ro-MD"/>
              </w:rPr>
            </w:pPr>
            <w:r w:rsidRPr="004A435A">
              <w:rPr>
                <w:sz w:val="24"/>
                <w:szCs w:val="24"/>
                <w:lang w:val="ro-MD"/>
              </w:rPr>
              <w:t>3.3. Zinc granulat.</w:t>
            </w:r>
          </w:p>
          <w:p w14:paraId="576A4B00" w14:textId="77777777" w:rsidR="00D7354B" w:rsidRPr="004A435A" w:rsidRDefault="00D7354B" w:rsidP="00D7354B">
            <w:pPr>
              <w:jc w:val="both"/>
              <w:rPr>
                <w:sz w:val="24"/>
                <w:szCs w:val="24"/>
                <w:lang w:val="ro-MD"/>
              </w:rPr>
            </w:pPr>
            <w:r w:rsidRPr="004A435A">
              <w:rPr>
                <w:sz w:val="24"/>
                <w:szCs w:val="24"/>
                <w:lang w:val="ro-MD"/>
              </w:rPr>
              <w:t>3.4. Acid sulfuric, ρ20 = 1,84 g/ml.</w:t>
            </w:r>
          </w:p>
          <w:p w14:paraId="23CC1A44" w14:textId="77777777" w:rsidR="00D7354B" w:rsidRPr="004A435A" w:rsidRDefault="00D7354B" w:rsidP="00D7354B">
            <w:pPr>
              <w:jc w:val="both"/>
              <w:rPr>
                <w:sz w:val="24"/>
                <w:szCs w:val="24"/>
                <w:lang w:val="ro-MD"/>
              </w:rPr>
            </w:pPr>
            <w:r w:rsidRPr="004A435A">
              <w:rPr>
                <w:sz w:val="24"/>
                <w:szCs w:val="24"/>
                <w:lang w:val="ro-MD"/>
              </w:rPr>
              <w:t>3.5. Acid sulfuric, soluție volumetrică standard, c(H2SO4) = 0,25 mol/l.</w:t>
            </w:r>
          </w:p>
          <w:p w14:paraId="68185F51" w14:textId="77777777" w:rsidR="00D7354B" w:rsidRPr="004A435A" w:rsidRDefault="00D7354B" w:rsidP="00D7354B">
            <w:pPr>
              <w:jc w:val="both"/>
              <w:rPr>
                <w:sz w:val="24"/>
                <w:szCs w:val="24"/>
                <w:lang w:val="ro-MD"/>
              </w:rPr>
            </w:pPr>
            <w:r w:rsidRPr="004A435A">
              <w:rPr>
                <w:sz w:val="24"/>
                <w:szCs w:val="24"/>
                <w:lang w:val="ro-MD"/>
              </w:rPr>
              <w:t>3.6. Acid sulfuric, soluție volumetrică standard, c(H2SO4) = 0,10 mol/l.</w:t>
            </w:r>
          </w:p>
          <w:p w14:paraId="0A0DA49C" w14:textId="77777777" w:rsidR="00D7354B" w:rsidRPr="004A435A" w:rsidRDefault="00D7354B" w:rsidP="00D7354B">
            <w:pPr>
              <w:jc w:val="both"/>
              <w:rPr>
                <w:sz w:val="24"/>
                <w:szCs w:val="24"/>
                <w:lang w:val="ro-MD"/>
              </w:rPr>
            </w:pPr>
            <w:r w:rsidRPr="004A435A">
              <w:rPr>
                <w:sz w:val="24"/>
                <w:szCs w:val="24"/>
                <w:lang w:val="ro-MD"/>
              </w:rPr>
              <w:t>3.7. Acid sulfuric, soluție volumetrică standard, c(H2SO4) = 0,05 mol/l.</w:t>
            </w:r>
          </w:p>
          <w:p w14:paraId="4870A3A7" w14:textId="77777777" w:rsidR="00D7354B" w:rsidRPr="004A435A" w:rsidRDefault="00D7354B" w:rsidP="00D7354B">
            <w:pPr>
              <w:jc w:val="both"/>
              <w:rPr>
                <w:sz w:val="24"/>
                <w:szCs w:val="24"/>
                <w:lang w:val="ro-MD"/>
              </w:rPr>
            </w:pPr>
            <w:r w:rsidRPr="004A435A">
              <w:rPr>
                <w:sz w:val="24"/>
                <w:szCs w:val="24"/>
                <w:lang w:val="ro-MD"/>
              </w:rPr>
              <w:t>3.8. Indicator roșu de metil; se dizolvă 300 mg de roșu de metil în 100 ml de etanol, σ = 95-96 % (v/v).</w:t>
            </w:r>
          </w:p>
          <w:p w14:paraId="2443133D" w14:textId="77777777" w:rsidR="00D7354B" w:rsidRPr="004A435A" w:rsidRDefault="00D7354B" w:rsidP="00D7354B">
            <w:pPr>
              <w:jc w:val="both"/>
              <w:rPr>
                <w:sz w:val="24"/>
                <w:szCs w:val="24"/>
                <w:lang w:val="ro-MD"/>
              </w:rPr>
            </w:pPr>
            <w:r w:rsidRPr="004A435A">
              <w:rPr>
                <w:sz w:val="24"/>
                <w:szCs w:val="24"/>
                <w:lang w:val="ro-MD"/>
              </w:rPr>
              <w:t>3.9. Soluție de hidroxid de sodiu (se poate utiliza soluție de calitate tehnică) β = 40 g/100 ml (m/v: 40 %).</w:t>
            </w:r>
          </w:p>
          <w:p w14:paraId="3C45CF45" w14:textId="77777777" w:rsidR="00D7354B" w:rsidRPr="004A435A" w:rsidRDefault="00D7354B" w:rsidP="00D7354B">
            <w:pPr>
              <w:jc w:val="both"/>
              <w:rPr>
                <w:sz w:val="24"/>
                <w:szCs w:val="24"/>
                <w:lang w:val="ro-MD"/>
              </w:rPr>
            </w:pPr>
            <w:r w:rsidRPr="004A435A">
              <w:rPr>
                <w:sz w:val="24"/>
                <w:szCs w:val="24"/>
                <w:lang w:val="ro-MD"/>
              </w:rPr>
              <w:t>3.10. Hidroxid de sodiu, soluție volumetrică standard, c(NaOH) = 0,25 mol/l.</w:t>
            </w:r>
          </w:p>
          <w:p w14:paraId="5D2D682D" w14:textId="77777777" w:rsidR="00D7354B" w:rsidRPr="004A435A" w:rsidRDefault="00D7354B" w:rsidP="00D7354B">
            <w:pPr>
              <w:jc w:val="both"/>
              <w:rPr>
                <w:sz w:val="24"/>
                <w:szCs w:val="24"/>
                <w:lang w:val="ro-MD"/>
              </w:rPr>
            </w:pPr>
            <w:r w:rsidRPr="004A435A">
              <w:rPr>
                <w:sz w:val="24"/>
                <w:szCs w:val="24"/>
                <w:lang w:val="ro-MD"/>
              </w:rPr>
              <w:lastRenderedPageBreak/>
              <w:t>3.11. Hidroxid de sodiu, soluție volumetrică standard, c(NaOH) = 0,10 mol/l.</w:t>
            </w:r>
          </w:p>
          <w:p w14:paraId="32026595" w14:textId="77777777" w:rsidR="00D7354B" w:rsidRPr="004A435A" w:rsidRDefault="00D7354B" w:rsidP="00D7354B">
            <w:pPr>
              <w:jc w:val="both"/>
              <w:rPr>
                <w:sz w:val="24"/>
                <w:szCs w:val="24"/>
                <w:lang w:val="ro-MD"/>
              </w:rPr>
            </w:pPr>
            <w:r w:rsidRPr="004A435A">
              <w:rPr>
                <w:sz w:val="24"/>
                <w:szCs w:val="24"/>
                <w:lang w:val="ro-MD"/>
              </w:rPr>
              <w:t>3.12. Piatră ponce granulată, spălată în acid clorhidric și calcinată.</w:t>
            </w:r>
          </w:p>
          <w:p w14:paraId="20FFD9CD" w14:textId="77777777" w:rsidR="00D7354B" w:rsidRPr="004A435A" w:rsidRDefault="00D7354B" w:rsidP="00D7354B">
            <w:pPr>
              <w:jc w:val="both"/>
              <w:rPr>
                <w:sz w:val="24"/>
                <w:szCs w:val="24"/>
                <w:lang w:val="ro-MD"/>
              </w:rPr>
            </w:pPr>
            <w:r w:rsidRPr="004A435A">
              <w:rPr>
                <w:sz w:val="24"/>
                <w:szCs w:val="24"/>
                <w:lang w:val="ro-MD"/>
              </w:rPr>
              <w:t>3.13. Acetanilidă (m.p. = 114 °C, conținutul în N = 10,36 %).</w:t>
            </w:r>
          </w:p>
          <w:p w14:paraId="12534AB1" w14:textId="77777777" w:rsidR="00D7354B" w:rsidRPr="004A435A" w:rsidRDefault="00D7354B" w:rsidP="00D7354B">
            <w:pPr>
              <w:jc w:val="both"/>
              <w:rPr>
                <w:sz w:val="24"/>
                <w:szCs w:val="24"/>
                <w:lang w:val="ro-MD"/>
              </w:rPr>
            </w:pPr>
            <w:r w:rsidRPr="004A435A">
              <w:rPr>
                <w:sz w:val="24"/>
                <w:szCs w:val="24"/>
                <w:lang w:val="ro-MD"/>
              </w:rPr>
              <w:t>3.14. Zaharoză (fără azot).</w:t>
            </w:r>
          </w:p>
          <w:p w14:paraId="20652B24" w14:textId="77777777" w:rsidR="00D7354B" w:rsidRPr="004A435A" w:rsidRDefault="00D7354B" w:rsidP="00D7354B">
            <w:pPr>
              <w:jc w:val="both"/>
              <w:rPr>
                <w:sz w:val="24"/>
                <w:szCs w:val="24"/>
                <w:lang w:val="ro-MD"/>
              </w:rPr>
            </w:pPr>
            <w:r w:rsidRPr="004A435A">
              <w:rPr>
                <w:sz w:val="24"/>
                <w:szCs w:val="24"/>
                <w:lang w:val="ro-MD"/>
              </w:rPr>
              <w:t>3.15. Acid boric (H3BO3).</w:t>
            </w:r>
          </w:p>
          <w:p w14:paraId="6434B873" w14:textId="77777777" w:rsidR="00D7354B" w:rsidRPr="004A435A" w:rsidRDefault="00D7354B" w:rsidP="00D7354B">
            <w:pPr>
              <w:jc w:val="both"/>
              <w:rPr>
                <w:sz w:val="24"/>
                <w:szCs w:val="24"/>
                <w:lang w:val="ro-MD"/>
              </w:rPr>
            </w:pPr>
            <w:r w:rsidRPr="004A435A">
              <w:rPr>
                <w:sz w:val="24"/>
                <w:szCs w:val="24"/>
                <w:lang w:val="ro-MD"/>
              </w:rPr>
              <w:t>3.16. Soluție de indicator roșu de metil: se dizolvă 100 mg de roșu de metil în 100 ml de etanol sau metanol.</w:t>
            </w:r>
          </w:p>
          <w:p w14:paraId="559512B4" w14:textId="77777777" w:rsidR="00D7354B" w:rsidRPr="004A435A" w:rsidRDefault="00D7354B" w:rsidP="00D7354B">
            <w:pPr>
              <w:jc w:val="both"/>
              <w:rPr>
                <w:sz w:val="24"/>
                <w:szCs w:val="24"/>
                <w:lang w:val="ro-MD"/>
              </w:rPr>
            </w:pPr>
            <w:r w:rsidRPr="004A435A">
              <w:rPr>
                <w:sz w:val="24"/>
                <w:szCs w:val="24"/>
                <w:lang w:val="ro-MD"/>
              </w:rPr>
              <w:t>3.17. Soluție de verde de bromocrezol: se dizolvă 100 mg de verde de bromocrezol în 100 ml de etanol sau metanol.</w:t>
            </w:r>
          </w:p>
          <w:p w14:paraId="52FB780E" w14:textId="77777777" w:rsidR="00D7354B" w:rsidRPr="004A435A" w:rsidRDefault="00D7354B" w:rsidP="00D7354B">
            <w:pPr>
              <w:jc w:val="both"/>
              <w:rPr>
                <w:sz w:val="24"/>
                <w:szCs w:val="24"/>
                <w:lang w:val="ro-MD"/>
              </w:rPr>
            </w:pPr>
            <w:r w:rsidRPr="004A435A">
              <w:rPr>
                <w:sz w:val="24"/>
                <w:szCs w:val="24"/>
                <w:lang w:val="ro-MD"/>
              </w:rPr>
              <w:t>3.18. Soluție de acid boric (10 g/l-40 g/l, în funcție de aparatura utilizată)</w:t>
            </w:r>
          </w:p>
          <w:p w14:paraId="143983CF" w14:textId="77777777" w:rsidR="00D7354B" w:rsidRPr="004A435A" w:rsidRDefault="00D7354B" w:rsidP="00D7354B">
            <w:pPr>
              <w:jc w:val="both"/>
              <w:rPr>
                <w:sz w:val="24"/>
                <w:szCs w:val="24"/>
                <w:lang w:val="ro-MD"/>
              </w:rPr>
            </w:pPr>
            <w:r w:rsidRPr="004A435A">
              <w:rPr>
                <w:sz w:val="24"/>
                <w:szCs w:val="24"/>
                <w:lang w:val="ro-MD"/>
              </w:rPr>
              <w:t>Când se aplică detectarea prin colorimetrie a punctului final, indicatorii roșu de metil și bromocrezol trebuie adăugați la soluțiile de acid boric. Dacă se prepară 1 litru de soluție de acid boric, înainte de ajustarea de volum, se adaugă 7 ml de soluție de indicator roșu de metil (punctul 3.16) și 10 ml de soluție verde de bromocrezol (punctul 3.17).</w:t>
            </w:r>
          </w:p>
          <w:p w14:paraId="7D82640D" w14:textId="77777777" w:rsidR="00D7354B" w:rsidRPr="004A435A" w:rsidRDefault="00D7354B" w:rsidP="00D7354B">
            <w:pPr>
              <w:jc w:val="both"/>
              <w:rPr>
                <w:sz w:val="24"/>
                <w:szCs w:val="24"/>
                <w:lang w:val="ro-MD"/>
              </w:rPr>
            </w:pPr>
            <w:r w:rsidRPr="004A435A">
              <w:rPr>
                <w:sz w:val="24"/>
                <w:szCs w:val="24"/>
                <w:lang w:val="ro-MD"/>
              </w:rPr>
              <w:t>În funcție de apa utilizată, pH-ul soluției de acid boric poate diferi de la lot la lot. pH-ul soluției de acid boric trebuie să fie între 4,3 și 4,7. Adesea este necesară o ajustare cu ajutorul unui mic volum de substanță alcalină pentru a obține un martor pozitiv.</w:t>
            </w:r>
          </w:p>
          <w:p w14:paraId="0E454E59" w14:textId="77777777" w:rsidR="00D7354B" w:rsidRPr="004A435A" w:rsidRDefault="00D7354B" w:rsidP="00D7354B">
            <w:pPr>
              <w:jc w:val="both"/>
              <w:rPr>
                <w:sz w:val="24"/>
                <w:szCs w:val="24"/>
                <w:lang w:val="ro-MD"/>
              </w:rPr>
            </w:pPr>
            <w:r w:rsidRPr="004A435A">
              <w:rPr>
                <w:sz w:val="24"/>
                <w:szCs w:val="24"/>
                <w:lang w:val="ro-MD"/>
              </w:rPr>
              <w:t>Notă: Adăugarea a aproximativ 3-4 ml de NaOH (punctul 3.11) în 1 litru de acid boric 10 g/l oferă, de obicei, ajustări bune. Soluția se păstrează la temperatura camerei și, pe durata păstrării, se protejează de lumină și de surse de vapori de amoniac.</w:t>
            </w:r>
          </w:p>
          <w:p w14:paraId="13DB571E" w14:textId="77777777" w:rsidR="00D7354B" w:rsidRPr="004A435A" w:rsidRDefault="00D7354B" w:rsidP="00D7354B">
            <w:pPr>
              <w:jc w:val="both"/>
              <w:rPr>
                <w:sz w:val="24"/>
                <w:szCs w:val="24"/>
                <w:lang w:val="ro-MD"/>
              </w:rPr>
            </w:pPr>
            <w:r w:rsidRPr="004A435A">
              <w:rPr>
                <w:sz w:val="24"/>
                <w:szCs w:val="24"/>
                <w:lang w:val="ro-MD"/>
              </w:rPr>
              <w:t>3.19. Acid clorhidric, soluție volumetrică standard, c(HCl) = 0,10 mol/l.</w:t>
            </w:r>
          </w:p>
          <w:p w14:paraId="60A9E8DF" w14:textId="77777777" w:rsidR="00D7354B" w:rsidRPr="004A435A" w:rsidRDefault="00D7354B" w:rsidP="00D7354B">
            <w:pPr>
              <w:jc w:val="both"/>
              <w:rPr>
                <w:sz w:val="24"/>
                <w:szCs w:val="24"/>
                <w:lang w:val="ro-MD"/>
              </w:rPr>
            </w:pPr>
            <w:r w:rsidRPr="004A435A">
              <w:rPr>
                <w:sz w:val="24"/>
                <w:szCs w:val="24"/>
                <w:lang w:val="ro-MD"/>
              </w:rPr>
              <w:t xml:space="preserve">Notă: Dacă în calcule se fac ajustările necesare, se pot folosi alte concentrații de soluții volumetrice (punctele 3.5, 3.6, 3.7, </w:t>
            </w:r>
            <w:r w:rsidRPr="004A435A">
              <w:rPr>
                <w:sz w:val="24"/>
                <w:szCs w:val="24"/>
                <w:lang w:val="ro-MD"/>
              </w:rPr>
              <w:lastRenderedPageBreak/>
              <w:t>3.10, 3.11 și 3.19). Concentrațiile se exprimă întotdeauna cu patru zecimale.</w:t>
            </w:r>
          </w:p>
          <w:p w14:paraId="71579E15" w14:textId="77777777" w:rsidR="00D7354B" w:rsidRPr="004A435A" w:rsidRDefault="00D7354B" w:rsidP="00D7354B">
            <w:pPr>
              <w:jc w:val="both"/>
              <w:rPr>
                <w:sz w:val="24"/>
                <w:szCs w:val="24"/>
                <w:lang w:val="ro-MD"/>
              </w:rPr>
            </w:pPr>
            <w:r w:rsidRPr="004A435A">
              <w:rPr>
                <w:sz w:val="24"/>
                <w:szCs w:val="24"/>
                <w:lang w:val="ro-MD"/>
              </w:rPr>
              <w:t>4.    Aparatură</w:t>
            </w:r>
          </w:p>
          <w:p w14:paraId="49587B1F" w14:textId="77777777" w:rsidR="00D7354B" w:rsidRPr="004A435A" w:rsidRDefault="00D7354B" w:rsidP="00D7354B">
            <w:pPr>
              <w:jc w:val="both"/>
              <w:rPr>
                <w:sz w:val="24"/>
                <w:szCs w:val="24"/>
                <w:lang w:val="ro-MD"/>
              </w:rPr>
            </w:pPr>
            <w:r w:rsidRPr="004A435A">
              <w:rPr>
                <w:sz w:val="24"/>
                <w:szCs w:val="24"/>
                <w:lang w:val="ro-MD"/>
              </w:rPr>
              <w:t>Aparatură adecvată pentru efectuarea dizolvării, distilării și titrării conform procedurii Kjeldahl.</w:t>
            </w:r>
          </w:p>
          <w:p w14:paraId="627838E3" w14:textId="77777777" w:rsidR="00D7354B" w:rsidRPr="004A435A" w:rsidRDefault="00D7354B" w:rsidP="00D7354B">
            <w:pPr>
              <w:jc w:val="both"/>
              <w:rPr>
                <w:sz w:val="24"/>
                <w:szCs w:val="24"/>
                <w:lang w:val="ro-MD"/>
              </w:rPr>
            </w:pPr>
            <w:r w:rsidRPr="004A435A">
              <w:rPr>
                <w:sz w:val="24"/>
                <w:szCs w:val="24"/>
                <w:lang w:val="ro-MD"/>
              </w:rPr>
              <w:t>5.    Procedura</w:t>
            </w:r>
          </w:p>
          <w:p w14:paraId="392B5A7F" w14:textId="77777777" w:rsidR="00D7354B" w:rsidRPr="004A435A" w:rsidRDefault="00D7354B" w:rsidP="00D7354B">
            <w:pPr>
              <w:jc w:val="both"/>
              <w:rPr>
                <w:sz w:val="24"/>
                <w:szCs w:val="24"/>
                <w:lang w:val="ro-MD"/>
              </w:rPr>
            </w:pPr>
            <w:r w:rsidRPr="004A435A">
              <w:rPr>
                <w:sz w:val="24"/>
                <w:szCs w:val="24"/>
                <w:lang w:val="ro-MD"/>
              </w:rPr>
              <w:t>5.1.    Dizolvarea</w:t>
            </w:r>
          </w:p>
          <w:p w14:paraId="4F3B818B" w14:textId="77777777" w:rsidR="00D7354B" w:rsidRPr="004A435A" w:rsidRDefault="00D7354B" w:rsidP="00D7354B">
            <w:pPr>
              <w:jc w:val="both"/>
              <w:rPr>
                <w:sz w:val="24"/>
                <w:szCs w:val="24"/>
                <w:lang w:val="ro-MD"/>
              </w:rPr>
            </w:pPr>
            <w:r w:rsidRPr="004A435A">
              <w:rPr>
                <w:sz w:val="24"/>
                <w:szCs w:val="24"/>
                <w:lang w:val="ro-MD"/>
              </w:rPr>
              <w:t>Se cântărește 1 g de eșantion cu o abatere de 0,001 g și se transferă eșantionul în vasul aparatului de dizolvare. Se adaugă 15 g de sulfat de potasiu (punctul 3.1), o cantitate adecvată de catalizator (punctul 3.2) [0,3-0,4 g oxid de cupru (II) sau 0,9-1,2 g sulfat de cupru (II) pentahidrat], 25 ml de acid sulfuric (punctul 3.4) și, dacă este necesar, câteva granule de piatră ponce (punctul 3.12), apoi se amestecă.</w:t>
            </w:r>
          </w:p>
          <w:p w14:paraId="38E58F4F" w14:textId="77777777" w:rsidR="00D7354B" w:rsidRPr="004A435A" w:rsidRDefault="00D7354B" w:rsidP="00D7354B">
            <w:pPr>
              <w:jc w:val="both"/>
              <w:rPr>
                <w:sz w:val="24"/>
                <w:szCs w:val="24"/>
                <w:lang w:val="ro-MD"/>
              </w:rPr>
            </w:pPr>
            <w:r w:rsidRPr="004A435A">
              <w:rPr>
                <w:sz w:val="24"/>
                <w:szCs w:val="24"/>
                <w:lang w:val="ro-MD"/>
              </w:rPr>
              <w:t>Se încălzește vasul, la început moderat, agitând circular din când, dacă este cazul, până când materia s-a carbonizat și spuma a dispărut; apoi se încălzește mai intens, până când lichidul fierbe constant. Încălzirea este adecvată dacă acidul aflat în fierbere se condensează pe peretele vasului. Se previne supraîncălzirea marginilor și lipirea particulelor organice de acestea.</w:t>
            </w:r>
          </w:p>
          <w:p w14:paraId="59B78D0F" w14:textId="77777777" w:rsidR="00D7354B" w:rsidRPr="004A435A" w:rsidRDefault="00D7354B" w:rsidP="00D7354B">
            <w:pPr>
              <w:jc w:val="both"/>
              <w:rPr>
                <w:sz w:val="24"/>
                <w:szCs w:val="24"/>
                <w:lang w:val="ro-MD"/>
              </w:rPr>
            </w:pPr>
            <w:r w:rsidRPr="004A435A">
              <w:rPr>
                <w:sz w:val="24"/>
                <w:szCs w:val="24"/>
                <w:lang w:val="ro-MD"/>
              </w:rPr>
              <w:t>Când soluția devine limpede și de culoare verde deschis, se continuă fierberea timp de încă două ore, apoi se lasă să se răcească.</w:t>
            </w:r>
          </w:p>
          <w:p w14:paraId="71AB5D9A" w14:textId="77777777" w:rsidR="00D7354B" w:rsidRPr="004A435A" w:rsidRDefault="00D7354B" w:rsidP="00D7354B">
            <w:pPr>
              <w:jc w:val="both"/>
              <w:rPr>
                <w:sz w:val="24"/>
                <w:szCs w:val="24"/>
                <w:lang w:val="ro-MD"/>
              </w:rPr>
            </w:pPr>
            <w:r w:rsidRPr="004A435A">
              <w:rPr>
                <w:sz w:val="24"/>
                <w:szCs w:val="24"/>
                <w:lang w:val="ro-MD"/>
              </w:rPr>
              <w:t>5.2.    Distilarea</w:t>
            </w:r>
          </w:p>
          <w:p w14:paraId="5632BF07" w14:textId="77777777" w:rsidR="00D7354B" w:rsidRPr="004A435A" w:rsidRDefault="00D7354B" w:rsidP="00D7354B">
            <w:pPr>
              <w:jc w:val="both"/>
              <w:rPr>
                <w:sz w:val="24"/>
                <w:szCs w:val="24"/>
                <w:lang w:val="ro-MD"/>
              </w:rPr>
            </w:pPr>
            <w:r w:rsidRPr="004A435A">
              <w:rPr>
                <w:sz w:val="24"/>
                <w:szCs w:val="24"/>
                <w:lang w:val="ro-MD"/>
              </w:rPr>
              <w:t>Se adaugă cu atenție apă suficientă pentru a asigura dizolvarea completă a sulfaților. Se lasă la răcit și apoi se adaugă, dacă este cazul, câteva granule de zinc (punctul 3.3). Se procedează ca la punctul 5.2.1 sau 5.2.2.</w:t>
            </w:r>
          </w:p>
          <w:p w14:paraId="73D7408A" w14:textId="77777777" w:rsidR="00D7354B" w:rsidRPr="004A435A" w:rsidRDefault="00D7354B" w:rsidP="00D7354B">
            <w:pPr>
              <w:jc w:val="both"/>
              <w:rPr>
                <w:sz w:val="24"/>
                <w:szCs w:val="24"/>
                <w:lang w:val="ro-MD"/>
              </w:rPr>
            </w:pPr>
            <w:r w:rsidRPr="004A435A">
              <w:rPr>
                <w:sz w:val="24"/>
                <w:szCs w:val="24"/>
                <w:lang w:val="ro-MD"/>
              </w:rPr>
              <w:t>5.2.1.    Distilarea în acid sulfuric</w:t>
            </w:r>
          </w:p>
          <w:p w14:paraId="23D3D589" w14:textId="77777777" w:rsidR="00D7354B" w:rsidRPr="004A435A" w:rsidRDefault="00D7354B" w:rsidP="00D7354B">
            <w:pPr>
              <w:jc w:val="both"/>
              <w:rPr>
                <w:sz w:val="24"/>
                <w:szCs w:val="24"/>
                <w:lang w:val="ro-MD"/>
              </w:rPr>
            </w:pPr>
            <w:r w:rsidRPr="004A435A">
              <w:rPr>
                <w:sz w:val="24"/>
                <w:szCs w:val="24"/>
                <w:lang w:val="ro-MD"/>
              </w:rPr>
              <w:t xml:space="preserve">În vasul de colectare al aparatului de distilare se introduce o cantitate de 25 ml de acid sulfuric (punctul 3.5) sau (punctul 3.7), măsurată cu exactitate, în funcție de conținutul estimat </w:t>
            </w:r>
            <w:r w:rsidRPr="004A435A">
              <w:rPr>
                <w:sz w:val="24"/>
                <w:szCs w:val="24"/>
                <w:lang w:val="ro-MD"/>
              </w:rPr>
              <w:lastRenderedPageBreak/>
              <w:t>de azot. Se adăugă câteva picături de indicator roșu de metil (punctul 3.8).</w:t>
            </w:r>
          </w:p>
          <w:p w14:paraId="10B3B5B9" w14:textId="77777777" w:rsidR="00D7354B" w:rsidRPr="004A435A" w:rsidRDefault="00D7354B" w:rsidP="00D7354B">
            <w:pPr>
              <w:jc w:val="both"/>
              <w:rPr>
                <w:sz w:val="24"/>
                <w:szCs w:val="24"/>
                <w:lang w:val="ro-MD"/>
              </w:rPr>
            </w:pPr>
            <w:r w:rsidRPr="004A435A">
              <w:rPr>
                <w:sz w:val="24"/>
                <w:szCs w:val="24"/>
                <w:lang w:val="ro-MD"/>
              </w:rPr>
              <w:t>Se conectează vasul de dizolvare la condensatorul aparatului de distilare și se scufundă capătul condensatorului în lichidul din vasul de colectare până la o adâncime de cel puțin 1 cm (a se vedea observația 8.3). Se toarnă încet 100 ml de soluție de hidroxid de sodiu (punctul 3.9) în vasul de dizolvare, fără pierderi de amoniac (a se vedea observația 8.1). Se încălzește vasul până la distilarea completă a amoniacului.</w:t>
            </w:r>
          </w:p>
          <w:p w14:paraId="594F4296" w14:textId="77777777" w:rsidR="00D7354B" w:rsidRPr="004A435A" w:rsidRDefault="00D7354B" w:rsidP="00D7354B">
            <w:pPr>
              <w:jc w:val="both"/>
              <w:rPr>
                <w:sz w:val="24"/>
                <w:szCs w:val="24"/>
                <w:lang w:val="ro-MD"/>
              </w:rPr>
            </w:pPr>
            <w:r w:rsidRPr="004A435A">
              <w:rPr>
                <w:sz w:val="24"/>
                <w:szCs w:val="24"/>
                <w:lang w:val="ro-MD"/>
              </w:rPr>
              <w:t>5.2.2.    Distilarea în acid boric</w:t>
            </w:r>
          </w:p>
          <w:p w14:paraId="50BA602A" w14:textId="77777777" w:rsidR="00D7354B" w:rsidRPr="004A435A" w:rsidRDefault="00D7354B" w:rsidP="00D7354B">
            <w:pPr>
              <w:jc w:val="both"/>
              <w:rPr>
                <w:sz w:val="24"/>
                <w:szCs w:val="24"/>
                <w:lang w:val="ro-MD"/>
              </w:rPr>
            </w:pPr>
            <w:r w:rsidRPr="004A435A">
              <w:rPr>
                <w:sz w:val="24"/>
                <w:szCs w:val="24"/>
                <w:lang w:val="ro-MD"/>
              </w:rPr>
              <w:t>În cazul în care titrarea amoniacului conținut în distilat se face manual, se aplică procedura de mai jos. În cazul în care unitatea de distilare este complet automatizată, inclusiv titrarea amoniacului conținut în distilat, se urmează instrucțiunile de operare a unității de distilare puse la dispoziție de fabricant.</w:t>
            </w:r>
          </w:p>
          <w:p w14:paraId="190805C6" w14:textId="77777777" w:rsidR="00D7354B" w:rsidRPr="004A435A" w:rsidRDefault="00D7354B" w:rsidP="00D7354B">
            <w:pPr>
              <w:jc w:val="both"/>
              <w:rPr>
                <w:sz w:val="24"/>
                <w:szCs w:val="24"/>
                <w:lang w:val="ro-MD"/>
              </w:rPr>
            </w:pPr>
            <w:r w:rsidRPr="004A435A">
              <w:rPr>
                <w:sz w:val="24"/>
                <w:szCs w:val="24"/>
                <w:lang w:val="ro-MD"/>
              </w:rPr>
              <w:t>Sub orificiul de evacuare al condensatorului se așază un vas de colectare conținând 25-30 ml de soluție de acid boric (punctul 3.18), astfel încât tubul de evacuare se află sub nivelul suprafeței soluției de acid boric în exces. Se reglează unitatea de distilare astfel încât să elibereze 50 ml de soluție de hidroxid de sodiu (punctul 3.9). Unitatea de distilare se operează în conformitate cu instrucțiunile fabricantului, distilându-se complet amoniacul eliberat prin adăugarea de soluție de hidroxid de sodiu. Distilatul se colectează în soluția de acid boric receptoare. Cantitatea de distilat (timpul de distilare în vapori) depinde de cantitatea de azot din eșantion. Se urmează instrucțiunile fabricantului.</w:t>
            </w:r>
          </w:p>
          <w:p w14:paraId="63D24097" w14:textId="77777777" w:rsidR="00D7354B" w:rsidRPr="004A435A" w:rsidRDefault="00D7354B" w:rsidP="00D7354B">
            <w:pPr>
              <w:jc w:val="both"/>
              <w:rPr>
                <w:sz w:val="24"/>
                <w:szCs w:val="24"/>
                <w:lang w:val="ro-MD"/>
              </w:rPr>
            </w:pPr>
            <w:r w:rsidRPr="004A435A">
              <w:rPr>
                <w:sz w:val="24"/>
                <w:szCs w:val="24"/>
                <w:lang w:val="ro-MD"/>
              </w:rPr>
              <w:t>Notă: În cazul unei unități de distilare semiautomate, adăugarea hidroxidului de sodiu în exces și distilarea în vapori se efectuează automat.</w:t>
            </w:r>
          </w:p>
          <w:p w14:paraId="1404BB86" w14:textId="77777777" w:rsidR="00D7354B" w:rsidRPr="004A435A" w:rsidRDefault="00D7354B" w:rsidP="00D7354B">
            <w:pPr>
              <w:jc w:val="both"/>
              <w:rPr>
                <w:sz w:val="24"/>
                <w:szCs w:val="24"/>
                <w:lang w:val="ro-MD"/>
              </w:rPr>
            </w:pPr>
            <w:r w:rsidRPr="004A435A">
              <w:rPr>
                <w:sz w:val="24"/>
                <w:szCs w:val="24"/>
                <w:lang w:val="ro-MD"/>
              </w:rPr>
              <w:t>5.3.    Titrarea</w:t>
            </w:r>
          </w:p>
          <w:p w14:paraId="149AAEEB" w14:textId="77777777" w:rsidR="00D7354B" w:rsidRPr="004A435A" w:rsidRDefault="00D7354B" w:rsidP="00D7354B">
            <w:pPr>
              <w:jc w:val="both"/>
              <w:rPr>
                <w:sz w:val="24"/>
                <w:szCs w:val="24"/>
                <w:lang w:val="ro-MD"/>
              </w:rPr>
            </w:pPr>
            <w:r w:rsidRPr="004A435A">
              <w:rPr>
                <w:sz w:val="24"/>
                <w:szCs w:val="24"/>
                <w:lang w:val="ro-MD"/>
              </w:rPr>
              <w:t>Se procedează ca la punctul 5.3.1 sau 5.3.2.</w:t>
            </w:r>
          </w:p>
          <w:p w14:paraId="0D35196F" w14:textId="77777777" w:rsidR="00D7354B" w:rsidRPr="004A435A" w:rsidRDefault="00D7354B" w:rsidP="00D7354B">
            <w:pPr>
              <w:jc w:val="both"/>
              <w:rPr>
                <w:sz w:val="24"/>
                <w:szCs w:val="24"/>
                <w:lang w:val="ro-MD"/>
              </w:rPr>
            </w:pPr>
            <w:r w:rsidRPr="004A435A">
              <w:rPr>
                <w:sz w:val="24"/>
                <w:szCs w:val="24"/>
                <w:lang w:val="ro-MD"/>
              </w:rPr>
              <w:t>5.3.1.    Acid sulfuric</w:t>
            </w:r>
          </w:p>
          <w:p w14:paraId="491D634F" w14:textId="77777777" w:rsidR="00D7354B" w:rsidRPr="004A435A" w:rsidRDefault="00D7354B" w:rsidP="00D7354B">
            <w:pPr>
              <w:jc w:val="both"/>
              <w:rPr>
                <w:sz w:val="24"/>
                <w:szCs w:val="24"/>
                <w:lang w:val="ro-MD"/>
              </w:rPr>
            </w:pPr>
            <w:r w:rsidRPr="004A435A">
              <w:rPr>
                <w:sz w:val="24"/>
                <w:szCs w:val="24"/>
                <w:lang w:val="ro-MD"/>
              </w:rPr>
              <w:lastRenderedPageBreak/>
              <w:t>Se titrează excesul de acid sulfuric în vasul de colectare cu soluție de hidroxid de sodiu (punctul 3.10 sau 3.11), în funcție de concentrația acidului sulfuric utilizat, până se atinge punctul final.</w:t>
            </w:r>
          </w:p>
          <w:p w14:paraId="07779915" w14:textId="77777777" w:rsidR="00D7354B" w:rsidRPr="004A435A" w:rsidRDefault="00D7354B" w:rsidP="00D7354B">
            <w:pPr>
              <w:jc w:val="both"/>
              <w:rPr>
                <w:sz w:val="24"/>
                <w:szCs w:val="24"/>
                <w:lang w:val="ro-MD"/>
              </w:rPr>
            </w:pPr>
            <w:r w:rsidRPr="004A435A">
              <w:rPr>
                <w:sz w:val="24"/>
                <w:szCs w:val="24"/>
                <w:lang w:val="ro-MD"/>
              </w:rPr>
              <w:t>5.3.2.    Acid boric</w:t>
            </w:r>
          </w:p>
          <w:p w14:paraId="123863C5" w14:textId="77777777" w:rsidR="00D7354B" w:rsidRPr="004A435A" w:rsidRDefault="00D7354B" w:rsidP="00D7354B">
            <w:pPr>
              <w:jc w:val="both"/>
              <w:rPr>
                <w:sz w:val="24"/>
                <w:szCs w:val="24"/>
                <w:lang w:val="ro-MD"/>
              </w:rPr>
            </w:pPr>
            <w:r w:rsidRPr="004A435A">
              <w:rPr>
                <w:sz w:val="24"/>
                <w:szCs w:val="24"/>
                <w:lang w:val="ro-MD"/>
              </w:rPr>
              <w:t>Cu ajutorul unei biurete se titrează conținutul vasului de colectare cu soluție volumetrică standard de acid clorhidric (punctul 3.19) sau cu soluție volumetrică standard de acid sulfuric (punctul 3.6) și se citește cantitatea de soluție de titrare utilizată.</w:t>
            </w:r>
          </w:p>
          <w:p w14:paraId="18582555" w14:textId="77777777" w:rsidR="00D7354B" w:rsidRPr="004A435A" w:rsidRDefault="00D7354B" w:rsidP="00D7354B">
            <w:pPr>
              <w:jc w:val="both"/>
              <w:rPr>
                <w:sz w:val="24"/>
                <w:szCs w:val="24"/>
                <w:lang w:val="ro-MD"/>
              </w:rPr>
            </w:pPr>
            <w:r w:rsidRPr="004A435A">
              <w:rPr>
                <w:sz w:val="24"/>
                <w:szCs w:val="24"/>
                <w:lang w:val="ro-MD"/>
              </w:rPr>
              <w:t>Când se aplică detectarea colorimetrică a punctului final, acesta este atins la prima apariție în conținut a culorii roz. Citirea biuretei se estimează cu o abatere de 0,05 ml. Vizualizarea punctului final poate fi facilitată de o placă de agitator magnetic iluminat sau de un detector fotometric.</w:t>
            </w:r>
          </w:p>
          <w:p w14:paraId="089CDA2A" w14:textId="77777777" w:rsidR="00D7354B" w:rsidRPr="004A435A" w:rsidRDefault="00D7354B" w:rsidP="00D7354B">
            <w:pPr>
              <w:jc w:val="both"/>
              <w:rPr>
                <w:sz w:val="24"/>
                <w:szCs w:val="24"/>
                <w:lang w:val="ro-MD"/>
              </w:rPr>
            </w:pPr>
            <w:r w:rsidRPr="004A435A">
              <w:rPr>
                <w:sz w:val="24"/>
                <w:szCs w:val="24"/>
                <w:lang w:val="ro-MD"/>
              </w:rPr>
              <w:t>Aceasta poate fi efectuată automat prin utilizarea unui aparat de distilare cu vapori cu titrare automată.</w:t>
            </w:r>
          </w:p>
          <w:p w14:paraId="046A3E26" w14:textId="77777777" w:rsidR="00D7354B" w:rsidRPr="004A435A" w:rsidRDefault="00D7354B" w:rsidP="00D7354B">
            <w:pPr>
              <w:jc w:val="both"/>
              <w:rPr>
                <w:sz w:val="24"/>
                <w:szCs w:val="24"/>
                <w:lang w:val="ro-MD"/>
              </w:rPr>
            </w:pPr>
            <w:r w:rsidRPr="004A435A">
              <w:rPr>
                <w:sz w:val="24"/>
                <w:szCs w:val="24"/>
                <w:lang w:val="ro-MD"/>
              </w:rPr>
              <w:t>Operarea specifică a aparatului de distilare sau a celui de distilare/titrare se face conform instrucțiunilor fabricantului.</w:t>
            </w:r>
          </w:p>
          <w:p w14:paraId="7ADEF6D1" w14:textId="77777777" w:rsidR="00D7354B" w:rsidRPr="004A435A" w:rsidRDefault="00D7354B" w:rsidP="00D7354B">
            <w:pPr>
              <w:jc w:val="both"/>
              <w:rPr>
                <w:sz w:val="24"/>
                <w:szCs w:val="24"/>
                <w:lang w:val="ro-MD"/>
              </w:rPr>
            </w:pPr>
            <w:r w:rsidRPr="004A435A">
              <w:rPr>
                <w:sz w:val="24"/>
                <w:szCs w:val="24"/>
                <w:lang w:val="ro-MD"/>
              </w:rPr>
              <w:t>Notă: În cazul în care se utilizează un sistem automat de titrare, aceasta începe imediat după începerea distilării și se utilizează soluția de acid boric 1 % (punctul 3.18).</w:t>
            </w:r>
          </w:p>
          <w:p w14:paraId="56AFA6E9" w14:textId="77777777" w:rsidR="00D7354B" w:rsidRPr="004A435A" w:rsidRDefault="00D7354B" w:rsidP="00D7354B">
            <w:pPr>
              <w:jc w:val="both"/>
              <w:rPr>
                <w:sz w:val="24"/>
                <w:szCs w:val="24"/>
                <w:lang w:val="ro-MD"/>
              </w:rPr>
            </w:pPr>
            <w:r w:rsidRPr="004A435A">
              <w:rPr>
                <w:sz w:val="24"/>
                <w:szCs w:val="24"/>
                <w:lang w:val="ro-MD"/>
              </w:rPr>
              <w:t>În cazul care se utilizează o unitate de distilare complet automată, titrarea automată a amoniacului poate fi efectuată, de asemenea, prin detectarea punctului final cu ajutorul unui sistem pH potențiometric.</w:t>
            </w:r>
          </w:p>
          <w:p w14:paraId="2BA32392" w14:textId="77777777" w:rsidR="00D7354B" w:rsidRPr="004A435A" w:rsidRDefault="00D7354B" w:rsidP="00D7354B">
            <w:pPr>
              <w:jc w:val="both"/>
              <w:rPr>
                <w:sz w:val="24"/>
                <w:szCs w:val="24"/>
                <w:lang w:val="ro-MD"/>
              </w:rPr>
            </w:pPr>
            <w:r w:rsidRPr="004A435A">
              <w:rPr>
                <w:sz w:val="24"/>
                <w:szCs w:val="24"/>
                <w:lang w:val="ro-MD"/>
              </w:rPr>
              <w:t>În acest caz, se utilizează un aparat de titrare automat, cu pH-metru. pH-metrul se calibrează în mod corespunzător în intervalul de pH 4-7, folosindu-se proceduri de laborator normale de calibrare a pH-ului.</w:t>
            </w:r>
          </w:p>
          <w:p w14:paraId="2C98533C" w14:textId="77777777" w:rsidR="00D7354B" w:rsidRPr="004A435A" w:rsidRDefault="00D7354B" w:rsidP="00D7354B">
            <w:pPr>
              <w:jc w:val="both"/>
              <w:rPr>
                <w:sz w:val="24"/>
                <w:szCs w:val="24"/>
                <w:lang w:val="ro-MD"/>
              </w:rPr>
            </w:pPr>
            <w:r w:rsidRPr="004A435A">
              <w:rPr>
                <w:sz w:val="24"/>
                <w:szCs w:val="24"/>
                <w:lang w:val="ro-MD"/>
              </w:rPr>
              <w:t>Punctul final al titrării exprimat în pH este atins la valoarea de 4,6, reprezentând punctul cel mai de jos al curbei de titrare (punctul de inflexiune).</w:t>
            </w:r>
          </w:p>
          <w:p w14:paraId="6ABDEB4D" w14:textId="77777777" w:rsidR="00D7354B" w:rsidRPr="004A435A" w:rsidRDefault="00D7354B" w:rsidP="00D7354B">
            <w:pPr>
              <w:jc w:val="both"/>
              <w:rPr>
                <w:sz w:val="24"/>
                <w:szCs w:val="24"/>
                <w:lang w:val="ro-MD"/>
              </w:rPr>
            </w:pPr>
            <w:r w:rsidRPr="004A435A">
              <w:rPr>
                <w:sz w:val="24"/>
                <w:szCs w:val="24"/>
                <w:lang w:val="ro-MD"/>
              </w:rPr>
              <w:t>5.4.    Testul martor</w:t>
            </w:r>
          </w:p>
          <w:p w14:paraId="12F8E641" w14:textId="77777777" w:rsidR="00D7354B" w:rsidRPr="004A435A" w:rsidRDefault="00D7354B" w:rsidP="00D7354B">
            <w:pPr>
              <w:jc w:val="both"/>
              <w:rPr>
                <w:sz w:val="24"/>
                <w:szCs w:val="24"/>
                <w:lang w:val="ro-MD"/>
              </w:rPr>
            </w:pPr>
            <w:r w:rsidRPr="004A435A">
              <w:rPr>
                <w:sz w:val="24"/>
                <w:szCs w:val="24"/>
                <w:lang w:val="ro-MD"/>
              </w:rPr>
              <w:lastRenderedPageBreak/>
              <w:t>Pentru a confirma faptul că reactivii nu conțin azot, se efectuează un test martor (dizolvare, distilare și titrare), folosind 1 g de zaharoză (punctul 3.14) în locul eșantionului.</w:t>
            </w:r>
          </w:p>
          <w:p w14:paraId="71A61A0F" w14:textId="77777777" w:rsidR="00D7354B" w:rsidRPr="004A435A" w:rsidRDefault="00D7354B" w:rsidP="00D7354B">
            <w:pPr>
              <w:jc w:val="both"/>
              <w:rPr>
                <w:sz w:val="24"/>
                <w:szCs w:val="24"/>
                <w:lang w:val="ro-MD"/>
              </w:rPr>
            </w:pPr>
            <w:r w:rsidRPr="004A435A">
              <w:rPr>
                <w:sz w:val="24"/>
                <w:szCs w:val="24"/>
                <w:lang w:val="ro-MD"/>
              </w:rPr>
              <w:t>6.    Calculul rezultatelor</w:t>
            </w:r>
          </w:p>
          <w:p w14:paraId="0C42B879" w14:textId="77777777" w:rsidR="00D7354B" w:rsidRPr="004A435A" w:rsidRDefault="00D7354B" w:rsidP="00D7354B">
            <w:pPr>
              <w:jc w:val="both"/>
              <w:rPr>
                <w:sz w:val="24"/>
                <w:szCs w:val="24"/>
                <w:lang w:val="ro-MD"/>
              </w:rPr>
            </w:pPr>
            <w:r w:rsidRPr="004A435A">
              <w:rPr>
                <w:sz w:val="24"/>
                <w:szCs w:val="24"/>
                <w:lang w:val="ro-MD"/>
              </w:rPr>
              <w:t>Calcularea se efectuează în conformitate cu punctul 6.1 sau 6.2.</w:t>
            </w:r>
          </w:p>
          <w:p w14:paraId="76ABB9B8" w14:textId="77777777" w:rsidR="00D7354B" w:rsidRPr="004A435A" w:rsidRDefault="00D7354B" w:rsidP="00D7354B">
            <w:pPr>
              <w:jc w:val="both"/>
              <w:rPr>
                <w:sz w:val="24"/>
                <w:szCs w:val="24"/>
                <w:lang w:val="ro-MD"/>
              </w:rPr>
            </w:pPr>
            <w:r w:rsidRPr="004A435A">
              <w:rPr>
                <w:sz w:val="24"/>
                <w:szCs w:val="24"/>
                <w:lang w:val="ro-MD"/>
              </w:rPr>
              <w:t>6.1.    Calcularea titrării în conformitate cu punctul 5.3.1</w:t>
            </w:r>
          </w:p>
          <w:p w14:paraId="3500B7CA" w14:textId="77777777" w:rsidR="00D7354B" w:rsidRPr="004A435A" w:rsidRDefault="00D7354B" w:rsidP="00D7354B">
            <w:pPr>
              <w:jc w:val="both"/>
              <w:rPr>
                <w:sz w:val="24"/>
                <w:szCs w:val="24"/>
                <w:lang w:val="ro-MD"/>
              </w:rPr>
            </w:pPr>
            <w:r w:rsidRPr="004A435A">
              <w:rPr>
                <w:sz w:val="24"/>
                <w:szCs w:val="24"/>
                <w:lang w:val="ro-MD"/>
              </w:rPr>
              <w:t>Conținutul de proteine brute, exprimat ca procent din greutate, se calculează conform următoarei formule:</w:t>
            </w:r>
          </w:p>
          <w:p w14:paraId="7797823E" w14:textId="4CC5EE26" w:rsidR="00D7354B" w:rsidRPr="004A435A" w:rsidRDefault="00D7354B" w:rsidP="00D7354B">
            <w:pPr>
              <w:jc w:val="both"/>
              <w:rPr>
                <w:sz w:val="24"/>
                <w:szCs w:val="24"/>
                <w:lang w:val="ro-MD"/>
              </w:rPr>
            </w:pPr>
            <w:r w:rsidRPr="004A435A">
              <w:rPr>
                <w:sz w:val="24"/>
                <w:szCs w:val="24"/>
                <w:lang w:val="ro-MD"/>
              </w:rPr>
              <w:t xml:space="preserve"> unde:</w:t>
            </w:r>
          </w:p>
          <w:p w14:paraId="604E16C6" w14:textId="50949568" w:rsidR="00CF0826" w:rsidRPr="004A435A" w:rsidRDefault="00CF0826" w:rsidP="00D7354B">
            <w:pPr>
              <w:jc w:val="both"/>
              <w:rPr>
                <w:sz w:val="24"/>
                <w:szCs w:val="24"/>
                <w:lang w:val="ro-MD"/>
              </w:rPr>
            </w:pPr>
            <w:r w:rsidRPr="004A435A">
              <w:rPr>
                <w:noProof/>
                <w:sz w:val="24"/>
                <w:szCs w:val="24"/>
                <w:lang w:val="ro-MD"/>
              </w:rPr>
              <w:drawing>
                <wp:inline distT="0" distB="0" distL="0" distR="0" wp14:anchorId="3CC65051" wp14:editId="220262CA">
                  <wp:extent cx="2639695" cy="579120"/>
                  <wp:effectExtent l="0" t="0" r="8255"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9695" cy="579120"/>
                          </a:xfrm>
                          <a:prstGeom prst="rect">
                            <a:avLst/>
                          </a:prstGeom>
                          <a:noFill/>
                        </pic:spPr>
                      </pic:pic>
                    </a:graphicData>
                  </a:graphic>
                </wp:inline>
              </w:drawing>
            </w:r>
          </w:p>
          <w:p w14:paraId="76F64D97" w14:textId="77777777" w:rsidR="00CF0826" w:rsidRPr="004A435A" w:rsidRDefault="00CF0826" w:rsidP="00D7354B">
            <w:pPr>
              <w:jc w:val="both"/>
              <w:rPr>
                <w:sz w:val="24"/>
                <w:szCs w:val="24"/>
                <w:lang w:val="ro-MD"/>
              </w:rPr>
            </w:pPr>
          </w:p>
          <w:p w14:paraId="0A6C77C4" w14:textId="77777777" w:rsidR="00D7354B" w:rsidRPr="004A435A" w:rsidRDefault="00D7354B" w:rsidP="00D7354B">
            <w:pPr>
              <w:jc w:val="both"/>
              <w:rPr>
                <w:sz w:val="24"/>
                <w:szCs w:val="24"/>
                <w:lang w:val="ro-MD"/>
              </w:rPr>
            </w:pPr>
            <w:r w:rsidRPr="004A435A">
              <w:rPr>
                <w:sz w:val="24"/>
                <w:szCs w:val="24"/>
                <w:lang w:val="ro-MD"/>
              </w:rPr>
              <w:t>V0</w:t>
            </w:r>
            <w:r w:rsidRPr="004A435A">
              <w:rPr>
                <w:sz w:val="24"/>
                <w:szCs w:val="24"/>
                <w:lang w:val="ro-MD"/>
              </w:rPr>
              <w:tab/>
              <w:t>=</w:t>
            </w:r>
            <w:r w:rsidRPr="004A435A">
              <w:rPr>
                <w:sz w:val="24"/>
                <w:szCs w:val="24"/>
                <w:lang w:val="ro-MD"/>
              </w:rPr>
              <w:tab/>
              <w:t>volumul (ml) de NaOH (punctul 3.10 sau 3.11) folosit în testul martor;</w:t>
            </w:r>
          </w:p>
          <w:p w14:paraId="7E3B5BC3" w14:textId="77777777" w:rsidR="00D7354B" w:rsidRPr="004A435A" w:rsidRDefault="00D7354B" w:rsidP="00D7354B">
            <w:pPr>
              <w:jc w:val="both"/>
              <w:rPr>
                <w:sz w:val="24"/>
                <w:szCs w:val="24"/>
                <w:lang w:val="ro-MD"/>
              </w:rPr>
            </w:pPr>
            <w:r w:rsidRPr="004A435A">
              <w:rPr>
                <w:sz w:val="24"/>
                <w:szCs w:val="24"/>
                <w:lang w:val="ro-MD"/>
              </w:rPr>
              <w:t>V1</w:t>
            </w:r>
            <w:r w:rsidRPr="004A435A">
              <w:rPr>
                <w:sz w:val="24"/>
                <w:szCs w:val="24"/>
                <w:lang w:val="ro-MD"/>
              </w:rPr>
              <w:tab/>
              <w:t>=</w:t>
            </w:r>
            <w:r w:rsidRPr="004A435A">
              <w:rPr>
                <w:sz w:val="24"/>
                <w:szCs w:val="24"/>
                <w:lang w:val="ro-MD"/>
              </w:rPr>
              <w:tab/>
              <w:t>volumul (ml) de NaOH (punctul 3.10 sau 3.11) folosit în titrarea eșantionului;</w:t>
            </w:r>
          </w:p>
          <w:p w14:paraId="463C4592" w14:textId="77777777" w:rsidR="00D7354B" w:rsidRPr="004A435A" w:rsidRDefault="00D7354B" w:rsidP="00D7354B">
            <w:pPr>
              <w:jc w:val="both"/>
              <w:rPr>
                <w:sz w:val="24"/>
                <w:szCs w:val="24"/>
                <w:lang w:val="ro-MD"/>
              </w:rPr>
            </w:pPr>
            <w:r w:rsidRPr="004A435A">
              <w:rPr>
                <w:sz w:val="24"/>
                <w:szCs w:val="24"/>
                <w:lang w:val="ro-MD"/>
              </w:rPr>
              <w:t>c</w:t>
            </w:r>
            <w:r w:rsidRPr="004A435A">
              <w:rPr>
                <w:sz w:val="24"/>
                <w:szCs w:val="24"/>
                <w:lang w:val="ro-MD"/>
              </w:rPr>
              <w:tab/>
              <w:t>=</w:t>
            </w:r>
            <w:r w:rsidRPr="004A435A">
              <w:rPr>
                <w:sz w:val="24"/>
                <w:szCs w:val="24"/>
                <w:lang w:val="ro-MD"/>
              </w:rPr>
              <w:tab/>
              <w:t>concentrația (mol/l) a hidroxidului de sodiu (punctul 3.10 sau 3.11);</w:t>
            </w:r>
          </w:p>
          <w:p w14:paraId="1145C417" w14:textId="77777777" w:rsidR="00D7354B" w:rsidRPr="004A435A" w:rsidRDefault="00D7354B" w:rsidP="00D7354B">
            <w:pPr>
              <w:jc w:val="both"/>
              <w:rPr>
                <w:sz w:val="24"/>
                <w:szCs w:val="24"/>
                <w:lang w:val="ro-MD"/>
              </w:rPr>
            </w:pPr>
            <w:r w:rsidRPr="004A435A">
              <w:rPr>
                <w:sz w:val="24"/>
                <w:szCs w:val="24"/>
                <w:lang w:val="ro-MD"/>
              </w:rPr>
              <w:t>m</w:t>
            </w:r>
            <w:r w:rsidRPr="004A435A">
              <w:rPr>
                <w:sz w:val="24"/>
                <w:szCs w:val="24"/>
                <w:lang w:val="ro-MD"/>
              </w:rPr>
              <w:tab/>
              <w:t>=</w:t>
            </w:r>
            <w:r w:rsidRPr="004A435A">
              <w:rPr>
                <w:sz w:val="24"/>
                <w:szCs w:val="24"/>
                <w:lang w:val="ro-MD"/>
              </w:rPr>
              <w:tab/>
              <w:t>greutatea (g) a eșantionului.</w:t>
            </w:r>
          </w:p>
          <w:p w14:paraId="3C8055DC" w14:textId="77777777" w:rsidR="00D7354B" w:rsidRPr="004A435A" w:rsidRDefault="00D7354B" w:rsidP="00D7354B">
            <w:pPr>
              <w:jc w:val="both"/>
              <w:rPr>
                <w:sz w:val="24"/>
                <w:szCs w:val="24"/>
                <w:lang w:val="ro-MD"/>
              </w:rPr>
            </w:pPr>
            <w:r w:rsidRPr="004A435A">
              <w:rPr>
                <w:sz w:val="24"/>
                <w:szCs w:val="24"/>
                <w:lang w:val="ro-MD"/>
              </w:rPr>
              <w:t>6.2.    Calcularea titrării în conformitate cu punctul 5.3.2</w:t>
            </w:r>
          </w:p>
          <w:p w14:paraId="226AB8E8" w14:textId="77777777" w:rsidR="00D7354B" w:rsidRPr="004A435A" w:rsidRDefault="00D7354B" w:rsidP="00D7354B">
            <w:pPr>
              <w:jc w:val="both"/>
              <w:rPr>
                <w:sz w:val="24"/>
                <w:szCs w:val="24"/>
                <w:lang w:val="ro-MD"/>
              </w:rPr>
            </w:pPr>
            <w:r w:rsidRPr="004A435A">
              <w:rPr>
                <w:sz w:val="24"/>
                <w:szCs w:val="24"/>
                <w:lang w:val="ro-MD"/>
              </w:rPr>
              <w:t>6.2.1.    Titrare cu acid clorhidric</w:t>
            </w:r>
          </w:p>
          <w:p w14:paraId="734469E7" w14:textId="77777777" w:rsidR="00D7354B" w:rsidRPr="004A435A" w:rsidRDefault="00D7354B" w:rsidP="00D7354B">
            <w:pPr>
              <w:jc w:val="both"/>
              <w:rPr>
                <w:sz w:val="24"/>
                <w:szCs w:val="24"/>
                <w:lang w:val="ro-MD"/>
              </w:rPr>
            </w:pPr>
            <w:r w:rsidRPr="004A435A">
              <w:rPr>
                <w:sz w:val="24"/>
                <w:szCs w:val="24"/>
                <w:lang w:val="ro-MD"/>
              </w:rPr>
              <w:t>Conținutul de proteine brute, exprimat ca procent din greutate, se calculează conform următoarei formule:</w:t>
            </w:r>
          </w:p>
          <w:p w14:paraId="229FCA04" w14:textId="4E6657E4" w:rsidR="00D7354B" w:rsidRPr="004A435A" w:rsidRDefault="00D7354B" w:rsidP="00D7354B">
            <w:pPr>
              <w:jc w:val="both"/>
              <w:rPr>
                <w:sz w:val="24"/>
                <w:szCs w:val="24"/>
                <w:lang w:val="ro-MD"/>
              </w:rPr>
            </w:pPr>
            <w:r w:rsidRPr="004A435A">
              <w:rPr>
                <w:sz w:val="24"/>
                <w:szCs w:val="24"/>
                <w:lang w:val="ro-MD"/>
              </w:rPr>
              <w:t xml:space="preserve"> unde:</w:t>
            </w:r>
          </w:p>
          <w:p w14:paraId="4746A0DE" w14:textId="7867232D" w:rsidR="00CF0826" w:rsidRPr="004A435A" w:rsidRDefault="00CF0826" w:rsidP="00D7354B">
            <w:pPr>
              <w:jc w:val="both"/>
              <w:rPr>
                <w:sz w:val="24"/>
                <w:szCs w:val="24"/>
                <w:lang w:val="ro-MD"/>
              </w:rPr>
            </w:pPr>
            <w:r w:rsidRPr="004A435A">
              <w:rPr>
                <w:noProof/>
                <w:sz w:val="24"/>
                <w:szCs w:val="24"/>
                <w:lang w:val="ro-MD"/>
              </w:rPr>
              <w:drawing>
                <wp:inline distT="0" distB="0" distL="0" distR="0" wp14:anchorId="5DD124A8" wp14:editId="0C501CA2">
                  <wp:extent cx="2011680" cy="579120"/>
                  <wp:effectExtent l="0" t="0" r="762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1680" cy="579120"/>
                          </a:xfrm>
                          <a:prstGeom prst="rect">
                            <a:avLst/>
                          </a:prstGeom>
                          <a:noFill/>
                        </pic:spPr>
                      </pic:pic>
                    </a:graphicData>
                  </a:graphic>
                </wp:inline>
              </w:drawing>
            </w:r>
          </w:p>
          <w:p w14:paraId="6715C21C" w14:textId="77777777" w:rsidR="00D7354B" w:rsidRPr="004A435A" w:rsidRDefault="00D7354B" w:rsidP="00D7354B">
            <w:pPr>
              <w:jc w:val="both"/>
              <w:rPr>
                <w:sz w:val="24"/>
                <w:szCs w:val="24"/>
                <w:lang w:val="ro-MD"/>
              </w:rPr>
            </w:pPr>
            <w:r w:rsidRPr="004A435A">
              <w:rPr>
                <w:sz w:val="24"/>
                <w:szCs w:val="24"/>
                <w:lang w:val="ro-MD"/>
              </w:rPr>
              <w:t>m</w:t>
            </w:r>
            <w:r w:rsidRPr="004A435A">
              <w:rPr>
                <w:sz w:val="24"/>
                <w:szCs w:val="24"/>
                <w:lang w:val="ro-MD"/>
              </w:rPr>
              <w:tab/>
              <w:t>=</w:t>
            </w:r>
            <w:r w:rsidRPr="004A435A">
              <w:rPr>
                <w:sz w:val="24"/>
                <w:szCs w:val="24"/>
                <w:lang w:val="ro-MD"/>
              </w:rPr>
              <w:tab/>
              <w:t>greutatea (g) a părții de testat;</w:t>
            </w:r>
          </w:p>
          <w:p w14:paraId="48C49106" w14:textId="77777777" w:rsidR="00D7354B" w:rsidRPr="004A435A" w:rsidRDefault="00D7354B" w:rsidP="00D7354B">
            <w:pPr>
              <w:jc w:val="both"/>
              <w:rPr>
                <w:sz w:val="24"/>
                <w:szCs w:val="24"/>
                <w:lang w:val="ro-MD"/>
              </w:rPr>
            </w:pPr>
            <w:r w:rsidRPr="004A435A">
              <w:rPr>
                <w:sz w:val="24"/>
                <w:szCs w:val="24"/>
                <w:lang w:val="ro-MD"/>
              </w:rPr>
              <w:t>c</w:t>
            </w:r>
            <w:r w:rsidRPr="004A435A">
              <w:rPr>
                <w:sz w:val="24"/>
                <w:szCs w:val="24"/>
                <w:lang w:val="ro-MD"/>
              </w:rPr>
              <w:tab/>
              <w:t>=</w:t>
            </w:r>
            <w:r w:rsidRPr="004A435A">
              <w:rPr>
                <w:sz w:val="24"/>
                <w:szCs w:val="24"/>
                <w:lang w:val="ro-MD"/>
              </w:rPr>
              <w:tab/>
              <w:t>concentrația (mol/l) a soluției volumetrice standard de acid clorhidric (punctul 3.19);</w:t>
            </w:r>
          </w:p>
          <w:p w14:paraId="37FC7FC0" w14:textId="77777777" w:rsidR="00D7354B" w:rsidRPr="004A435A" w:rsidRDefault="00D7354B" w:rsidP="00D7354B">
            <w:pPr>
              <w:jc w:val="both"/>
              <w:rPr>
                <w:sz w:val="24"/>
                <w:szCs w:val="24"/>
                <w:lang w:val="ro-MD"/>
              </w:rPr>
            </w:pPr>
            <w:r w:rsidRPr="004A435A">
              <w:rPr>
                <w:sz w:val="24"/>
                <w:szCs w:val="24"/>
                <w:lang w:val="ro-MD"/>
              </w:rPr>
              <w:lastRenderedPageBreak/>
              <w:t>V0</w:t>
            </w:r>
            <w:r w:rsidRPr="004A435A">
              <w:rPr>
                <w:sz w:val="24"/>
                <w:szCs w:val="24"/>
                <w:lang w:val="ro-MD"/>
              </w:rPr>
              <w:tab/>
              <w:t>=</w:t>
            </w:r>
            <w:r w:rsidRPr="004A435A">
              <w:rPr>
                <w:sz w:val="24"/>
                <w:szCs w:val="24"/>
                <w:lang w:val="ro-MD"/>
              </w:rPr>
              <w:tab/>
              <w:t>volumul (în ml) de acid clorhidric utilizat în testul martor;</w:t>
            </w:r>
          </w:p>
          <w:p w14:paraId="6CBDCA28" w14:textId="77777777" w:rsidR="00D7354B" w:rsidRPr="004A435A" w:rsidRDefault="00D7354B" w:rsidP="00D7354B">
            <w:pPr>
              <w:jc w:val="both"/>
              <w:rPr>
                <w:sz w:val="24"/>
                <w:szCs w:val="24"/>
                <w:lang w:val="ro-MD"/>
              </w:rPr>
            </w:pPr>
            <w:r w:rsidRPr="004A435A">
              <w:rPr>
                <w:sz w:val="24"/>
                <w:szCs w:val="24"/>
                <w:lang w:val="ro-MD"/>
              </w:rPr>
              <w:t>V1</w:t>
            </w:r>
            <w:r w:rsidRPr="004A435A">
              <w:rPr>
                <w:sz w:val="24"/>
                <w:szCs w:val="24"/>
                <w:lang w:val="ro-MD"/>
              </w:rPr>
              <w:tab/>
              <w:t>=</w:t>
            </w:r>
            <w:r w:rsidRPr="004A435A">
              <w:rPr>
                <w:sz w:val="24"/>
                <w:szCs w:val="24"/>
                <w:lang w:val="ro-MD"/>
              </w:rPr>
              <w:tab/>
              <w:t>volumul (în ml) de acid clorhidric utilizat în partea de testat.</w:t>
            </w:r>
          </w:p>
          <w:p w14:paraId="48013F77" w14:textId="77777777" w:rsidR="00D7354B" w:rsidRPr="004A435A" w:rsidRDefault="00D7354B" w:rsidP="00D7354B">
            <w:pPr>
              <w:jc w:val="both"/>
              <w:rPr>
                <w:sz w:val="24"/>
                <w:szCs w:val="24"/>
                <w:lang w:val="ro-MD"/>
              </w:rPr>
            </w:pPr>
            <w:r w:rsidRPr="004A435A">
              <w:rPr>
                <w:sz w:val="24"/>
                <w:szCs w:val="24"/>
                <w:lang w:val="ro-MD"/>
              </w:rPr>
              <w:t>6.2.2.    Titrare cu acid sulfuric</w:t>
            </w:r>
          </w:p>
          <w:p w14:paraId="72EC9776" w14:textId="77777777" w:rsidR="00D7354B" w:rsidRPr="004A435A" w:rsidRDefault="00D7354B" w:rsidP="00D7354B">
            <w:pPr>
              <w:jc w:val="both"/>
              <w:rPr>
                <w:sz w:val="24"/>
                <w:szCs w:val="24"/>
                <w:lang w:val="ro-MD"/>
              </w:rPr>
            </w:pPr>
            <w:r w:rsidRPr="004A435A">
              <w:rPr>
                <w:sz w:val="24"/>
                <w:szCs w:val="24"/>
                <w:lang w:val="ro-MD"/>
              </w:rPr>
              <w:t>Conținutul de proteine brute, exprimat ca procent din greutate, se calculează conform următoarei formule:</w:t>
            </w:r>
          </w:p>
          <w:p w14:paraId="797B84E5" w14:textId="77777777" w:rsidR="00D7354B" w:rsidRPr="004A435A" w:rsidRDefault="00D7354B" w:rsidP="00D7354B">
            <w:pPr>
              <w:jc w:val="both"/>
              <w:rPr>
                <w:sz w:val="24"/>
                <w:szCs w:val="24"/>
                <w:lang w:val="ro-MD"/>
              </w:rPr>
            </w:pPr>
            <w:r w:rsidRPr="004A435A">
              <w:rPr>
                <w:sz w:val="24"/>
                <w:szCs w:val="24"/>
                <w:lang w:val="ro-MD"/>
              </w:rPr>
              <w:t xml:space="preserve"> unde:</w:t>
            </w:r>
          </w:p>
          <w:p w14:paraId="12A64F4A" w14:textId="77777777" w:rsidR="00D7354B" w:rsidRPr="004A435A" w:rsidRDefault="00D7354B" w:rsidP="00D7354B">
            <w:pPr>
              <w:jc w:val="both"/>
              <w:rPr>
                <w:sz w:val="24"/>
                <w:szCs w:val="24"/>
                <w:lang w:val="ro-MD"/>
              </w:rPr>
            </w:pPr>
            <w:r w:rsidRPr="004A435A">
              <w:rPr>
                <w:sz w:val="24"/>
                <w:szCs w:val="24"/>
                <w:lang w:val="ro-MD"/>
              </w:rPr>
              <w:t>m</w:t>
            </w:r>
            <w:r w:rsidRPr="004A435A">
              <w:rPr>
                <w:sz w:val="24"/>
                <w:szCs w:val="24"/>
                <w:lang w:val="ro-MD"/>
              </w:rPr>
              <w:tab/>
              <w:t>=</w:t>
            </w:r>
            <w:r w:rsidRPr="004A435A">
              <w:rPr>
                <w:sz w:val="24"/>
                <w:szCs w:val="24"/>
                <w:lang w:val="ro-MD"/>
              </w:rPr>
              <w:tab/>
              <w:t>greutatea (g) a părții de testat;</w:t>
            </w:r>
          </w:p>
          <w:p w14:paraId="113C745F" w14:textId="77777777" w:rsidR="00D7354B" w:rsidRPr="004A435A" w:rsidRDefault="00D7354B" w:rsidP="00D7354B">
            <w:pPr>
              <w:jc w:val="both"/>
              <w:rPr>
                <w:sz w:val="24"/>
                <w:szCs w:val="24"/>
                <w:lang w:val="ro-MD"/>
              </w:rPr>
            </w:pPr>
            <w:r w:rsidRPr="004A435A">
              <w:rPr>
                <w:sz w:val="24"/>
                <w:szCs w:val="24"/>
                <w:lang w:val="ro-MD"/>
              </w:rPr>
              <w:t>c</w:t>
            </w:r>
            <w:r w:rsidRPr="004A435A">
              <w:rPr>
                <w:sz w:val="24"/>
                <w:szCs w:val="24"/>
                <w:lang w:val="ro-MD"/>
              </w:rPr>
              <w:tab/>
              <w:t>=</w:t>
            </w:r>
            <w:r w:rsidRPr="004A435A">
              <w:rPr>
                <w:sz w:val="24"/>
                <w:szCs w:val="24"/>
                <w:lang w:val="ro-MD"/>
              </w:rPr>
              <w:tab/>
              <w:t>concentrația (mol/l) a soluției volumetrice standard de acid sulfuric (punctul 3.6);</w:t>
            </w:r>
          </w:p>
          <w:p w14:paraId="5749139D" w14:textId="77777777" w:rsidR="00D7354B" w:rsidRPr="004A435A" w:rsidRDefault="00D7354B" w:rsidP="00D7354B">
            <w:pPr>
              <w:jc w:val="both"/>
              <w:rPr>
                <w:sz w:val="24"/>
                <w:szCs w:val="24"/>
                <w:lang w:val="ro-MD"/>
              </w:rPr>
            </w:pPr>
            <w:r w:rsidRPr="004A435A">
              <w:rPr>
                <w:sz w:val="24"/>
                <w:szCs w:val="24"/>
                <w:lang w:val="ro-MD"/>
              </w:rPr>
              <w:t>V0</w:t>
            </w:r>
            <w:r w:rsidRPr="004A435A">
              <w:rPr>
                <w:sz w:val="24"/>
                <w:szCs w:val="24"/>
                <w:lang w:val="ro-MD"/>
              </w:rPr>
              <w:tab/>
              <w:t>=</w:t>
            </w:r>
            <w:r w:rsidRPr="004A435A">
              <w:rPr>
                <w:sz w:val="24"/>
                <w:szCs w:val="24"/>
                <w:lang w:val="ro-MD"/>
              </w:rPr>
              <w:tab/>
              <w:t>volumul (în ml) de acid sulfuric (punctul 3.6) utilizat în testul martor;</w:t>
            </w:r>
          </w:p>
          <w:p w14:paraId="2982433B" w14:textId="77777777" w:rsidR="00D7354B" w:rsidRPr="004A435A" w:rsidRDefault="00D7354B" w:rsidP="00D7354B">
            <w:pPr>
              <w:jc w:val="both"/>
              <w:rPr>
                <w:sz w:val="24"/>
                <w:szCs w:val="24"/>
                <w:lang w:val="ro-MD"/>
              </w:rPr>
            </w:pPr>
            <w:r w:rsidRPr="004A435A">
              <w:rPr>
                <w:sz w:val="24"/>
                <w:szCs w:val="24"/>
                <w:lang w:val="ro-MD"/>
              </w:rPr>
              <w:t>V1</w:t>
            </w:r>
            <w:r w:rsidRPr="004A435A">
              <w:rPr>
                <w:sz w:val="24"/>
                <w:szCs w:val="24"/>
                <w:lang w:val="ro-MD"/>
              </w:rPr>
              <w:tab/>
              <w:t>=</w:t>
            </w:r>
            <w:r w:rsidRPr="004A435A">
              <w:rPr>
                <w:sz w:val="24"/>
                <w:szCs w:val="24"/>
                <w:lang w:val="ro-MD"/>
              </w:rPr>
              <w:tab/>
              <w:t>volumul (în ml) de acid sulfuric (punctul 3.6) utilizat în partea de testat.</w:t>
            </w:r>
          </w:p>
          <w:p w14:paraId="0559F612" w14:textId="77777777" w:rsidR="00D7354B" w:rsidRPr="004A435A" w:rsidRDefault="00D7354B" w:rsidP="00D7354B">
            <w:pPr>
              <w:jc w:val="both"/>
              <w:rPr>
                <w:sz w:val="24"/>
                <w:szCs w:val="24"/>
                <w:lang w:val="ro-MD"/>
              </w:rPr>
            </w:pPr>
            <w:r w:rsidRPr="004A435A">
              <w:rPr>
                <w:sz w:val="24"/>
                <w:szCs w:val="24"/>
                <w:lang w:val="ro-MD"/>
              </w:rPr>
              <w:t>7.    Verificarea metodei</w:t>
            </w:r>
          </w:p>
          <w:p w14:paraId="6741B687" w14:textId="77777777" w:rsidR="00D7354B" w:rsidRPr="004A435A" w:rsidRDefault="00D7354B" w:rsidP="00D7354B">
            <w:pPr>
              <w:jc w:val="both"/>
              <w:rPr>
                <w:sz w:val="24"/>
                <w:szCs w:val="24"/>
                <w:lang w:val="ro-MD"/>
              </w:rPr>
            </w:pPr>
            <w:r w:rsidRPr="004A435A">
              <w:rPr>
                <w:sz w:val="24"/>
                <w:szCs w:val="24"/>
                <w:lang w:val="ro-MD"/>
              </w:rPr>
              <w:t>7.1.    Repetabilitate</w:t>
            </w:r>
          </w:p>
          <w:p w14:paraId="5F043667" w14:textId="77777777" w:rsidR="00D7354B" w:rsidRPr="004A435A" w:rsidRDefault="00D7354B" w:rsidP="00D7354B">
            <w:pPr>
              <w:jc w:val="both"/>
              <w:rPr>
                <w:sz w:val="24"/>
                <w:szCs w:val="24"/>
                <w:lang w:val="ro-MD"/>
              </w:rPr>
            </w:pPr>
            <w:r w:rsidRPr="004A435A">
              <w:rPr>
                <w:sz w:val="24"/>
                <w:szCs w:val="24"/>
                <w:lang w:val="ro-MD"/>
              </w:rPr>
              <w:t>Diferența dintre rezultatele a două determinări paralele efectuate pe același eșantion nu trebuie să depășească:</w:t>
            </w:r>
          </w:p>
          <w:p w14:paraId="3FA7F3B2" w14:textId="77777777" w:rsidR="00D7354B" w:rsidRPr="004A435A" w:rsidRDefault="00D7354B" w:rsidP="00D7354B">
            <w:pPr>
              <w:jc w:val="both"/>
              <w:rPr>
                <w:sz w:val="24"/>
                <w:szCs w:val="24"/>
                <w:lang w:val="ro-MD"/>
              </w:rPr>
            </w:pPr>
            <w:r w:rsidRPr="004A435A">
              <w:rPr>
                <w:sz w:val="24"/>
                <w:szCs w:val="24"/>
                <w:lang w:val="ro-MD"/>
              </w:rPr>
              <w:t>— 0,4 % în valoare absolută, pentru un conținut de proteine brute mai mic de 20 %;</w:t>
            </w:r>
          </w:p>
          <w:p w14:paraId="293CCB2F" w14:textId="77777777" w:rsidR="00D7354B" w:rsidRPr="004A435A" w:rsidRDefault="00D7354B" w:rsidP="00D7354B">
            <w:pPr>
              <w:jc w:val="both"/>
              <w:rPr>
                <w:sz w:val="24"/>
                <w:szCs w:val="24"/>
                <w:lang w:val="ro-MD"/>
              </w:rPr>
            </w:pPr>
            <w:r w:rsidRPr="004A435A">
              <w:rPr>
                <w:sz w:val="24"/>
                <w:szCs w:val="24"/>
                <w:lang w:val="ro-MD"/>
              </w:rPr>
              <w:t>— 2,0 % relativ la valoarea mai mare, pentru un conținut de proteine brute cuprins între 20 și 40 %;</w:t>
            </w:r>
          </w:p>
          <w:p w14:paraId="1C4B838C" w14:textId="77777777" w:rsidR="00D7354B" w:rsidRPr="004A435A" w:rsidRDefault="00D7354B" w:rsidP="00D7354B">
            <w:pPr>
              <w:jc w:val="both"/>
              <w:rPr>
                <w:sz w:val="24"/>
                <w:szCs w:val="24"/>
                <w:lang w:val="ro-MD"/>
              </w:rPr>
            </w:pPr>
            <w:r w:rsidRPr="004A435A">
              <w:rPr>
                <w:sz w:val="24"/>
                <w:szCs w:val="24"/>
                <w:lang w:val="ro-MD"/>
              </w:rPr>
              <w:t>— 0,8 % în valoare absolută, pentru un conținut de proteine brute mai mare de 40 %.</w:t>
            </w:r>
          </w:p>
          <w:p w14:paraId="1802518D" w14:textId="77777777" w:rsidR="00D7354B" w:rsidRPr="004A435A" w:rsidRDefault="00D7354B" w:rsidP="00D7354B">
            <w:pPr>
              <w:jc w:val="both"/>
              <w:rPr>
                <w:sz w:val="24"/>
                <w:szCs w:val="24"/>
                <w:lang w:val="ro-MD"/>
              </w:rPr>
            </w:pPr>
            <w:r w:rsidRPr="004A435A">
              <w:rPr>
                <w:sz w:val="24"/>
                <w:szCs w:val="24"/>
                <w:lang w:val="ro-MD"/>
              </w:rPr>
              <w:t>7.2.    Reproductibilitate</w:t>
            </w:r>
          </w:p>
          <w:p w14:paraId="2BFF50D6" w14:textId="77777777" w:rsidR="00D7354B" w:rsidRPr="004A435A" w:rsidRDefault="00D7354B" w:rsidP="00D7354B">
            <w:pPr>
              <w:jc w:val="both"/>
              <w:rPr>
                <w:sz w:val="24"/>
                <w:szCs w:val="24"/>
                <w:lang w:val="ro-MD"/>
              </w:rPr>
            </w:pPr>
            <w:r w:rsidRPr="004A435A">
              <w:rPr>
                <w:sz w:val="24"/>
                <w:szCs w:val="24"/>
                <w:lang w:val="ro-MD"/>
              </w:rPr>
              <w:t>Diferența dintre rezultatele a două determinări efectuate pe același eșantion în laboratoare diferite nu trebuie să depășească:</w:t>
            </w:r>
          </w:p>
          <w:p w14:paraId="7CCCE792" w14:textId="77777777" w:rsidR="00D7354B" w:rsidRPr="004A435A" w:rsidRDefault="00D7354B" w:rsidP="00D7354B">
            <w:pPr>
              <w:jc w:val="both"/>
              <w:rPr>
                <w:sz w:val="24"/>
                <w:szCs w:val="24"/>
                <w:lang w:val="ro-MD"/>
              </w:rPr>
            </w:pPr>
            <w:r w:rsidRPr="004A435A">
              <w:rPr>
                <w:sz w:val="24"/>
                <w:szCs w:val="24"/>
                <w:lang w:val="ro-MD"/>
              </w:rPr>
              <w:t>— 1,8 % în valoare absolută, pentru un conținut de proteine brute mai mic de 20 %;</w:t>
            </w:r>
          </w:p>
          <w:p w14:paraId="5BDCD754" w14:textId="77777777" w:rsidR="00D7354B" w:rsidRPr="004A435A" w:rsidRDefault="00D7354B" w:rsidP="00D7354B">
            <w:pPr>
              <w:jc w:val="both"/>
              <w:rPr>
                <w:sz w:val="24"/>
                <w:szCs w:val="24"/>
                <w:lang w:val="ro-MD"/>
              </w:rPr>
            </w:pPr>
            <w:r w:rsidRPr="004A435A">
              <w:rPr>
                <w:sz w:val="24"/>
                <w:szCs w:val="24"/>
                <w:lang w:val="ro-MD"/>
              </w:rPr>
              <w:t>— 9,0 % relativ la valoarea mai mare, pentru un conținut de proteine brute cuprins între 20 și 40 %;</w:t>
            </w:r>
          </w:p>
          <w:p w14:paraId="423DA521" w14:textId="77777777" w:rsidR="00D7354B" w:rsidRPr="004A435A" w:rsidRDefault="00D7354B" w:rsidP="00D7354B">
            <w:pPr>
              <w:jc w:val="both"/>
              <w:rPr>
                <w:sz w:val="24"/>
                <w:szCs w:val="24"/>
                <w:lang w:val="ro-MD"/>
              </w:rPr>
            </w:pPr>
            <w:r w:rsidRPr="004A435A">
              <w:rPr>
                <w:sz w:val="24"/>
                <w:szCs w:val="24"/>
                <w:lang w:val="ro-MD"/>
              </w:rPr>
              <w:lastRenderedPageBreak/>
              <w:t>— 3,6 % în valoare absolută, pentru un conținut de proteine brute mai mare de 40 %.</w:t>
            </w:r>
          </w:p>
          <w:p w14:paraId="51F4C73E" w14:textId="77777777" w:rsidR="00D7354B" w:rsidRPr="004A435A" w:rsidRDefault="00D7354B" w:rsidP="00D7354B">
            <w:pPr>
              <w:jc w:val="both"/>
              <w:rPr>
                <w:sz w:val="24"/>
                <w:szCs w:val="24"/>
                <w:lang w:val="ro-MD"/>
              </w:rPr>
            </w:pPr>
            <w:r w:rsidRPr="004A435A">
              <w:rPr>
                <w:sz w:val="24"/>
                <w:szCs w:val="24"/>
                <w:lang w:val="ro-MD"/>
              </w:rPr>
              <w:t>7.3.    Acuratețea</w:t>
            </w:r>
          </w:p>
          <w:p w14:paraId="368C70B6" w14:textId="77777777" w:rsidR="00D7354B" w:rsidRPr="004A435A" w:rsidRDefault="00D7354B" w:rsidP="00D7354B">
            <w:pPr>
              <w:jc w:val="both"/>
              <w:rPr>
                <w:sz w:val="24"/>
                <w:szCs w:val="24"/>
                <w:lang w:val="ro-MD"/>
              </w:rPr>
            </w:pPr>
            <w:r w:rsidRPr="004A435A">
              <w:rPr>
                <w:sz w:val="24"/>
                <w:szCs w:val="24"/>
                <w:lang w:val="ro-MD"/>
              </w:rPr>
              <w:t>Analiza (dizolvare, distilare și titrare) se efectuează pe o cantitate adecvată de acetanilidă (punctul 3.13) (de exemplu, 0,2-0,3 g), în prezența a 1 g zaharoză (punctul 3.14); 1 g de acetanilidă consumă 14,80 ml de acid sulfuric (punctul 3.5). Recuperarea trebuie să fie de cel puțin 99 %.</w:t>
            </w:r>
          </w:p>
          <w:p w14:paraId="44CCD221" w14:textId="77777777" w:rsidR="00D7354B" w:rsidRPr="004A435A" w:rsidRDefault="00D7354B" w:rsidP="00D7354B">
            <w:pPr>
              <w:jc w:val="both"/>
              <w:rPr>
                <w:sz w:val="24"/>
                <w:szCs w:val="24"/>
                <w:lang w:val="ro-MD"/>
              </w:rPr>
            </w:pPr>
            <w:r w:rsidRPr="004A435A">
              <w:rPr>
                <w:sz w:val="24"/>
                <w:szCs w:val="24"/>
                <w:lang w:val="ro-MD"/>
              </w:rPr>
              <w:t>8.    Observații</w:t>
            </w:r>
          </w:p>
          <w:p w14:paraId="00A617EE" w14:textId="77777777" w:rsidR="00D7354B" w:rsidRPr="004A435A" w:rsidRDefault="00D7354B" w:rsidP="00D7354B">
            <w:pPr>
              <w:jc w:val="both"/>
              <w:rPr>
                <w:sz w:val="24"/>
                <w:szCs w:val="24"/>
                <w:lang w:val="ro-MD"/>
              </w:rPr>
            </w:pPr>
            <w:r w:rsidRPr="004A435A">
              <w:rPr>
                <w:sz w:val="24"/>
                <w:szCs w:val="24"/>
                <w:lang w:val="ro-MD"/>
              </w:rPr>
              <w:t>8.1. Aparatura poate fi de tip manual, semiautomat sau automat. Dacă aparatura necesită un transfer între etapele de dizolvare și distilare, acest transfer trebuie realizat fără pierderi. Dacă vasul aparatului de distilare nu este prevăzut cu o pâlnie de picurare, se adaugă hidroxidul de sodiu imediat înainte de conectarea vasului la condensator, turnând încet lichidul pe marginea vasului.</w:t>
            </w:r>
          </w:p>
          <w:p w14:paraId="7EF0B410" w14:textId="77777777" w:rsidR="00D7354B" w:rsidRPr="004A435A" w:rsidRDefault="00D7354B" w:rsidP="00D7354B">
            <w:pPr>
              <w:jc w:val="both"/>
              <w:rPr>
                <w:sz w:val="24"/>
                <w:szCs w:val="24"/>
                <w:lang w:val="ro-MD"/>
              </w:rPr>
            </w:pPr>
            <w:r w:rsidRPr="004A435A">
              <w:rPr>
                <w:sz w:val="24"/>
                <w:szCs w:val="24"/>
                <w:lang w:val="ro-MD"/>
              </w:rPr>
              <w:t>8.2. Dacă produsul de dizolvare se solidifică, se reîncepe determinarea folosind o cantitate mai mare de acid sulfuric (punctul 3.4) decât cea menționată la punctul 5.1.</w:t>
            </w:r>
          </w:p>
          <w:p w14:paraId="7338C944" w14:textId="77777777" w:rsidR="00D7354B" w:rsidRPr="004A435A" w:rsidRDefault="00D7354B" w:rsidP="00D7354B">
            <w:pPr>
              <w:jc w:val="both"/>
              <w:rPr>
                <w:sz w:val="24"/>
                <w:szCs w:val="24"/>
                <w:lang w:val="ro-MD"/>
              </w:rPr>
            </w:pPr>
            <w:r w:rsidRPr="004A435A">
              <w:rPr>
                <w:sz w:val="24"/>
                <w:szCs w:val="24"/>
                <w:lang w:val="ro-MD"/>
              </w:rPr>
              <w:t>8.3. Pentru produsele cu conținut scăzut de azot, volumul de acidul sulfuric (punctul 3.7) care trebuie introdus în vasul de colectare poate fi redus, dacă este cazul, la 10 sau 15 ml și completat până la 25 ml cu apă.</w:t>
            </w:r>
          </w:p>
          <w:p w14:paraId="10E2183E" w14:textId="77777777" w:rsidR="002455A6" w:rsidRPr="004A435A" w:rsidRDefault="00D7354B" w:rsidP="00D7354B">
            <w:pPr>
              <w:jc w:val="both"/>
              <w:rPr>
                <w:sz w:val="24"/>
                <w:szCs w:val="24"/>
                <w:lang w:val="ro-MD"/>
              </w:rPr>
            </w:pPr>
            <w:r w:rsidRPr="004A435A">
              <w:rPr>
                <w:sz w:val="24"/>
                <w:szCs w:val="24"/>
                <w:lang w:val="ro-MD"/>
              </w:rPr>
              <w:t xml:space="preserve">8.4. Pentru analizele curente, în vederea determinării conținutului de proteine brute se pot aplica metode alternative de analiză, dar metoda Kjeldahl descrisă în prezenta parte C este metoda de referință. Echivalența dintre rezultatele obținute cu metoda alternativă (de exemplu, DUMAS) și cele obținute prin metoda de referință trebuie demonstrată pentru fiecare matrice în mod individual. Întrucât rezultatele obținute cu o metodă alternativă, chiar și după verificarea echivalenței, pot devia ușor față de rezultatele obținute cu metoda de referință, este necesar a </w:t>
            </w:r>
            <w:r w:rsidRPr="004A435A">
              <w:rPr>
                <w:sz w:val="24"/>
                <w:szCs w:val="24"/>
                <w:lang w:val="ro-MD"/>
              </w:rPr>
              <w:lastRenderedPageBreak/>
              <w:t>menționa în raportul analitic metoda de analiză utilizată pentru determinarea conținutului de proteine brute.</w:t>
            </w:r>
          </w:p>
          <w:p w14:paraId="4C67FF3F" w14:textId="77777777" w:rsidR="00AE0A4A" w:rsidRPr="004A435A" w:rsidRDefault="00AE0A4A" w:rsidP="00D7354B">
            <w:pPr>
              <w:jc w:val="both"/>
              <w:rPr>
                <w:sz w:val="24"/>
                <w:szCs w:val="24"/>
                <w:lang w:val="ro-MD"/>
              </w:rPr>
            </w:pPr>
          </w:p>
          <w:p w14:paraId="248F297D" w14:textId="77777777" w:rsidR="00AE0A4A" w:rsidRPr="004A435A" w:rsidRDefault="00AE0A4A" w:rsidP="00AE0A4A">
            <w:pPr>
              <w:jc w:val="both"/>
              <w:rPr>
                <w:sz w:val="24"/>
                <w:szCs w:val="24"/>
                <w:lang w:val="ro-MD"/>
              </w:rPr>
            </w:pPr>
            <w:r w:rsidRPr="004A435A">
              <w:rPr>
                <w:sz w:val="24"/>
                <w:szCs w:val="24"/>
                <w:lang w:val="ro-MD"/>
              </w:rPr>
              <w:t>D.   DETERMINAREA UREEI</w:t>
            </w:r>
          </w:p>
          <w:p w14:paraId="23375E27" w14:textId="77777777" w:rsidR="00AE0A4A" w:rsidRPr="004A435A" w:rsidRDefault="00AE0A4A" w:rsidP="00AE0A4A">
            <w:pPr>
              <w:jc w:val="both"/>
              <w:rPr>
                <w:sz w:val="24"/>
                <w:szCs w:val="24"/>
                <w:lang w:val="ro-MD"/>
              </w:rPr>
            </w:pPr>
            <w:r w:rsidRPr="004A435A">
              <w:rPr>
                <w:sz w:val="24"/>
                <w:szCs w:val="24"/>
                <w:lang w:val="ro-MD"/>
              </w:rPr>
              <w:t>1.    Obiectiv și domeniu de aplicare</w:t>
            </w:r>
          </w:p>
          <w:p w14:paraId="1E23CB6C" w14:textId="77777777" w:rsidR="00AE0A4A" w:rsidRPr="004A435A" w:rsidRDefault="00AE0A4A" w:rsidP="00AE0A4A">
            <w:pPr>
              <w:jc w:val="both"/>
              <w:rPr>
                <w:sz w:val="24"/>
                <w:szCs w:val="24"/>
                <w:lang w:val="ro-MD"/>
              </w:rPr>
            </w:pPr>
            <w:r w:rsidRPr="004A435A">
              <w:rPr>
                <w:sz w:val="24"/>
                <w:szCs w:val="24"/>
                <w:lang w:val="ro-MD"/>
              </w:rPr>
              <w:t>Această metodă permite determinarea conținutului de uree utilizată ca aditiv furajer în furajele pentru rumegătoare.</w:t>
            </w:r>
          </w:p>
          <w:p w14:paraId="5E3FAC20" w14:textId="77777777" w:rsidR="00AE0A4A" w:rsidRPr="004A435A" w:rsidRDefault="00AE0A4A" w:rsidP="00AE0A4A">
            <w:pPr>
              <w:jc w:val="both"/>
              <w:rPr>
                <w:sz w:val="24"/>
                <w:szCs w:val="24"/>
                <w:lang w:val="ro-MD"/>
              </w:rPr>
            </w:pPr>
            <w:r w:rsidRPr="004A435A">
              <w:rPr>
                <w:sz w:val="24"/>
                <w:szCs w:val="24"/>
                <w:lang w:val="ro-MD"/>
              </w:rPr>
              <w:t>2.    Principiu</w:t>
            </w:r>
          </w:p>
          <w:p w14:paraId="4BBB22D0" w14:textId="77777777" w:rsidR="00AE0A4A" w:rsidRPr="004A435A" w:rsidRDefault="00AE0A4A" w:rsidP="00AE0A4A">
            <w:pPr>
              <w:jc w:val="both"/>
              <w:rPr>
                <w:sz w:val="24"/>
                <w:szCs w:val="24"/>
                <w:lang w:val="ro-MD"/>
              </w:rPr>
            </w:pPr>
            <w:r w:rsidRPr="004A435A">
              <w:rPr>
                <w:sz w:val="24"/>
                <w:szCs w:val="24"/>
                <w:lang w:val="ro-MD"/>
              </w:rPr>
              <w:t>Eșantionul este pus în suspensie în apă, în care s-a adăugat un produs de limpezire. Suspensia se filtrează. Conținutul în uree al filtratului este determinat după adăugarea de 4-dimetilaminobenzaldehidă (4-DMAB), prin măsurarea densității optice la o lungime de undă de 420 nm.</w:t>
            </w:r>
          </w:p>
          <w:p w14:paraId="65336193" w14:textId="77777777" w:rsidR="00AE0A4A" w:rsidRPr="004A435A" w:rsidRDefault="00AE0A4A" w:rsidP="00AE0A4A">
            <w:pPr>
              <w:jc w:val="both"/>
              <w:rPr>
                <w:sz w:val="24"/>
                <w:szCs w:val="24"/>
                <w:lang w:val="ro-MD"/>
              </w:rPr>
            </w:pPr>
            <w:r w:rsidRPr="004A435A">
              <w:rPr>
                <w:sz w:val="24"/>
                <w:szCs w:val="24"/>
                <w:lang w:val="ro-MD"/>
              </w:rPr>
              <w:t>3.    Reactivi</w:t>
            </w:r>
          </w:p>
          <w:p w14:paraId="7F332056" w14:textId="77777777" w:rsidR="00AE0A4A" w:rsidRPr="004A435A" w:rsidRDefault="00AE0A4A" w:rsidP="00AE0A4A">
            <w:pPr>
              <w:jc w:val="both"/>
              <w:rPr>
                <w:sz w:val="24"/>
                <w:szCs w:val="24"/>
                <w:lang w:val="ro-MD"/>
              </w:rPr>
            </w:pPr>
            <w:r w:rsidRPr="004A435A">
              <w:rPr>
                <w:sz w:val="24"/>
                <w:szCs w:val="24"/>
                <w:lang w:val="ro-MD"/>
              </w:rPr>
              <w:t>3.1. Soluție de 4-dimetilaminobenzaldehidă: se dizolvă 1,6 g de 4-DMAB în 100 ml de etanol 96 % și se adaugă 10 ml de acid clorhidric (ρ20 1,19 g/ml). Acest reactiv se conservă timp de maximum două săptămâni.</w:t>
            </w:r>
          </w:p>
          <w:p w14:paraId="676C7E92" w14:textId="77777777" w:rsidR="00AE0A4A" w:rsidRPr="004A435A" w:rsidRDefault="00AE0A4A" w:rsidP="00AE0A4A">
            <w:pPr>
              <w:jc w:val="both"/>
              <w:rPr>
                <w:sz w:val="24"/>
                <w:szCs w:val="24"/>
                <w:lang w:val="ro-MD"/>
              </w:rPr>
            </w:pPr>
            <w:r w:rsidRPr="004A435A">
              <w:rPr>
                <w:sz w:val="24"/>
                <w:szCs w:val="24"/>
                <w:lang w:val="ro-MD"/>
              </w:rPr>
              <w:t>3.2. Soluție Carrez I: se dizolvă 21,9 g de acetat de zinc, Zn(CH3COO)2 2H2O și 3 g de acid acetic glacial în apă. Se completează cu apă până la 100 ml.</w:t>
            </w:r>
          </w:p>
          <w:p w14:paraId="4840A6A4" w14:textId="77777777" w:rsidR="00AE0A4A" w:rsidRPr="004A435A" w:rsidRDefault="00AE0A4A" w:rsidP="00AE0A4A">
            <w:pPr>
              <w:jc w:val="both"/>
              <w:rPr>
                <w:sz w:val="24"/>
                <w:szCs w:val="24"/>
                <w:lang w:val="ro-MD"/>
              </w:rPr>
            </w:pPr>
            <w:r w:rsidRPr="004A435A">
              <w:rPr>
                <w:sz w:val="24"/>
                <w:szCs w:val="24"/>
                <w:lang w:val="ro-MD"/>
              </w:rPr>
              <w:t>3.3. Soluție Carrez II: se dizolvă 10,6 g de ferocianură de potasiu, K4Fe(CN)6 3H2O în apă. Se completează cu apă până la 100 ml.</w:t>
            </w:r>
          </w:p>
          <w:p w14:paraId="7345C83A" w14:textId="77777777" w:rsidR="00AE0A4A" w:rsidRPr="004A435A" w:rsidRDefault="00AE0A4A" w:rsidP="00AE0A4A">
            <w:pPr>
              <w:jc w:val="both"/>
              <w:rPr>
                <w:sz w:val="24"/>
                <w:szCs w:val="24"/>
                <w:lang w:val="ro-MD"/>
              </w:rPr>
            </w:pPr>
            <w:r w:rsidRPr="004A435A">
              <w:rPr>
                <w:sz w:val="24"/>
                <w:szCs w:val="24"/>
                <w:lang w:val="ro-MD"/>
              </w:rPr>
              <w:t>3.4. Cărbune activ care nu absoarbe ureea (de controlat).</w:t>
            </w:r>
          </w:p>
          <w:p w14:paraId="571F536D" w14:textId="77777777" w:rsidR="00AE0A4A" w:rsidRPr="004A435A" w:rsidRDefault="00AE0A4A" w:rsidP="00AE0A4A">
            <w:pPr>
              <w:jc w:val="both"/>
              <w:rPr>
                <w:sz w:val="24"/>
                <w:szCs w:val="24"/>
                <w:lang w:val="ro-MD"/>
              </w:rPr>
            </w:pPr>
            <w:r w:rsidRPr="004A435A">
              <w:rPr>
                <w:sz w:val="24"/>
                <w:szCs w:val="24"/>
                <w:lang w:val="ro-MD"/>
              </w:rPr>
              <w:t>3.5. Uree, soluție 0,1 % (greutate/volum).</w:t>
            </w:r>
          </w:p>
          <w:p w14:paraId="67D06E43" w14:textId="77777777" w:rsidR="00AE0A4A" w:rsidRPr="004A435A" w:rsidRDefault="00AE0A4A" w:rsidP="00AE0A4A">
            <w:pPr>
              <w:jc w:val="both"/>
              <w:rPr>
                <w:sz w:val="24"/>
                <w:szCs w:val="24"/>
                <w:lang w:val="ro-MD"/>
              </w:rPr>
            </w:pPr>
            <w:r w:rsidRPr="004A435A">
              <w:rPr>
                <w:sz w:val="24"/>
                <w:szCs w:val="24"/>
                <w:lang w:val="ro-MD"/>
              </w:rPr>
              <w:t>4.    Aparatură</w:t>
            </w:r>
          </w:p>
          <w:p w14:paraId="4222EF3C" w14:textId="77777777" w:rsidR="00AE0A4A" w:rsidRPr="004A435A" w:rsidRDefault="00AE0A4A" w:rsidP="00AE0A4A">
            <w:pPr>
              <w:jc w:val="both"/>
              <w:rPr>
                <w:sz w:val="24"/>
                <w:szCs w:val="24"/>
                <w:lang w:val="ro-MD"/>
              </w:rPr>
            </w:pPr>
            <w:r w:rsidRPr="004A435A">
              <w:rPr>
                <w:sz w:val="24"/>
                <w:szCs w:val="24"/>
                <w:lang w:val="ro-MD"/>
              </w:rPr>
              <w:t>4.1. Mixer (agitator): aproximativ 35-40 rpm.</w:t>
            </w:r>
          </w:p>
          <w:p w14:paraId="5140A40B" w14:textId="77777777" w:rsidR="00AE0A4A" w:rsidRPr="004A435A" w:rsidRDefault="00AE0A4A" w:rsidP="00AE0A4A">
            <w:pPr>
              <w:jc w:val="both"/>
              <w:rPr>
                <w:sz w:val="24"/>
                <w:szCs w:val="24"/>
                <w:lang w:val="ro-MD"/>
              </w:rPr>
            </w:pPr>
            <w:r w:rsidRPr="004A435A">
              <w:rPr>
                <w:sz w:val="24"/>
                <w:szCs w:val="24"/>
                <w:lang w:val="ro-MD"/>
              </w:rPr>
              <w:t>4.2. Eprubete: 160 × 16 mm cu dopuri de sticlă șlefuită.</w:t>
            </w:r>
          </w:p>
          <w:p w14:paraId="37E20C45" w14:textId="77777777" w:rsidR="00AE0A4A" w:rsidRPr="004A435A" w:rsidRDefault="00AE0A4A" w:rsidP="00AE0A4A">
            <w:pPr>
              <w:jc w:val="both"/>
              <w:rPr>
                <w:sz w:val="24"/>
                <w:szCs w:val="24"/>
                <w:lang w:val="ro-MD"/>
              </w:rPr>
            </w:pPr>
            <w:r w:rsidRPr="004A435A">
              <w:rPr>
                <w:sz w:val="24"/>
                <w:szCs w:val="24"/>
                <w:lang w:val="ro-MD"/>
              </w:rPr>
              <w:t>4.3. Spectrofotometru.</w:t>
            </w:r>
          </w:p>
          <w:p w14:paraId="75FD7779" w14:textId="77777777" w:rsidR="00AE0A4A" w:rsidRPr="004A435A" w:rsidRDefault="00AE0A4A" w:rsidP="00AE0A4A">
            <w:pPr>
              <w:jc w:val="both"/>
              <w:rPr>
                <w:sz w:val="24"/>
                <w:szCs w:val="24"/>
                <w:lang w:val="ro-MD"/>
              </w:rPr>
            </w:pPr>
            <w:r w:rsidRPr="004A435A">
              <w:rPr>
                <w:sz w:val="24"/>
                <w:szCs w:val="24"/>
                <w:lang w:val="ro-MD"/>
              </w:rPr>
              <w:t>5.    Procedura</w:t>
            </w:r>
          </w:p>
          <w:p w14:paraId="17DD56F1" w14:textId="77777777" w:rsidR="00AE0A4A" w:rsidRPr="004A435A" w:rsidRDefault="00AE0A4A" w:rsidP="00AE0A4A">
            <w:pPr>
              <w:jc w:val="both"/>
              <w:rPr>
                <w:sz w:val="24"/>
                <w:szCs w:val="24"/>
                <w:lang w:val="ro-MD"/>
              </w:rPr>
            </w:pPr>
            <w:r w:rsidRPr="004A435A">
              <w:rPr>
                <w:sz w:val="24"/>
                <w:szCs w:val="24"/>
                <w:lang w:val="ro-MD"/>
              </w:rPr>
              <w:t>5.1.    Analiza eșantionului</w:t>
            </w:r>
          </w:p>
          <w:p w14:paraId="215D2A4D" w14:textId="77777777" w:rsidR="00AE0A4A" w:rsidRPr="004A435A" w:rsidRDefault="00AE0A4A" w:rsidP="00AE0A4A">
            <w:pPr>
              <w:jc w:val="both"/>
              <w:rPr>
                <w:sz w:val="24"/>
                <w:szCs w:val="24"/>
                <w:lang w:val="ro-MD"/>
              </w:rPr>
            </w:pPr>
            <w:r w:rsidRPr="004A435A">
              <w:rPr>
                <w:sz w:val="24"/>
                <w:szCs w:val="24"/>
                <w:lang w:val="ro-MD"/>
              </w:rPr>
              <w:t xml:space="preserve">Se cântăresc 2 g de eșantion cu abatere de 1 mg și se introduc împreună cu 1 g de cărbune activ (punctul 3.4) într-un balon </w:t>
            </w:r>
            <w:r w:rsidRPr="004A435A">
              <w:rPr>
                <w:sz w:val="24"/>
                <w:szCs w:val="24"/>
                <w:lang w:val="ro-MD"/>
              </w:rPr>
              <w:lastRenderedPageBreak/>
              <w:t>gradat de 500 ml. Se adaugă 400 ml de apă și 5 ml de soluție Carrez I (punctul 3.2), se amestecă timp de aproximativ 30 de secunde și se adaugă 5 ml de soluție Carrez II (punctul 3.3). Se amestecă timp de 30 de minute în agitator. Se completează volumul cu apă, se agită și se filtrează.</w:t>
            </w:r>
          </w:p>
          <w:p w14:paraId="0E2CA225" w14:textId="77777777" w:rsidR="00AE0A4A" w:rsidRPr="004A435A" w:rsidRDefault="00AE0A4A" w:rsidP="00AE0A4A">
            <w:pPr>
              <w:jc w:val="both"/>
              <w:rPr>
                <w:sz w:val="24"/>
                <w:szCs w:val="24"/>
                <w:lang w:val="ro-MD"/>
              </w:rPr>
            </w:pPr>
            <w:r w:rsidRPr="004A435A">
              <w:rPr>
                <w:sz w:val="24"/>
                <w:szCs w:val="24"/>
                <w:lang w:val="ro-MD"/>
              </w:rPr>
              <w:t>Se îndepărtează 5 ml de filtrat transparent și incolor, se introduc în eprubete cu dop de sticlă șlefuită, se adaugă 5 ml de soluție de 4-DMAB (punctul 3.1) și se amestecă. Se introduc eprubetele într-o baie de apă la 20 °C (+/– 4 °C). După 15 minute se măsoară densitatea optică a soluției de eșantion cu spectrofotometrul la 420 nm. Se compară cu soluția de reactivi pentru testul martor.</w:t>
            </w:r>
          </w:p>
          <w:p w14:paraId="61551492" w14:textId="77777777" w:rsidR="00AE0A4A" w:rsidRPr="004A435A" w:rsidRDefault="00AE0A4A" w:rsidP="00AE0A4A">
            <w:pPr>
              <w:jc w:val="both"/>
              <w:rPr>
                <w:sz w:val="24"/>
                <w:szCs w:val="24"/>
                <w:lang w:val="ro-MD"/>
              </w:rPr>
            </w:pPr>
            <w:r w:rsidRPr="004A435A">
              <w:rPr>
                <w:sz w:val="24"/>
                <w:szCs w:val="24"/>
                <w:lang w:val="ro-MD"/>
              </w:rPr>
              <w:t>5.2.    Curba de calibrare</w:t>
            </w:r>
          </w:p>
          <w:p w14:paraId="1803088C" w14:textId="77777777" w:rsidR="00AE0A4A" w:rsidRPr="004A435A" w:rsidRDefault="00AE0A4A" w:rsidP="00AE0A4A">
            <w:pPr>
              <w:jc w:val="both"/>
              <w:rPr>
                <w:sz w:val="24"/>
                <w:szCs w:val="24"/>
                <w:lang w:val="ro-MD"/>
              </w:rPr>
            </w:pPr>
            <w:r w:rsidRPr="004A435A">
              <w:rPr>
                <w:sz w:val="24"/>
                <w:szCs w:val="24"/>
                <w:lang w:val="ro-MD"/>
              </w:rPr>
              <w:t>Se îndepărtează volume de 1, 2, 4, 5 și 10 ml din soluția de uree (punctul 3.5), se introduc în baloanele gradate de 100 ml și se completează volumul cu apă. Se îndepărtează 5 ml din fiecare soluție, se adaugă în fiecare 5 ml de soluție 4-DMAB (punctul 3.1), se omogenizează și se măsoară densitatea optică conform indicațiilor de mai sus cu o soluție martor care conține 5 ml de 4-DMAB și 5 ml de apă în care nu există uree. Se trasează curba de calibrare.</w:t>
            </w:r>
          </w:p>
          <w:p w14:paraId="476B9EBA" w14:textId="77777777" w:rsidR="00AE0A4A" w:rsidRPr="004A435A" w:rsidRDefault="00AE0A4A" w:rsidP="00AE0A4A">
            <w:pPr>
              <w:jc w:val="both"/>
              <w:rPr>
                <w:sz w:val="24"/>
                <w:szCs w:val="24"/>
                <w:lang w:val="ro-MD"/>
              </w:rPr>
            </w:pPr>
            <w:r w:rsidRPr="004A435A">
              <w:rPr>
                <w:sz w:val="24"/>
                <w:szCs w:val="24"/>
                <w:lang w:val="ro-MD"/>
              </w:rPr>
              <w:t>6.    Calculul rezultatelor</w:t>
            </w:r>
          </w:p>
          <w:p w14:paraId="06B5246F" w14:textId="77777777" w:rsidR="00AE0A4A" w:rsidRPr="004A435A" w:rsidRDefault="00AE0A4A" w:rsidP="00AE0A4A">
            <w:pPr>
              <w:jc w:val="both"/>
              <w:rPr>
                <w:sz w:val="24"/>
                <w:szCs w:val="24"/>
                <w:lang w:val="ro-MD"/>
              </w:rPr>
            </w:pPr>
            <w:r w:rsidRPr="004A435A">
              <w:rPr>
                <w:sz w:val="24"/>
                <w:szCs w:val="24"/>
                <w:lang w:val="ro-MD"/>
              </w:rPr>
              <w:t>Se determină cantitatea de uree din eșantion cu ajutorul curbei de calibrare.</w:t>
            </w:r>
          </w:p>
          <w:p w14:paraId="6E436826" w14:textId="77777777" w:rsidR="00AE0A4A" w:rsidRPr="004A435A" w:rsidRDefault="00AE0A4A" w:rsidP="00AE0A4A">
            <w:pPr>
              <w:jc w:val="both"/>
              <w:rPr>
                <w:sz w:val="24"/>
                <w:szCs w:val="24"/>
                <w:lang w:val="ro-MD"/>
              </w:rPr>
            </w:pPr>
            <w:r w:rsidRPr="004A435A">
              <w:rPr>
                <w:sz w:val="24"/>
                <w:szCs w:val="24"/>
                <w:lang w:val="ro-MD"/>
              </w:rPr>
              <w:t>Rezultatul se exprimă în mg de uree per kg eșantion.</w:t>
            </w:r>
          </w:p>
          <w:p w14:paraId="2AFF71FE" w14:textId="77777777" w:rsidR="00AE0A4A" w:rsidRPr="004A435A" w:rsidRDefault="00AE0A4A" w:rsidP="00AE0A4A">
            <w:pPr>
              <w:jc w:val="both"/>
              <w:rPr>
                <w:sz w:val="24"/>
                <w:szCs w:val="24"/>
                <w:lang w:val="ro-MD"/>
              </w:rPr>
            </w:pPr>
            <w:r w:rsidRPr="004A435A">
              <w:rPr>
                <w:sz w:val="24"/>
                <w:szCs w:val="24"/>
                <w:lang w:val="ro-MD"/>
              </w:rPr>
              <w:t>7.    Evaluarea metodei</w:t>
            </w:r>
          </w:p>
          <w:p w14:paraId="24C4DE3D" w14:textId="77777777" w:rsidR="00AE0A4A" w:rsidRPr="004A435A" w:rsidRDefault="00AE0A4A" w:rsidP="00AE0A4A">
            <w:pPr>
              <w:jc w:val="both"/>
              <w:rPr>
                <w:sz w:val="24"/>
                <w:szCs w:val="24"/>
                <w:lang w:val="ro-MD"/>
              </w:rPr>
            </w:pPr>
            <w:r w:rsidRPr="004A435A">
              <w:rPr>
                <w:sz w:val="24"/>
                <w:szCs w:val="24"/>
                <w:lang w:val="ro-MD"/>
              </w:rPr>
              <w:t>7.1.    Repetabilitate</w:t>
            </w:r>
          </w:p>
          <w:p w14:paraId="2F8E9025" w14:textId="77777777" w:rsidR="00AE0A4A" w:rsidRPr="004A435A" w:rsidRDefault="00AE0A4A" w:rsidP="00AE0A4A">
            <w:pPr>
              <w:jc w:val="both"/>
              <w:rPr>
                <w:sz w:val="24"/>
                <w:szCs w:val="24"/>
                <w:lang w:val="ro-MD"/>
              </w:rPr>
            </w:pPr>
            <w:r w:rsidRPr="004A435A">
              <w:rPr>
                <w:sz w:val="24"/>
                <w:szCs w:val="24"/>
                <w:lang w:val="ro-MD"/>
              </w:rPr>
              <w:t>Diferența dintre rezultatele a două determinări efectuate pe același eșantion în același laborator și de către același laborant nu trebuie să depășească:</w:t>
            </w:r>
          </w:p>
          <w:p w14:paraId="0B3CA7F2" w14:textId="77777777" w:rsidR="00AE0A4A" w:rsidRPr="004A435A" w:rsidRDefault="00AE0A4A" w:rsidP="00AE0A4A">
            <w:pPr>
              <w:jc w:val="both"/>
              <w:rPr>
                <w:sz w:val="24"/>
                <w:szCs w:val="24"/>
                <w:lang w:val="ro-MD"/>
              </w:rPr>
            </w:pPr>
            <w:r w:rsidRPr="004A435A">
              <w:rPr>
                <w:sz w:val="24"/>
                <w:szCs w:val="24"/>
                <w:lang w:val="ro-MD"/>
              </w:rPr>
              <w:t>— La 420 nm</w:t>
            </w:r>
          </w:p>
          <w:p w14:paraId="3103B3D9" w14:textId="77777777" w:rsidR="00AE0A4A" w:rsidRPr="004A435A" w:rsidRDefault="00AE0A4A" w:rsidP="00AE0A4A">
            <w:pPr>
              <w:jc w:val="both"/>
              <w:rPr>
                <w:sz w:val="24"/>
                <w:szCs w:val="24"/>
                <w:lang w:val="ro-MD"/>
              </w:rPr>
            </w:pPr>
            <w:r w:rsidRPr="004A435A">
              <w:rPr>
                <w:sz w:val="24"/>
                <w:szCs w:val="24"/>
                <w:lang w:val="ro-MD"/>
              </w:rPr>
              <w:t>— 50 % din valoarea superioară, pentru un conținut de uree situat între 3 000 mg/kg și sub 5 000 mg/kg;</w:t>
            </w:r>
          </w:p>
          <w:p w14:paraId="761769DD" w14:textId="77777777" w:rsidR="00AE0A4A" w:rsidRPr="004A435A" w:rsidRDefault="00AE0A4A" w:rsidP="00AE0A4A">
            <w:pPr>
              <w:jc w:val="both"/>
              <w:rPr>
                <w:sz w:val="24"/>
                <w:szCs w:val="24"/>
                <w:lang w:val="ro-MD"/>
              </w:rPr>
            </w:pPr>
            <w:r w:rsidRPr="004A435A">
              <w:rPr>
                <w:sz w:val="24"/>
                <w:szCs w:val="24"/>
                <w:lang w:val="ro-MD"/>
              </w:rPr>
              <w:lastRenderedPageBreak/>
              <w:t>— 25 % din valoarea superioară, pentru un conținut de uree situat între 5 000 mg/kg și sub 7 000 mg/kg;</w:t>
            </w:r>
          </w:p>
          <w:p w14:paraId="7B4541E9" w14:textId="77777777" w:rsidR="00AE0A4A" w:rsidRPr="004A435A" w:rsidRDefault="00AE0A4A" w:rsidP="00AE0A4A">
            <w:pPr>
              <w:jc w:val="both"/>
              <w:rPr>
                <w:sz w:val="24"/>
                <w:szCs w:val="24"/>
                <w:lang w:val="ro-MD"/>
              </w:rPr>
            </w:pPr>
            <w:r w:rsidRPr="004A435A">
              <w:rPr>
                <w:sz w:val="24"/>
                <w:szCs w:val="24"/>
                <w:lang w:val="ro-MD"/>
              </w:rPr>
              <w:t>— 20 % din valoarea superioară, pentru un conținut de uree de 7 000 mg/kg sau mai mult.</w:t>
            </w:r>
          </w:p>
          <w:p w14:paraId="2AFE86F3" w14:textId="77777777" w:rsidR="00AE0A4A" w:rsidRPr="004A435A" w:rsidRDefault="00AE0A4A" w:rsidP="00AE0A4A">
            <w:pPr>
              <w:jc w:val="both"/>
              <w:rPr>
                <w:sz w:val="24"/>
                <w:szCs w:val="24"/>
                <w:lang w:val="ro-MD"/>
              </w:rPr>
            </w:pPr>
            <w:r w:rsidRPr="004A435A">
              <w:rPr>
                <w:sz w:val="24"/>
                <w:szCs w:val="24"/>
                <w:lang w:val="ro-MD"/>
              </w:rPr>
              <w:t>— La 435 nm</w:t>
            </w:r>
          </w:p>
          <w:p w14:paraId="018BE323" w14:textId="77777777" w:rsidR="00AE0A4A" w:rsidRPr="004A435A" w:rsidRDefault="00AE0A4A" w:rsidP="00AE0A4A">
            <w:pPr>
              <w:jc w:val="both"/>
              <w:rPr>
                <w:sz w:val="24"/>
                <w:szCs w:val="24"/>
                <w:lang w:val="ro-MD"/>
              </w:rPr>
            </w:pPr>
            <w:r w:rsidRPr="004A435A">
              <w:rPr>
                <w:sz w:val="24"/>
                <w:szCs w:val="24"/>
                <w:lang w:val="ro-MD"/>
              </w:rPr>
              <w:t>— 40 % din valoarea superioară, pentru un conținut de uree situat între 3 000 mg/kg și sub 5 000 mg/kg;</w:t>
            </w:r>
          </w:p>
          <w:p w14:paraId="6E95546F" w14:textId="77777777" w:rsidR="00AE0A4A" w:rsidRPr="004A435A" w:rsidRDefault="00AE0A4A" w:rsidP="00AE0A4A">
            <w:pPr>
              <w:jc w:val="both"/>
              <w:rPr>
                <w:sz w:val="24"/>
                <w:szCs w:val="24"/>
                <w:lang w:val="ro-MD"/>
              </w:rPr>
            </w:pPr>
            <w:r w:rsidRPr="004A435A">
              <w:rPr>
                <w:sz w:val="24"/>
                <w:szCs w:val="24"/>
                <w:lang w:val="ro-MD"/>
              </w:rPr>
              <w:t>— 25 % din valoarea superioară, pentru un conținut de uree situat între 5 000 mg/kg și sub 9 000 mg/kg;</w:t>
            </w:r>
          </w:p>
          <w:p w14:paraId="71D5124B" w14:textId="77777777" w:rsidR="00AE0A4A" w:rsidRPr="004A435A" w:rsidRDefault="00AE0A4A" w:rsidP="00AE0A4A">
            <w:pPr>
              <w:jc w:val="both"/>
              <w:rPr>
                <w:sz w:val="24"/>
                <w:szCs w:val="24"/>
                <w:lang w:val="ro-MD"/>
              </w:rPr>
            </w:pPr>
            <w:r w:rsidRPr="004A435A">
              <w:rPr>
                <w:sz w:val="24"/>
                <w:szCs w:val="24"/>
                <w:lang w:val="ro-MD"/>
              </w:rPr>
              <w:t>— 5 % din valoarea superioară, pentru un conținut de uree de 9 000 mg/kg sau mai mult.</w:t>
            </w:r>
          </w:p>
          <w:p w14:paraId="162BC940" w14:textId="77777777" w:rsidR="00AE0A4A" w:rsidRPr="004A435A" w:rsidRDefault="00AE0A4A" w:rsidP="00AE0A4A">
            <w:pPr>
              <w:jc w:val="both"/>
              <w:rPr>
                <w:sz w:val="24"/>
                <w:szCs w:val="24"/>
                <w:lang w:val="ro-MD"/>
              </w:rPr>
            </w:pPr>
            <w:r w:rsidRPr="004A435A">
              <w:rPr>
                <w:sz w:val="24"/>
                <w:szCs w:val="24"/>
                <w:lang w:val="ro-MD"/>
              </w:rPr>
              <w:t>7.2.    Reproductibilitate</w:t>
            </w:r>
          </w:p>
          <w:p w14:paraId="28D4556C" w14:textId="77777777" w:rsidR="00AE0A4A" w:rsidRPr="004A435A" w:rsidRDefault="00AE0A4A" w:rsidP="00AE0A4A">
            <w:pPr>
              <w:jc w:val="both"/>
              <w:rPr>
                <w:sz w:val="24"/>
                <w:szCs w:val="24"/>
                <w:lang w:val="ro-MD"/>
              </w:rPr>
            </w:pPr>
            <w:r w:rsidRPr="004A435A">
              <w:rPr>
                <w:sz w:val="24"/>
                <w:szCs w:val="24"/>
                <w:lang w:val="ro-MD"/>
              </w:rPr>
              <w:t>Diferența dintre rezultatele a două determinări efectuate pe același eșantion în laboratoare diferite și/sau efectuate de laboranți diferiți nu trebuie să depășească:</w:t>
            </w:r>
          </w:p>
          <w:p w14:paraId="74DDDA69" w14:textId="77777777" w:rsidR="00AE0A4A" w:rsidRPr="004A435A" w:rsidRDefault="00AE0A4A" w:rsidP="00AE0A4A">
            <w:pPr>
              <w:jc w:val="both"/>
              <w:rPr>
                <w:sz w:val="24"/>
                <w:szCs w:val="24"/>
                <w:lang w:val="ro-MD"/>
              </w:rPr>
            </w:pPr>
            <w:r w:rsidRPr="004A435A">
              <w:rPr>
                <w:sz w:val="24"/>
                <w:szCs w:val="24"/>
                <w:lang w:val="ro-MD"/>
              </w:rPr>
              <w:t>— La 420 nm</w:t>
            </w:r>
          </w:p>
          <w:p w14:paraId="7E10E79A" w14:textId="77777777" w:rsidR="00AE0A4A" w:rsidRPr="004A435A" w:rsidRDefault="00AE0A4A" w:rsidP="00AE0A4A">
            <w:pPr>
              <w:jc w:val="both"/>
              <w:rPr>
                <w:sz w:val="24"/>
                <w:szCs w:val="24"/>
                <w:lang w:val="ro-MD"/>
              </w:rPr>
            </w:pPr>
            <w:r w:rsidRPr="004A435A">
              <w:rPr>
                <w:sz w:val="24"/>
                <w:szCs w:val="24"/>
                <w:lang w:val="ro-MD"/>
              </w:rPr>
              <w:t>— 3 000 mg/kg, în valoare absolută, pentru un conținut de uree situat între 3 000 mg/kg și sub 12 000 mg/kg;</w:t>
            </w:r>
          </w:p>
          <w:p w14:paraId="6991E9B7" w14:textId="77777777" w:rsidR="00AE0A4A" w:rsidRPr="004A435A" w:rsidRDefault="00AE0A4A" w:rsidP="00AE0A4A">
            <w:pPr>
              <w:jc w:val="both"/>
              <w:rPr>
                <w:sz w:val="24"/>
                <w:szCs w:val="24"/>
                <w:lang w:val="ro-MD"/>
              </w:rPr>
            </w:pPr>
            <w:r w:rsidRPr="004A435A">
              <w:rPr>
                <w:sz w:val="24"/>
                <w:szCs w:val="24"/>
                <w:lang w:val="ro-MD"/>
              </w:rPr>
              <w:t>— 4 500 mg/kg, în valoare absolută, pentru un conținut de uree de 12 000 mg/kg sau mai mult.</w:t>
            </w:r>
          </w:p>
          <w:p w14:paraId="1DC00B8B" w14:textId="77777777" w:rsidR="00AE0A4A" w:rsidRPr="004A435A" w:rsidRDefault="00AE0A4A" w:rsidP="00AE0A4A">
            <w:pPr>
              <w:jc w:val="both"/>
              <w:rPr>
                <w:sz w:val="24"/>
                <w:szCs w:val="24"/>
                <w:lang w:val="ro-MD"/>
              </w:rPr>
            </w:pPr>
            <w:r w:rsidRPr="004A435A">
              <w:rPr>
                <w:sz w:val="24"/>
                <w:szCs w:val="24"/>
                <w:lang w:val="ro-MD"/>
              </w:rPr>
              <w:t>— La 435 nm</w:t>
            </w:r>
          </w:p>
          <w:p w14:paraId="6B8782D9" w14:textId="77777777" w:rsidR="00AE0A4A" w:rsidRPr="004A435A" w:rsidRDefault="00AE0A4A" w:rsidP="00AE0A4A">
            <w:pPr>
              <w:jc w:val="both"/>
              <w:rPr>
                <w:sz w:val="24"/>
                <w:szCs w:val="24"/>
                <w:lang w:val="ro-MD"/>
              </w:rPr>
            </w:pPr>
            <w:r w:rsidRPr="004A435A">
              <w:rPr>
                <w:sz w:val="24"/>
                <w:szCs w:val="24"/>
                <w:lang w:val="ro-MD"/>
              </w:rPr>
              <w:t>— 50 % din valoarea superioară, pentru un conținut de uree situat între 3 000 mg/kg și sub 8 000 mg/kg;</w:t>
            </w:r>
          </w:p>
          <w:p w14:paraId="48B3B73E" w14:textId="77777777" w:rsidR="00AE0A4A" w:rsidRPr="004A435A" w:rsidRDefault="00AE0A4A" w:rsidP="00AE0A4A">
            <w:pPr>
              <w:jc w:val="both"/>
              <w:rPr>
                <w:sz w:val="24"/>
                <w:szCs w:val="24"/>
                <w:lang w:val="ro-MD"/>
              </w:rPr>
            </w:pPr>
            <w:r w:rsidRPr="004A435A">
              <w:rPr>
                <w:sz w:val="24"/>
                <w:szCs w:val="24"/>
                <w:lang w:val="ro-MD"/>
              </w:rPr>
              <w:t>— 25 % din valoarea superioară, pentru un conținut de uree de 8 000 mg/kg sau mai mult.</w:t>
            </w:r>
          </w:p>
          <w:p w14:paraId="31899B78" w14:textId="77777777" w:rsidR="00AE0A4A" w:rsidRPr="004A435A" w:rsidRDefault="00AE0A4A" w:rsidP="00AE0A4A">
            <w:pPr>
              <w:jc w:val="both"/>
              <w:rPr>
                <w:sz w:val="24"/>
                <w:szCs w:val="24"/>
                <w:lang w:val="ro-MD"/>
              </w:rPr>
            </w:pPr>
            <w:r w:rsidRPr="004A435A">
              <w:rPr>
                <w:sz w:val="24"/>
                <w:szCs w:val="24"/>
                <w:lang w:val="ro-MD"/>
              </w:rPr>
              <w:t>8.    Rezultatele unui studiu colaborativ</w:t>
            </w:r>
          </w:p>
          <w:p w14:paraId="071E0B30" w14:textId="77777777" w:rsidR="00AE0A4A" w:rsidRPr="004A435A" w:rsidRDefault="00AE0A4A" w:rsidP="00AE0A4A">
            <w:pPr>
              <w:jc w:val="both"/>
              <w:rPr>
                <w:sz w:val="24"/>
                <w:szCs w:val="24"/>
                <w:lang w:val="ro-MD"/>
              </w:rPr>
            </w:pPr>
            <w:r w:rsidRPr="004A435A">
              <w:rPr>
                <w:sz w:val="24"/>
                <w:szCs w:val="24"/>
                <w:lang w:val="ro-MD"/>
              </w:rPr>
              <w:t>A fost organizat un exercițiu de comparare interlaboratoare la nivelul UE, la care au participat 18 laboratoare. Au fost analizate cinci eșantioane pozitive de furaje combinate pentru rumegătoare (în tabelele 1 și 2, denumite MAT) (1 analiză) în duplicate oarbe, în timp ce un furaj combinat de rumegătoare martor a fost analizat o singură dată.</w:t>
            </w:r>
          </w:p>
          <w:p w14:paraId="269FD395" w14:textId="77777777" w:rsidR="00AE0A4A" w:rsidRPr="004A435A" w:rsidRDefault="00AE0A4A" w:rsidP="00AE0A4A">
            <w:pPr>
              <w:jc w:val="both"/>
              <w:rPr>
                <w:sz w:val="24"/>
                <w:szCs w:val="24"/>
                <w:lang w:val="ro-MD"/>
              </w:rPr>
            </w:pPr>
            <w:r w:rsidRPr="004A435A">
              <w:rPr>
                <w:sz w:val="24"/>
                <w:szCs w:val="24"/>
                <w:lang w:val="ro-MD"/>
              </w:rPr>
              <w:t xml:space="preserve">Calculele pentru limitele de repetabilitate (r) și reproductibilitate (R), astfel cum sunt definite în orientările </w:t>
            </w:r>
            <w:r w:rsidRPr="004A435A">
              <w:rPr>
                <w:sz w:val="24"/>
                <w:szCs w:val="24"/>
                <w:lang w:val="ro-MD"/>
              </w:rPr>
              <w:lastRenderedPageBreak/>
              <w:t>internaționale, au fost efectuate după eliminarea valorilor excepționale utilizând analiza varianței valorilor valabile.</w:t>
            </w:r>
          </w:p>
          <w:p w14:paraId="15967079" w14:textId="77777777" w:rsidR="00AE0A4A" w:rsidRPr="004A435A" w:rsidRDefault="00AE0A4A" w:rsidP="00AE0A4A">
            <w:pPr>
              <w:jc w:val="both"/>
              <w:rPr>
                <w:sz w:val="24"/>
                <w:szCs w:val="24"/>
                <w:lang w:val="ro-MD"/>
              </w:rPr>
            </w:pPr>
            <w:r w:rsidRPr="004A435A">
              <w:rPr>
                <w:sz w:val="24"/>
                <w:szCs w:val="24"/>
                <w:lang w:val="ro-MD"/>
              </w:rPr>
              <w:t>Cifrele privind performanța calculată a metodei (repetabilitate, reproductibilitate) sunt prezentate în tabelele următoare. Pentru toate eșantioanele testate, inclusiv materialul martor, nu au fost găsite rezultate fals pozitive sau fals negative.</w:t>
            </w:r>
          </w:p>
          <w:p w14:paraId="1C4CAA0B" w14:textId="77777777" w:rsidR="00AE0A4A" w:rsidRPr="004A435A" w:rsidRDefault="00AE0A4A" w:rsidP="00AE0A4A">
            <w:pPr>
              <w:jc w:val="both"/>
              <w:rPr>
                <w:sz w:val="24"/>
                <w:szCs w:val="24"/>
                <w:lang w:val="ro-MD"/>
              </w:rPr>
            </w:pPr>
          </w:p>
          <w:p w14:paraId="4ADB349C" w14:textId="77777777" w:rsidR="00AE0A4A" w:rsidRPr="004A435A" w:rsidRDefault="00AE0A4A" w:rsidP="000D62EF">
            <w:pPr>
              <w:shd w:val="clear" w:color="auto" w:fill="FFFFFF"/>
              <w:spacing w:after="120" w:line="312" w:lineRule="atLeast"/>
              <w:rPr>
                <w:b/>
                <w:bCs/>
                <w:color w:val="333333"/>
                <w:sz w:val="24"/>
                <w:szCs w:val="24"/>
                <w:lang w:eastAsia="ro-RO"/>
              </w:rPr>
            </w:pPr>
            <w:r w:rsidRPr="004A435A">
              <w:rPr>
                <w:b/>
                <w:bCs/>
                <w:i/>
                <w:iCs/>
                <w:color w:val="333333"/>
                <w:sz w:val="24"/>
                <w:szCs w:val="24"/>
                <w:lang w:eastAsia="ro-RO"/>
              </w:rPr>
              <w:t>Tabelul 1</w:t>
            </w:r>
          </w:p>
          <w:p w14:paraId="567E143F" w14:textId="77777777" w:rsidR="00AE0A4A" w:rsidRPr="004A435A" w:rsidRDefault="00AE0A4A" w:rsidP="00AE0A4A">
            <w:pPr>
              <w:shd w:val="clear" w:color="auto" w:fill="FFFFFF"/>
              <w:spacing w:after="120" w:line="312" w:lineRule="atLeast"/>
              <w:jc w:val="center"/>
              <w:rPr>
                <w:b/>
                <w:bCs/>
                <w:color w:val="333333"/>
                <w:sz w:val="24"/>
                <w:szCs w:val="24"/>
                <w:lang w:eastAsia="ro-RO"/>
              </w:rPr>
            </w:pPr>
            <w:r w:rsidRPr="004A435A">
              <w:rPr>
                <w:b/>
                <w:bCs/>
                <w:color w:val="333333"/>
                <w:sz w:val="24"/>
                <w:szCs w:val="24"/>
                <w:lang w:eastAsia="ro-RO"/>
              </w:rPr>
              <w:t>Caracteristicile de performanță ale metodei pentru uree, măsurată la λ = 420 nm în toate materialele</w:t>
            </w:r>
          </w:p>
          <w:tbl>
            <w:tblPr>
              <w:tblW w:w="58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489"/>
              <w:gridCol w:w="468"/>
              <w:gridCol w:w="477"/>
              <w:gridCol w:w="468"/>
              <w:gridCol w:w="468"/>
              <w:gridCol w:w="477"/>
            </w:tblGrid>
            <w:tr w:rsidR="00AE0A4A" w:rsidRPr="004A435A" w14:paraId="6ECF90AF" w14:textId="77777777" w:rsidTr="00C86946">
              <w:trPr>
                <w:trHeight w:val="43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3DDB8AFB" w14:textId="77777777" w:rsidR="00AE0A4A" w:rsidRPr="004A435A" w:rsidRDefault="00AE0A4A" w:rsidP="00AE0A4A">
                  <w:pPr>
                    <w:spacing w:after="0" w:line="312" w:lineRule="atLeast"/>
                    <w:jc w:val="center"/>
                    <w:rPr>
                      <w:b/>
                      <w:bCs/>
                      <w:color w:val="333333"/>
                      <w:sz w:val="24"/>
                      <w:szCs w:val="24"/>
                      <w:lang w:eastAsia="ro-RO"/>
                    </w:rPr>
                  </w:pPr>
                  <w:r w:rsidRPr="004A435A">
                    <w:rPr>
                      <w:b/>
                      <w:bCs/>
                      <w:color w:val="333333"/>
                      <w:sz w:val="24"/>
                      <w:szCs w:val="24"/>
                      <w:lang w:eastAsia="ro-RO"/>
                    </w:rPr>
                    <w:t> </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A6F8DB6"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2</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49C4062"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5</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95EAB18"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3</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FD69A19"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6E29DE0"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6</w:t>
                  </w:r>
                </w:p>
              </w:tc>
            </w:tr>
            <w:tr w:rsidR="00AE0A4A" w:rsidRPr="004A435A" w14:paraId="15AA012B" w14:textId="77777777" w:rsidTr="00C86946">
              <w:trPr>
                <w:trHeight w:val="43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2BEE8296" w14:textId="77777777" w:rsidR="00AE0A4A" w:rsidRPr="004A435A" w:rsidRDefault="00AE0A4A" w:rsidP="00AE0A4A">
                  <w:pPr>
                    <w:spacing w:after="0" w:line="312" w:lineRule="atLeast"/>
                    <w:jc w:val="center"/>
                    <w:rPr>
                      <w:color w:val="333333"/>
                      <w:sz w:val="24"/>
                      <w:szCs w:val="24"/>
                      <w:lang w:eastAsia="ro-RO"/>
                    </w:rPr>
                  </w:pPr>
                  <w:r w:rsidRPr="004A435A">
                    <w:rPr>
                      <w:color w:val="333333"/>
                      <w:sz w:val="24"/>
                      <w:szCs w:val="24"/>
                      <w:lang w:eastAsia="ro-RO"/>
                    </w:rPr>
                    <w:t> </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814757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Ovine</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3EACF7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Bovine</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226BB1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Ovine</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2E327AF"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Ovine</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F763A5F"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Bovine</w:t>
                  </w:r>
                </w:p>
              </w:tc>
            </w:tr>
            <w:tr w:rsidR="00AE0A4A" w:rsidRPr="004A435A" w14:paraId="6152FC01" w14:textId="77777777" w:rsidTr="00C86946">
              <w:trPr>
                <w:trHeight w:val="420"/>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35FB7A0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Fracție masică țintă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0B8458B9"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3 000</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6F4C7B4F"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5 000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6423783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7 001</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FC6B84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9 036</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597884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11 000</w:t>
                  </w:r>
                </w:p>
              </w:tc>
            </w:tr>
            <w:tr w:rsidR="00AE0A4A" w:rsidRPr="004A435A" w14:paraId="3209455A" w14:textId="77777777" w:rsidTr="00C86946">
              <w:trPr>
                <w:trHeight w:val="43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479A9CC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Fracție masică medie.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117CBBF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4 241</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9446F89"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6 993</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177D56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7 830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D439DC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9 962</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2608935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12 071</w:t>
                  </w:r>
                </w:p>
              </w:tc>
            </w:tr>
            <w:tr w:rsidR="00AE0A4A" w:rsidRPr="004A435A" w14:paraId="5D8287FC" w14:textId="77777777" w:rsidTr="00C86946">
              <w:trPr>
                <w:trHeight w:val="43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28B651E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Deviația standard a reproductibilității s</w:t>
                  </w:r>
                  <w:r w:rsidRPr="004A435A">
                    <w:rPr>
                      <w:color w:val="333333"/>
                      <w:sz w:val="24"/>
                      <w:szCs w:val="24"/>
                      <w:vertAlign w:val="subscript"/>
                      <w:lang w:eastAsia="ro-RO"/>
                    </w:rPr>
                    <w:t>R</w:t>
                  </w:r>
                  <w:r w:rsidRPr="004A435A">
                    <w:rPr>
                      <w:color w:val="333333"/>
                      <w:sz w:val="24"/>
                      <w:szCs w:val="24"/>
                      <w:lang w:eastAsia="ro-RO"/>
                    </w:rPr>
                    <w:t>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57009D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1 141</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66357209"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1 303</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B64BEAE"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985</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2F3D2E8"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994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6EEEE2DF"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1 711</w:t>
                  </w:r>
                </w:p>
              </w:tc>
            </w:tr>
            <w:tr w:rsidR="00AE0A4A" w:rsidRPr="004A435A" w14:paraId="7A539497" w14:textId="77777777" w:rsidTr="00C86946">
              <w:trPr>
                <w:trHeight w:val="43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73A7BBD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Deviația standard a repetabilității s</w:t>
                  </w:r>
                  <w:r w:rsidRPr="004A435A">
                    <w:rPr>
                      <w:color w:val="333333"/>
                      <w:sz w:val="24"/>
                      <w:szCs w:val="24"/>
                      <w:vertAlign w:val="subscript"/>
                      <w:lang w:eastAsia="ro-RO"/>
                    </w:rPr>
                    <w:t>r</w:t>
                  </w:r>
                  <w:r w:rsidRPr="004A435A">
                    <w:rPr>
                      <w:color w:val="333333"/>
                      <w:sz w:val="24"/>
                      <w:szCs w:val="24"/>
                      <w:lang w:eastAsia="ro-RO"/>
                    </w:rPr>
                    <w:t>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04DF0E0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723</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C29655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601</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B2111FE"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549</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1EBC2C6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712</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33FFE07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737</w:t>
                  </w:r>
                </w:p>
              </w:tc>
            </w:tr>
            <w:tr w:rsidR="00AE0A4A" w:rsidRPr="004A435A" w14:paraId="75258438" w14:textId="77777777" w:rsidTr="00C86946">
              <w:trPr>
                <w:trHeight w:val="420"/>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737850C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Deviația standard relativă a reproductibilității </w:t>
                  </w:r>
                  <w:r w:rsidRPr="004A435A">
                    <w:rPr>
                      <w:i/>
                      <w:iCs/>
                      <w:color w:val="333333"/>
                      <w:sz w:val="24"/>
                      <w:szCs w:val="24"/>
                      <w:lang w:eastAsia="ro-RO"/>
                    </w:rPr>
                    <w:t>RSD</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69BEC52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569EE05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19</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811E5D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13</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1AA45D6"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10</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0C46047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14</w:t>
                  </w:r>
                </w:p>
              </w:tc>
            </w:tr>
            <w:tr w:rsidR="00AE0A4A" w:rsidRPr="004A435A" w14:paraId="1CE01CB8" w14:textId="77777777" w:rsidTr="00C86946">
              <w:trPr>
                <w:trHeight w:val="43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3B4E4D6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lastRenderedPageBreak/>
                    <w:t>Deviația standard relativă a repetabilității </w:t>
                  </w:r>
                  <w:r w:rsidRPr="004A435A">
                    <w:rPr>
                      <w:i/>
                      <w:iCs/>
                      <w:color w:val="333333"/>
                      <w:sz w:val="24"/>
                      <w:szCs w:val="24"/>
                      <w:lang w:eastAsia="ro-RO"/>
                    </w:rPr>
                    <w:t>RSD</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5FB77F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5B358CD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0687BE8"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366336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2CF7C4A"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w:t>
                  </w:r>
                </w:p>
              </w:tc>
            </w:tr>
            <w:tr w:rsidR="00AE0A4A" w:rsidRPr="004A435A" w14:paraId="172949D0" w14:textId="77777777" w:rsidTr="00C86946">
              <w:trPr>
                <w:trHeight w:val="810"/>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5CBA7FCE"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Limita reproductibilității, </w:t>
                  </w:r>
                  <w:r w:rsidRPr="004A435A">
                    <w:rPr>
                      <w:i/>
                      <w:iCs/>
                      <w:color w:val="333333"/>
                      <w:sz w:val="24"/>
                      <w:szCs w:val="24"/>
                      <w:lang w:eastAsia="ro-RO"/>
                    </w:rPr>
                    <w:t>R</w:t>
                  </w:r>
                </w:p>
                <w:p w14:paraId="79C5EE2E"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w:t>
                  </w:r>
                  <w:r w:rsidRPr="004A435A">
                    <w:rPr>
                      <w:i/>
                      <w:iCs/>
                      <w:color w:val="333333"/>
                      <w:sz w:val="24"/>
                      <w:szCs w:val="24"/>
                      <w:lang w:eastAsia="ro-RO"/>
                    </w:rPr>
                    <w:t>R =</w:t>
                  </w:r>
                  <w:r w:rsidRPr="004A435A">
                    <w:rPr>
                      <w:color w:val="333333"/>
                      <w:sz w:val="24"/>
                      <w:szCs w:val="24"/>
                      <w:lang w:eastAsia="ro-RO"/>
                    </w:rPr>
                    <w:t> 2,8 × </w:t>
                  </w:r>
                  <w:r w:rsidRPr="004A435A">
                    <w:rPr>
                      <w:i/>
                      <w:iCs/>
                      <w:color w:val="333333"/>
                      <w:sz w:val="24"/>
                      <w:szCs w:val="24"/>
                      <w:lang w:eastAsia="ro-RO"/>
                    </w:rPr>
                    <w:t>s</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94F4D9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3 195</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325FEBC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3 649</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4E4EFEF"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2 759</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DD577F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2 784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01683E4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4 790</w:t>
                  </w:r>
                </w:p>
              </w:tc>
            </w:tr>
            <w:tr w:rsidR="00AE0A4A" w:rsidRPr="004A435A" w14:paraId="5E7EF280" w14:textId="77777777" w:rsidTr="00C86946">
              <w:trPr>
                <w:trHeight w:val="795"/>
              </w:trPr>
              <w:tc>
                <w:tcPr>
                  <w:tcW w:w="3489" w:type="dxa"/>
                  <w:tcBorders>
                    <w:top w:val="outset" w:sz="6" w:space="0" w:color="auto"/>
                    <w:left w:val="outset" w:sz="6" w:space="0" w:color="auto"/>
                    <w:bottom w:val="outset" w:sz="6" w:space="0" w:color="auto"/>
                    <w:right w:val="outset" w:sz="6" w:space="0" w:color="auto"/>
                  </w:tcBorders>
                  <w:shd w:val="clear" w:color="auto" w:fill="FFFFFF"/>
                  <w:hideMark/>
                </w:tcPr>
                <w:p w14:paraId="2601704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Limita repetabilității, </w:t>
                  </w:r>
                  <w:r w:rsidRPr="004A435A">
                    <w:rPr>
                      <w:i/>
                      <w:iCs/>
                      <w:color w:val="333333"/>
                      <w:sz w:val="24"/>
                      <w:szCs w:val="24"/>
                      <w:lang w:eastAsia="ro-RO"/>
                    </w:rPr>
                    <w:t>r</w:t>
                  </w:r>
                </w:p>
                <w:p w14:paraId="203C3BBA"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w:t>
                  </w:r>
                  <w:r w:rsidRPr="004A435A">
                    <w:rPr>
                      <w:i/>
                      <w:iCs/>
                      <w:color w:val="333333"/>
                      <w:sz w:val="24"/>
                      <w:szCs w:val="24"/>
                      <w:lang w:eastAsia="ro-RO"/>
                    </w:rPr>
                    <w:t>r =</w:t>
                  </w:r>
                  <w:r w:rsidRPr="004A435A">
                    <w:rPr>
                      <w:color w:val="333333"/>
                      <w:sz w:val="24"/>
                      <w:szCs w:val="24"/>
                      <w:lang w:eastAsia="ro-RO"/>
                    </w:rPr>
                    <w:t> 2,8 × </w:t>
                  </w:r>
                  <w:r w:rsidRPr="004A435A">
                    <w:rPr>
                      <w:i/>
                      <w:iCs/>
                      <w:color w:val="333333"/>
                      <w:sz w:val="24"/>
                      <w:szCs w:val="24"/>
                      <w:lang w:eastAsia="ro-RO"/>
                    </w:rPr>
                    <w:t>s</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1CC230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2 024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F698F1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1 684</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1FA2392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1 536</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D78171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1 994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31A997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2 064</w:t>
                  </w:r>
                </w:p>
              </w:tc>
            </w:tr>
          </w:tbl>
          <w:p w14:paraId="32FD1A58" w14:textId="77777777" w:rsidR="00AE0A4A" w:rsidRPr="004A435A" w:rsidRDefault="00AE0A4A" w:rsidP="00AE0A4A">
            <w:pPr>
              <w:jc w:val="both"/>
              <w:rPr>
                <w:sz w:val="24"/>
                <w:szCs w:val="24"/>
                <w:lang w:val="ro-MD"/>
              </w:rPr>
            </w:pPr>
          </w:p>
          <w:p w14:paraId="3DF7D27E" w14:textId="77777777" w:rsidR="00AE0A4A" w:rsidRPr="004A435A" w:rsidRDefault="00AE0A4A" w:rsidP="00AE0A4A">
            <w:pPr>
              <w:pStyle w:val="title-table"/>
              <w:shd w:val="clear" w:color="auto" w:fill="FFFFFF"/>
              <w:spacing w:before="0" w:beforeAutospacing="0" w:after="120" w:afterAutospacing="0" w:line="312" w:lineRule="atLeast"/>
              <w:jc w:val="center"/>
              <w:rPr>
                <w:b/>
                <w:bCs/>
                <w:color w:val="333333"/>
              </w:rPr>
            </w:pPr>
            <w:r w:rsidRPr="004A435A">
              <w:rPr>
                <w:rStyle w:val="italics"/>
                <w:rFonts w:eastAsiaTheme="majorEastAsia"/>
                <w:b/>
                <w:bCs/>
                <w:i/>
                <w:iCs/>
                <w:color w:val="333333"/>
              </w:rPr>
              <w:t>Tabelul 2</w:t>
            </w:r>
          </w:p>
          <w:p w14:paraId="6752FF2B" w14:textId="77777777" w:rsidR="00AE0A4A" w:rsidRPr="004A435A" w:rsidRDefault="00AE0A4A" w:rsidP="00AE0A4A">
            <w:pPr>
              <w:pStyle w:val="title-table"/>
              <w:shd w:val="clear" w:color="auto" w:fill="FFFFFF"/>
              <w:spacing w:before="0" w:beforeAutospacing="0" w:after="120" w:afterAutospacing="0" w:line="312" w:lineRule="atLeast"/>
              <w:jc w:val="center"/>
              <w:rPr>
                <w:b/>
                <w:bCs/>
                <w:color w:val="333333"/>
              </w:rPr>
            </w:pPr>
            <w:r w:rsidRPr="004A435A">
              <w:rPr>
                <w:rStyle w:val="boldface"/>
                <w:rFonts w:eastAsiaTheme="majorEastAsia"/>
                <w:b/>
                <w:bCs/>
                <w:color w:val="333333"/>
              </w:rPr>
              <w:t>Caracteristicile de performanță ale metodei pentru uree, măsurată la λ = 435 nm în toate materialele</w:t>
            </w:r>
          </w:p>
          <w:p w14:paraId="76A44B8B" w14:textId="77777777" w:rsidR="00AE0A4A" w:rsidRPr="004A435A" w:rsidRDefault="00AE0A4A" w:rsidP="00AE0A4A">
            <w:pPr>
              <w:jc w:val="both"/>
              <w:rPr>
                <w:sz w:val="24"/>
                <w:szCs w:val="24"/>
              </w:rPr>
            </w:pPr>
          </w:p>
          <w:tbl>
            <w:tblPr>
              <w:tblW w:w="585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492"/>
              <w:gridCol w:w="468"/>
              <w:gridCol w:w="477"/>
              <w:gridCol w:w="468"/>
              <w:gridCol w:w="477"/>
              <w:gridCol w:w="477"/>
            </w:tblGrid>
            <w:tr w:rsidR="00AE0A4A" w:rsidRPr="004A435A" w14:paraId="614ECEBB" w14:textId="77777777" w:rsidTr="00CF0826">
              <w:trPr>
                <w:gridAfter w:val="1"/>
                <w:wAfter w:w="477" w:type="dxa"/>
                <w:trHeight w:val="39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6139E5EB"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2</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0536571E"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5</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0B8DF36"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3</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1F57CEC5"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06A41F3B" w14:textId="77777777" w:rsidR="00AE0A4A" w:rsidRPr="004A435A" w:rsidRDefault="00AE0A4A" w:rsidP="00AE0A4A">
                  <w:pPr>
                    <w:spacing w:before="60" w:after="60" w:line="312" w:lineRule="atLeast"/>
                    <w:jc w:val="both"/>
                    <w:rPr>
                      <w:b/>
                      <w:bCs/>
                      <w:color w:val="333333"/>
                      <w:sz w:val="24"/>
                      <w:szCs w:val="24"/>
                      <w:lang w:eastAsia="ro-RO"/>
                    </w:rPr>
                  </w:pPr>
                  <w:r w:rsidRPr="004A435A">
                    <w:rPr>
                      <w:b/>
                      <w:bCs/>
                      <w:color w:val="333333"/>
                      <w:sz w:val="24"/>
                      <w:szCs w:val="24"/>
                      <w:lang w:eastAsia="ro-RO"/>
                    </w:rPr>
                    <w:t>MAT 6</w:t>
                  </w:r>
                </w:p>
              </w:tc>
            </w:tr>
            <w:tr w:rsidR="00AE0A4A" w:rsidRPr="004A435A" w14:paraId="261E66AD" w14:textId="77777777" w:rsidTr="00CF0826">
              <w:trPr>
                <w:trHeight w:val="39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275DD3E5" w14:textId="77777777" w:rsidR="00AE0A4A" w:rsidRPr="004A435A" w:rsidRDefault="00AE0A4A" w:rsidP="00AE0A4A">
                  <w:pPr>
                    <w:spacing w:after="0" w:line="312" w:lineRule="atLeast"/>
                    <w:jc w:val="center"/>
                    <w:rPr>
                      <w:color w:val="333333"/>
                      <w:sz w:val="24"/>
                      <w:szCs w:val="24"/>
                      <w:lang w:eastAsia="ro-RO"/>
                    </w:rPr>
                  </w:pPr>
                  <w:r w:rsidRPr="004A435A">
                    <w:rPr>
                      <w:color w:val="333333"/>
                      <w:sz w:val="24"/>
                      <w:szCs w:val="24"/>
                      <w:lang w:eastAsia="ro-RO"/>
                    </w:rPr>
                    <w:t> </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596CA9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Ovine</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4E7BB6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Bovine</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190C69F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Ovine</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0C4A91B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Ovine</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23C3B5B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Bovine</w:t>
                  </w:r>
                </w:p>
              </w:tc>
            </w:tr>
            <w:tr w:rsidR="00AE0A4A" w:rsidRPr="004A435A" w14:paraId="3C19913D" w14:textId="77777777" w:rsidTr="00CF0826">
              <w:trPr>
                <w:trHeight w:val="381"/>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7755BBB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Fracție masică țintă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F1000A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3 000</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3F6BD8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5 000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BD26F6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7 001</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53080666"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9 036</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5EA645F"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11 000</w:t>
                  </w:r>
                </w:p>
              </w:tc>
            </w:tr>
            <w:tr w:rsidR="00AE0A4A" w:rsidRPr="004A435A" w14:paraId="5D151064" w14:textId="77777777" w:rsidTr="00CF0826">
              <w:trPr>
                <w:trHeight w:val="39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3BE5AD66"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Fracție masică medie.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539EC88"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4 101</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A340C6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6 467</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9CB992A"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7 890</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22BFB56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10 062</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2F9E0AE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11 642</w:t>
                  </w:r>
                </w:p>
              </w:tc>
            </w:tr>
            <w:tr w:rsidR="00AE0A4A" w:rsidRPr="004A435A" w14:paraId="4BF6B8EE" w14:textId="77777777" w:rsidTr="00CF0826">
              <w:trPr>
                <w:trHeight w:val="39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0C22A95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Deviația standard a reproductibilității s</w:t>
                  </w:r>
                  <w:r w:rsidRPr="004A435A">
                    <w:rPr>
                      <w:color w:val="333333"/>
                      <w:sz w:val="24"/>
                      <w:szCs w:val="24"/>
                      <w:vertAlign w:val="subscript"/>
                      <w:lang w:eastAsia="ro-RO"/>
                    </w:rPr>
                    <w:t>R</w:t>
                  </w:r>
                  <w:r w:rsidRPr="004A435A">
                    <w:rPr>
                      <w:color w:val="333333"/>
                      <w:sz w:val="24"/>
                      <w:szCs w:val="24"/>
                      <w:lang w:eastAsia="ro-RO"/>
                    </w:rPr>
                    <w:t>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8C64BD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706</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5A59230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1 194</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8A23AF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675</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2BC9A4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745</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87858E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1 378</w:t>
                  </w:r>
                </w:p>
              </w:tc>
            </w:tr>
            <w:tr w:rsidR="00AE0A4A" w:rsidRPr="004A435A" w14:paraId="765109F2" w14:textId="77777777" w:rsidTr="00CF0826">
              <w:trPr>
                <w:trHeight w:val="39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532172B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Deviația standard a repetabilității s</w:t>
                  </w:r>
                  <w:r w:rsidRPr="004A435A">
                    <w:rPr>
                      <w:color w:val="333333"/>
                      <w:sz w:val="24"/>
                      <w:szCs w:val="24"/>
                      <w:vertAlign w:val="subscript"/>
                      <w:lang w:eastAsia="ro-RO"/>
                    </w:rPr>
                    <w:t>r</w:t>
                  </w:r>
                  <w:r w:rsidRPr="004A435A">
                    <w:rPr>
                      <w:color w:val="333333"/>
                      <w:sz w:val="24"/>
                      <w:szCs w:val="24"/>
                      <w:lang w:eastAsia="ro-RO"/>
                    </w:rPr>
                    <w:t> (mg kg</w:t>
                  </w:r>
                  <w:r w:rsidRPr="004A435A">
                    <w:rPr>
                      <w:color w:val="333333"/>
                      <w:sz w:val="24"/>
                      <w:szCs w:val="24"/>
                      <w:vertAlign w:val="superscript"/>
                      <w:lang w:eastAsia="ro-RO"/>
                    </w:rPr>
                    <w:t>-1</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53A40FA"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570</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66DB8BA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628</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0F88DDB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613</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0AF2FE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196</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2BCD195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167</w:t>
                  </w:r>
                </w:p>
              </w:tc>
            </w:tr>
            <w:tr w:rsidR="00AE0A4A" w:rsidRPr="004A435A" w14:paraId="55D3F16D" w14:textId="77777777" w:rsidTr="00CF0826">
              <w:trPr>
                <w:trHeight w:val="39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1DF77AB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lastRenderedPageBreak/>
                    <w:t>Deviația standard relativă a reproductibilității </w:t>
                  </w:r>
                  <w:r w:rsidRPr="004A435A">
                    <w:rPr>
                      <w:i/>
                      <w:iCs/>
                      <w:color w:val="333333"/>
                      <w:sz w:val="24"/>
                      <w:szCs w:val="24"/>
                      <w:lang w:eastAsia="ro-RO"/>
                    </w:rPr>
                    <w:t>RSD</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A2C2E7A"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BFFD04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18</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FE69C26"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9</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3D011B8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6E8A971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12</w:t>
                  </w:r>
                </w:p>
              </w:tc>
            </w:tr>
            <w:tr w:rsidR="00AE0A4A" w:rsidRPr="004A435A" w14:paraId="0014C27B" w14:textId="77777777" w:rsidTr="00CF0826">
              <w:trPr>
                <w:trHeight w:val="381"/>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3EE1BDF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Deviația standard relativă a repetabilității </w:t>
                  </w:r>
                  <w:r w:rsidRPr="004A435A">
                    <w:rPr>
                      <w:i/>
                      <w:iCs/>
                      <w:color w:val="333333"/>
                      <w:sz w:val="24"/>
                      <w:szCs w:val="24"/>
                      <w:lang w:eastAsia="ro-RO"/>
                    </w:rPr>
                    <w:t>RSD</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54063C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14</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24076A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E13ADEB"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8</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1403E96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51D4CB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w:t>
                  </w:r>
                </w:p>
              </w:tc>
            </w:tr>
            <w:tr w:rsidR="00AE0A4A" w:rsidRPr="004A435A" w14:paraId="59D65524" w14:textId="77777777" w:rsidTr="00CF0826">
              <w:trPr>
                <w:trHeight w:val="73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37758C93"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Limita reproductibilității, </w:t>
                  </w:r>
                  <w:r w:rsidRPr="004A435A">
                    <w:rPr>
                      <w:i/>
                      <w:iCs/>
                      <w:color w:val="333333"/>
                      <w:sz w:val="24"/>
                      <w:szCs w:val="24"/>
                      <w:lang w:eastAsia="ro-RO"/>
                    </w:rPr>
                    <w:t>R</w:t>
                  </w:r>
                </w:p>
                <w:p w14:paraId="339EBD78"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w:t>
                  </w:r>
                  <w:r w:rsidRPr="004A435A">
                    <w:rPr>
                      <w:i/>
                      <w:iCs/>
                      <w:color w:val="333333"/>
                      <w:sz w:val="24"/>
                      <w:szCs w:val="24"/>
                      <w:lang w:eastAsia="ro-RO"/>
                    </w:rPr>
                    <w:t>R =</w:t>
                  </w:r>
                  <w:r w:rsidRPr="004A435A">
                    <w:rPr>
                      <w:color w:val="333333"/>
                      <w:sz w:val="24"/>
                      <w:szCs w:val="24"/>
                      <w:lang w:eastAsia="ro-RO"/>
                    </w:rPr>
                    <w:t> 2,8 × </w:t>
                  </w:r>
                  <w:r w:rsidRPr="004A435A">
                    <w:rPr>
                      <w:i/>
                      <w:iCs/>
                      <w:color w:val="333333"/>
                      <w:sz w:val="24"/>
                      <w:szCs w:val="24"/>
                      <w:lang w:eastAsia="ro-RO"/>
                    </w:rPr>
                    <w:t>s</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6BD7727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1 977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34E4EB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3 344</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E2D96AC"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1 889</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25FA0B12"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2 087</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04876911"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3 859</w:t>
                  </w:r>
                </w:p>
              </w:tc>
            </w:tr>
            <w:tr w:rsidR="00AE0A4A" w:rsidRPr="004A435A" w14:paraId="45049357" w14:textId="77777777" w:rsidTr="00CF0826">
              <w:trPr>
                <w:trHeight w:val="734"/>
              </w:trPr>
              <w:tc>
                <w:tcPr>
                  <w:tcW w:w="3492" w:type="dxa"/>
                  <w:tcBorders>
                    <w:top w:val="outset" w:sz="6" w:space="0" w:color="auto"/>
                    <w:left w:val="outset" w:sz="6" w:space="0" w:color="auto"/>
                    <w:bottom w:val="outset" w:sz="6" w:space="0" w:color="auto"/>
                    <w:right w:val="outset" w:sz="6" w:space="0" w:color="auto"/>
                  </w:tcBorders>
                  <w:shd w:val="clear" w:color="auto" w:fill="FFFFFF"/>
                  <w:hideMark/>
                </w:tcPr>
                <w:p w14:paraId="0E8D271D"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Limita repetabilității, </w:t>
                  </w:r>
                  <w:r w:rsidRPr="004A435A">
                    <w:rPr>
                      <w:i/>
                      <w:iCs/>
                      <w:color w:val="333333"/>
                      <w:sz w:val="24"/>
                      <w:szCs w:val="24"/>
                      <w:lang w:eastAsia="ro-RO"/>
                    </w:rPr>
                    <w:t>r</w:t>
                  </w:r>
                </w:p>
                <w:p w14:paraId="58223FA0"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w:t>
                  </w:r>
                  <w:r w:rsidRPr="004A435A">
                    <w:rPr>
                      <w:i/>
                      <w:iCs/>
                      <w:color w:val="333333"/>
                      <w:sz w:val="24"/>
                      <w:szCs w:val="24"/>
                      <w:lang w:eastAsia="ro-RO"/>
                    </w:rPr>
                    <w:t>r =</w:t>
                  </w:r>
                  <w:r w:rsidRPr="004A435A">
                    <w:rPr>
                      <w:color w:val="333333"/>
                      <w:sz w:val="24"/>
                      <w:szCs w:val="24"/>
                      <w:lang w:eastAsia="ro-RO"/>
                    </w:rPr>
                    <w:t> 2,8 × </w:t>
                  </w:r>
                  <w:r w:rsidRPr="004A435A">
                    <w:rPr>
                      <w:i/>
                      <w:iCs/>
                      <w:color w:val="333333"/>
                      <w:sz w:val="24"/>
                      <w:szCs w:val="24"/>
                      <w:lang w:eastAsia="ro-RO"/>
                    </w:rPr>
                    <w:t>s</w:t>
                  </w:r>
                  <w:r w:rsidRPr="004A435A">
                    <w:rPr>
                      <w:i/>
                      <w:iCs/>
                      <w:color w:val="333333"/>
                      <w:sz w:val="24"/>
                      <w:szCs w:val="24"/>
                      <w:vertAlign w:val="subscript"/>
                      <w:lang w:eastAsia="ro-RO"/>
                    </w:rPr>
                    <w:t>r</w:t>
                  </w:r>
                  <w:r w:rsidRPr="004A435A">
                    <w:rPr>
                      <w:i/>
                      <w:iCs/>
                      <w:color w:val="333333"/>
                      <w:sz w:val="24"/>
                      <w:szCs w:val="24"/>
                      <w:lang w:eastAsia="ro-RO"/>
                    </w:rPr>
                    <w:t> </w:t>
                  </w:r>
                  <w:r w:rsidRPr="004A435A">
                    <w:rPr>
                      <w:color w:val="333333"/>
                      <w:sz w:val="24"/>
                      <w:szCs w:val="24"/>
                      <w:lang w:eastAsia="ro-RO"/>
                    </w:rPr>
                    <w:t>]</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4EFD0E4"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1 596</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6F2D86A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1 759</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093ADFA"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1 715</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7C862CA7"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549</w:t>
                  </w:r>
                </w:p>
              </w:tc>
              <w:tc>
                <w:tcPr>
                  <w:tcW w:w="477" w:type="dxa"/>
                  <w:tcBorders>
                    <w:top w:val="outset" w:sz="6" w:space="0" w:color="auto"/>
                    <w:left w:val="outset" w:sz="6" w:space="0" w:color="auto"/>
                    <w:bottom w:val="outset" w:sz="6" w:space="0" w:color="auto"/>
                    <w:right w:val="outset" w:sz="6" w:space="0" w:color="auto"/>
                  </w:tcBorders>
                  <w:shd w:val="clear" w:color="auto" w:fill="FFFFFF"/>
                  <w:hideMark/>
                </w:tcPr>
                <w:p w14:paraId="426C04E5" w14:textId="77777777" w:rsidR="00AE0A4A" w:rsidRPr="004A435A" w:rsidRDefault="00AE0A4A" w:rsidP="00AE0A4A">
                  <w:pPr>
                    <w:spacing w:before="60" w:after="60" w:line="312" w:lineRule="atLeast"/>
                    <w:jc w:val="both"/>
                    <w:rPr>
                      <w:color w:val="333333"/>
                      <w:sz w:val="24"/>
                      <w:szCs w:val="24"/>
                      <w:lang w:eastAsia="ro-RO"/>
                    </w:rPr>
                  </w:pPr>
                  <w:r w:rsidRPr="004A435A">
                    <w:rPr>
                      <w:color w:val="333333"/>
                      <w:sz w:val="24"/>
                      <w:szCs w:val="24"/>
                      <w:lang w:eastAsia="ro-RO"/>
                    </w:rPr>
                    <w:t>467</w:t>
                  </w:r>
                </w:p>
              </w:tc>
            </w:tr>
          </w:tbl>
          <w:p w14:paraId="29E31311" w14:textId="77777777" w:rsidR="00CF0826" w:rsidRPr="004A435A" w:rsidRDefault="00CF0826" w:rsidP="00CF0826">
            <w:pPr>
              <w:jc w:val="both"/>
              <w:rPr>
                <w:i/>
                <w:iCs/>
                <w:sz w:val="24"/>
                <w:szCs w:val="24"/>
              </w:rPr>
            </w:pPr>
            <w:r w:rsidRPr="004A435A">
              <w:rPr>
                <w:i/>
                <w:iCs/>
                <w:sz w:val="24"/>
                <w:szCs w:val="24"/>
              </w:rPr>
              <w:t>9.   </w:t>
            </w:r>
            <w:r w:rsidRPr="004A435A">
              <w:rPr>
                <w:b/>
                <w:bCs/>
                <w:i/>
                <w:iCs/>
                <w:sz w:val="24"/>
                <w:szCs w:val="24"/>
              </w:rPr>
              <w:t> Observații</w:t>
            </w:r>
          </w:p>
          <w:p w14:paraId="075F4CCB" w14:textId="77777777" w:rsidR="00CF0826" w:rsidRPr="004A435A" w:rsidRDefault="00CF0826" w:rsidP="00CF0826">
            <w:pPr>
              <w:jc w:val="both"/>
              <w:rPr>
                <w:sz w:val="24"/>
                <w:szCs w:val="24"/>
              </w:rPr>
            </w:pPr>
            <w:r w:rsidRPr="004A435A">
              <w:rPr>
                <w:sz w:val="24"/>
                <w:szCs w:val="24"/>
              </w:rPr>
              <w:t>9.1. În cazul unui conținut de uree care depășește 3 %, se reduce greutatea eșantionului la 1 g sau se diluează soluția inițială astfel încât să nu fie mai mult de 50 mg de uree în 500 ml.</w:t>
            </w:r>
          </w:p>
          <w:p w14:paraId="6E11C483" w14:textId="77777777" w:rsidR="00CF0826" w:rsidRPr="004A435A" w:rsidRDefault="00CF0826" w:rsidP="00CF0826">
            <w:pPr>
              <w:jc w:val="both"/>
              <w:rPr>
                <w:sz w:val="24"/>
                <w:szCs w:val="24"/>
              </w:rPr>
            </w:pPr>
            <w:r w:rsidRPr="004A435A">
              <w:rPr>
                <w:sz w:val="24"/>
                <w:szCs w:val="24"/>
              </w:rPr>
              <w:t>9.2. În cazul unui conținut mic în uree, se crește greutatea eșantionului atâta timp cât filtratul rămâne transparent și incolor.</w:t>
            </w:r>
          </w:p>
          <w:p w14:paraId="3AACBB58" w14:textId="77777777" w:rsidR="00CF0826" w:rsidRPr="004A435A" w:rsidRDefault="00CF0826" w:rsidP="00CF0826">
            <w:pPr>
              <w:jc w:val="both"/>
              <w:rPr>
                <w:sz w:val="24"/>
                <w:szCs w:val="24"/>
              </w:rPr>
            </w:pPr>
            <w:r w:rsidRPr="004A435A">
              <w:rPr>
                <w:sz w:val="24"/>
                <w:szCs w:val="24"/>
              </w:rPr>
              <w:t>9.3. Rezultatele de mai sus obținute în urma studiilor colaborative nu indică o diferență semnificativă de precizie între ureea măsurată la 420 nm sau la 435 nm.</w:t>
            </w:r>
          </w:p>
          <w:p w14:paraId="0F9BEC39" w14:textId="77777777" w:rsidR="00CF0826" w:rsidRPr="004A435A" w:rsidRDefault="00CF0826" w:rsidP="00CF0826">
            <w:pPr>
              <w:jc w:val="both"/>
              <w:rPr>
                <w:b/>
                <w:bCs/>
                <w:sz w:val="24"/>
                <w:szCs w:val="24"/>
              </w:rPr>
            </w:pPr>
            <w:r w:rsidRPr="004A435A">
              <w:rPr>
                <w:b/>
                <w:bCs/>
                <w:sz w:val="24"/>
                <w:szCs w:val="24"/>
              </w:rPr>
              <w:t>E.   DETERMINAREA AMINOACIZILOR (CU EXCEPȚIA TRIPTOFANULUI)</w:t>
            </w:r>
          </w:p>
          <w:p w14:paraId="6BC20498" w14:textId="77777777" w:rsidR="00CF0826" w:rsidRPr="004A435A" w:rsidRDefault="00CF0826" w:rsidP="00CF0826">
            <w:pPr>
              <w:jc w:val="both"/>
              <w:rPr>
                <w:sz w:val="24"/>
                <w:szCs w:val="24"/>
              </w:rPr>
            </w:pPr>
            <w:r w:rsidRPr="004A435A">
              <w:rPr>
                <w:sz w:val="24"/>
                <w:szCs w:val="24"/>
              </w:rPr>
              <w:t>Metodele de analiză utilizate pentru determinarea aminoacizilor (cu excepția triptofanului) sunt:</w:t>
            </w:r>
          </w:p>
          <w:p w14:paraId="0D373CC6" w14:textId="77777777" w:rsidR="00CF0826" w:rsidRPr="004A435A" w:rsidRDefault="00CF0826" w:rsidP="00CF0826">
            <w:pPr>
              <w:jc w:val="both"/>
              <w:rPr>
                <w:sz w:val="24"/>
                <w:szCs w:val="24"/>
              </w:rPr>
            </w:pPr>
            <w:r w:rsidRPr="004A435A">
              <w:rPr>
                <w:sz w:val="24"/>
                <w:szCs w:val="24"/>
              </w:rPr>
              <w:t>— SM SR EN ISO 13903:2012 Hrană pentru animale – Determinarea conținutului de aminoacizi;</w:t>
            </w:r>
          </w:p>
          <w:p w14:paraId="1B232DA8" w14:textId="77777777" w:rsidR="00CF0826" w:rsidRPr="004A435A" w:rsidRDefault="00CF0826" w:rsidP="00CF0826">
            <w:pPr>
              <w:jc w:val="both"/>
              <w:rPr>
                <w:sz w:val="24"/>
                <w:szCs w:val="24"/>
              </w:rPr>
            </w:pPr>
            <w:r w:rsidRPr="004A435A">
              <w:rPr>
                <w:sz w:val="24"/>
                <w:szCs w:val="24"/>
              </w:rPr>
              <w:t>— SM EN ISO 17180:2016 Hrană pentru animale – Determinarea lizinei, metioninei și treoninei în produsele comerciale de aminoacizi și în preamestecuri (</w:t>
            </w:r>
            <w:hyperlink r:id="rId72" w:anchor="E0030" w:history="1">
              <w:r w:rsidRPr="004A435A">
                <w:rPr>
                  <w:rStyle w:val="Hyperlink"/>
                  <w:sz w:val="24"/>
                  <w:szCs w:val="24"/>
                </w:rPr>
                <w:t> </w:t>
              </w:r>
              <w:r w:rsidRPr="004A435A">
                <w:rPr>
                  <w:rStyle w:val="Hyperlink"/>
                  <w:sz w:val="24"/>
                  <w:szCs w:val="24"/>
                  <w:vertAlign w:val="superscript"/>
                </w:rPr>
                <w:t>15</w:t>
              </w:r>
              <w:r w:rsidRPr="004A435A">
                <w:rPr>
                  <w:rStyle w:val="Hyperlink"/>
                  <w:sz w:val="24"/>
                  <w:szCs w:val="24"/>
                </w:rPr>
                <w:t> </w:t>
              </w:r>
            </w:hyperlink>
            <w:r w:rsidRPr="004A435A">
              <w:rPr>
                <w:sz w:val="24"/>
                <w:szCs w:val="24"/>
              </w:rPr>
              <w:t>);</w:t>
            </w:r>
          </w:p>
          <w:p w14:paraId="2F9B4293" w14:textId="77777777" w:rsidR="00CF0826" w:rsidRPr="004A435A" w:rsidRDefault="00CF0826" w:rsidP="00CF0826">
            <w:pPr>
              <w:jc w:val="both"/>
              <w:rPr>
                <w:sz w:val="24"/>
                <w:szCs w:val="24"/>
              </w:rPr>
            </w:pPr>
            <w:r w:rsidRPr="004A435A">
              <w:rPr>
                <w:sz w:val="24"/>
                <w:szCs w:val="24"/>
              </w:rPr>
              <w:t>— metoda de analiză descrisă la punctele 1-10 de mai jos.</w:t>
            </w:r>
          </w:p>
          <w:p w14:paraId="7255D23F" w14:textId="77777777" w:rsidR="00CF0826" w:rsidRPr="004A435A" w:rsidRDefault="00CF0826" w:rsidP="00CF0826">
            <w:pPr>
              <w:jc w:val="both"/>
              <w:rPr>
                <w:i/>
                <w:iCs/>
                <w:sz w:val="24"/>
                <w:szCs w:val="24"/>
              </w:rPr>
            </w:pPr>
            <w:r w:rsidRPr="004A435A">
              <w:rPr>
                <w:i/>
                <w:iCs/>
                <w:sz w:val="24"/>
                <w:szCs w:val="24"/>
              </w:rPr>
              <w:lastRenderedPageBreak/>
              <w:t>1.   </w:t>
            </w:r>
            <w:r w:rsidRPr="004A435A">
              <w:rPr>
                <w:b/>
                <w:bCs/>
                <w:i/>
                <w:iCs/>
                <w:sz w:val="24"/>
                <w:szCs w:val="24"/>
              </w:rPr>
              <w:t> Obiectiv și domeniu de aplicare</w:t>
            </w:r>
          </w:p>
          <w:p w14:paraId="616FBAB6" w14:textId="77777777" w:rsidR="00CF0826" w:rsidRPr="004A435A" w:rsidRDefault="00CF0826" w:rsidP="00CF0826">
            <w:pPr>
              <w:jc w:val="both"/>
              <w:rPr>
                <w:sz w:val="24"/>
                <w:szCs w:val="24"/>
              </w:rPr>
            </w:pPr>
            <w:r w:rsidRPr="004A435A">
              <w:rPr>
                <w:sz w:val="24"/>
                <w:szCs w:val="24"/>
              </w:rPr>
              <w:t>Această metodă permite determinarea aminoacizilor liberi (sintetici și naturali) și totali (legați în peptide și liberi) din materii prime furajere, furaje combinate și preamestecuri care conțin mai puțin de 10 % (</w:t>
            </w:r>
            <w:hyperlink r:id="rId73" w:anchor="E0031" w:history="1">
              <w:r w:rsidRPr="004A435A">
                <w:rPr>
                  <w:rStyle w:val="Hyperlink"/>
                  <w:sz w:val="24"/>
                  <w:szCs w:val="24"/>
                </w:rPr>
                <w:t> </w:t>
              </w:r>
              <w:r w:rsidRPr="004A435A">
                <w:rPr>
                  <w:rStyle w:val="Hyperlink"/>
                  <w:sz w:val="24"/>
                  <w:szCs w:val="24"/>
                  <w:vertAlign w:val="superscript"/>
                </w:rPr>
                <w:t>16</w:t>
              </w:r>
              <w:r w:rsidRPr="004A435A">
                <w:rPr>
                  <w:rStyle w:val="Hyperlink"/>
                  <w:sz w:val="24"/>
                  <w:szCs w:val="24"/>
                </w:rPr>
                <w:t> </w:t>
              </w:r>
            </w:hyperlink>
            <w:r w:rsidRPr="004A435A">
              <w:rPr>
                <w:sz w:val="24"/>
                <w:szCs w:val="24"/>
              </w:rPr>
              <w:t>) din fiecare aminoacid, folosind un analizator de aminoacizi. Ea este aplicabilă următorilor aminoacizi: cist(e)ină, metionină, lizină, treonină, alanină, arginină, acid aspartic, acid glutamic, glicină, histidină, izoleucină, leucină, fenilalanină, prolină, serină, tirozină și valină.</w:t>
            </w:r>
          </w:p>
          <w:p w14:paraId="165AD3D4" w14:textId="77777777" w:rsidR="00CF0826" w:rsidRPr="004A435A" w:rsidRDefault="00CF0826" w:rsidP="00CF0826">
            <w:pPr>
              <w:jc w:val="both"/>
              <w:rPr>
                <w:sz w:val="24"/>
                <w:szCs w:val="24"/>
              </w:rPr>
            </w:pPr>
            <w:r w:rsidRPr="004A435A">
              <w:rPr>
                <w:sz w:val="24"/>
                <w:szCs w:val="24"/>
              </w:rPr>
              <w:t>Metoda nu deosebește diferite săruri ale aminoacizilor și nu permite diferențierea între formele D și L ale aminoacizilor. Ea nu este valabilă pentru determinarea triptofanului sau a analogilor hidroxilați ai aminoacizilor.</w:t>
            </w:r>
          </w:p>
          <w:p w14:paraId="357D1B39" w14:textId="77777777" w:rsidR="00CF0826" w:rsidRPr="004A435A" w:rsidRDefault="00CF0826" w:rsidP="00CF0826">
            <w:pPr>
              <w:jc w:val="both"/>
              <w:rPr>
                <w:i/>
                <w:iCs/>
                <w:sz w:val="24"/>
                <w:szCs w:val="24"/>
              </w:rPr>
            </w:pPr>
            <w:r w:rsidRPr="004A435A">
              <w:rPr>
                <w:i/>
                <w:iCs/>
                <w:sz w:val="24"/>
                <w:szCs w:val="24"/>
              </w:rPr>
              <w:t>2.   </w:t>
            </w:r>
            <w:r w:rsidRPr="004A435A">
              <w:rPr>
                <w:b/>
                <w:bCs/>
                <w:i/>
                <w:iCs/>
                <w:sz w:val="24"/>
                <w:szCs w:val="24"/>
              </w:rPr>
              <w:t> Principiu</w:t>
            </w:r>
          </w:p>
          <w:p w14:paraId="1B8A1DD2" w14:textId="77777777" w:rsidR="00CF0826" w:rsidRPr="004A435A" w:rsidRDefault="00CF0826" w:rsidP="00CF0826">
            <w:pPr>
              <w:jc w:val="both"/>
              <w:rPr>
                <w:b/>
                <w:bCs/>
                <w:sz w:val="24"/>
                <w:szCs w:val="24"/>
              </w:rPr>
            </w:pPr>
            <w:r w:rsidRPr="004A435A">
              <w:rPr>
                <w:b/>
                <w:bCs/>
                <w:sz w:val="24"/>
                <w:szCs w:val="24"/>
              </w:rPr>
              <w:t>2.1.    </w:t>
            </w:r>
            <w:r w:rsidRPr="004A435A">
              <w:rPr>
                <w:b/>
                <w:bCs/>
                <w:i/>
                <w:iCs/>
                <w:sz w:val="24"/>
                <w:szCs w:val="24"/>
              </w:rPr>
              <w:t>Aminoacizi liberi</w:t>
            </w:r>
          </w:p>
          <w:p w14:paraId="1CA6B90A" w14:textId="77777777" w:rsidR="00CF0826" w:rsidRPr="004A435A" w:rsidRDefault="00CF0826" w:rsidP="00CF0826">
            <w:pPr>
              <w:jc w:val="both"/>
              <w:rPr>
                <w:sz w:val="24"/>
                <w:szCs w:val="24"/>
              </w:rPr>
            </w:pPr>
            <w:r w:rsidRPr="004A435A">
              <w:rPr>
                <w:sz w:val="24"/>
                <w:szCs w:val="24"/>
              </w:rPr>
              <w:t>Aminoacizii liberi se extrag cu acid clorhidric diluat. Macromoleculele azotate coextrase se precipită cu acid sulfosalicilic și se îndepărtează prin filtrare. Soluția filtrată se ajustează la pH-ul de 2,20. Aminoacizii se separă prin cromatografie cu schimb de ioni și se determină prin reacție cu ninhidrină cu detecție fotometrică la 570 nm.</w:t>
            </w:r>
          </w:p>
          <w:p w14:paraId="43156D81" w14:textId="77777777" w:rsidR="00CF0826" w:rsidRPr="004A435A" w:rsidRDefault="00CF0826" w:rsidP="00CF0826">
            <w:pPr>
              <w:jc w:val="both"/>
              <w:rPr>
                <w:b/>
                <w:bCs/>
                <w:sz w:val="24"/>
                <w:szCs w:val="24"/>
              </w:rPr>
            </w:pPr>
            <w:r w:rsidRPr="004A435A">
              <w:rPr>
                <w:b/>
                <w:bCs/>
                <w:sz w:val="24"/>
                <w:szCs w:val="24"/>
              </w:rPr>
              <w:t>2.2.    </w:t>
            </w:r>
            <w:r w:rsidRPr="004A435A">
              <w:rPr>
                <w:b/>
                <w:bCs/>
                <w:i/>
                <w:iCs/>
                <w:sz w:val="24"/>
                <w:szCs w:val="24"/>
              </w:rPr>
              <w:t>Aminoacizi totali</w:t>
            </w:r>
          </w:p>
          <w:p w14:paraId="2816C289" w14:textId="77777777" w:rsidR="00CF0826" w:rsidRPr="004A435A" w:rsidRDefault="00CF0826" w:rsidP="00CF0826">
            <w:pPr>
              <w:jc w:val="both"/>
              <w:rPr>
                <w:sz w:val="24"/>
                <w:szCs w:val="24"/>
              </w:rPr>
            </w:pPr>
            <w:r w:rsidRPr="004A435A">
              <w:rPr>
                <w:sz w:val="24"/>
                <w:szCs w:val="24"/>
              </w:rPr>
              <w:t>Procedura aleasă depinde de aminoacizii care sunt analizați. Cist(e)ina și metionina trebuie oxidate la acid cisteic și, respectiv, metionin sulfonă înainte de hidroliză. Tirozina trebuie determinată în hidrolizate de eșantioane neoxidate. Toți ceilalți aminoacizi enumerați la punctul 1 (Obiectiv și domeniu de aplicare) se pot determina fie în eșantionul oxidat, fie în eșantionul neoxidat.</w:t>
            </w:r>
          </w:p>
          <w:p w14:paraId="0C31BEFD" w14:textId="77777777" w:rsidR="00CF0826" w:rsidRPr="004A435A" w:rsidRDefault="00CF0826" w:rsidP="00CF0826">
            <w:pPr>
              <w:jc w:val="both"/>
              <w:rPr>
                <w:sz w:val="24"/>
                <w:szCs w:val="24"/>
              </w:rPr>
            </w:pPr>
            <w:r w:rsidRPr="004A435A">
              <w:rPr>
                <w:sz w:val="24"/>
                <w:szCs w:val="24"/>
              </w:rPr>
              <w:t xml:space="preserve">Oxidarea se realizează la 0 °C cu ajutorul unui amestec de acid performic și fenol. Reactivul de oxidare în exces se descompune cu disulfit de sodiu. Eșantionul oxidat sau neoxidat se hidrolizează cu acid clorhidric (punctul 3.20) </w:t>
            </w:r>
            <w:r w:rsidRPr="004A435A">
              <w:rPr>
                <w:sz w:val="24"/>
                <w:szCs w:val="24"/>
              </w:rPr>
              <w:lastRenderedPageBreak/>
              <w:t>timp de 23 de ore. Hidrolizatul se ajustează la pH-ul de 2,20. Aminoacizii se separă prin cromatografie cu schimb de ioni și se determină prin reacție cu ninhidrină folosind detecția fotometrică la 570 nm (440 nm pentru prolină).</w:t>
            </w:r>
          </w:p>
          <w:p w14:paraId="6B78B2BE" w14:textId="77777777" w:rsidR="00CF0826" w:rsidRPr="004A435A" w:rsidRDefault="00CF0826" w:rsidP="00CF0826">
            <w:pPr>
              <w:jc w:val="both"/>
              <w:rPr>
                <w:i/>
                <w:iCs/>
                <w:sz w:val="24"/>
                <w:szCs w:val="24"/>
              </w:rPr>
            </w:pPr>
            <w:r w:rsidRPr="004A435A">
              <w:rPr>
                <w:i/>
                <w:iCs/>
                <w:sz w:val="24"/>
                <w:szCs w:val="24"/>
              </w:rPr>
              <w:t>3.   </w:t>
            </w:r>
            <w:r w:rsidRPr="004A435A">
              <w:rPr>
                <w:b/>
                <w:bCs/>
                <w:i/>
                <w:iCs/>
                <w:sz w:val="24"/>
                <w:szCs w:val="24"/>
              </w:rPr>
              <w:t> Reactivi</w:t>
            </w:r>
          </w:p>
          <w:p w14:paraId="106E2421" w14:textId="77777777" w:rsidR="00CF0826" w:rsidRPr="004A435A" w:rsidRDefault="00CF0826" w:rsidP="00CF0826">
            <w:pPr>
              <w:jc w:val="both"/>
              <w:rPr>
                <w:sz w:val="24"/>
                <w:szCs w:val="24"/>
              </w:rPr>
            </w:pPr>
            <w:r w:rsidRPr="004A435A">
              <w:rPr>
                <w:sz w:val="24"/>
                <w:szCs w:val="24"/>
              </w:rPr>
              <w:t>Trebuie utilizată apă dublu distilată sau apă de calitate echivalentă (conductivitate &lt; 10 μS).</w:t>
            </w:r>
          </w:p>
          <w:p w14:paraId="6C6CB843" w14:textId="77777777" w:rsidR="00CF0826" w:rsidRPr="004A435A" w:rsidRDefault="00CF0826" w:rsidP="00CF0826">
            <w:pPr>
              <w:jc w:val="both"/>
              <w:rPr>
                <w:sz w:val="24"/>
                <w:szCs w:val="24"/>
              </w:rPr>
            </w:pPr>
            <w:r w:rsidRPr="004A435A">
              <w:rPr>
                <w:sz w:val="24"/>
                <w:szCs w:val="24"/>
              </w:rPr>
              <w:t>3.1. Peroxid de hidrogen, g (g/g) = 30 %.</w:t>
            </w:r>
          </w:p>
          <w:p w14:paraId="21E5DDF9" w14:textId="77777777" w:rsidR="00CF0826" w:rsidRPr="004A435A" w:rsidRDefault="00CF0826" w:rsidP="00CF0826">
            <w:pPr>
              <w:jc w:val="both"/>
              <w:rPr>
                <w:sz w:val="24"/>
                <w:szCs w:val="24"/>
              </w:rPr>
            </w:pPr>
            <w:r w:rsidRPr="004A435A">
              <w:rPr>
                <w:sz w:val="24"/>
                <w:szCs w:val="24"/>
              </w:rPr>
              <w:t>3.2. Acid formic, g (g/g) = 98-100 %.</w:t>
            </w:r>
          </w:p>
          <w:p w14:paraId="0A816836" w14:textId="77777777" w:rsidR="00CF0826" w:rsidRPr="004A435A" w:rsidRDefault="00CF0826" w:rsidP="00CF0826">
            <w:pPr>
              <w:jc w:val="both"/>
              <w:rPr>
                <w:sz w:val="24"/>
                <w:szCs w:val="24"/>
              </w:rPr>
            </w:pPr>
            <w:r w:rsidRPr="004A435A">
              <w:rPr>
                <w:sz w:val="24"/>
                <w:szCs w:val="24"/>
              </w:rPr>
              <w:t>3.3. Fenol.</w:t>
            </w:r>
          </w:p>
          <w:p w14:paraId="21878F6C" w14:textId="77777777" w:rsidR="00CF0826" w:rsidRPr="004A435A" w:rsidRDefault="00CF0826" w:rsidP="00CF0826">
            <w:pPr>
              <w:jc w:val="both"/>
              <w:rPr>
                <w:sz w:val="24"/>
                <w:szCs w:val="24"/>
              </w:rPr>
            </w:pPr>
            <w:r w:rsidRPr="004A435A">
              <w:rPr>
                <w:sz w:val="24"/>
                <w:szCs w:val="24"/>
              </w:rPr>
              <w:t>3.4. Disulfit de sodiu.</w:t>
            </w:r>
          </w:p>
          <w:p w14:paraId="6895F7BA" w14:textId="77777777" w:rsidR="00CF0826" w:rsidRPr="004A435A" w:rsidRDefault="00CF0826" w:rsidP="00CF0826">
            <w:pPr>
              <w:jc w:val="both"/>
              <w:rPr>
                <w:sz w:val="24"/>
                <w:szCs w:val="24"/>
              </w:rPr>
            </w:pPr>
            <w:r w:rsidRPr="004A435A">
              <w:rPr>
                <w:sz w:val="24"/>
                <w:szCs w:val="24"/>
              </w:rPr>
              <w:t>3.5. Hidroxid de sodiu.</w:t>
            </w:r>
          </w:p>
          <w:p w14:paraId="5C4D7E13" w14:textId="77777777" w:rsidR="00CF0826" w:rsidRPr="004A435A" w:rsidRDefault="00CF0826" w:rsidP="00CF0826">
            <w:pPr>
              <w:jc w:val="both"/>
              <w:rPr>
                <w:sz w:val="24"/>
                <w:szCs w:val="24"/>
              </w:rPr>
            </w:pPr>
            <w:r w:rsidRPr="004A435A">
              <w:rPr>
                <w:sz w:val="24"/>
                <w:szCs w:val="24"/>
              </w:rPr>
              <w:t>3.6. Acid 5-sulfosalicilic dihidrat.</w:t>
            </w:r>
          </w:p>
          <w:p w14:paraId="23EA8123" w14:textId="77777777" w:rsidR="00CF0826" w:rsidRPr="004A435A" w:rsidRDefault="00CF0826" w:rsidP="00CF0826">
            <w:pPr>
              <w:jc w:val="both"/>
              <w:rPr>
                <w:sz w:val="24"/>
                <w:szCs w:val="24"/>
              </w:rPr>
            </w:pPr>
            <w:r w:rsidRPr="004A435A">
              <w:rPr>
                <w:sz w:val="24"/>
                <w:szCs w:val="24"/>
              </w:rPr>
              <w:t>3.7. Acid clorhidric, cu densitate de aproximativ 1,18 g/ml.</w:t>
            </w:r>
          </w:p>
          <w:p w14:paraId="7668D435" w14:textId="77777777" w:rsidR="00CF0826" w:rsidRPr="004A435A" w:rsidRDefault="00CF0826" w:rsidP="00CF0826">
            <w:pPr>
              <w:jc w:val="both"/>
              <w:rPr>
                <w:sz w:val="24"/>
                <w:szCs w:val="24"/>
              </w:rPr>
            </w:pPr>
            <w:r w:rsidRPr="004A435A">
              <w:rPr>
                <w:sz w:val="24"/>
                <w:szCs w:val="24"/>
              </w:rPr>
              <w:t>3.8. Citrat trisodic dihidrat.</w:t>
            </w:r>
          </w:p>
          <w:p w14:paraId="2EA1F3CF" w14:textId="77777777" w:rsidR="00CF0826" w:rsidRPr="004A435A" w:rsidRDefault="00CF0826" w:rsidP="00CF0826">
            <w:pPr>
              <w:jc w:val="both"/>
              <w:rPr>
                <w:sz w:val="24"/>
                <w:szCs w:val="24"/>
              </w:rPr>
            </w:pPr>
            <w:r w:rsidRPr="004A435A">
              <w:rPr>
                <w:sz w:val="24"/>
                <w:szCs w:val="24"/>
              </w:rPr>
              <w:t>3.9. 2,2’-tiodietanol (tiodiglicol).</w:t>
            </w:r>
          </w:p>
          <w:p w14:paraId="16131E19" w14:textId="77777777" w:rsidR="00CF0826" w:rsidRPr="004A435A" w:rsidRDefault="00CF0826" w:rsidP="00CF0826">
            <w:pPr>
              <w:jc w:val="both"/>
              <w:rPr>
                <w:sz w:val="24"/>
                <w:szCs w:val="24"/>
              </w:rPr>
            </w:pPr>
            <w:r w:rsidRPr="004A435A">
              <w:rPr>
                <w:sz w:val="24"/>
                <w:szCs w:val="24"/>
              </w:rPr>
              <w:t>3.10. Clorură de sodiu.</w:t>
            </w:r>
          </w:p>
          <w:p w14:paraId="76766D03" w14:textId="77777777" w:rsidR="00CF0826" w:rsidRPr="004A435A" w:rsidRDefault="00CF0826" w:rsidP="00CF0826">
            <w:pPr>
              <w:jc w:val="both"/>
              <w:rPr>
                <w:sz w:val="24"/>
                <w:szCs w:val="24"/>
              </w:rPr>
            </w:pPr>
            <w:r w:rsidRPr="004A435A">
              <w:rPr>
                <w:sz w:val="24"/>
                <w:szCs w:val="24"/>
              </w:rPr>
              <w:t>3.11. Ninhidrină.</w:t>
            </w:r>
          </w:p>
          <w:p w14:paraId="3840F451" w14:textId="77777777" w:rsidR="00CF0826" w:rsidRPr="004A435A" w:rsidRDefault="00CF0826" w:rsidP="00CF0826">
            <w:pPr>
              <w:jc w:val="both"/>
              <w:rPr>
                <w:sz w:val="24"/>
                <w:szCs w:val="24"/>
              </w:rPr>
            </w:pPr>
            <w:r w:rsidRPr="004A435A">
              <w:rPr>
                <w:sz w:val="24"/>
                <w:szCs w:val="24"/>
              </w:rPr>
              <w:t>3.12. Eter de petrol, interval de fierbere 40-60 °C.</w:t>
            </w:r>
          </w:p>
          <w:p w14:paraId="2EE99461" w14:textId="77777777" w:rsidR="00CF0826" w:rsidRPr="004A435A" w:rsidRDefault="00CF0826" w:rsidP="00CF0826">
            <w:pPr>
              <w:jc w:val="both"/>
              <w:rPr>
                <w:sz w:val="24"/>
                <w:szCs w:val="24"/>
              </w:rPr>
            </w:pPr>
            <w:r w:rsidRPr="004A435A">
              <w:rPr>
                <w:sz w:val="24"/>
                <w:szCs w:val="24"/>
              </w:rPr>
              <w:t>3.13. Norleucină sau alt compus adecvat pentru a fi utilizat ca etalon intern.</w:t>
            </w:r>
          </w:p>
          <w:p w14:paraId="51EE159E" w14:textId="77777777" w:rsidR="00CF0826" w:rsidRPr="004A435A" w:rsidRDefault="00CF0826" w:rsidP="00CF0826">
            <w:pPr>
              <w:jc w:val="both"/>
              <w:rPr>
                <w:sz w:val="24"/>
                <w:szCs w:val="24"/>
              </w:rPr>
            </w:pPr>
            <w:r w:rsidRPr="004A435A">
              <w:rPr>
                <w:sz w:val="24"/>
                <w:szCs w:val="24"/>
              </w:rPr>
              <w:t>3.14. Azot, gaz (&lt; 10 ppm oxigen).</w:t>
            </w:r>
          </w:p>
          <w:p w14:paraId="35C03A12" w14:textId="77777777" w:rsidR="00CF0826" w:rsidRPr="004A435A" w:rsidRDefault="00CF0826" w:rsidP="00CF0826">
            <w:pPr>
              <w:jc w:val="both"/>
              <w:rPr>
                <w:sz w:val="24"/>
                <w:szCs w:val="24"/>
              </w:rPr>
            </w:pPr>
            <w:r w:rsidRPr="004A435A">
              <w:rPr>
                <w:sz w:val="24"/>
                <w:szCs w:val="24"/>
              </w:rPr>
              <w:t>3.15. 1-octanol.</w:t>
            </w:r>
          </w:p>
          <w:p w14:paraId="2A809F0E" w14:textId="77777777" w:rsidR="00CF0826" w:rsidRPr="004A435A" w:rsidRDefault="00CF0826" w:rsidP="00CF0826">
            <w:pPr>
              <w:jc w:val="both"/>
              <w:rPr>
                <w:sz w:val="24"/>
                <w:szCs w:val="24"/>
              </w:rPr>
            </w:pPr>
            <w:r w:rsidRPr="004A435A">
              <w:rPr>
                <w:sz w:val="24"/>
                <w:szCs w:val="24"/>
              </w:rPr>
              <w:t>3.16. Aminoacizi.</w:t>
            </w:r>
          </w:p>
          <w:p w14:paraId="23629FC0" w14:textId="77777777" w:rsidR="00CF0826" w:rsidRPr="004A435A" w:rsidRDefault="00CF0826" w:rsidP="00CF0826">
            <w:pPr>
              <w:jc w:val="both"/>
              <w:rPr>
                <w:sz w:val="24"/>
                <w:szCs w:val="24"/>
              </w:rPr>
            </w:pPr>
            <w:r w:rsidRPr="004A435A">
              <w:rPr>
                <w:sz w:val="24"/>
                <w:szCs w:val="24"/>
              </w:rPr>
              <w:t>3.16.1. Substanțele standard ale aminoacizilor enumerați la punctul 1 (Obiect și domeniu de aplicare). Compuși puri care nu conțin deloc apă de cristalizare. Înainte de utilizare, se usucă în vid cu ajutorul P</w:t>
            </w:r>
            <w:r w:rsidRPr="004A435A">
              <w:rPr>
                <w:sz w:val="24"/>
                <w:szCs w:val="24"/>
                <w:vertAlign w:val="subscript"/>
              </w:rPr>
              <w:t>2</w:t>
            </w:r>
            <w:r w:rsidRPr="004A435A">
              <w:rPr>
                <w:sz w:val="24"/>
                <w:szCs w:val="24"/>
              </w:rPr>
              <w:t>O</w:t>
            </w:r>
            <w:r w:rsidRPr="004A435A">
              <w:rPr>
                <w:sz w:val="24"/>
                <w:szCs w:val="24"/>
                <w:vertAlign w:val="subscript"/>
              </w:rPr>
              <w:t>5</w:t>
            </w:r>
            <w:r w:rsidRPr="004A435A">
              <w:rPr>
                <w:sz w:val="24"/>
                <w:szCs w:val="24"/>
              </w:rPr>
              <w:t> sau al H</w:t>
            </w:r>
            <w:r w:rsidRPr="004A435A">
              <w:rPr>
                <w:sz w:val="24"/>
                <w:szCs w:val="24"/>
                <w:vertAlign w:val="subscript"/>
              </w:rPr>
              <w:t>2</w:t>
            </w:r>
            <w:r w:rsidRPr="004A435A">
              <w:rPr>
                <w:sz w:val="24"/>
                <w:szCs w:val="24"/>
              </w:rPr>
              <w:t>SO</w:t>
            </w:r>
            <w:r w:rsidRPr="004A435A">
              <w:rPr>
                <w:sz w:val="24"/>
                <w:szCs w:val="24"/>
                <w:vertAlign w:val="subscript"/>
              </w:rPr>
              <w:t>4</w:t>
            </w:r>
            <w:r w:rsidRPr="004A435A">
              <w:rPr>
                <w:sz w:val="24"/>
                <w:szCs w:val="24"/>
              </w:rPr>
              <w:t>, timp de 1 săptămână.</w:t>
            </w:r>
          </w:p>
          <w:p w14:paraId="19973D0D" w14:textId="77777777" w:rsidR="00CF0826" w:rsidRPr="004A435A" w:rsidRDefault="00CF0826" w:rsidP="00CF0826">
            <w:pPr>
              <w:jc w:val="both"/>
              <w:rPr>
                <w:sz w:val="24"/>
                <w:szCs w:val="24"/>
              </w:rPr>
            </w:pPr>
            <w:r w:rsidRPr="004A435A">
              <w:rPr>
                <w:sz w:val="24"/>
                <w:szCs w:val="24"/>
              </w:rPr>
              <w:t>3.16.2. Acid cisteic.</w:t>
            </w:r>
          </w:p>
          <w:p w14:paraId="5A0DED51" w14:textId="77777777" w:rsidR="00CF0826" w:rsidRPr="004A435A" w:rsidRDefault="00CF0826" w:rsidP="00CF0826">
            <w:pPr>
              <w:jc w:val="both"/>
              <w:rPr>
                <w:sz w:val="24"/>
                <w:szCs w:val="24"/>
              </w:rPr>
            </w:pPr>
            <w:r w:rsidRPr="004A435A">
              <w:rPr>
                <w:sz w:val="24"/>
                <w:szCs w:val="24"/>
              </w:rPr>
              <w:t>3.16.3. Metionin sulfonă.</w:t>
            </w:r>
          </w:p>
          <w:p w14:paraId="63563535" w14:textId="77777777" w:rsidR="00CF0826" w:rsidRPr="004A435A" w:rsidRDefault="00CF0826" w:rsidP="00CF0826">
            <w:pPr>
              <w:jc w:val="both"/>
              <w:rPr>
                <w:sz w:val="24"/>
                <w:szCs w:val="24"/>
              </w:rPr>
            </w:pPr>
            <w:r w:rsidRPr="004A435A">
              <w:rPr>
                <w:sz w:val="24"/>
                <w:szCs w:val="24"/>
              </w:rPr>
              <w:t>3.17. Soluție de hidroxid de sodiu, c = 7,5 mol/l:</w:t>
            </w:r>
          </w:p>
          <w:p w14:paraId="7D442AF6" w14:textId="77777777" w:rsidR="00CF0826" w:rsidRPr="004A435A" w:rsidRDefault="00CF0826" w:rsidP="00CF0826">
            <w:pPr>
              <w:jc w:val="both"/>
              <w:rPr>
                <w:sz w:val="24"/>
                <w:szCs w:val="24"/>
              </w:rPr>
            </w:pPr>
            <w:r w:rsidRPr="004A435A">
              <w:rPr>
                <w:sz w:val="24"/>
                <w:szCs w:val="24"/>
              </w:rPr>
              <w:t>Se dizolvă 300 g de NaOH (punctul 3.5) în apă și se completează până la 1 litru.</w:t>
            </w:r>
          </w:p>
          <w:p w14:paraId="3B31111C" w14:textId="77777777" w:rsidR="00CF0826" w:rsidRPr="004A435A" w:rsidRDefault="00CF0826" w:rsidP="00CF0826">
            <w:pPr>
              <w:jc w:val="both"/>
              <w:rPr>
                <w:sz w:val="24"/>
                <w:szCs w:val="24"/>
              </w:rPr>
            </w:pPr>
            <w:r w:rsidRPr="004A435A">
              <w:rPr>
                <w:sz w:val="24"/>
                <w:szCs w:val="24"/>
              </w:rPr>
              <w:lastRenderedPageBreak/>
              <w:t>3.18. Soluție de hidroxid de sodiu, c = 1 mol/l:</w:t>
            </w:r>
          </w:p>
          <w:p w14:paraId="646A2ED2" w14:textId="77777777" w:rsidR="00CF0826" w:rsidRPr="004A435A" w:rsidRDefault="00CF0826" w:rsidP="00CF0826">
            <w:pPr>
              <w:jc w:val="both"/>
              <w:rPr>
                <w:sz w:val="24"/>
                <w:szCs w:val="24"/>
              </w:rPr>
            </w:pPr>
            <w:r w:rsidRPr="004A435A">
              <w:rPr>
                <w:sz w:val="24"/>
                <w:szCs w:val="24"/>
              </w:rPr>
              <w:t>Se dizolvă 40 g de NaOH (punctul 3.5) în apă și se completează până la 1 litru.</w:t>
            </w:r>
          </w:p>
          <w:p w14:paraId="58930B59" w14:textId="77777777" w:rsidR="00CF0826" w:rsidRPr="004A435A" w:rsidRDefault="00CF0826" w:rsidP="00CF0826">
            <w:pPr>
              <w:jc w:val="both"/>
              <w:rPr>
                <w:sz w:val="24"/>
                <w:szCs w:val="24"/>
              </w:rPr>
            </w:pPr>
            <w:r w:rsidRPr="004A435A">
              <w:rPr>
                <w:sz w:val="24"/>
                <w:szCs w:val="24"/>
              </w:rPr>
              <w:t>3.19. Soluție de acid formic-fenol:</w:t>
            </w:r>
          </w:p>
          <w:p w14:paraId="1C27461A" w14:textId="77777777" w:rsidR="00CF0826" w:rsidRPr="004A435A" w:rsidRDefault="00CF0826" w:rsidP="00CF0826">
            <w:pPr>
              <w:jc w:val="both"/>
              <w:rPr>
                <w:sz w:val="24"/>
                <w:szCs w:val="24"/>
              </w:rPr>
            </w:pPr>
            <w:r w:rsidRPr="004A435A">
              <w:rPr>
                <w:sz w:val="24"/>
                <w:szCs w:val="24"/>
              </w:rPr>
              <w:t>Se amestecă 889 g de acid formic (punctul 3.2) cu 111 g de apă și se adaugă 4,73 g de fenol (punctul 3.3).</w:t>
            </w:r>
          </w:p>
          <w:p w14:paraId="29B91516" w14:textId="77777777" w:rsidR="00CF0826" w:rsidRPr="004A435A" w:rsidRDefault="00CF0826" w:rsidP="00CF0826">
            <w:pPr>
              <w:jc w:val="both"/>
              <w:rPr>
                <w:sz w:val="24"/>
                <w:szCs w:val="24"/>
              </w:rPr>
            </w:pPr>
            <w:r w:rsidRPr="004A435A">
              <w:rPr>
                <w:sz w:val="24"/>
                <w:szCs w:val="24"/>
              </w:rPr>
              <w:t>3.20. Mixtură de hidroliză, c = 6 mol HCl/l conținând 1 g de fenol/l:</w:t>
            </w:r>
          </w:p>
          <w:p w14:paraId="3C6AA4F7" w14:textId="77777777" w:rsidR="00CF0826" w:rsidRPr="004A435A" w:rsidRDefault="00CF0826" w:rsidP="00CF0826">
            <w:pPr>
              <w:jc w:val="both"/>
              <w:rPr>
                <w:sz w:val="24"/>
                <w:szCs w:val="24"/>
              </w:rPr>
            </w:pPr>
            <w:r w:rsidRPr="004A435A">
              <w:rPr>
                <w:sz w:val="24"/>
                <w:szCs w:val="24"/>
              </w:rPr>
              <w:t>Se adaugă 1 g de fenol (punctul 3.3) la 492 ml de HCl (punctul 3.7) și se completează cu apă până la 1 litru.</w:t>
            </w:r>
          </w:p>
          <w:p w14:paraId="62476581" w14:textId="77777777" w:rsidR="00CF0826" w:rsidRPr="004A435A" w:rsidRDefault="00CF0826" w:rsidP="00CF0826">
            <w:pPr>
              <w:jc w:val="both"/>
              <w:rPr>
                <w:sz w:val="24"/>
                <w:szCs w:val="24"/>
              </w:rPr>
            </w:pPr>
            <w:r w:rsidRPr="004A435A">
              <w:rPr>
                <w:sz w:val="24"/>
                <w:szCs w:val="24"/>
              </w:rPr>
              <w:t>3.21. Mixtură de extracție, c = 0,1 mol HCl/l conținând 2 % tiodiglicol: se iau 8,2 ml de HCl (punctul 3.7), se diluează cu aproximativ 900 ml de apă, se adaugă 20 ml de tiodiglicol (punctul 3.9) și se completează cu apă până la 1 litru (nu se amestecă direct 3.7 și 3.9).</w:t>
            </w:r>
          </w:p>
          <w:p w14:paraId="680DF488" w14:textId="77777777" w:rsidR="00CF0826" w:rsidRPr="004A435A" w:rsidRDefault="00CF0826" w:rsidP="00CF0826">
            <w:pPr>
              <w:jc w:val="both"/>
              <w:rPr>
                <w:sz w:val="24"/>
                <w:szCs w:val="24"/>
              </w:rPr>
            </w:pPr>
            <w:r w:rsidRPr="004A435A">
              <w:rPr>
                <w:sz w:val="24"/>
                <w:szCs w:val="24"/>
              </w:rPr>
              <w:t>3.22. Acid 5-sulfosalicilic dihidrat, ß = 6 %:</w:t>
            </w:r>
          </w:p>
          <w:p w14:paraId="7A6AEA1B" w14:textId="77777777" w:rsidR="00CF0826" w:rsidRPr="004A435A" w:rsidRDefault="00CF0826" w:rsidP="00CF0826">
            <w:pPr>
              <w:jc w:val="both"/>
              <w:rPr>
                <w:sz w:val="24"/>
                <w:szCs w:val="24"/>
              </w:rPr>
            </w:pPr>
            <w:r w:rsidRPr="004A435A">
              <w:rPr>
                <w:sz w:val="24"/>
                <w:szCs w:val="24"/>
              </w:rPr>
              <w:t>Se dizolvă 60 g de acid 5-sulfosalicilic (punctul 3.6) în apă și se completează cu apă până la 1 litru.</w:t>
            </w:r>
          </w:p>
          <w:p w14:paraId="72A412CE" w14:textId="77777777" w:rsidR="00CF0826" w:rsidRPr="004A435A" w:rsidRDefault="00CF0826" w:rsidP="00CF0826">
            <w:pPr>
              <w:jc w:val="both"/>
              <w:rPr>
                <w:sz w:val="24"/>
                <w:szCs w:val="24"/>
              </w:rPr>
            </w:pPr>
            <w:r w:rsidRPr="004A435A">
              <w:rPr>
                <w:sz w:val="24"/>
                <w:szCs w:val="24"/>
              </w:rPr>
              <w:t>3.23. Mixtură de oxidare (acid performic-fenol):</w:t>
            </w:r>
          </w:p>
          <w:p w14:paraId="1B725290" w14:textId="77777777" w:rsidR="00CF0826" w:rsidRPr="004A435A" w:rsidRDefault="00CF0826" w:rsidP="00CF0826">
            <w:pPr>
              <w:jc w:val="both"/>
              <w:rPr>
                <w:sz w:val="24"/>
                <w:szCs w:val="24"/>
              </w:rPr>
            </w:pPr>
            <w:r w:rsidRPr="004A435A">
              <w:rPr>
                <w:sz w:val="24"/>
                <w:szCs w:val="24"/>
              </w:rPr>
              <w:t>Se amestecă 0,5 ml de peroxid de hidrogen (punctul 3.1) cu 4,5 ml soluție de acid formic-fenol (punctul 3.19) într-un mic pahar de laborator. Se incubează la 20-30 °C timp de 1 oră pentru a se forma acid performic, apoi se răcește în baie de apă cu gheață (15 min) înainte de a se adăuga la eșantion.</w:t>
            </w:r>
          </w:p>
          <w:p w14:paraId="0BD61D2E" w14:textId="77777777" w:rsidR="00CF0826" w:rsidRPr="004A435A" w:rsidRDefault="00CF0826" w:rsidP="00CF0826">
            <w:pPr>
              <w:jc w:val="both"/>
              <w:rPr>
                <w:sz w:val="24"/>
                <w:szCs w:val="24"/>
              </w:rPr>
            </w:pPr>
            <w:r w:rsidRPr="004A435A">
              <w:rPr>
                <w:sz w:val="24"/>
                <w:szCs w:val="24"/>
              </w:rPr>
              <w:t>Atenție: a se evita contactul cu pielea și a se purta îmbrăcăminte protectoare.</w:t>
            </w:r>
          </w:p>
          <w:p w14:paraId="302A3066" w14:textId="77777777" w:rsidR="00CF0826" w:rsidRPr="004A435A" w:rsidRDefault="00CF0826" w:rsidP="00CF0826">
            <w:pPr>
              <w:jc w:val="both"/>
              <w:rPr>
                <w:sz w:val="24"/>
                <w:szCs w:val="24"/>
              </w:rPr>
            </w:pPr>
            <w:r w:rsidRPr="004A435A">
              <w:rPr>
                <w:sz w:val="24"/>
                <w:szCs w:val="24"/>
              </w:rPr>
              <w:t>3.24. Soluție tampon de citrat, c = 0,2 mol Na</w:t>
            </w:r>
            <w:r w:rsidRPr="004A435A">
              <w:rPr>
                <w:sz w:val="24"/>
                <w:szCs w:val="24"/>
                <w:vertAlign w:val="superscript"/>
              </w:rPr>
              <w:t>+</w:t>
            </w:r>
            <w:r w:rsidRPr="004A435A">
              <w:rPr>
                <w:sz w:val="24"/>
                <w:szCs w:val="24"/>
              </w:rPr>
              <w:t>/l, pH 2,20:</w:t>
            </w:r>
          </w:p>
          <w:p w14:paraId="5D8F85DB" w14:textId="77777777" w:rsidR="00CF0826" w:rsidRPr="004A435A" w:rsidRDefault="00CF0826" w:rsidP="00CF0826">
            <w:pPr>
              <w:jc w:val="both"/>
              <w:rPr>
                <w:sz w:val="24"/>
                <w:szCs w:val="24"/>
              </w:rPr>
            </w:pPr>
            <w:r w:rsidRPr="004A435A">
              <w:rPr>
                <w:sz w:val="24"/>
                <w:szCs w:val="24"/>
              </w:rPr>
              <w:t>Se dizolvă 19,61 g de citrat de sodiu (punctul 3.8), 5 ml de tiodiglicol (punctul 3.9), 1 g de fenol (punctul 3.3) și 16,50 ml de HCl (punctul 3.7) în aproximativ 800 ml de apă. Se ajustează pH-ul la 2,20. Se completează cu apă până la 1 litru.</w:t>
            </w:r>
          </w:p>
          <w:p w14:paraId="660F035D" w14:textId="77777777" w:rsidR="00CF0826" w:rsidRPr="004A435A" w:rsidRDefault="00CF0826" w:rsidP="00CF0826">
            <w:pPr>
              <w:jc w:val="both"/>
              <w:rPr>
                <w:sz w:val="24"/>
                <w:szCs w:val="24"/>
              </w:rPr>
            </w:pPr>
            <w:r w:rsidRPr="004A435A">
              <w:rPr>
                <w:sz w:val="24"/>
                <w:szCs w:val="24"/>
              </w:rPr>
              <w:t>3.25. Soluții tampon de eluție, preparate în conformitate cu condițiile pentru analizorul utilizat (punctul 4.9).</w:t>
            </w:r>
          </w:p>
          <w:p w14:paraId="6900FAB2" w14:textId="77777777" w:rsidR="00CF0826" w:rsidRPr="004A435A" w:rsidRDefault="00CF0826" w:rsidP="00CF0826">
            <w:pPr>
              <w:jc w:val="both"/>
              <w:rPr>
                <w:sz w:val="24"/>
                <w:szCs w:val="24"/>
              </w:rPr>
            </w:pPr>
            <w:r w:rsidRPr="004A435A">
              <w:rPr>
                <w:sz w:val="24"/>
                <w:szCs w:val="24"/>
              </w:rPr>
              <w:lastRenderedPageBreak/>
              <w:t>3.26. Reactiv ninhidrină, preparat în conformitate cu condițiile pentru analizorul utilizat (punctul 4.9).</w:t>
            </w:r>
          </w:p>
          <w:p w14:paraId="659E7ECA" w14:textId="77777777" w:rsidR="00CF0826" w:rsidRPr="004A435A" w:rsidRDefault="00CF0826" w:rsidP="00CF0826">
            <w:pPr>
              <w:jc w:val="both"/>
              <w:rPr>
                <w:sz w:val="24"/>
                <w:szCs w:val="24"/>
              </w:rPr>
            </w:pPr>
            <w:r w:rsidRPr="004A435A">
              <w:rPr>
                <w:sz w:val="24"/>
                <w:szCs w:val="24"/>
              </w:rPr>
              <w:t>3.27. Soluții etalon de aminoacizi. Aceste soluții se păstrează la o temperatură sub 5 °C.</w:t>
            </w:r>
          </w:p>
          <w:p w14:paraId="0C72FC74" w14:textId="77777777" w:rsidR="00CF0826" w:rsidRPr="004A435A" w:rsidRDefault="00CF0826" w:rsidP="00CF0826">
            <w:pPr>
              <w:jc w:val="both"/>
              <w:rPr>
                <w:sz w:val="24"/>
                <w:szCs w:val="24"/>
              </w:rPr>
            </w:pPr>
            <w:r w:rsidRPr="004A435A">
              <w:rPr>
                <w:sz w:val="24"/>
                <w:szCs w:val="24"/>
              </w:rPr>
              <w:t>3.27.1. Soluție etalon stoc de aminoacizi (punctul 3.16.1).</w:t>
            </w:r>
          </w:p>
          <w:p w14:paraId="324BA54A" w14:textId="77777777" w:rsidR="00CF0826" w:rsidRPr="004A435A" w:rsidRDefault="00CF0826" w:rsidP="00CF0826">
            <w:pPr>
              <w:jc w:val="both"/>
              <w:rPr>
                <w:sz w:val="24"/>
                <w:szCs w:val="24"/>
              </w:rPr>
            </w:pPr>
            <w:r w:rsidRPr="004A435A">
              <w:rPr>
                <w:sz w:val="24"/>
                <w:szCs w:val="24"/>
              </w:rPr>
              <w:t>c = 2,5 μmol/ml pentru fiecare, în acid clorhidric.</w:t>
            </w:r>
          </w:p>
          <w:p w14:paraId="1B10D5BC" w14:textId="77777777" w:rsidR="00CF0826" w:rsidRPr="004A435A" w:rsidRDefault="00CF0826" w:rsidP="00CF0826">
            <w:pPr>
              <w:jc w:val="both"/>
              <w:rPr>
                <w:sz w:val="24"/>
                <w:szCs w:val="24"/>
              </w:rPr>
            </w:pPr>
            <w:r w:rsidRPr="004A435A">
              <w:rPr>
                <w:sz w:val="24"/>
                <w:szCs w:val="24"/>
              </w:rPr>
              <w:t>Se pot obține din surse comerciale.</w:t>
            </w:r>
          </w:p>
          <w:p w14:paraId="6FE45C92" w14:textId="77777777" w:rsidR="00CF0826" w:rsidRPr="004A435A" w:rsidRDefault="00CF0826" w:rsidP="00CF0826">
            <w:pPr>
              <w:jc w:val="both"/>
              <w:rPr>
                <w:sz w:val="24"/>
                <w:szCs w:val="24"/>
              </w:rPr>
            </w:pPr>
            <w:r w:rsidRPr="004A435A">
              <w:rPr>
                <w:sz w:val="24"/>
                <w:szCs w:val="24"/>
              </w:rPr>
              <w:t>3.27.2. Soluție etalon stoc de acid cisteic și metionin sulfonă, c = 1,25 μmol/ml.</w:t>
            </w:r>
          </w:p>
          <w:p w14:paraId="26C02DA0" w14:textId="77777777" w:rsidR="00CF0826" w:rsidRPr="004A435A" w:rsidRDefault="00CF0826" w:rsidP="00CF0826">
            <w:pPr>
              <w:jc w:val="both"/>
              <w:rPr>
                <w:sz w:val="24"/>
                <w:szCs w:val="24"/>
              </w:rPr>
            </w:pPr>
            <w:r w:rsidRPr="004A435A">
              <w:rPr>
                <w:sz w:val="24"/>
                <w:szCs w:val="24"/>
              </w:rPr>
              <w:t>Se dizolvă 0,2115 g de acid cisteic (punctul 3.16.2) și 0,2265 g de metionin sulfonă (punctul 3.16.3) în soluție tampon de citrat (punctul 3.24) într-un balon gradat de 1 litru și se completează până la semn cu soluție tampon de citrat. Se păstrează la o temperatură sub 5 °C, nu mai mult de 12 luni. Această soluție nu se utilizează dacă soluția etalon stoc (punctul 3.27.1) conține acid cisteic și metionin sulfonă.</w:t>
            </w:r>
          </w:p>
          <w:p w14:paraId="35A30BD9" w14:textId="77777777" w:rsidR="00CF0826" w:rsidRPr="004A435A" w:rsidRDefault="00CF0826" w:rsidP="00CF0826">
            <w:pPr>
              <w:jc w:val="both"/>
              <w:rPr>
                <w:sz w:val="24"/>
                <w:szCs w:val="24"/>
              </w:rPr>
            </w:pPr>
            <w:r w:rsidRPr="004A435A">
              <w:rPr>
                <w:sz w:val="24"/>
                <w:szCs w:val="24"/>
              </w:rPr>
              <w:t>3.27.3. Soluție etalon stoc de etalon intern, de exemplu, norleucină, c = 20 μmol/ml.</w:t>
            </w:r>
          </w:p>
          <w:p w14:paraId="4B0A4A90" w14:textId="77777777" w:rsidR="00CF0826" w:rsidRPr="004A435A" w:rsidRDefault="00CF0826" w:rsidP="00CF0826">
            <w:pPr>
              <w:jc w:val="both"/>
              <w:rPr>
                <w:sz w:val="24"/>
                <w:szCs w:val="24"/>
              </w:rPr>
            </w:pPr>
            <w:r w:rsidRPr="004A435A">
              <w:rPr>
                <w:sz w:val="24"/>
                <w:szCs w:val="24"/>
              </w:rPr>
              <w:t>Se dizolvă 0,6560 g de norleucină (punctul 3.13) în soluție tampon de citrat (punctul 3.24) într-un balon gradat și se completează cu soluție tampon de citrat până la 250 ml. Se păstrează la o temperatură sub 5 °C, nu mai mult de 6 luni.</w:t>
            </w:r>
          </w:p>
          <w:p w14:paraId="64DB6222" w14:textId="77777777" w:rsidR="00CF0826" w:rsidRPr="004A435A" w:rsidRDefault="00CF0826" w:rsidP="00CF0826">
            <w:pPr>
              <w:jc w:val="both"/>
              <w:rPr>
                <w:sz w:val="24"/>
                <w:szCs w:val="24"/>
              </w:rPr>
            </w:pPr>
            <w:r w:rsidRPr="004A435A">
              <w:rPr>
                <w:sz w:val="24"/>
                <w:szCs w:val="24"/>
              </w:rPr>
              <w:t>3.27.4. Soluție de calibrare a aminoacizilor standard pentru utilizare cu hidrolizate, c = 5 nmol/50 μl de acid cisteic și metionin sulfonă și c = 10 nmol/50 μl din ceilalți aminoacizi. Se dizolvă 2,2 g de clorură de sodiu (punctul 3.10) într-un pahar de laborator de 100 ml care conține 30 ml soluție tampon de citrat (punctul 3.24). Se adaugă 4,00 ml de soluție etalon stoc de aminoacizi (punctul 3.27.1), 4,00 ml soluție etalon stoc de acid cisteic și metionin sulfonă (punctul 3.27.2) și 0,50 ml soluție etalon stoc de etalon intern (punctul 3.27.3), dacă este cazul. Se ajustează pH-ul la valoarea 2,20 cu hidroxid de sodiu (punctul 3.18).</w:t>
            </w:r>
          </w:p>
          <w:p w14:paraId="4F509ACD" w14:textId="77777777" w:rsidR="00CF0826" w:rsidRPr="004A435A" w:rsidRDefault="00CF0826" w:rsidP="00CF0826">
            <w:pPr>
              <w:jc w:val="both"/>
              <w:rPr>
                <w:sz w:val="24"/>
                <w:szCs w:val="24"/>
              </w:rPr>
            </w:pPr>
            <w:r w:rsidRPr="004A435A">
              <w:rPr>
                <w:sz w:val="24"/>
                <w:szCs w:val="24"/>
              </w:rPr>
              <w:lastRenderedPageBreak/>
              <w:t>Se transferă cantitativ într-un balon gradat de 50 ml, se completează până la semn cu soluție tampon de citrat (punctul 3.24) și se amestecă.</w:t>
            </w:r>
          </w:p>
          <w:p w14:paraId="624F8C41" w14:textId="77777777" w:rsidR="00CF0826" w:rsidRPr="004A435A" w:rsidRDefault="00CF0826" w:rsidP="00CF0826">
            <w:pPr>
              <w:jc w:val="both"/>
              <w:rPr>
                <w:sz w:val="24"/>
                <w:szCs w:val="24"/>
              </w:rPr>
            </w:pPr>
            <w:r w:rsidRPr="004A435A">
              <w:rPr>
                <w:sz w:val="24"/>
                <w:szCs w:val="24"/>
              </w:rPr>
              <w:t>Se păstrează la o temperatură sub 5 °C, nu mai mult de 3 luni.</w:t>
            </w:r>
          </w:p>
          <w:p w14:paraId="20C47507" w14:textId="77777777" w:rsidR="00CF0826" w:rsidRPr="004A435A" w:rsidRDefault="00CF0826" w:rsidP="00CF0826">
            <w:pPr>
              <w:jc w:val="both"/>
              <w:rPr>
                <w:sz w:val="24"/>
                <w:szCs w:val="24"/>
              </w:rPr>
            </w:pPr>
            <w:r w:rsidRPr="004A435A">
              <w:rPr>
                <w:sz w:val="24"/>
                <w:szCs w:val="24"/>
              </w:rPr>
              <w:t>A se vedea și observațiile de la punctul 9.1.</w:t>
            </w:r>
          </w:p>
          <w:p w14:paraId="2BCA5819" w14:textId="77777777" w:rsidR="00CF0826" w:rsidRPr="004A435A" w:rsidRDefault="00CF0826" w:rsidP="00CF0826">
            <w:pPr>
              <w:jc w:val="both"/>
              <w:rPr>
                <w:sz w:val="24"/>
                <w:szCs w:val="24"/>
              </w:rPr>
            </w:pPr>
            <w:r w:rsidRPr="004A435A">
              <w:rPr>
                <w:sz w:val="24"/>
                <w:szCs w:val="24"/>
              </w:rPr>
              <w:t>3.27.5. Soluție de calibrare a aminoacizilor standard pentru utilizare cu hidrolizate preparată în conformitate cu punctul 5.3.3.1 și pentru utilizare cu extracte (punctul 5.2). Soluția de calibrare se prepară în conformitate cu punctul 3.27.4, dar omițând clorura de sodiu.</w:t>
            </w:r>
          </w:p>
          <w:p w14:paraId="0CA286A9" w14:textId="77777777" w:rsidR="00CF0826" w:rsidRPr="004A435A" w:rsidRDefault="00CF0826" w:rsidP="00CF0826">
            <w:pPr>
              <w:jc w:val="both"/>
              <w:rPr>
                <w:sz w:val="24"/>
                <w:szCs w:val="24"/>
              </w:rPr>
            </w:pPr>
            <w:r w:rsidRPr="004A435A">
              <w:rPr>
                <w:sz w:val="24"/>
                <w:szCs w:val="24"/>
              </w:rPr>
              <w:t>Se păstrează la o temperatură sub 5 °C, nu mai mult de 3 luni.</w:t>
            </w:r>
          </w:p>
          <w:p w14:paraId="5214B120" w14:textId="77777777" w:rsidR="00CF0826" w:rsidRPr="004A435A" w:rsidRDefault="00CF0826" w:rsidP="00CF0826">
            <w:pPr>
              <w:jc w:val="both"/>
              <w:rPr>
                <w:i/>
                <w:iCs/>
                <w:sz w:val="24"/>
                <w:szCs w:val="24"/>
              </w:rPr>
            </w:pPr>
            <w:r w:rsidRPr="004A435A">
              <w:rPr>
                <w:i/>
                <w:iCs/>
                <w:sz w:val="24"/>
                <w:szCs w:val="24"/>
              </w:rPr>
              <w:t>4.   </w:t>
            </w:r>
            <w:r w:rsidRPr="004A435A">
              <w:rPr>
                <w:b/>
                <w:bCs/>
                <w:i/>
                <w:iCs/>
                <w:sz w:val="24"/>
                <w:szCs w:val="24"/>
              </w:rPr>
              <w:t> Aparatură</w:t>
            </w:r>
          </w:p>
          <w:p w14:paraId="7EDBE725" w14:textId="77777777" w:rsidR="00CF0826" w:rsidRPr="004A435A" w:rsidRDefault="00CF0826" w:rsidP="00CF0826">
            <w:pPr>
              <w:jc w:val="both"/>
              <w:rPr>
                <w:sz w:val="24"/>
                <w:szCs w:val="24"/>
              </w:rPr>
            </w:pPr>
            <w:r w:rsidRPr="004A435A">
              <w:rPr>
                <w:sz w:val="24"/>
                <w:szCs w:val="24"/>
              </w:rPr>
              <w:t>4.1. Balon cu fund rotund de 100 sau 250 ml dotat cu un condensator cu reflux.</w:t>
            </w:r>
          </w:p>
          <w:p w14:paraId="553F846E" w14:textId="77777777" w:rsidR="00CF0826" w:rsidRPr="004A435A" w:rsidRDefault="00CF0826" w:rsidP="00CF0826">
            <w:pPr>
              <w:jc w:val="both"/>
              <w:rPr>
                <w:sz w:val="24"/>
                <w:szCs w:val="24"/>
              </w:rPr>
            </w:pPr>
            <w:r w:rsidRPr="004A435A">
              <w:rPr>
                <w:sz w:val="24"/>
                <w:szCs w:val="24"/>
              </w:rPr>
              <w:t>4.2. Sticlă din borosilicat, de 100 ml, cu un dop filetat cu căptușeală de cauciuc/teflon (de exemplu, Duran, Schott) pentru utilizare în cuptor.</w:t>
            </w:r>
          </w:p>
          <w:p w14:paraId="00C851E5" w14:textId="77777777" w:rsidR="00CF0826" w:rsidRPr="004A435A" w:rsidRDefault="00CF0826" w:rsidP="00CF0826">
            <w:pPr>
              <w:jc w:val="both"/>
              <w:rPr>
                <w:sz w:val="24"/>
                <w:szCs w:val="24"/>
              </w:rPr>
            </w:pPr>
            <w:r w:rsidRPr="004A435A">
              <w:rPr>
                <w:sz w:val="24"/>
                <w:szCs w:val="24"/>
              </w:rPr>
              <w:t>4.3. Cuptor cu ventilație forțată și un regulator de temperatură cu precizie mai mare de ± 2 </w:t>
            </w:r>
            <w:r w:rsidRPr="004A435A">
              <w:rPr>
                <w:sz w:val="24"/>
                <w:szCs w:val="24"/>
                <w:vertAlign w:val="superscript"/>
              </w:rPr>
              <w:t>o</w:t>
            </w:r>
            <w:r w:rsidRPr="004A435A">
              <w:rPr>
                <w:sz w:val="24"/>
                <w:szCs w:val="24"/>
              </w:rPr>
              <w:t>C.</w:t>
            </w:r>
          </w:p>
          <w:p w14:paraId="1FFA812E" w14:textId="77777777" w:rsidR="00CF0826" w:rsidRPr="004A435A" w:rsidRDefault="00CF0826" w:rsidP="00CF0826">
            <w:pPr>
              <w:jc w:val="both"/>
              <w:rPr>
                <w:sz w:val="24"/>
                <w:szCs w:val="24"/>
              </w:rPr>
            </w:pPr>
            <w:r w:rsidRPr="004A435A">
              <w:rPr>
                <w:sz w:val="24"/>
                <w:szCs w:val="24"/>
              </w:rPr>
              <w:t>4.4. pH-metru (cu trei zecimale).</w:t>
            </w:r>
          </w:p>
          <w:p w14:paraId="683A8406" w14:textId="77777777" w:rsidR="00CF0826" w:rsidRPr="004A435A" w:rsidRDefault="00CF0826" w:rsidP="00CF0826">
            <w:pPr>
              <w:jc w:val="both"/>
              <w:rPr>
                <w:sz w:val="24"/>
                <w:szCs w:val="24"/>
              </w:rPr>
            </w:pPr>
            <w:r w:rsidRPr="004A435A">
              <w:rPr>
                <w:sz w:val="24"/>
                <w:szCs w:val="24"/>
              </w:rPr>
              <w:t>4.5. Filtru cu membrană (0,22 μm).</w:t>
            </w:r>
          </w:p>
          <w:p w14:paraId="27E7B602" w14:textId="77777777" w:rsidR="00CF0826" w:rsidRPr="004A435A" w:rsidRDefault="00CF0826" w:rsidP="00CF0826">
            <w:pPr>
              <w:jc w:val="both"/>
              <w:rPr>
                <w:sz w:val="24"/>
                <w:szCs w:val="24"/>
              </w:rPr>
            </w:pPr>
            <w:r w:rsidRPr="004A435A">
              <w:rPr>
                <w:sz w:val="24"/>
                <w:szCs w:val="24"/>
              </w:rPr>
              <w:t>4.6. Centrifugă.</w:t>
            </w:r>
          </w:p>
          <w:p w14:paraId="7F3E2205" w14:textId="77777777" w:rsidR="00CF0826" w:rsidRPr="004A435A" w:rsidRDefault="00CF0826" w:rsidP="00CF0826">
            <w:pPr>
              <w:jc w:val="both"/>
              <w:rPr>
                <w:sz w:val="24"/>
                <w:szCs w:val="24"/>
              </w:rPr>
            </w:pPr>
            <w:r w:rsidRPr="004A435A">
              <w:rPr>
                <w:sz w:val="24"/>
                <w:szCs w:val="24"/>
              </w:rPr>
              <w:t>4.7. Evaporator rotativ cu vid.</w:t>
            </w:r>
          </w:p>
          <w:p w14:paraId="0DAC1BF8" w14:textId="77777777" w:rsidR="00CF0826" w:rsidRPr="004A435A" w:rsidRDefault="00CF0826" w:rsidP="00CF0826">
            <w:pPr>
              <w:jc w:val="both"/>
              <w:rPr>
                <w:sz w:val="24"/>
                <w:szCs w:val="24"/>
              </w:rPr>
            </w:pPr>
            <w:r w:rsidRPr="004A435A">
              <w:rPr>
                <w:sz w:val="24"/>
                <w:szCs w:val="24"/>
              </w:rPr>
              <w:t>4.8. Agitator mecanic sau magnetic.</w:t>
            </w:r>
          </w:p>
          <w:p w14:paraId="1EB9C034" w14:textId="77777777" w:rsidR="00CF0826" w:rsidRPr="004A435A" w:rsidRDefault="00CF0826" w:rsidP="00CF0826">
            <w:pPr>
              <w:jc w:val="both"/>
              <w:rPr>
                <w:sz w:val="24"/>
                <w:szCs w:val="24"/>
              </w:rPr>
            </w:pPr>
            <w:r w:rsidRPr="004A435A">
              <w:rPr>
                <w:sz w:val="24"/>
                <w:szCs w:val="24"/>
              </w:rPr>
              <w:t>4.9. Analizor de aminoacizi sau echipament HPLC cu coloană schimbătoare de ioni, dispozitiv pentru ninhidrină, derivare post-coloană și detector fotometric.</w:t>
            </w:r>
          </w:p>
          <w:p w14:paraId="570F4CD4" w14:textId="77777777" w:rsidR="00CF0826" w:rsidRPr="004A435A" w:rsidRDefault="00CF0826" w:rsidP="00CF0826">
            <w:pPr>
              <w:jc w:val="both"/>
              <w:rPr>
                <w:sz w:val="24"/>
                <w:szCs w:val="24"/>
              </w:rPr>
            </w:pPr>
            <w:r w:rsidRPr="004A435A">
              <w:rPr>
                <w:sz w:val="24"/>
                <w:szCs w:val="24"/>
              </w:rPr>
              <w:t>Coloana este umplută cu rășini de polistiren sulfonat capabile să separe aminoacizii unul de altul, precum și de materiale care conțin ninhidrină. Fluxul din liniile cu soluție tampon și ninhidrină este asigurat de pompe care au o stabilitate a fluxului de ± 0,5 % în perioada care include atât funcționarea în vederea calibrării standardului, cât și analiza eșantionului.</w:t>
            </w:r>
          </w:p>
          <w:p w14:paraId="010334DD" w14:textId="77777777" w:rsidR="00CF0826" w:rsidRPr="004A435A" w:rsidRDefault="00CF0826" w:rsidP="00CF0826">
            <w:pPr>
              <w:jc w:val="both"/>
              <w:rPr>
                <w:sz w:val="24"/>
                <w:szCs w:val="24"/>
              </w:rPr>
            </w:pPr>
            <w:r w:rsidRPr="004A435A">
              <w:rPr>
                <w:sz w:val="24"/>
                <w:szCs w:val="24"/>
              </w:rPr>
              <w:lastRenderedPageBreak/>
              <w:t>În cazul unor analizori de aminoacizi se pot utiliza proceduri de hidrolizare în care hidrolizatul are o concentrație de sodiu de c = 0,8 mol/l și conține întreaga cantitate de acid formic rezidual din etapa de oxidare. Alți analizori nu oferă o separare satisfăcătoare a anumitor aminoacizi dacă hidrolizatul conține exces de acid formic și/sau concentrații mari de ioni de sodiu. În acest caz, volumul de acid se reduce prin evaporare la aproximativ 5 ml după hidroliză și înainte de ajustarea pH-ului. Evaporarea se face sub vid, la o temperatură maximă de 40 °C.</w:t>
            </w:r>
          </w:p>
          <w:p w14:paraId="730FBF93" w14:textId="77777777" w:rsidR="00CF0826" w:rsidRPr="004A435A" w:rsidRDefault="00CF0826" w:rsidP="00CF0826">
            <w:pPr>
              <w:jc w:val="both"/>
              <w:rPr>
                <w:i/>
                <w:iCs/>
                <w:sz w:val="24"/>
                <w:szCs w:val="24"/>
              </w:rPr>
            </w:pPr>
            <w:r w:rsidRPr="004A435A">
              <w:rPr>
                <w:i/>
                <w:iCs/>
                <w:sz w:val="24"/>
                <w:szCs w:val="24"/>
              </w:rPr>
              <w:t>5.   </w:t>
            </w:r>
            <w:r w:rsidRPr="004A435A">
              <w:rPr>
                <w:b/>
                <w:bCs/>
                <w:i/>
                <w:iCs/>
                <w:sz w:val="24"/>
                <w:szCs w:val="24"/>
              </w:rPr>
              <w:t> Procedura</w:t>
            </w:r>
          </w:p>
          <w:p w14:paraId="3E355A92" w14:textId="77777777" w:rsidR="00CF0826" w:rsidRPr="004A435A" w:rsidRDefault="00CF0826" w:rsidP="00CF0826">
            <w:pPr>
              <w:jc w:val="both"/>
              <w:rPr>
                <w:b/>
                <w:bCs/>
                <w:sz w:val="24"/>
                <w:szCs w:val="24"/>
              </w:rPr>
            </w:pPr>
            <w:r w:rsidRPr="004A435A">
              <w:rPr>
                <w:b/>
                <w:bCs/>
                <w:sz w:val="24"/>
                <w:szCs w:val="24"/>
              </w:rPr>
              <w:t>5.1.    </w:t>
            </w:r>
            <w:r w:rsidRPr="004A435A">
              <w:rPr>
                <w:b/>
                <w:bCs/>
                <w:i/>
                <w:iCs/>
                <w:sz w:val="24"/>
                <w:szCs w:val="24"/>
              </w:rPr>
              <w:t>Pregătirea eșantionului</w:t>
            </w:r>
          </w:p>
          <w:p w14:paraId="1FE07546" w14:textId="77777777" w:rsidR="00CF0826" w:rsidRPr="004A435A" w:rsidRDefault="00CF0826" w:rsidP="00CF0826">
            <w:pPr>
              <w:jc w:val="both"/>
              <w:rPr>
                <w:sz w:val="24"/>
                <w:szCs w:val="24"/>
              </w:rPr>
            </w:pPr>
            <w:r w:rsidRPr="004A435A">
              <w:rPr>
                <w:sz w:val="24"/>
                <w:szCs w:val="24"/>
              </w:rPr>
              <w:t>Eșantionul se macină astfel încât poate trece printr-o sită cu ochiuri de 0,5 mm. Înainte de măcinare, eșantioanele cu un conținut ridicat de umiditate trebuie fie uscate la aer la o temperatură de maximum 50 °C, fie liofilizate. Eșantioanele cu un conținut ridicat de substanțe grase se extrag cu eter de petrol (punctul 3.12) înainte de măcinare.</w:t>
            </w:r>
          </w:p>
          <w:p w14:paraId="00FFB6EE" w14:textId="77777777" w:rsidR="00CF0826" w:rsidRPr="004A435A" w:rsidRDefault="00CF0826" w:rsidP="00CF0826">
            <w:pPr>
              <w:jc w:val="both"/>
              <w:rPr>
                <w:b/>
                <w:bCs/>
                <w:sz w:val="24"/>
                <w:szCs w:val="24"/>
              </w:rPr>
            </w:pPr>
            <w:r w:rsidRPr="004A435A">
              <w:rPr>
                <w:b/>
                <w:bCs/>
                <w:sz w:val="24"/>
                <w:szCs w:val="24"/>
              </w:rPr>
              <w:t>5.2.    </w:t>
            </w:r>
            <w:r w:rsidRPr="004A435A">
              <w:rPr>
                <w:b/>
                <w:bCs/>
                <w:i/>
                <w:iCs/>
                <w:sz w:val="24"/>
                <w:szCs w:val="24"/>
              </w:rPr>
              <w:t>Determinarea aminoacizilor liberi</w:t>
            </w:r>
          </w:p>
          <w:p w14:paraId="6D197A49" w14:textId="77777777" w:rsidR="00CF0826" w:rsidRPr="004A435A" w:rsidRDefault="00CF0826" w:rsidP="00CF0826">
            <w:pPr>
              <w:jc w:val="both"/>
              <w:rPr>
                <w:sz w:val="24"/>
                <w:szCs w:val="24"/>
              </w:rPr>
            </w:pPr>
            <w:r w:rsidRPr="004A435A">
              <w:rPr>
                <w:sz w:val="24"/>
                <w:szCs w:val="24"/>
              </w:rPr>
              <w:t>Se cântărește cu o abatere de 0,2 mg o cantitate adecvată (1-5 g) din eșantionul preparat (punctul 5.1), într-un flacon tip Erlenmeyer și se adaugă 100,0 ml de extract de mixtură (punctul 3.21). Se agită mixtura timp de 60 de minute cu ajutorul agitatorului mecanic sau magnetic (punctul 4.8). Se lasă să se decanteze sedimentul și se pipetează 10,0 ml din soluția supernatantă într-un pahar de laborator de 100 ml.</w:t>
            </w:r>
          </w:p>
          <w:p w14:paraId="05753AB6" w14:textId="77777777" w:rsidR="00CF0826" w:rsidRPr="004A435A" w:rsidRDefault="00CF0826" w:rsidP="00CF0826">
            <w:pPr>
              <w:jc w:val="both"/>
              <w:rPr>
                <w:sz w:val="24"/>
                <w:szCs w:val="24"/>
              </w:rPr>
            </w:pPr>
            <w:r w:rsidRPr="004A435A">
              <w:rPr>
                <w:sz w:val="24"/>
                <w:szCs w:val="24"/>
              </w:rPr>
              <w:t xml:space="preserve">Se adaugă 5,0 ml de soluție de acid sulfosalicilic (punctul 3.22) în cursul agitării și se continuă agitarea cu ajutorul agitatorului magnetic timp de 5 minute. Se filtrează sau se centrifughează supernatantul pentru a se îndepărta orice precipitat. Se introduc 10,0 ml din soluția rezultată într-un pahar de laborator de 100 ml și se ajustează pH-ul la valoarea de 2,20 cu ajutorul soluției de hidroxid de sodiu (punctul 3.18), se transferă într-un balon gradat de volum adecvat </w:t>
            </w:r>
            <w:r w:rsidRPr="004A435A">
              <w:rPr>
                <w:sz w:val="24"/>
                <w:szCs w:val="24"/>
              </w:rPr>
              <w:lastRenderedPageBreak/>
              <w:t>utilizându-se soluție tampon de citrat (punctul 3.24) și se completează până la semn cu soluția tampon (punctul 3.24).</w:t>
            </w:r>
          </w:p>
          <w:p w14:paraId="7D59FE41" w14:textId="77777777" w:rsidR="00CF0826" w:rsidRPr="004A435A" w:rsidRDefault="00CF0826" w:rsidP="00CF0826">
            <w:pPr>
              <w:jc w:val="both"/>
              <w:rPr>
                <w:sz w:val="24"/>
                <w:szCs w:val="24"/>
              </w:rPr>
            </w:pPr>
            <w:r w:rsidRPr="004A435A">
              <w:rPr>
                <w:sz w:val="24"/>
                <w:szCs w:val="24"/>
              </w:rPr>
              <w:t>Dacă se utilizează etalon intern, se adaugă 1,00 ml de etalon intern (punctul 3.27.3) pentru fiecare 100 ml de soluție finală și se completează până la semn cu soluție tampon (punctul 3.24).</w:t>
            </w:r>
          </w:p>
          <w:p w14:paraId="007BEEEA" w14:textId="77777777" w:rsidR="00CF0826" w:rsidRPr="004A435A" w:rsidRDefault="00CF0826" w:rsidP="00CF0826">
            <w:pPr>
              <w:jc w:val="both"/>
              <w:rPr>
                <w:sz w:val="24"/>
                <w:szCs w:val="24"/>
              </w:rPr>
            </w:pPr>
            <w:r w:rsidRPr="004A435A">
              <w:rPr>
                <w:sz w:val="24"/>
                <w:szCs w:val="24"/>
              </w:rPr>
              <w:t>Se trece la etapa de cromatografie conform punctului 5.4.</w:t>
            </w:r>
          </w:p>
          <w:p w14:paraId="2D893EAE" w14:textId="77777777" w:rsidR="00CF0826" w:rsidRPr="004A435A" w:rsidRDefault="00CF0826" w:rsidP="00CF0826">
            <w:pPr>
              <w:jc w:val="both"/>
              <w:rPr>
                <w:sz w:val="24"/>
                <w:szCs w:val="24"/>
              </w:rPr>
            </w:pPr>
            <w:r w:rsidRPr="004A435A">
              <w:rPr>
                <w:sz w:val="24"/>
                <w:szCs w:val="24"/>
              </w:rPr>
              <w:t>Dacă extractele nu se examinează în aceeași zi, trebuie păstrate la o temperatură sub 5 °C.</w:t>
            </w:r>
          </w:p>
          <w:p w14:paraId="0536717B" w14:textId="77777777" w:rsidR="00CF0826" w:rsidRPr="004A435A" w:rsidRDefault="00CF0826" w:rsidP="00CF0826">
            <w:pPr>
              <w:jc w:val="both"/>
              <w:rPr>
                <w:b/>
                <w:bCs/>
                <w:sz w:val="24"/>
                <w:szCs w:val="24"/>
              </w:rPr>
            </w:pPr>
            <w:r w:rsidRPr="004A435A">
              <w:rPr>
                <w:b/>
                <w:bCs/>
                <w:sz w:val="24"/>
                <w:szCs w:val="24"/>
              </w:rPr>
              <w:t>5.3.    </w:t>
            </w:r>
            <w:r w:rsidRPr="004A435A">
              <w:rPr>
                <w:b/>
                <w:bCs/>
                <w:i/>
                <w:iCs/>
                <w:sz w:val="24"/>
                <w:szCs w:val="24"/>
              </w:rPr>
              <w:t>Determinarea aminoacizilor totali</w:t>
            </w:r>
          </w:p>
          <w:p w14:paraId="14AC399D" w14:textId="77777777" w:rsidR="00CF0826" w:rsidRPr="004A435A" w:rsidRDefault="00CF0826" w:rsidP="00CF0826">
            <w:pPr>
              <w:jc w:val="both"/>
              <w:rPr>
                <w:sz w:val="24"/>
                <w:szCs w:val="24"/>
              </w:rPr>
            </w:pPr>
            <w:r w:rsidRPr="004A435A">
              <w:rPr>
                <w:sz w:val="24"/>
                <w:szCs w:val="24"/>
              </w:rPr>
              <w:t>5.3.1.   </w:t>
            </w:r>
            <w:r w:rsidRPr="004A435A">
              <w:rPr>
                <w:b/>
                <w:bCs/>
                <w:sz w:val="24"/>
                <w:szCs w:val="24"/>
              </w:rPr>
              <w:t> Oxidare</w:t>
            </w:r>
          </w:p>
          <w:p w14:paraId="2E2B0787" w14:textId="77777777" w:rsidR="00CF0826" w:rsidRPr="004A435A" w:rsidRDefault="00CF0826" w:rsidP="00CF0826">
            <w:pPr>
              <w:jc w:val="both"/>
              <w:rPr>
                <w:sz w:val="24"/>
                <w:szCs w:val="24"/>
              </w:rPr>
            </w:pPr>
            <w:r w:rsidRPr="004A435A">
              <w:rPr>
                <w:sz w:val="24"/>
                <w:szCs w:val="24"/>
              </w:rPr>
              <w:t>Se cântăresc cu o abatere de 0,2 mg între 0,1 și 1 g de eșantion preparat (punctul 5.1) într-un (într-o):</w:t>
            </w:r>
          </w:p>
          <w:p w14:paraId="43CC8CD0" w14:textId="77777777" w:rsidR="00CF0826" w:rsidRPr="004A435A" w:rsidRDefault="00CF0826" w:rsidP="00CF0826">
            <w:pPr>
              <w:jc w:val="both"/>
              <w:rPr>
                <w:sz w:val="24"/>
                <w:szCs w:val="24"/>
              </w:rPr>
            </w:pPr>
            <w:r w:rsidRPr="004A435A">
              <w:rPr>
                <w:sz w:val="24"/>
                <w:szCs w:val="24"/>
              </w:rPr>
              <w:t>— balon cu fund rotund de 100 ml (punctul 4.1) pentru hidroliză în mediu deschis (punctul 5.3.2.3); sau</w:t>
            </w:r>
          </w:p>
          <w:p w14:paraId="1942E3B1" w14:textId="77777777" w:rsidR="00CF0826" w:rsidRPr="004A435A" w:rsidRDefault="00CF0826" w:rsidP="00CF0826">
            <w:pPr>
              <w:jc w:val="both"/>
              <w:rPr>
                <w:sz w:val="24"/>
                <w:szCs w:val="24"/>
              </w:rPr>
            </w:pPr>
            <w:r w:rsidRPr="004A435A">
              <w:rPr>
                <w:sz w:val="24"/>
                <w:szCs w:val="24"/>
              </w:rPr>
              <w:t>— balon cu fund rotund de 250 ml (punctul 4.1) dacă este necesară o concentrație mică de sodiu (punctul 5.3.3.1); sau</w:t>
            </w:r>
          </w:p>
          <w:p w14:paraId="3625AA1C" w14:textId="77777777" w:rsidR="00CF0826" w:rsidRPr="004A435A" w:rsidRDefault="00CF0826" w:rsidP="00CF0826">
            <w:pPr>
              <w:jc w:val="both"/>
              <w:rPr>
                <w:sz w:val="24"/>
                <w:szCs w:val="24"/>
              </w:rPr>
            </w:pPr>
            <w:r w:rsidRPr="004A435A">
              <w:rPr>
                <w:sz w:val="24"/>
                <w:szCs w:val="24"/>
              </w:rPr>
              <w:t>— sticlă de 100 ml dotată cu un dop filetat (punctul 4.2) (pentru hidroliză în mediu închis 5.3.2.4).</w:t>
            </w:r>
          </w:p>
          <w:p w14:paraId="5DFBBF79" w14:textId="77777777" w:rsidR="00CF0826" w:rsidRPr="004A435A" w:rsidRDefault="00CF0826" w:rsidP="00CF0826">
            <w:pPr>
              <w:jc w:val="both"/>
              <w:rPr>
                <w:sz w:val="24"/>
                <w:szCs w:val="24"/>
              </w:rPr>
            </w:pPr>
            <w:r w:rsidRPr="004A435A">
              <w:rPr>
                <w:sz w:val="24"/>
                <w:szCs w:val="24"/>
              </w:rPr>
              <w:t>Porția de eșantion cântărită are un conținut de azot de aproximativ 10 mg și un conținut de umiditate de maximum 100 mg.</w:t>
            </w:r>
          </w:p>
          <w:p w14:paraId="1DED73DA" w14:textId="77777777" w:rsidR="00CF0826" w:rsidRPr="004A435A" w:rsidRDefault="00CF0826" w:rsidP="00CF0826">
            <w:pPr>
              <w:jc w:val="both"/>
              <w:rPr>
                <w:sz w:val="24"/>
                <w:szCs w:val="24"/>
              </w:rPr>
            </w:pPr>
            <w:r w:rsidRPr="004A435A">
              <w:rPr>
                <w:sz w:val="24"/>
                <w:szCs w:val="24"/>
              </w:rPr>
              <w:t>Se introduce balonul/sticla într-o baie de apă cu gheață și se răcește la 0 °C, se adaugă 5 ml de mixtură de oxidare (punctul 3.23) și se amestecă cu ajutorul unei spatule de sticlă cu vârf încovoiat. Se etanșeizează balonul/sticla conținând spatula cu ajutorul unei pelicule ermetizante, se introduce baia de apă cu gheață conținând recipientul etanșeizat într-un frigider la 0 °C și se lasă timp de 16 ore. După 16 ore, se scoate din frigider, iar excesul de reactiv de oxidare se descompune prin adăugarea a 0,84 g de disulfit de sodiu (punctul 3.4).</w:t>
            </w:r>
          </w:p>
          <w:p w14:paraId="39824571" w14:textId="77777777" w:rsidR="00CF0826" w:rsidRPr="004A435A" w:rsidRDefault="00CF0826" w:rsidP="00CF0826">
            <w:pPr>
              <w:jc w:val="both"/>
              <w:rPr>
                <w:sz w:val="24"/>
                <w:szCs w:val="24"/>
              </w:rPr>
            </w:pPr>
            <w:r w:rsidRPr="004A435A">
              <w:rPr>
                <w:sz w:val="24"/>
                <w:szCs w:val="24"/>
              </w:rPr>
              <w:t>Se trece la 5.3.2.1.</w:t>
            </w:r>
          </w:p>
          <w:p w14:paraId="55AED252" w14:textId="77777777" w:rsidR="00CF0826" w:rsidRPr="004A435A" w:rsidRDefault="00CF0826" w:rsidP="00CF0826">
            <w:pPr>
              <w:jc w:val="both"/>
              <w:rPr>
                <w:sz w:val="24"/>
                <w:szCs w:val="24"/>
              </w:rPr>
            </w:pPr>
            <w:r w:rsidRPr="004A435A">
              <w:rPr>
                <w:sz w:val="24"/>
                <w:szCs w:val="24"/>
              </w:rPr>
              <w:t>5.3.2.   </w:t>
            </w:r>
            <w:r w:rsidRPr="004A435A">
              <w:rPr>
                <w:b/>
                <w:bCs/>
                <w:sz w:val="24"/>
                <w:szCs w:val="24"/>
              </w:rPr>
              <w:t> Hidroliza</w:t>
            </w:r>
          </w:p>
          <w:p w14:paraId="2EC77E90" w14:textId="77777777" w:rsidR="00CF0826" w:rsidRPr="004A435A" w:rsidRDefault="00CF0826" w:rsidP="00CF0826">
            <w:pPr>
              <w:jc w:val="both"/>
              <w:rPr>
                <w:sz w:val="24"/>
                <w:szCs w:val="24"/>
              </w:rPr>
            </w:pPr>
            <w:r w:rsidRPr="004A435A">
              <w:rPr>
                <w:sz w:val="24"/>
                <w:szCs w:val="24"/>
              </w:rPr>
              <w:t>5.3.2.1. Hidroliza eșantioanelor oxidate</w:t>
            </w:r>
          </w:p>
          <w:p w14:paraId="364F2DEF" w14:textId="77777777" w:rsidR="00CF0826" w:rsidRPr="004A435A" w:rsidRDefault="00CF0826" w:rsidP="00CF0826">
            <w:pPr>
              <w:jc w:val="both"/>
              <w:rPr>
                <w:sz w:val="24"/>
                <w:szCs w:val="24"/>
              </w:rPr>
            </w:pPr>
            <w:r w:rsidRPr="004A435A">
              <w:rPr>
                <w:sz w:val="24"/>
                <w:szCs w:val="24"/>
              </w:rPr>
              <w:lastRenderedPageBreak/>
              <w:t>La eșantioanele oxidate preparate în conformitate cu punctul 5.3.1 se adaugă 25 ml de mixtură de hidroliză (punctul 3.20) având grijă să se spele orice reziduu de eșantion de pe pereții vasului și de pe spatulă.</w:t>
            </w:r>
          </w:p>
          <w:p w14:paraId="16A1F894" w14:textId="77777777" w:rsidR="00CF0826" w:rsidRPr="004A435A" w:rsidRDefault="00CF0826" w:rsidP="00CF0826">
            <w:pPr>
              <w:jc w:val="both"/>
              <w:rPr>
                <w:sz w:val="24"/>
                <w:szCs w:val="24"/>
              </w:rPr>
            </w:pPr>
            <w:r w:rsidRPr="004A435A">
              <w:rPr>
                <w:sz w:val="24"/>
                <w:szCs w:val="24"/>
              </w:rPr>
              <w:t>În funcție de procedura de hidrolizare utilizată, se trece la punctul 5.3.2.3 sau 5.3.2.4.</w:t>
            </w:r>
          </w:p>
          <w:p w14:paraId="5EC9F591" w14:textId="77777777" w:rsidR="00CF0826" w:rsidRPr="004A435A" w:rsidRDefault="00CF0826" w:rsidP="00CF0826">
            <w:pPr>
              <w:jc w:val="both"/>
              <w:rPr>
                <w:sz w:val="24"/>
                <w:szCs w:val="24"/>
              </w:rPr>
            </w:pPr>
            <w:r w:rsidRPr="004A435A">
              <w:rPr>
                <w:sz w:val="24"/>
                <w:szCs w:val="24"/>
              </w:rPr>
              <w:t>5.3.2.2. Hidroliza eșantioanelor neoxidate</w:t>
            </w:r>
          </w:p>
          <w:p w14:paraId="04DEB789" w14:textId="77777777" w:rsidR="00CF0826" w:rsidRPr="004A435A" w:rsidRDefault="00CF0826" w:rsidP="00CF0826">
            <w:pPr>
              <w:jc w:val="both"/>
              <w:rPr>
                <w:sz w:val="24"/>
                <w:szCs w:val="24"/>
              </w:rPr>
            </w:pPr>
            <w:r w:rsidRPr="004A435A">
              <w:rPr>
                <w:sz w:val="24"/>
                <w:szCs w:val="24"/>
              </w:rPr>
              <w:t>Se cântăresc 0,1-1 g de eșantion preparat (punctul 5.1), cu o abatere de 0,2 mg, fie într-un balon cu fund rotund de 100 ml sau 250 ml (punctul 4.1), fie într-o sticlă de 100 ml dotată cu dop filetat (punctul 4.2). Porția de eșantion cântărit trebuie să aibă un conținut de azot de aproximativ 10 mg. Se adaugă cu grijă 25 ml de mixtură de hidroliză (punctul 3.20) și se amestecă cu eșantionul. Se procedează ca la punctul 5.3.2.3 sau 5.3.2.4.</w:t>
            </w:r>
          </w:p>
          <w:p w14:paraId="6F33BFE9" w14:textId="77777777" w:rsidR="00CF0826" w:rsidRPr="004A435A" w:rsidRDefault="00CF0826" w:rsidP="00CF0826">
            <w:pPr>
              <w:jc w:val="both"/>
              <w:rPr>
                <w:sz w:val="24"/>
                <w:szCs w:val="24"/>
              </w:rPr>
            </w:pPr>
            <w:r w:rsidRPr="004A435A">
              <w:rPr>
                <w:sz w:val="24"/>
                <w:szCs w:val="24"/>
              </w:rPr>
              <w:t>5.3.2.3. Hidroliza în mediu deschis</w:t>
            </w:r>
          </w:p>
          <w:p w14:paraId="2F562FE0" w14:textId="77777777" w:rsidR="00CF0826" w:rsidRPr="004A435A" w:rsidRDefault="00CF0826" w:rsidP="00CF0826">
            <w:pPr>
              <w:jc w:val="both"/>
              <w:rPr>
                <w:sz w:val="24"/>
                <w:szCs w:val="24"/>
              </w:rPr>
            </w:pPr>
            <w:r w:rsidRPr="004A435A">
              <w:rPr>
                <w:sz w:val="24"/>
                <w:szCs w:val="24"/>
              </w:rPr>
              <w:t>Se adaugă 3 mărgele de sticlă în mixtura din balon (preparată conform mențiunilor de la punctul 5.3.2.1 sau 5.3.2.2) și se fierbe în clocot continuu sub reflux timp de 23 de ore. La încheierea hidrolizei, se spală condensatorul cu 5 ml de soluție tampon de citrat (punctul 3.24). Se deconectează balonul și se răcește într-o baie de apă cu gheață.</w:t>
            </w:r>
          </w:p>
          <w:p w14:paraId="18778350" w14:textId="77777777" w:rsidR="00CF0826" w:rsidRPr="004A435A" w:rsidRDefault="00CF0826" w:rsidP="00CF0826">
            <w:pPr>
              <w:jc w:val="both"/>
              <w:rPr>
                <w:sz w:val="24"/>
                <w:szCs w:val="24"/>
              </w:rPr>
            </w:pPr>
            <w:r w:rsidRPr="004A435A">
              <w:rPr>
                <w:sz w:val="24"/>
                <w:szCs w:val="24"/>
              </w:rPr>
              <w:t>Se procedează ca la punctul 5.3.3.</w:t>
            </w:r>
          </w:p>
          <w:p w14:paraId="3BF54CDC" w14:textId="77777777" w:rsidR="00CF0826" w:rsidRPr="004A435A" w:rsidRDefault="00CF0826" w:rsidP="00CF0826">
            <w:pPr>
              <w:jc w:val="both"/>
              <w:rPr>
                <w:sz w:val="24"/>
                <w:szCs w:val="24"/>
              </w:rPr>
            </w:pPr>
            <w:r w:rsidRPr="004A435A">
              <w:rPr>
                <w:sz w:val="24"/>
                <w:szCs w:val="24"/>
              </w:rPr>
              <w:t>5.3.2.4. Hidroliza în mediu închis</w:t>
            </w:r>
          </w:p>
          <w:p w14:paraId="4C92619F" w14:textId="77777777" w:rsidR="00CF0826" w:rsidRPr="004A435A" w:rsidRDefault="00CF0826" w:rsidP="00CF0826">
            <w:pPr>
              <w:jc w:val="both"/>
              <w:rPr>
                <w:sz w:val="24"/>
                <w:szCs w:val="24"/>
              </w:rPr>
            </w:pPr>
            <w:r w:rsidRPr="004A435A">
              <w:rPr>
                <w:sz w:val="24"/>
                <w:szCs w:val="24"/>
              </w:rPr>
              <w:t xml:space="preserve">Sticla conținând mixtura preparată conform punctului 5.3.2.1 sau 5.3.2.2 se introduce în cuptor (punctul 4.3) la 110 °C. În timpul primei ore, pentru a se preveni o creștere progresivă a presiunii (datorată expansiunii substanțelor gazoase) și pentru a se evita o explozie, se plasează dopul filetat la nivelul extremității superioare a vasului. A nu se închide vasul cu dopul respectiv. După o oră, se închide vasul cu dopul respectiv și se lasă în cuptor (punctul 4.3) timp de 23 de ore. La încheierea hidrolizei, se îndepărtează sticla din cuptor, se scoate cu grijă dopul de la nivelul sticlei, iar </w:t>
            </w:r>
            <w:r w:rsidRPr="004A435A">
              <w:rPr>
                <w:sz w:val="24"/>
                <w:szCs w:val="24"/>
              </w:rPr>
              <w:lastRenderedPageBreak/>
              <w:t>aceasta se introduce într-o baie de apă cu gheață. Se lasă să se răcească.</w:t>
            </w:r>
          </w:p>
          <w:p w14:paraId="26B7F877" w14:textId="77777777" w:rsidR="00CF0826" w:rsidRPr="004A435A" w:rsidRDefault="00CF0826" w:rsidP="00CF0826">
            <w:pPr>
              <w:jc w:val="both"/>
              <w:rPr>
                <w:sz w:val="24"/>
                <w:szCs w:val="24"/>
              </w:rPr>
            </w:pPr>
            <w:r w:rsidRPr="004A435A">
              <w:rPr>
                <w:sz w:val="24"/>
                <w:szCs w:val="24"/>
              </w:rPr>
              <w:t>În funcție de procedura de ajustare a pH-ului (punctul 5.3.3), se transferă cantitativ conținutul sticlei într-un pahar de laborator de 250 ml sau într-un balon cu fund rotund de 250 ml, utilizând soluție tampon de citrat (punctul 3.24).</w:t>
            </w:r>
          </w:p>
          <w:p w14:paraId="7AC3AFB0" w14:textId="77777777" w:rsidR="00CF0826" w:rsidRPr="004A435A" w:rsidRDefault="00CF0826" w:rsidP="00CF0826">
            <w:pPr>
              <w:jc w:val="both"/>
              <w:rPr>
                <w:sz w:val="24"/>
                <w:szCs w:val="24"/>
              </w:rPr>
            </w:pPr>
            <w:r w:rsidRPr="004A435A">
              <w:rPr>
                <w:sz w:val="24"/>
                <w:szCs w:val="24"/>
              </w:rPr>
              <w:t>Se procedează ca la punctul 5.3.3.</w:t>
            </w:r>
          </w:p>
          <w:p w14:paraId="4037F790" w14:textId="77777777" w:rsidR="00CF0826" w:rsidRPr="004A435A" w:rsidRDefault="00CF0826" w:rsidP="00CF0826">
            <w:pPr>
              <w:jc w:val="both"/>
              <w:rPr>
                <w:sz w:val="24"/>
                <w:szCs w:val="24"/>
              </w:rPr>
            </w:pPr>
            <w:r w:rsidRPr="004A435A">
              <w:rPr>
                <w:sz w:val="24"/>
                <w:szCs w:val="24"/>
              </w:rPr>
              <w:t>5.3.3.   </w:t>
            </w:r>
            <w:r w:rsidRPr="004A435A">
              <w:rPr>
                <w:b/>
                <w:bCs/>
                <w:sz w:val="24"/>
                <w:szCs w:val="24"/>
              </w:rPr>
              <w:t> Ajustarea pH-ului</w:t>
            </w:r>
          </w:p>
          <w:p w14:paraId="3E211645" w14:textId="77777777" w:rsidR="00CF0826" w:rsidRPr="004A435A" w:rsidRDefault="00CF0826" w:rsidP="00CF0826">
            <w:pPr>
              <w:jc w:val="both"/>
              <w:rPr>
                <w:sz w:val="24"/>
                <w:szCs w:val="24"/>
              </w:rPr>
            </w:pPr>
            <w:r w:rsidRPr="004A435A">
              <w:rPr>
                <w:sz w:val="24"/>
                <w:szCs w:val="24"/>
              </w:rPr>
              <w:t>În funcție de toleranța la sodiu a analizorului de aminoacizi (punctul 4.9), pentru ajustarea pH-ului se procedează ca la punctul 5.3.3.1 sau 5.3.3.2.</w:t>
            </w:r>
          </w:p>
          <w:p w14:paraId="16602F6F" w14:textId="77777777" w:rsidR="00CF0826" w:rsidRPr="004A435A" w:rsidRDefault="00CF0826" w:rsidP="00CF0826">
            <w:pPr>
              <w:jc w:val="both"/>
              <w:rPr>
                <w:sz w:val="24"/>
                <w:szCs w:val="24"/>
              </w:rPr>
            </w:pPr>
            <w:r w:rsidRPr="004A435A">
              <w:rPr>
                <w:sz w:val="24"/>
                <w:szCs w:val="24"/>
              </w:rPr>
              <w:t>5.3.3.1. Pentru sistemele cromatografice (punctul 4.9) necesitând o concentrație de sodiu mică.</w:t>
            </w:r>
          </w:p>
          <w:p w14:paraId="03086B0D" w14:textId="77777777" w:rsidR="00CF0826" w:rsidRPr="004A435A" w:rsidRDefault="00CF0826" w:rsidP="00CF0826">
            <w:pPr>
              <w:jc w:val="both"/>
              <w:rPr>
                <w:sz w:val="24"/>
                <w:szCs w:val="24"/>
              </w:rPr>
            </w:pPr>
            <w:r w:rsidRPr="004A435A">
              <w:rPr>
                <w:sz w:val="24"/>
                <w:szCs w:val="24"/>
              </w:rPr>
              <w:t>Este recomandabil să se utilizeze o soluție etalon stoc internă (punctul 3.27.3) în cazul în care se folosesc analizori de aminoacizi necesitând o concentrație mică de sodiu (în cazul în care volumul de acid trebuie redus).</w:t>
            </w:r>
          </w:p>
          <w:p w14:paraId="74FF8E43" w14:textId="77777777" w:rsidR="00CF0826" w:rsidRPr="004A435A" w:rsidRDefault="00CF0826" w:rsidP="00CF0826">
            <w:pPr>
              <w:jc w:val="both"/>
              <w:rPr>
                <w:sz w:val="24"/>
                <w:szCs w:val="24"/>
              </w:rPr>
            </w:pPr>
            <w:r w:rsidRPr="004A435A">
              <w:rPr>
                <w:sz w:val="24"/>
                <w:szCs w:val="24"/>
              </w:rPr>
              <w:t>În acest caz, la hidrolizat se adaugă 2,00 ml de soluție etalon stoc internă (punctul 3.27.3) înainte de evaporare.</w:t>
            </w:r>
          </w:p>
          <w:p w14:paraId="0B01978F" w14:textId="77777777" w:rsidR="00CF0826" w:rsidRPr="004A435A" w:rsidRDefault="00CF0826" w:rsidP="00CF0826">
            <w:pPr>
              <w:jc w:val="both"/>
              <w:rPr>
                <w:sz w:val="24"/>
                <w:szCs w:val="24"/>
              </w:rPr>
            </w:pPr>
            <w:r w:rsidRPr="004A435A">
              <w:rPr>
                <w:sz w:val="24"/>
                <w:szCs w:val="24"/>
              </w:rPr>
              <w:t>La hidrolizatul obținut conform punctului 5.3.2.3 sau 5.3.2.4 se adaugă 2 picături de 1-octanol (punctul 3.15).</w:t>
            </w:r>
          </w:p>
          <w:p w14:paraId="571FECB0" w14:textId="77777777" w:rsidR="00CF0826" w:rsidRPr="004A435A" w:rsidRDefault="00CF0826" w:rsidP="00CF0826">
            <w:pPr>
              <w:jc w:val="both"/>
              <w:rPr>
                <w:sz w:val="24"/>
                <w:szCs w:val="24"/>
              </w:rPr>
            </w:pPr>
            <w:r w:rsidRPr="004A435A">
              <w:rPr>
                <w:sz w:val="24"/>
                <w:szCs w:val="24"/>
              </w:rPr>
              <w:t>Utilizând un evaporator rotativ (punctul 4.7) se reduce volumul la 5-10 ml în condiții de vid la 40 °C. Dacă volumul este redus accidental la mai puțin de 5 ml, hidrolizatul trebuie aruncat, iar analiza trebuie repetată.</w:t>
            </w:r>
          </w:p>
          <w:p w14:paraId="7EC80E6D" w14:textId="77777777" w:rsidR="00CF0826" w:rsidRPr="004A435A" w:rsidRDefault="00CF0826" w:rsidP="00CF0826">
            <w:pPr>
              <w:jc w:val="both"/>
              <w:rPr>
                <w:sz w:val="24"/>
                <w:szCs w:val="24"/>
              </w:rPr>
            </w:pPr>
            <w:r w:rsidRPr="004A435A">
              <w:rPr>
                <w:sz w:val="24"/>
                <w:szCs w:val="24"/>
              </w:rPr>
              <w:t>Se ajustează pH-ul la 2,20 cu ajutorul soluției de hidroxid de sodiu (punctul 3.18) și se procedează ca la punctul 5.3.4.</w:t>
            </w:r>
          </w:p>
          <w:p w14:paraId="5BDE5A6A" w14:textId="77777777" w:rsidR="00CF0826" w:rsidRPr="004A435A" w:rsidRDefault="00CF0826" w:rsidP="00CF0826">
            <w:pPr>
              <w:jc w:val="both"/>
              <w:rPr>
                <w:sz w:val="24"/>
                <w:szCs w:val="24"/>
              </w:rPr>
            </w:pPr>
            <w:r w:rsidRPr="004A435A">
              <w:rPr>
                <w:sz w:val="24"/>
                <w:szCs w:val="24"/>
              </w:rPr>
              <w:t>5.3.3.2. Pentru toți ceilalți analizori de aminoacizi (punctul 4.9)</w:t>
            </w:r>
          </w:p>
          <w:p w14:paraId="7C3F8738" w14:textId="77777777" w:rsidR="00CF0826" w:rsidRPr="004A435A" w:rsidRDefault="00CF0826" w:rsidP="00CF0826">
            <w:pPr>
              <w:jc w:val="both"/>
              <w:rPr>
                <w:sz w:val="24"/>
                <w:szCs w:val="24"/>
              </w:rPr>
            </w:pPr>
            <w:r w:rsidRPr="004A435A">
              <w:rPr>
                <w:sz w:val="24"/>
                <w:szCs w:val="24"/>
              </w:rPr>
              <w:t>Hidrolizatele obținute conform punctului 5.3.2.3 sau 5.3.2.4 se neutralizează parțial prin adăugarea cu grijă, în condiții de agitare continuă, a 17 ml de soluție de hidroxid de sodiu (punctul 3.17), asigurându-se că temperatura este menținută sub 40 °C.</w:t>
            </w:r>
          </w:p>
          <w:p w14:paraId="2C337312" w14:textId="77777777" w:rsidR="00CF0826" w:rsidRPr="004A435A" w:rsidRDefault="00CF0826" w:rsidP="00CF0826">
            <w:pPr>
              <w:jc w:val="both"/>
              <w:rPr>
                <w:sz w:val="24"/>
                <w:szCs w:val="24"/>
              </w:rPr>
            </w:pPr>
            <w:r w:rsidRPr="004A435A">
              <w:rPr>
                <w:sz w:val="24"/>
                <w:szCs w:val="24"/>
              </w:rPr>
              <w:lastRenderedPageBreak/>
              <w:t>Se ajustează pH-ul la valoarea de 2,20 la temperatura camerei prin utilizarea soluției de hidroxid de sodiu (punctul 3.17) și în cele din urmă a soluției de hidroxid de sodiu (punctul 3.18). Se trece la punctul 5.3.4.</w:t>
            </w:r>
          </w:p>
          <w:p w14:paraId="4CD2399A" w14:textId="77777777" w:rsidR="00CF0826" w:rsidRPr="004A435A" w:rsidRDefault="00CF0826" w:rsidP="00CF0826">
            <w:pPr>
              <w:jc w:val="both"/>
              <w:rPr>
                <w:sz w:val="24"/>
                <w:szCs w:val="24"/>
              </w:rPr>
            </w:pPr>
            <w:r w:rsidRPr="004A435A">
              <w:rPr>
                <w:sz w:val="24"/>
                <w:szCs w:val="24"/>
              </w:rPr>
              <w:t>5.3.4.   </w:t>
            </w:r>
            <w:r w:rsidRPr="004A435A">
              <w:rPr>
                <w:b/>
                <w:bCs/>
                <w:sz w:val="24"/>
                <w:szCs w:val="24"/>
              </w:rPr>
              <w:t> Soluția de eșantion pentru cromatografie</w:t>
            </w:r>
          </w:p>
          <w:p w14:paraId="37F8AE66" w14:textId="77777777" w:rsidR="00CF0826" w:rsidRPr="004A435A" w:rsidRDefault="00CF0826" w:rsidP="00CF0826">
            <w:pPr>
              <w:jc w:val="both"/>
              <w:rPr>
                <w:sz w:val="24"/>
                <w:szCs w:val="24"/>
              </w:rPr>
            </w:pPr>
            <w:r w:rsidRPr="004A435A">
              <w:rPr>
                <w:sz w:val="24"/>
                <w:szCs w:val="24"/>
              </w:rPr>
              <w:t>Se transferă cantitativ hidrolizatul cu pH ajustat (punctul 5.3.3.1 sau 5.3.3.2) cu soluție tampon de citrat (punctul 3.24) într-un balon gradat de 200 ml și se completează până la semn cu soluție tampon (punctul 3.24).</w:t>
            </w:r>
          </w:p>
          <w:p w14:paraId="5A4756A5" w14:textId="77777777" w:rsidR="00CF0826" w:rsidRPr="004A435A" w:rsidRDefault="00CF0826" w:rsidP="00CF0826">
            <w:pPr>
              <w:jc w:val="both"/>
              <w:rPr>
                <w:sz w:val="24"/>
                <w:szCs w:val="24"/>
              </w:rPr>
            </w:pPr>
            <w:r w:rsidRPr="004A435A">
              <w:rPr>
                <w:sz w:val="24"/>
                <w:szCs w:val="24"/>
              </w:rPr>
              <w:t>Dacă nu s-a utilizat deja un etalon intern, se adaugă 2,00 ml de etalon intern (punctul 3.27.3) și se completează până la semn cu soluție tampon de citrat (punctul 3.24). Se amestecă minuțios.</w:t>
            </w:r>
          </w:p>
          <w:p w14:paraId="7DD3DEBD" w14:textId="77777777" w:rsidR="00CF0826" w:rsidRPr="004A435A" w:rsidRDefault="00CF0826" w:rsidP="00CF0826">
            <w:pPr>
              <w:jc w:val="both"/>
              <w:rPr>
                <w:sz w:val="24"/>
                <w:szCs w:val="24"/>
              </w:rPr>
            </w:pPr>
            <w:r w:rsidRPr="004A435A">
              <w:rPr>
                <w:sz w:val="24"/>
                <w:szCs w:val="24"/>
              </w:rPr>
              <w:t>Se trece la etapa cromatografică (punctul 5.4).</w:t>
            </w:r>
          </w:p>
          <w:p w14:paraId="441500F4" w14:textId="77777777" w:rsidR="00CF0826" w:rsidRPr="004A435A" w:rsidRDefault="00CF0826" w:rsidP="00CF0826">
            <w:pPr>
              <w:jc w:val="both"/>
              <w:rPr>
                <w:sz w:val="24"/>
                <w:szCs w:val="24"/>
              </w:rPr>
            </w:pPr>
            <w:r w:rsidRPr="004A435A">
              <w:rPr>
                <w:sz w:val="24"/>
                <w:szCs w:val="24"/>
              </w:rPr>
              <w:t>Dacă soluțiile de eșantion nu se examinează în aceeași zi, ele se păstrează la o temperatură sub 5 °C.</w:t>
            </w:r>
          </w:p>
          <w:p w14:paraId="74D27A10" w14:textId="77777777" w:rsidR="00CF0826" w:rsidRPr="004A435A" w:rsidRDefault="00CF0826" w:rsidP="00CF0826">
            <w:pPr>
              <w:jc w:val="both"/>
              <w:rPr>
                <w:b/>
                <w:bCs/>
                <w:sz w:val="24"/>
                <w:szCs w:val="24"/>
              </w:rPr>
            </w:pPr>
            <w:r w:rsidRPr="004A435A">
              <w:rPr>
                <w:b/>
                <w:bCs/>
                <w:sz w:val="24"/>
                <w:szCs w:val="24"/>
              </w:rPr>
              <w:t>5.4.    </w:t>
            </w:r>
            <w:r w:rsidRPr="004A435A">
              <w:rPr>
                <w:b/>
                <w:bCs/>
                <w:i/>
                <w:iCs/>
                <w:sz w:val="24"/>
                <w:szCs w:val="24"/>
              </w:rPr>
              <w:t>Cromatografia</w:t>
            </w:r>
          </w:p>
          <w:p w14:paraId="49A1A775" w14:textId="77777777" w:rsidR="00CF0826" w:rsidRPr="004A435A" w:rsidRDefault="00CF0826" w:rsidP="00CF0826">
            <w:pPr>
              <w:jc w:val="both"/>
              <w:rPr>
                <w:sz w:val="24"/>
                <w:szCs w:val="24"/>
              </w:rPr>
            </w:pPr>
            <w:r w:rsidRPr="004A435A">
              <w:rPr>
                <w:sz w:val="24"/>
                <w:szCs w:val="24"/>
              </w:rPr>
              <w:t>Înainte de cromatografie se aduce extractul (punctul 5.2) sau hidrolizatul (punctul 5.3.4) la temperatura camerei. Se agită mixtura și se filtrează o cantitate potrivită printr-un filtru cu membrană cu orificii de 0,22 μm (punctul 4.5). Soluția limpede rezultată se supune cromatografiei prin schimb ionic, utilizând un analizor de aminoacizi (punctul 4.9).</w:t>
            </w:r>
          </w:p>
          <w:p w14:paraId="59A1FFDB" w14:textId="77777777" w:rsidR="00CF0826" w:rsidRPr="004A435A" w:rsidRDefault="00CF0826" w:rsidP="00CF0826">
            <w:pPr>
              <w:jc w:val="both"/>
              <w:rPr>
                <w:sz w:val="24"/>
                <w:szCs w:val="24"/>
              </w:rPr>
            </w:pPr>
            <w:r w:rsidRPr="004A435A">
              <w:rPr>
                <w:sz w:val="24"/>
                <w:szCs w:val="24"/>
              </w:rPr>
              <w:t>Injectarea poate fi efectuată manual sau automat. Este important ca aceeași cantitate de soluție ± 0,5 % să fie adăugată în coloană pentru analizarea etaloanelor și a eșantioanelor cu excepția situațiilor în care se utilizează un etalon intern și ca raporturile sodiu:aminoacizi în soluțiile de etalon și în cele de eșantion să fie cât mai similare posibil.</w:t>
            </w:r>
          </w:p>
          <w:p w14:paraId="36E151EC" w14:textId="77777777" w:rsidR="00CF0826" w:rsidRPr="004A435A" w:rsidRDefault="00CF0826" w:rsidP="00CF0826">
            <w:pPr>
              <w:jc w:val="both"/>
              <w:rPr>
                <w:sz w:val="24"/>
                <w:szCs w:val="24"/>
              </w:rPr>
            </w:pPr>
            <w:r w:rsidRPr="004A435A">
              <w:rPr>
                <w:sz w:val="24"/>
                <w:szCs w:val="24"/>
              </w:rPr>
              <w:t xml:space="preserve">În general, frecvența manevrelor de calibrare depinde de stabilitatea reactivului ninhidrină și a sistemului analitic. Etalonul sau eșantionul se diluează cu soluție tampon de citrat (punctul 3.24) pentru a genera o arie a vârfului pentru </w:t>
            </w:r>
            <w:r w:rsidRPr="004A435A">
              <w:rPr>
                <w:sz w:val="24"/>
                <w:szCs w:val="24"/>
              </w:rPr>
              <w:lastRenderedPageBreak/>
              <w:t>etalon de 30-200 % din aria vârfului pentru eșantionul de aminoacid.</w:t>
            </w:r>
          </w:p>
          <w:p w14:paraId="7D108AA5" w14:textId="77777777" w:rsidR="00CF0826" w:rsidRPr="004A435A" w:rsidRDefault="00CF0826" w:rsidP="00CF0826">
            <w:pPr>
              <w:jc w:val="both"/>
              <w:rPr>
                <w:sz w:val="24"/>
                <w:szCs w:val="24"/>
              </w:rPr>
            </w:pPr>
            <w:r w:rsidRPr="004A435A">
              <w:rPr>
                <w:sz w:val="24"/>
                <w:szCs w:val="24"/>
              </w:rPr>
              <w:t>Cromatografia aminoacizilor va varia ușor în funcție de tipul analizorului și de rășina utilizate. Sistemul ales trebuie să fie capabil să separe aminoacizii unul de altul, precum și de materiale care conțin ninhidrină. În cursul operațiilor, sistemul cromatografic generează un răspuns linear la modificările cantităților de aminoacizi adăugați la coloană.</w:t>
            </w:r>
          </w:p>
          <w:p w14:paraId="7EA3D9D1" w14:textId="77777777" w:rsidR="00CF0826" w:rsidRPr="004A435A" w:rsidRDefault="00CF0826" w:rsidP="00CF0826">
            <w:pPr>
              <w:jc w:val="both"/>
              <w:rPr>
                <w:sz w:val="24"/>
                <w:szCs w:val="24"/>
              </w:rPr>
            </w:pPr>
            <w:r w:rsidRPr="004A435A">
              <w:rPr>
                <w:sz w:val="24"/>
                <w:szCs w:val="24"/>
              </w:rPr>
              <w:t>În cursul etapei cromatografice se aplică rapoartele înălțimii corespunzătoare punctului minim:vârfului menționate mai jos, în cazul în care se analizează o soluție echimolară (de aminoacizi analizați). Această soluție echimolară trebuie să conțină cel puțin 30 % din cantitatea maximă de aminoacizi care poate fi măsurată cu precizie cu ajutorul sistemului analizor de aminoacizi (punctul 4.9).</w:t>
            </w:r>
          </w:p>
          <w:p w14:paraId="6EE82D1F" w14:textId="77777777" w:rsidR="00CF0826" w:rsidRPr="004A435A" w:rsidRDefault="00CF0826" w:rsidP="00CF0826">
            <w:pPr>
              <w:jc w:val="both"/>
              <w:rPr>
                <w:sz w:val="24"/>
                <w:szCs w:val="24"/>
              </w:rPr>
            </w:pPr>
            <w:r w:rsidRPr="004A435A">
              <w:rPr>
                <w:sz w:val="24"/>
                <w:szCs w:val="24"/>
              </w:rPr>
              <w:t>Pentru separarea treoninei-serinei, în cazul suprapunerii a doi aminoacizi, raportul punct minim/vârf corespunzător aminoacidului situat mai jos pe cromatogramă nu trebuie să depășească 2:10. [dacă se determină doar cist(e)ina, metionina, treonina și lizina, separarea insuficientă a vârfurilor învecinate va influența în mod negativ determinarea]. Pentru toți ceilalți aminoacizi, separarea trebuie să fie mai bună de 1:10.</w:t>
            </w:r>
          </w:p>
          <w:p w14:paraId="5C17E463" w14:textId="77777777" w:rsidR="00CF0826" w:rsidRPr="004A435A" w:rsidRDefault="00CF0826" w:rsidP="00CF0826">
            <w:pPr>
              <w:jc w:val="both"/>
              <w:rPr>
                <w:sz w:val="24"/>
                <w:szCs w:val="24"/>
              </w:rPr>
            </w:pPr>
            <w:r w:rsidRPr="004A435A">
              <w:rPr>
                <w:sz w:val="24"/>
                <w:szCs w:val="24"/>
              </w:rPr>
              <w:t>Sistemul trebuie să asigure că lizina se separă de „artefactele de lizină” și de ornitină.</w:t>
            </w:r>
          </w:p>
          <w:p w14:paraId="1BA199FC" w14:textId="77777777" w:rsidR="00CF0826" w:rsidRPr="004A435A" w:rsidRDefault="00CF0826" w:rsidP="00CF0826">
            <w:pPr>
              <w:jc w:val="both"/>
              <w:rPr>
                <w:i/>
                <w:iCs/>
                <w:sz w:val="24"/>
                <w:szCs w:val="24"/>
              </w:rPr>
            </w:pPr>
            <w:r w:rsidRPr="004A435A">
              <w:rPr>
                <w:i/>
                <w:iCs/>
                <w:sz w:val="24"/>
                <w:szCs w:val="24"/>
              </w:rPr>
              <w:t>6.   </w:t>
            </w:r>
            <w:r w:rsidRPr="004A435A">
              <w:rPr>
                <w:b/>
                <w:bCs/>
                <w:i/>
                <w:iCs/>
                <w:sz w:val="24"/>
                <w:szCs w:val="24"/>
              </w:rPr>
              <w:t> Calculul rezultatelor</w:t>
            </w:r>
          </w:p>
          <w:p w14:paraId="219D213B" w14:textId="77777777" w:rsidR="00CF0826" w:rsidRPr="004A435A" w:rsidRDefault="00CF0826" w:rsidP="00CF0826">
            <w:pPr>
              <w:jc w:val="both"/>
              <w:rPr>
                <w:sz w:val="24"/>
                <w:szCs w:val="24"/>
              </w:rPr>
            </w:pPr>
            <w:r w:rsidRPr="004A435A">
              <w:rPr>
                <w:sz w:val="24"/>
                <w:szCs w:val="24"/>
              </w:rPr>
              <w:t>Aria vârfului pentru eșantion și etalon se măsoară pentru fiecare aminoacid în parte, iar cantitatea (X) se calculează în g de aminoacid per kg de eșantion.</w:t>
            </w:r>
          </w:p>
          <w:p w14:paraId="24108F41" w14:textId="77777777" w:rsidR="00CF0826" w:rsidRPr="004A435A" w:rsidRDefault="00CF0826" w:rsidP="00CF0826">
            <w:pPr>
              <w:jc w:val="both"/>
              <w:rPr>
                <w:sz w:val="24"/>
                <w:szCs w:val="24"/>
              </w:rPr>
            </w:pPr>
            <w:r w:rsidRPr="004A435A">
              <w:rPr>
                <w:noProof/>
                <w:sz w:val="24"/>
                <w:szCs w:val="24"/>
                <w:lang w:val="ro-MD"/>
              </w:rPr>
              <w:drawing>
                <wp:inline distT="0" distB="0" distL="0" distR="0" wp14:anchorId="2E05C985" wp14:editId="2F10B04F">
                  <wp:extent cx="1576705" cy="577850"/>
                  <wp:effectExtent l="0" t="0" r="4445" b="0"/>
                  <wp:docPr id="27" name="Imagine 27" descr="C:\Users\User MAIA\AppData\Local\Microsoft\Windows\INetCache\Content.MSO\F7C9AE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MAIA\AppData\Local\Microsoft\Windows\INetCache\Content.MSO\F7C9AEC1.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6705" cy="577850"/>
                          </a:xfrm>
                          <a:prstGeom prst="rect">
                            <a:avLst/>
                          </a:prstGeom>
                          <a:noFill/>
                          <a:ln>
                            <a:noFill/>
                          </a:ln>
                        </pic:spPr>
                      </pic:pic>
                    </a:graphicData>
                  </a:graphic>
                </wp:inline>
              </w:drawing>
            </w:r>
            <w:r w:rsidRPr="004A435A">
              <w:rPr>
                <w:sz w:val="24"/>
                <w:szCs w:val="24"/>
              </w:rPr>
              <w:t>Dacă se utilizează un etalon intern se multiplică cu:</w:t>
            </w:r>
          </w:p>
          <w:tbl>
            <w:tblPr>
              <w:tblW w:w="5000" w:type="pct"/>
              <w:shd w:val="clear" w:color="auto" w:fill="FFFFFF"/>
              <w:tblLayout w:type="fixed"/>
              <w:tblCellMar>
                <w:left w:w="0" w:type="dxa"/>
                <w:right w:w="0" w:type="dxa"/>
              </w:tblCellMar>
              <w:tblLook w:val="04A0" w:firstRow="1" w:lastRow="0" w:firstColumn="1" w:lastColumn="0" w:noHBand="0" w:noVBand="1"/>
            </w:tblPr>
            <w:tblGrid>
              <w:gridCol w:w="793"/>
              <w:gridCol w:w="204"/>
              <w:gridCol w:w="4806"/>
            </w:tblGrid>
            <w:tr w:rsidR="00CF0826" w:rsidRPr="004A435A" w14:paraId="0BB47516" w14:textId="77777777" w:rsidTr="00CF0826">
              <w:tc>
                <w:tcPr>
                  <w:tcW w:w="1279" w:type="dxa"/>
                  <w:shd w:val="clear" w:color="auto" w:fill="FFFFFF"/>
                  <w:hideMark/>
                </w:tcPr>
                <w:p w14:paraId="2A547AA5" w14:textId="77777777" w:rsidR="00CF0826" w:rsidRPr="004A435A" w:rsidRDefault="00CF0826" w:rsidP="00CF0826">
                  <w:pPr>
                    <w:spacing w:after="0"/>
                    <w:jc w:val="both"/>
                    <w:rPr>
                      <w:sz w:val="24"/>
                      <w:szCs w:val="24"/>
                    </w:rPr>
                  </w:pPr>
                  <w:r w:rsidRPr="004A435A">
                    <w:rPr>
                      <w:noProof/>
                      <w:sz w:val="24"/>
                      <w:szCs w:val="24"/>
                      <w:lang w:val="ro-MD"/>
                    </w:rPr>
                    <w:lastRenderedPageBreak/>
                    <w:drawing>
                      <wp:inline distT="0" distB="0" distL="0" distR="0" wp14:anchorId="2E489AFF" wp14:editId="326EE960">
                        <wp:extent cx="273050" cy="567690"/>
                        <wp:effectExtent l="0" t="0" r="0" b="3810"/>
                        <wp:docPr id="29" name="Imagine 29" descr="C:\Users\User MAIA\AppData\Local\Microsoft\Windows\INetCache\Content.MSO\A0431F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MAIA\AppData\Local\Microsoft\Windows\INetCache\Content.MSO\A0431F77.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050" cy="567690"/>
                                </a:xfrm>
                                <a:prstGeom prst="rect">
                                  <a:avLst/>
                                </a:prstGeom>
                                <a:noFill/>
                                <a:ln>
                                  <a:noFill/>
                                </a:ln>
                              </pic:spPr>
                            </pic:pic>
                          </a:graphicData>
                        </a:graphic>
                      </wp:inline>
                    </w:drawing>
                  </w:r>
                  <w:r w:rsidRPr="004A435A">
                    <w:rPr>
                      <w:sz w:val="24"/>
                      <w:szCs w:val="24"/>
                    </w:rPr>
                    <w:t>A</w:t>
                  </w:r>
                </w:p>
              </w:tc>
              <w:tc>
                <w:tcPr>
                  <w:tcW w:w="319" w:type="dxa"/>
                  <w:shd w:val="clear" w:color="auto" w:fill="FFFFFF"/>
                  <w:hideMark/>
                </w:tcPr>
                <w:p w14:paraId="05F1D11B" w14:textId="77777777" w:rsidR="00CF0826" w:rsidRPr="004A435A" w:rsidRDefault="00CF0826" w:rsidP="00CF0826">
                  <w:pPr>
                    <w:spacing w:after="0"/>
                    <w:jc w:val="both"/>
                    <w:rPr>
                      <w:sz w:val="24"/>
                      <w:szCs w:val="24"/>
                    </w:rPr>
                  </w:pPr>
                  <w:r w:rsidRPr="004A435A">
                    <w:rPr>
                      <w:sz w:val="24"/>
                      <w:szCs w:val="24"/>
                    </w:rPr>
                    <w:t>=</w:t>
                  </w:r>
                </w:p>
              </w:tc>
              <w:tc>
                <w:tcPr>
                  <w:tcW w:w="7808" w:type="dxa"/>
                  <w:shd w:val="clear" w:color="auto" w:fill="FFFFFF"/>
                  <w:hideMark/>
                </w:tcPr>
                <w:p w14:paraId="28EF9F06" w14:textId="77777777" w:rsidR="00CF0826" w:rsidRPr="004A435A" w:rsidRDefault="00CF0826" w:rsidP="00CF0826">
                  <w:pPr>
                    <w:spacing w:after="0"/>
                    <w:jc w:val="both"/>
                    <w:rPr>
                      <w:sz w:val="24"/>
                      <w:szCs w:val="24"/>
                    </w:rPr>
                  </w:pPr>
                  <w:r w:rsidRPr="004A435A">
                    <w:rPr>
                      <w:sz w:val="24"/>
                      <w:szCs w:val="24"/>
                    </w:rPr>
                    <w:t>aria vârfului, hidrolizat sau extract</w:t>
                  </w:r>
                </w:p>
              </w:tc>
            </w:tr>
          </w:tbl>
          <w:p w14:paraId="24FC808B"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36"/>
              <w:gridCol w:w="200"/>
              <w:gridCol w:w="5367"/>
            </w:tblGrid>
            <w:tr w:rsidR="00CF0826" w:rsidRPr="004A435A" w14:paraId="7BCA5008" w14:textId="77777777" w:rsidTr="00CF0826">
              <w:tc>
                <w:tcPr>
                  <w:tcW w:w="371" w:type="dxa"/>
                  <w:shd w:val="clear" w:color="auto" w:fill="FFFFFF"/>
                  <w:hideMark/>
                </w:tcPr>
                <w:p w14:paraId="05DC2D24" w14:textId="77777777" w:rsidR="00CF0826" w:rsidRPr="004A435A" w:rsidRDefault="00CF0826" w:rsidP="00CF0826">
                  <w:pPr>
                    <w:spacing w:after="0"/>
                    <w:jc w:val="both"/>
                    <w:rPr>
                      <w:sz w:val="24"/>
                      <w:szCs w:val="24"/>
                    </w:rPr>
                  </w:pPr>
                  <w:r w:rsidRPr="004A435A">
                    <w:rPr>
                      <w:sz w:val="24"/>
                      <w:szCs w:val="24"/>
                    </w:rPr>
                    <w:t>B</w:t>
                  </w:r>
                </w:p>
              </w:tc>
              <w:tc>
                <w:tcPr>
                  <w:tcW w:w="313" w:type="dxa"/>
                  <w:shd w:val="clear" w:color="auto" w:fill="FFFFFF"/>
                  <w:hideMark/>
                </w:tcPr>
                <w:p w14:paraId="6ABC6CFB" w14:textId="77777777" w:rsidR="00CF0826" w:rsidRPr="004A435A" w:rsidRDefault="00CF0826" w:rsidP="00CF0826">
                  <w:pPr>
                    <w:spacing w:after="0"/>
                    <w:jc w:val="both"/>
                    <w:rPr>
                      <w:sz w:val="24"/>
                      <w:szCs w:val="24"/>
                    </w:rPr>
                  </w:pPr>
                  <w:r w:rsidRPr="004A435A">
                    <w:rPr>
                      <w:sz w:val="24"/>
                      <w:szCs w:val="24"/>
                    </w:rPr>
                    <w:t>=</w:t>
                  </w:r>
                </w:p>
              </w:tc>
              <w:tc>
                <w:tcPr>
                  <w:tcW w:w="8722" w:type="dxa"/>
                  <w:shd w:val="clear" w:color="auto" w:fill="FFFFFF"/>
                  <w:hideMark/>
                </w:tcPr>
                <w:p w14:paraId="59ADCE25" w14:textId="77777777" w:rsidR="00CF0826" w:rsidRPr="004A435A" w:rsidRDefault="00CF0826" w:rsidP="00CF0826">
                  <w:pPr>
                    <w:spacing w:after="0"/>
                    <w:jc w:val="both"/>
                    <w:rPr>
                      <w:sz w:val="24"/>
                      <w:szCs w:val="24"/>
                    </w:rPr>
                  </w:pPr>
                  <w:r w:rsidRPr="004A435A">
                    <w:rPr>
                      <w:sz w:val="24"/>
                      <w:szCs w:val="24"/>
                    </w:rPr>
                    <w:t>aria vârfului, soluția etalon de calibrare</w:t>
                  </w:r>
                </w:p>
              </w:tc>
            </w:tr>
          </w:tbl>
          <w:p w14:paraId="1B6D4702"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8"/>
              <w:gridCol w:w="161"/>
              <w:gridCol w:w="5454"/>
            </w:tblGrid>
            <w:tr w:rsidR="00CF0826" w:rsidRPr="004A435A" w14:paraId="68006BF2" w14:textId="77777777" w:rsidTr="00CF0826">
              <w:tc>
                <w:tcPr>
                  <w:tcW w:w="294" w:type="dxa"/>
                  <w:shd w:val="clear" w:color="auto" w:fill="FFFFFF"/>
                  <w:hideMark/>
                </w:tcPr>
                <w:p w14:paraId="4A49D432" w14:textId="77777777" w:rsidR="00CF0826" w:rsidRPr="004A435A" w:rsidRDefault="00CF0826" w:rsidP="00CF0826">
                  <w:pPr>
                    <w:spacing w:after="0"/>
                    <w:jc w:val="both"/>
                    <w:rPr>
                      <w:sz w:val="24"/>
                      <w:szCs w:val="24"/>
                    </w:rPr>
                  </w:pPr>
                  <w:r w:rsidRPr="004A435A">
                    <w:rPr>
                      <w:sz w:val="24"/>
                      <w:szCs w:val="24"/>
                    </w:rPr>
                    <w:t>C</w:t>
                  </w:r>
                </w:p>
              </w:tc>
              <w:tc>
                <w:tcPr>
                  <w:tcW w:w="249" w:type="dxa"/>
                  <w:shd w:val="clear" w:color="auto" w:fill="FFFFFF"/>
                  <w:hideMark/>
                </w:tcPr>
                <w:p w14:paraId="0D5E4C0C" w14:textId="77777777" w:rsidR="00CF0826" w:rsidRPr="004A435A" w:rsidRDefault="00CF0826" w:rsidP="00CF0826">
                  <w:pPr>
                    <w:spacing w:after="0"/>
                    <w:jc w:val="both"/>
                    <w:rPr>
                      <w:sz w:val="24"/>
                      <w:szCs w:val="24"/>
                    </w:rPr>
                  </w:pPr>
                  <w:r w:rsidRPr="004A435A">
                    <w:rPr>
                      <w:sz w:val="24"/>
                      <w:szCs w:val="24"/>
                    </w:rPr>
                    <w:t>=</w:t>
                  </w:r>
                </w:p>
              </w:tc>
              <w:tc>
                <w:tcPr>
                  <w:tcW w:w="8863" w:type="dxa"/>
                  <w:shd w:val="clear" w:color="auto" w:fill="FFFFFF"/>
                  <w:hideMark/>
                </w:tcPr>
                <w:p w14:paraId="75981F94" w14:textId="77777777" w:rsidR="00CF0826" w:rsidRPr="004A435A" w:rsidRDefault="00CF0826" w:rsidP="00CF0826">
                  <w:pPr>
                    <w:spacing w:after="0"/>
                    <w:jc w:val="both"/>
                    <w:rPr>
                      <w:sz w:val="24"/>
                      <w:szCs w:val="24"/>
                    </w:rPr>
                  </w:pPr>
                  <w:r w:rsidRPr="004A435A">
                    <w:rPr>
                      <w:sz w:val="24"/>
                      <w:szCs w:val="24"/>
                    </w:rPr>
                    <w:t>aria vârfului, etalon intern în hidrolizat sau extract</w:t>
                  </w:r>
                </w:p>
              </w:tc>
            </w:tr>
          </w:tbl>
          <w:p w14:paraId="733A146D"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3"/>
              <w:gridCol w:w="153"/>
              <w:gridCol w:w="5457"/>
            </w:tblGrid>
            <w:tr w:rsidR="00CF0826" w:rsidRPr="004A435A" w14:paraId="2313FBA6" w14:textId="77777777" w:rsidTr="00CF0826">
              <w:tc>
                <w:tcPr>
                  <w:tcW w:w="302" w:type="dxa"/>
                  <w:shd w:val="clear" w:color="auto" w:fill="FFFFFF"/>
                  <w:hideMark/>
                </w:tcPr>
                <w:p w14:paraId="162EA0EC" w14:textId="77777777" w:rsidR="00CF0826" w:rsidRPr="004A435A" w:rsidRDefault="00CF0826" w:rsidP="00CF0826">
                  <w:pPr>
                    <w:spacing w:after="0"/>
                    <w:jc w:val="both"/>
                    <w:rPr>
                      <w:sz w:val="24"/>
                      <w:szCs w:val="24"/>
                    </w:rPr>
                  </w:pPr>
                  <w:r w:rsidRPr="004A435A">
                    <w:rPr>
                      <w:sz w:val="24"/>
                      <w:szCs w:val="24"/>
                    </w:rPr>
                    <w:t>D</w:t>
                  </w:r>
                </w:p>
              </w:tc>
              <w:tc>
                <w:tcPr>
                  <w:tcW w:w="236" w:type="dxa"/>
                  <w:shd w:val="clear" w:color="auto" w:fill="FFFFFF"/>
                  <w:hideMark/>
                </w:tcPr>
                <w:p w14:paraId="15E03303" w14:textId="77777777" w:rsidR="00CF0826" w:rsidRPr="004A435A" w:rsidRDefault="00CF0826" w:rsidP="00CF0826">
                  <w:pPr>
                    <w:spacing w:after="0"/>
                    <w:jc w:val="both"/>
                    <w:rPr>
                      <w:sz w:val="24"/>
                      <w:szCs w:val="24"/>
                    </w:rPr>
                  </w:pPr>
                  <w:r w:rsidRPr="004A435A">
                    <w:rPr>
                      <w:sz w:val="24"/>
                      <w:szCs w:val="24"/>
                    </w:rPr>
                    <w:t>=</w:t>
                  </w:r>
                </w:p>
              </w:tc>
              <w:tc>
                <w:tcPr>
                  <w:tcW w:w="8868" w:type="dxa"/>
                  <w:shd w:val="clear" w:color="auto" w:fill="FFFFFF"/>
                  <w:hideMark/>
                </w:tcPr>
                <w:p w14:paraId="5511B32F" w14:textId="77777777" w:rsidR="00CF0826" w:rsidRPr="004A435A" w:rsidRDefault="00CF0826" w:rsidP="00CF0826">
                  <w:pPr>
                    <w:spacing w:after="0"/>
                    <w:jc w:val="both"/>
                    <w:rPr>
                      <w:sz w:val="24"/>
                      <w:szCs w:val="24"/>
                    </w:rPr>
                  </w:pPr>
                  <w:r w:rsidRPr="004A435A">
                    <w:rPr>
                      <w:sz w:val="24"/>
                      <w:szCs w:val="24"/>
                    </w:rPr>
                    <w:t>aria vârfului, etalon intern, soluția etalon de calibrare</w:t>
                  </w:r>
                </w:p>
              </w:tc>
            </w:tr>
          </w:tbl>
          <w:p w14:paraId="50A9E685"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73"/>
              <w:gridCol w:w="177"/>
              <w:gridCol w:w="5353"/>
            </w:tblGrid>
            <w:tr w:rsidR="00CF0826" w:rsidRPr="004A435A" w14:paraId="1EFC16FE" w14:textId="77777777" w:rsidTr="00CF0826">
              <w:tc>
                <w:tcPr>
                  <w:tcW w:w="432" w:type="dxa"/>
                  <w:shd w:val="clear" w:color="auto" w:fill="FFFFFF"/>
                  <w:hideMark/>
                </w:tcPr>
                <w:p w14:paraId="20FD66A4" w14:textId="77777777" w:rsidR="00CF0826" w:rsidRPr="004A435A" w:rsidRDefault="00CF0826" w:rsidP="00CF0826">
                  <w:pPr>
                    <w:spacing w:after="0"/>
                    <w:jc w:val="both"/>
                    <w:rPr>
                      <w:sz w:val="24"/>
                      <w:szCs w:val="24"/>
                    </w:rPr>
                  </w:pPr>
                  <w:r w:rsidRPr="004A435A">
                    <w:rPr>
                      <w:sz w:val="24"/>
                      <w:szCs w:val="24"/>
                    </w:rPr>
                    <w:t>M</w:t>
                  </w:r>
                </w:p>
              </w:tc>
              <w:tc>
                <w:tcPr>
                  <w:tcW w:w="275" w:type="dxa"/>
                  <w:shd w:val="clear" w:color="auto" w:fill="FFFFFF"/>
                  <w:hideMark/>
                </w:tcPr>
                <w:p w14:paraId="345771C1" w14:textId="77777777" w:rsidR="00CF0826" w:rsidRPr="004A435A" w:rsidRDefault="00CF0826" w:rsidP="00CF0826">
                  <w:pPr>
                    <w:spacing w:after="0"/>
                    <w:jc w:val="both"/>
                    <w:rPr>
                      <w:sz w:val="24"/>
                      <w:szCs w:val="24"/>
                    </w:rPr>
                  </w:pPr>
                  <w:r w:rsidRPr="004A435A">
                    <w:rPr>
                      <w:sz w:val="24"/>
                      <w:szCs w:val="24"/>
                    </w:rPr>
                    <w:t>=</w:t>
                  </w:r>
                </w:p>
              </w:tc>
              <w:tc>
                <w:tcPr>
                  <w:tcW w:w="8699" w:type="dxa"/>
                  <w:shd w:val="clear" w:color="auto" w:fill="FFFFFF"/>
                  <w:hideMark/>
                </w:tcPr>
                <w:p w14:paraId="19B3BA3B" w14:textId="77777777" w:rsidR="00CF0826" w:rsidRPr="004A435A" w:rsidRDefault="00CF0826" w:rsidP="00CF0826">
                  <w:pPr>
                    <w:spacing w:after="0"/>
                    <w:jc w:val="both"/>
                    <w:rPr>
                      <w:sz w:val="24"/>
                      <w:szCs w:val="24"/>
                    </w:rPr>
                  </w:pPr>
                  <w:r w:rsidRPr="004A435A">
                    <w:rPr>
                      <w:sz w:val="24"/>
                      <w:szCs w:val="24"/>
                    </w:rPr>
                    <w:t>greutatea molară a aminoacidului determinat</w:t>
                  </w:r>
                </w:p>
              </w:tc>
            </w:tr>
          </w:tbl>
          <w:p w14:paraId="480AD288"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75"/>
              <w:gridCol w:w="219"/>
              <w:gridCol w:w="5409"/>
            </w:tblGrid>
            <w:tr w:rsidR="00CF0826" w:rsidRPr="004A435A" w14:paraId="29CD2F1B" w14:textId="77777777" w:rsidTr="00CF0826">
              <w:tc>
                <w:tcPr>
                  <w:tcW w:w="272" w:type="dxa"/>
                  <w:shd w:val="clear" w:color="auto" w:fill="FFFFFF"/>
                  <w:hideMark/>
                </w:tcPr>
                <w:p w14:paraId="623B9773" w14:textId="77777777" w:rsidR="00CF0826" w:rsidRPr="004A435A" w:rsidRDefault="00CF0826" w:rsidP="00CF0826">
                  <w:pPr>
                    <w:spacing w:after="0"/>
                    <w:jc w:val="both"/>
                    <w:rPr>
                      <w:sz w:val="24"/>
                      <w:szCs w:val="24"/>
                    </w:rPr>
                  </w:pPr>
                  <w:r w:rsidRPr="004A435A">
                    <w:rPr>
                      <w:sz w:val="24"/>
                      <w:szCs w:val="24"/>
                    </w:rPr>
                    <w:t>c</w:t>
                  </w:r>
                </w:p>
              </w:tc>
              <w:tc>
                <w:tcPr>
                  <w:tcW w:w="344" w:type="dxa"/>
                  <w:shd w:val="clear" w:color="auto" w:fill="FFFFFF"/>
                  <w:hideMark/>
                </w:tcPr>
                <w:p w14:paraId="232E1422" w14:textId="77777777" w:rsidR="00CF0826" w:rsidRPr="004A435A" w:rsidRDefault="00CF0826" w:rsidP="00CF0826">
                  <w:pPr>
                    <w:spacing w:after="0"/>
                    <w:jc w:val="both"/>
                    <w:rPr>
                      <w:sz w:val="24"/>
                      <w:szCs w:val="24"/>
                    </w:rPr>
                  </w:pPr>
                  <w:r w:rsidRPr="004A435A">
                    <w:rPr>
                      <w:sz w:val="24"/>
                      <w:szCs w:val="24"/>
                    </w:rPr>
                    <w:t>=</w:t>
                  </w:r>
                </w:p>
              </w:tc>
              <w:tc>
                <w:tcPr>
                  <w:tcW w:w="8790" w:type="dxa"/>
                  <w:shd w:val="clear" w:color="auto" w:fill="FFFFFF"/>
                  <w:hideMark/>
                </w:tcPr>
                <w:p w14:paraId="39C731C5" w14:textId="77777777" w:rsidR="00CF0826" w:rsidRPr="004A435A" w:rsidRDefault="00CF0826" w:rsidP="00CF0826">
                  <w:pPr>
                    <w:spacing w:after="0"/>
                    <w:jc w:val="both"/>
                    <w:rPr>
                      <w:sz w:val="24"/>
                      <w:szCs w:val="24"/>
                    </w:rPr>
                  </w:pPr>
                  <w:r w:rsidRPr="004A435A">
                    <w:rPr>
                      <w:sz w:val="24"/>
                      <w:szCs w:val="24"/>
                    </w:rPr>
                    <w:t>concentrația de standard în μmol/ml</w:t>
                  </w:r>
                </w:p>
              </w:tc>
            </w:tr>
          </w:tbl>
          <w:p w14:paraId="3F94DECC"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1"/>
              <w:gridCol w:w="105"/>
              <w:gridCol w:w="5557"/>
            </w:tblGrid>
            <w:tr w:rsidR="00CF0826" w:rsidRPr="004A435A" w14:paraId="01FBD9EC" w14:textId="77777777" w:rsidTr="00CF0826">
              <w:tc>
                <w:tcPr>
                  <w:tcW w:w="218" w:type="dxa"/>
                  <w:shd w:val="clear" w:color="auto" w:fill="FFFFFF"/>
                  <w:hideMark/>
                </w:tcPr>
                <w:p w14:paraId="4D341698" w14:textId="77777777" w:rsidR="00CF0826" w:rsidRPr="004A435A" w:rsidRDefault="00CF0826" w:rsidP="00CF0826">
                  <w:pPr>
                    <w:spacing w:after="0"/>
                    <w:jc w:val="both"/>
                    <w:rPr>
                      <w:sz w:val="24"/>
                      <w:szCs w:val="24"/>
                    </w:rPr>
                  </w:pPr>
                  <w:r w:rsidRPr="004A435A">
                    <w:rPr>
                      <w:sz w:val="24"/>
                      <w:szCs w:val="24"/>
                    </w:rPr>
                    <w:t>m</w:t>
                  </w:r>
                </w:p>
              </w:tc>
              <w:tc>
                <w:tcPr>
                  <w:tcW w:w="158" w:type="dxa"/>
                  <w:shd w:val="clear" w:color="auto" w:fill="FFFFFF"/>
                  <w:hideMark/>
                </w:tcPr>
                <w:p w14:paraId="6253A0EE" w14:textId="77777777" w:rsidR="00CF0826" w:rsidRPr="004A435A" w:rsidRDefault="00CF0826" w:rsidP="00CF0826">
                  <w:pPr>
                    <w:spacing w:after="0"/>
                    <w:jc w:val="both"/>
                    <w:rPr>
                      <w:sz w:val="24"/>
                      <w:szCs w:val="24"/>
                    </w:rPr>
                  </w:pPr>
                  <w:r w:rsidRPr="004A435A">
                    <w:rPr>
                      <w:sz w:val="24"/>
                      <w:szCs w:val="24"/>
                    </w:rPr>
                    <w:t>=</w:t>
                  </w:r>
                </w:p>
              </w:tc>
              <w:tc>
                <w:tcPr>
                  <w:tcW w:w="9030" w:type="dxa"/>
                  <w:shd w:val="clear" w:color="auto" w:fill="FFFFFF"/>
                  <w:hideMark/>
                </w:tcPr>
                <w:p w14:paraId="3D51B0E3" w14:textId="77777777" w:rsidR="00CF0826" w:rsidRPr="004A435A" w:rsidRDefault="00CF0826" w:rsidP="00CF0826">
                  <w:pPr>
                    <w:spacing w:after="0"/>
                    <w:jc w:val="both"/>
                    <w:rPr>
                      <w:sz w:val="24"/>
                      <w:szCs w:val="24"/>
                    </w:rPr>
                  </w:pPr>
                  <w:r w:rsidRPr="004A435A">
                    <w:rPr>
                      <w:sz w:val="24"/>
                      <w:szCs w:val="24"/>
                    </w:rPr>
                    <w:t>greutatea eșantionului (g) (corectată pentru a obține greutatea originală dacă produsul este uscat sau degresat)</w:t>
                  </w:r>
                </w:p>
              </w:tc>
            </w:tr>
          </w:tbl>
          <w:p w14:paraId="35E3E3F7" w14:textId="77777777" w:rsidR="00CF0826" w:rsidRPr="004A435A" w:rsidRDefault="00CF0826" w:rsidP="00CF0826">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2"/>
              <w:gridCol w:w="105"/>
              <w:gridCol w:w="5566"/>
            </w:tblGrid>
            <w:tr w:rsidR="00CF0826" w:rsidRPr="004A435A" w14:paraId="3A5AD127" w14:textId="77777777" w:rsidTr="00CF0826">
              <w:tc>
                <w:tcPr>
                  <w:tcW w:w="203" w:type="dxa"/>
                  <w:shd w:val="clear" w:color="auto" w:fill="FFFFFF"/>
                  <w:hideMark/>
                </w:tcPr>
                <w:p w14:paraId="02AD3B2D" w14:textId="77777777" w:rsidR="00CF0826" w:rsidRPr="004A435A" w:rsidRDefault="00CF0826" w:rsidP="00CF0826">
                  <w:pPr>
                    <w:spacing w:after="0"/>
                    <w:jc w:val="both"/>
                    <w:rPr>
                      <w:sz w:val="24"/>
                      <w:szCs w:val="24"/>
                    </w:rPr>
                  </w:pPr>
                  <w:r w:rsidRPr="004A435A">
                    <w:rPr>
                      <w:sz w:val="24"/>
                      <w:szCs w:val="24"/>
                    </w:rPr>
                    <w:t>V</w:t>
                  </w:r>
                </w:p>
              </w:tc>
              <w:tc>
                <w:tcPr>
                  <w:tcW w:w="158" w:type="dxa"/>
                  <w:shd w:val="clear" w:color="auto" w:fill="FFFFFF"/>
                  <w:hideMark/>
                </w:tcPr>
                <w:p w14:paraId="4AC3D98E" w14:textId="77777777" w:rsidR="00CF0826" w:rsidRPr="004A435A" w:rsidRDefault="00CF0826" w:rsidP="00CF0826">
                  <w:pPr>
                    <w:spacing w:after="0"/>
                    <w:jc w:val="both"/>
                    <w:rPr>
                      <w:sz w:val="24"/>
                      <w:szCs w:val="24"/>
                    </w:rPr>
                  </w:pPr>
                  <w:r w:rsidRPr="004A435A">
                    <w:rPr>
                      <w:sz w:val="24"/>
                      <w:szCs w:val="24"/>
                    </w:rPr>
                    <w:t>=</w:t>
                  </w:r>
                </w:p>
              </w:tc>
              <w:tc>
                <w:tcPr>
                  <w:tcW w:w="9045" w:type="dxa"/>
                  <w:shd w:val="clear" w:color="auto" w:fill="FFFFFF"/>
                  <w:hideMark/>
                </w:tcPr>
                <w:p w14:paraId="567DFCDF" w14:textId="77777777" w:rsidR="00CF0826" w:rsidRPr="004A435A" w:rsidRDefault="00CF0826" w:rsidP="00CF0826">
                  <w:pPr>
                    <w:spacing w:after="0"/>
                    <w:jc w:val="both"/>
                    <w:rPr>
                      <w:sz w:val="24"/>
                      <w:szCs w:val="24"/>
                    </w:rPr>
                  </w:pPr>
                  <w:r w:rsidRPr="004A435A">
                    <w:rPr>
                      <w:sz w:val="24"/>
                      <w:szCs w:val="24"/>
                    </w:rPr>
                    <w:t>total hidrolizat în ml (punctul 5.3.4) sau volumul de diluție total calculat pentru extract, în ml (6.1)</w:t>
                  </w:r>
                </w:p>
              </w:tc>
            </w:tr>
          </w:tbl>
          <w:p w14:paraId="49168C5A" w14:textId="77777777" w:rsidR="00CF0826" w:rsidRPr="004A435A" w:rsidRDefault="00CF0826" w:rsidP="00CF0826">
            <w:pPr>
              <w:jc w:val="both"/>
              <w:rPr>
                <w:sz w:val="24"/>
                <w:szCs w:val="24"/>
              </w:rPr>
            </w:pPr>
            <w:r w:rsidRPr="004A435A">
              <w:rPr>
                <w:sz w:val="24"/>
                <w:szCs w:val="24"/>
              </w:rPr>
              <w:t>Cistina și cisteina se determină amândouă ca acid cisteic în hidrolizate de eșantion oxidat, dar se calculează ca cistină (C</w:t>
            </w:r>
            <w:r w:rsidRPr="004A435A">
              <w:rPr>
                <w:sz w:val="24"/>
                <w:szCs w:val="24"/>
                <w:vertAlign w:val="subscript"/>
              </w:rPr>
              <w:t>6</w:t>
            </w:r>
            <w:r w:rsidRPr="004A435A">
              <w:rPr>
                <w:sz w:val="24"/>
                <w:szCs w:val="24"/>
              </w:rPr>
              <w:t>H</w:t>
            </w:r>
            <w:r w:rsidRPr="004A435A">
              <w:rPr>
                <w:sz w:val="24"/>
                <w:szCs w:val="24"/>
                <w:vertAlign w:val="subscript"/>
              </w:rPr>
              <w:t>12</w:t>
            </w:r>
            <w:r w:rsidRPr="004A435A">
              <w:rPr>
                <w:sz w:val="24"/>
                <w:szCs w:val="24"/>
              </w:rPr>
              <w:t>N</w:t>
            </w:r>
            <w:r w:rsidRPr="004A435A">
              <w:rPr>
                <w:sz w:val="24"/>
                <w:szCs w:val="24"/>
                <w:vertAlign w:val="subscript"/>
              </w:rPr>
              <w:t>2</w:t>
            </w:r>
            <w:r w:rsidRPr="004A435A">
              <w:rPr>
                <w:sz w:val="24"/>
                <w:szCs w:val="24"/>
              </w:rPr>
              <w:t>O</w:t>
            </w:r>
            <w:r w:rsidRPr="004A435A">
              <w:rPr>
                <w:sz w:val="24"/>
                <w:szCs w:val="24"/>
                <w:vertAlign w:val="subscript"/>
              </w:rPr>
              <w:t>4</w:t>
            </w:r>
            <w:r w:rsidRPr="004A435A">
              <w:rPr>
                <w:sz w:val="24"/>
                <w:szCs w:val="24"/>
              </w:rPr>
              <w:t>S</w:t>
            </w:r>
            <w:r w:rsidRPr="004A435A">
              <w:rPr>
                <w:sz w:val="24"/>
                <w:szCs w:val="24"/>
                <w:vertAlign w:val="subscript"/>
              </w:rPr>
              <w:t>2</w:t>
            </w:r>
            <w:r w:rsidRPr="004A435A">
              <w:rPr>
                <w:sz w:val="24"/>
                <w:szCs w:val="24"/>
              </w:rPr>
              <w:t>, M 240,30 g/mol) folosind M 120,15 g/mol (= 0,5 × 240,30 g/mol).</w:t>
            </w:r>
          </w:p>
          <w:p w14:paraId="0113219B" w14:textId="77777777" w:rsidR="00CF0826" w:rsidRPr="004A435A" w:rsidRDefault="00CF0826" w:rsidP="00CF0826">
            <w:pPr>
              <w:jc w:val="both"/>
              <w:rPr>
                <w:sz w:val="24"/>
                <w:szCs w:val="24"/>
              </w:rPr>
            </w:pPr>
            <w:r w:rsidRPr="004A435A">
              <w:rPr>
                <w:sz w:val="24"/>
                <w:szCs w:val="24"/>
              </w:rPr>
              <w:t>Metionina se determină ca metionin sulfonă în hidrolizate de eșantion oxidat, dar se calculează ca metionină folosind M pentru metionină: 149,21 g/mol.</w:t>
            </w:r>
          </w:p>
          <w:p w14:paraId="55FCE0AB" w14:textId="77777777" w:rsidR="00CF0826" w:rsidRPr="004A435A" w:rsidRDefault="00CF0826" w:rsidP="00CF0826">
            <w:pPr>
              <w:jc w:val="both"/>
              <w:rPr>
                <w:sz w:val="24"/>
                <w:szCs w:val="24"/>
              </w:rPr>
            </w:pPr>
            <w:r w:rsidRPr="004A435A">
              <w:rPr>
                <w:sz w:val="24"/>
                <w:szCs w:val="24"/>
              </w:rPr>
              <w:t>Metionina liberă adăugată se determină după extracție ca metionină, pentru calculare folosindu-se aceeași M.</w:t>
            </w:r>
          </w:p>
          <w:p w14:paraId="6143E426" w14:textId="77777777" w:rsidR="00CF0826" w:rsidRPr="004A435A" w:rsidRDefault="00CF0826" w:rsidP="00CF0826">
            <w:pPr>
              <w:jc w:val="both"/>
              <w:rPr>
                <w:sz w:val="24"/>
                <w:szCs w:val="24"/>
              </w:rPr>
            </w:pPr>
            <w:r w:rsidRPr="004A435A">
              <w:rPr>
                <w:sz w:val="24"/>
                <w:szCs w:val="24"/>
              </w:rPr>
              <w:t>6.1. Volumul total de diluție al extractelor (F) pentru determinarea aminoacizilor liberi (punctul 5.2) se calculează după cum urmează:</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598"/>
              <w:gridCol w:w="125"/>
              <w:gridCol w:w="2080"/>
            </w:tblGrid>
            <w:tr w:rsidR="00CF0826" w:rsidRPr="004A435A" w14:paraId="1D3993BE" w14:textId="77777777" w:rsidTr="00CF0826">
              <w:tc>
                <w:tcPr>
                  <w:tcW w:w="5843" w:type="dxa"/>
                  <w:shd w:val="clear" w:color="auto" w:fill="FFFFFF"/>
                  <w:hideMark/>
                </w:tcPr>
                <w:p w14:paraId="04947DEB" w14:textId="77777777" w:rsidR="00CF0826" w:rsidRPr="004A435A" w:rsidRDefault="00CF0826" w:rsidP="00CF0826">
                  <w:pPr>
                    <w:spacing w:after="0"/>
                    <w:jc w:val="both"/>
                    <w:rPr>
                      <w:sz w:val="24"/>
                      <w:szCs w:val="24"/>
                    </w:rPr>
                  </w:pPr>
                  <w:r w:rsidRPr="004A435A">
                    <w:rPr>
                      <w:noProof/>
                      <w:sz w:val="24"/>
                      <w:szCs w:val="24"/>
                      <w:lang w:val="ro-MD"/>
                    </w:rPr>
                    <w:drawing>
                      <wp:inline distT="0" distB="0" distL="0" distR="0" wp14:anchorId="63FBDF50" wp14:editId="50B2FF4A">
                        <wp:extent cx="2932430" cy="577850"/>
                        <wp:effectExtent l="0" t="0" r="1270" b="0"/>
                        <wp:docPr id="60" name="Imagine 60" descr="C:\Users\User MAIA\AppData\Local\Microsoft\Windows\INetCache\Content.MSO\7EBFE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MAIA\AppData\Local\Microsoft\Windows\INetCache\Content.MSO\7EBFEF9D.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2430" cy="577850"/>
                                </a:xfrm>
                                <a:prstGeom prst="rect">
                                  <a:avLst/>
                                </a:prstGeom>
                                <a:noFill/>
                                <a:ln>
                                  <a:noFill/>
                                </a:ln>
                              </pic:spPr>
                            </pic:pic>
                          </a:graphicData>
                        </a:graphic>
                      </wp:inline>
                    </w:drawing>
                  </w:r>
                  <w:r w:rsidRPr="004A435A">
                    <w:rPr>
                      <w:sz w:val="24"/>
                      <w:szCs w:val="24"/>
                    </w:rPr>
                    <w:t>V</w:t>
                  </w:r>
                </w:p>
              </w:tc>
              <w:tc>
                <w:tcPr>
                  <w:tcW w:w="191" w:type="dxa"/>
                  <w:shd w:val="clear" w:color="auto" w:fill="FFFFFF"/>
                  <w:hideMark/>
                </w:tcPr>
                <w:p w14:paraId="4FAF5A5D" w14:textId="77777777" w:rsidR="00CF0826" w:rsidRPr="004A435A" w:rsidRDefault="00CF0826" w:rsidP="00CF0826">
                  <w:pPr>
                    <w:spacing w:after="0"/>
                    <w:jc w:val="both"/>
                    <w:rPr>
                      <w:sz w:val="24"/>
                      <w:szCs w:val="24"/>
                    </w:rPr>
                  </w:pPr>
                  <w:r w:rsidRPr="004A435A">
                    <w:rPr>
                      <w:sz w:val="24"/>
                      <w:szCs w:val="24"/>
                    </w:rPr>
                    <w:t>=</w:t>
                  </w:r>
                </w:p>
              </w:tc>
              <w:tc>
                <w:tcPr>
                  <w:tcW w:w="3372" w:type="dxa"/>
                  <w:shd w:val="clear" w:color="auto" w:fill="FFFFFF"/>
                  <w:hideMark/>
                </w:tcPr>
                <w:p w14:paraId="152A9241" w14:textId="77777777" w:rsidR="00CF0826" w:rsidRPr="004A435A" w:rsidRDefault="00CF0826" w:rsidP="00CF0826">
                  <w:pPr>
                    <w:spacing w:after="0"/>
                    <w:jc w:val="both"/>
                    <w:rPr>
                      <w:sz w:val="24"/>
                      <w:szCs w:val="24"/>
                    </w:rPr>
                  </w:pPr>
                  <w:r w:rsidRPr="004A435A">
                    <w:rPr>
                      <w:sz w:val="24"/>
                      <w:szCs w:val="24"/>
                    </w:rPr>
                    <w:t>volumul extractului final</w:t>
                  </w:r>
                </w:p>
              </w:tc>
            </w:tr>
          </w:tbl>
          <w:p w14:paraId="44E5A87B" w14:textId="77777777" w:rsidR="00CF0826" w:rsidRPr="004A435A" w:rsidRDefault="00CF0826" w:rsidP="00CF0826">
            <w:pPr>
              <w:jc w:val="both"/>
              <w:rPr>
                <w:i/>
                <w:iCs/>
                <w:sz w:val="24"/>
                <w:szCs w:val="24"/>
              </w:rPr>
            </w:pPr>
            <w:r w:rsidRPr="004A435A">
              <w:rPr>
                <w:i/>
                <w:iCs/>
                <w:sz w:val="24"/>
                <w:szCs w:val="24"/>
              </w:rPr>
              <w:t>7.   </w:t>
            </w:r>
            <w:r w:rsidRPr="004A435A">
              <w:rPr>
                <w:b/>
                <w:bCs/>
                <w:i/>
                <w:iCs/>
                <w:sz w:val="24"/>
                <w:szCs w:val="24"/>
              </w:rPr>
              <w:t> Evaluarea metodei</w:t>
            </w:r>
          </w:p>
          <w:p w14:paraId="397D42F6" w14:textId="77777777" w:rsidR="00CF0826" w:rsidRPr="004A435A" w:rsidRDefault="00CF0826" w:rsidP="00CF0826">
            <w:pPr>
              <w:jc w:val="both"/>
              <w:rPr>
                <w:sz w:val="24"/>
                <w:szCs w:val="24"/>
              </w:rPr>
            </w:pPr>
            <w:r w:rsidRPr="004A435A">
              <w:rPr>
                <w:sz w:val="24"/>
                <w:szCs w:val="24"/>
              </w:rPr>
              <w:t>Metoda a fost testată prin comparații la nivel internațional în 1990 utilizând patru furaje diferite (furaje combinate pentru porcine, furaje combinate pentru pui de carne, concentrate proteice, preamestecuri).</w:t>
            </w:r>
          </w:p>
          <w:p w14:paraId="157EADC3" w14:textId="77777777" w:rsidR="00CF0826" w:rsidRPr="004A435A" w:rsidRDefault="00CF0826" w:rsidP="00CF0826">
            <w:pPr>
              <w:jc w:val="both"/>
              <w:rPr>
                <w:sz w:val="24"/>
                <w:szCs w:val="24"/>
              </w:rPr>
            </w:pPr>
            <w:r w:rsidRPr="004A435A">
              <w:rPr>
                <w:i/>
                <w:iCs/>
                <w:sz w:val="24"/>
                <w:szCs w:val="24"/>
              </w:rPr>
              <w:lastRenderedPageBreak/>
              <w:t>Notă</w:t>
            </w:r>
            <w:r w:rsidRPr="004A435A">
              <w:rPr>
                <w:sz w:val="24"/>
                <w:szCs w:val="24"/>
              </w:rPr>
              <w:t>: Metoda a fost testată în cadrul unui al doilea studiu de comparare interlaboratoare la nivel internațional în 2003 utilizând perechi de duplicate oarbe pe eșantioane de furaje de finisare pentru pui de carne, furaje starter pentru pui de carne, porumb, făină de pește și făină de păsări de curte. Pentru detalii, a se vedea SM SR EN ISO 13903:2012.</w:t>
            </w:r>
          </w:p>
          <w:p w14:paraId="37DCD5E0" w14:textId="5B68DDF5" w:rsidR="00CF0826" w:rsidRPr="004A435A" w:rsidRDefault="00CF0826" w:rsidP="00CF0826">
            <w:pPr>
              <w:jc w:val="both"/>
              <w:rPr>
                <w:sz w:val="24"/>
                <w:szCs w:val="24"/>
              </w:rPr>
            </w:pPr>
            <w:r w:rsidRPr="004A435A">
              <w:rPr>
                <w:sz w:val="24"/>
                <w:szCs w:val="24"/>
              </w:rPr>
              <w:t>Rezultatele studiului de comparare interlaboratoare din 1990, după eliminarea valorilor extreme, exprimate ca medie și deviație standard sunt prezentate în tabelele de la acest punct:</w:t>
            </w:r>
          </w:p>
          <w:p w14:paraId="380DC8EC" w14:textId="77777777" w:rsidR="00CF0826" w:rsidRPr="004A435A" w:rsidRDefault="00CF0826" w:rsidP="00CF0826">
            <w:pPr>
              <w:rPr>
                <w:sz w:val="24"/>
                <w:szCs w:val="24"/>
              </w:rPr>
            </w:pPr>
            <w:r w:rsidRPr="004A435A">
              <w:rPr>
                <w:sz w:val="24"/>
                <w:szCs w:val="24"/>
              </w:rPr>
              <w:t>Medii în g/kg</w:t>
            </w:r>
          </w:p>
          <w:p w14:paraId="6117F185" w14:textId="6E995C45" w:rsidR="00CF0826" w:rsidRPr="004A435A" w:rsidRDefault="00CF0826" w:rsidP="00CF0826">
            <w:pPr>
              <w:jc w:val="both"/>
              <w:rPr>
                <w:sz w:val="24"/>
                <w:szCs w:val="24"/>
              </w:rPr>
            </w:pPr>
          </w:p>
          <w:tbl>
            <w:tblPr>
              <w:tblW w:w="595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830"/>
              <w:gridCol w:w="808"/>
              <w:gridCol w:w="867"/>
              <w:gridCol w:w="887"/>
              <w:gridCol w:w="562"/>
            </w:tblGrid>
            <w:tr w:rsidR="00CF0826" w:rsidRPr="004A435A" w14:paraId="1CD6D816" w14:textId="77777777" w:rsidTr="00CF0826">
              <w:trPr>
                <w:trHeight w:val="459"/>
              </w:trPr>
              <w:tc>
                <w:tcPr>
                  <w:tcW w:w="2830"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4F7620EC" w14:textId="77777777" w:rsidR="00CF0826" w:rsidRPr="004A435A" w:rsidRDefault="00CF0826" w:rsidP="00CF0826">
                  <w:pPr>
                    <w:spacing w:before="60" w:after="60" w:line="312" w:lineRule="atLeast"/>
                    <w:jc w:val="both"/>
                    <w:rPr>
                      <w:b/>
                      <w:bCs/>
                      <w:color w:val="333333"/>
                      <w:sz w:val="24"/>
                      <w:szCs w:val="24"/>
                      <w:lang w:eastAsia="ro-RO"/>
                    </w:rPr>
                  </w:pPr>
                  <w:r w:rsidRPr="004A435A">
                    <w:rPr>
                      <w:b/>
                      <w:bCs/>
                      <w:color w:val="333333"/>
                      <w:sz w:val="24"/>
                      <w:szCs w:val="24"/>
                      <w:lang w:eastAsia="ro-RO"/>
                    </w:rPr>
                    <w:t>Material de referință</w:t>
                  </w:r>
                </w:p>
              </w:tc>
              <w:tc>
                <w:tcPr>
                  <w:tcW w:w="3123" w:type="dxa"/>
                  <w:gridSpan w:val="4"/>
                  <w:tcBorders>
                    <w:top w:val="outset" w:sz="6" w:space="0" w:color="auto"/>
                    <w:left w:val="outset" w:sz="6" w:space="0" w:color="auto"/>
                    <w:bottom w:val="outset" w:sz="6" w:space="0" w:color="auto"/>
                    <w:right w:val="outset" w:sz="6" w:space="0" w:color="auto"/>
                  </w:tcBorders>
                  <w:shd w:val="clear" w:color="auto" w:fill="FFFFFF"/>
                  <w:hideMark/>
                </w:tcPr>
                <w:p w14:paraId="01D9D541" w14:textId="77777777" w:rsidR="00CF0826" w:rsidRPr="004A435A" w:rsidRDefault="00CF0826" w:rsidP="00CF0826">
                  <w:pPr>
                    <w:spacing w:before="60" w:after="60" w:line="312" w:lineRule="atLeast"/>
                    <w:jc w:val="both"/>
                    <w:rPr>
                      <w:b/>
                      <w:bCs/>
                      <w:color w:val="333333"/>
                      <w:sz w:val="24"/>
                      <w:szCs w:val="24"/>
                      <w:lang w:eastAsia="ro-RO"/>
                    </w:rPr>
                  </w:pPr>
                  <w:r w:rsidRPr="004A435A">
                    <w:rPr>
                      <w:b/>
                      <w:bCs/>
                      <w:color w:val="333333"/>
                      <w:sz w:val="24"/>
                      <w:szCs w:val="24"/>
                      <w:lang w:eastAsia="ro-RO"/>
                    </w:rPr>
                    <w:t>Aminoacid</w:t>
                  </w:r>
                </w:p>
              </w:tc>
            </w:tr>
            <w:tr w:rsidR="00CF0826" w:rsidRPr="004A435A" w14:paraId="6AD1A621" w14:textId="77777777" w:rsidTr="00CF0826">
              <w:trPr>
                <w:trHeight w:val="474"/>
              </w:trPr>
              <w:tc>
                <w:tcPr>
                  <w:tcW w:w="283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2C83AE" w14:textId="77777777" w:rsidR="00CF0826" w:rsidRPr="004A435A" w:rsidRDefault="00CF0826" w:rsidP="00CF0826">
                  <w:pPr>
                    <w:spacing w:after="0"/>
                    <w:jc w:val="center"/>
                    <w:rPr>
                      <w:b/>
                      <w:bCs/>
                      <w:color w:val="333333"/>
                      <w:sz w:val="24"/>
                      <w:szCs w:val="24"/>
                      <w:lang w:eastAsia="ro-RO"/>
                    </w:rPr>
                  </w:pPr>
                </w:p>
              </w:tc>
              <w:tc>
                <w:tcPr>
                  <w:tcW w:w="808" w:type="dxa"/>
                  <w:tcBorders>
                    <w:top w:val="outset" w:sz="6" w:space="0" w:color="auto"/>
                    <w:left w:val="outset" w:sz="6" w:space="0" w:color="auto"/>
                    <w:bottom w:val="outset" w:sz="6" w:space="0" w:color="auto"/>
                    <w:right w:val="outset" w:sz="6" w:space="0" w:color="auto"/>
                  </w:tcBorders>
                  <w:shd w:val="clear" w:color="auto" w:fill="FFFFFF"/>
                  <w:hideMark/>
                </w:tcPr>
                <w:p w14:paraId="3BC4AA30" w14:textId="77777777" w:rsidR="00CF0826" w:rsidRPr="004A435A" w:rsidRDefault="00CF0826" w:rsidP="00CF0826">
                  <w:pPr>
                    <w:spacing w:before="60" w:after="60" w:line="312" w:lineRule="atLeast"/>
                    <w:jc w:val="both"/>
                    <w:rPr>
                      <w:b/>
                      <w:bCs/>
                      <w:color w:val="333333"/>
                      <w:sz w:val="24"/>
                      <w:szCs w:val="24"/>
                      <w:lang w:eastAsia="ro-RO"/>
                    </w:rPr>
                  </w:pPr>
                  <w:r w:rsidRPr="004A435A">
                    <w:rPr>
                      <w:b/>
                      <w:bCs/>
                      <w:color w:val="333333"/>
                      <w:sz w:val="24"/>
                      <w:szCs w:val="24"/>
                      <w:lang w:eastAsia="ro-RO"/>
                    </w:rPr>
                    <w:t>Treonină</w:t>
                  </w:r>
                </w:p>
              </w:tc>
              <w:tc>
                <w:tcPr>
                  <w:tcW w:w="867" w:type="dxa"/>
                  <w:tcBorders>
                    <w:top w:val="outset" w:sz="6" w:space="0" w:color="auto"/>
                    <w:left w:val="outset" w:sz="6" w:space="0" w:color="auto"/>
                    <w:bottom w:val="outset" w:sz="6" w:space="0" w:color="auto"/>
                    <w:right w:val="outset" w:sz="6" w:space="0" w:color="auto"/>
                  </w:tcBorders>
                  <w:shd w:val="clear" w:color="auto" w:fill="FFFFFF"/>
                  <w:hideMark/>
                </w:tcPr>
                <w:p w14:paraId="02C1D692" w14:textId="77777777" w:rsidR="00CF0826" w:rsidRPr="004A435A" w:rsidRDefault="00CF0826" w:rsidP="00CF0826">
                  <w:pPr>
                    <w:spacing w:before="60" w:after="60" w:line="312" w:lineRule="atLeast"/>
                    <w:jc w:val="both"/>
                    <w:rPr>
                      <w:b/>
                      <w:bCs/>
                      <w:color w:val="333333"/>
                      <w:sz w:val="24"/>
                      <w:szCs w:val="24"/>
                      <w:lang w:eastAsia="ro-RO"/>
                    </w:rPr>
                  </w:pPr>
                  <w:r w:rsidRPr="004A435A">
                    <w:rPr>
                      <w:b/>
                      <w:bCs/>
                      <w:color w:val="333333"/>
                      <w:sz w:val="24"/>
                      <w:szCs w:val="24"/>
                      <w:lang w:eastAsia="ro-RO"/>
                    </w:rPr>
                    <w:t>Cist(e)ină</w:t>
                  </w:r>
                </w:p>
              </w:tc>
              <w:tc>
                <w:tcPr>
                  <w:tcW w:w="887" w:type="dxa"/>
                  <w:tcBorders>
                    <w:top w:val="outset" w:sz="6" w:space="0" w:color="auto"/>
                    <w:left w:val="outset" w:sz="6" w:space="0" w:color="auto"/>
                    <w:bottom w:val="outset" w:sz="6" w:space="0" w:color="auto"/>
                    <w:right w:val="outset" w:sz="6" w:space="0" w:color="auto"/>
                  </w:tcBorders>
                  <w:shd w:val="clear" w:color="auto" w:fill="FFFFFF"/>
                  <w:hideMark/>
                </w:tcPr>
                <w:p w14:paraId="61515E6D" w14:textId="77777777" w:rsidR="00CF0826" w:rsidRPr="004A435A" w:rsidRDefault="00CF0826" w:rsidP="00CF0826">
                  <w:pPr>
                    <w:spacing w:before="60" w:after="60" w:line="312" w:lineRule="atLeast"/>
                    <w:jc w:val="both"/>
                    <w:rPr>
                      <w:b/>
                      <w:bCs/>
                      <w:color w:val="333333"/>
                      <w:sz w:val="24"/>
                      <w:szCs w:val="24"/>
                      <w:lang w:eastAsia="ro-RO"/>
                    </w:rPr>
                  </w:pPr>
                  <w:r w:rsidRPr="004A435A">
                    <w:rPr>
                      <w:b/>
                      <w:bCs/>
                      <w:color w:val="333333"/>
                      <w:sz w:val="24"/>
                      <w:szCs w:val="24"/>
                      <w:lang w:eastAsia="ro-RO"/>
                    </w:rPr>
                    <w:t>Metionină</w:t>
                  </w:r>
                </w:p>
              </w:tc>
              <w:tc>
                <w:tcPr>
                  <w:tcW w:w="559" w:type="dxa"/>
                  <w:tcBorders>
                    <w:top w:val="outset" w:sz="6" w:space="0" w:color="auto"/>
                    <w:left w:val="outset" w:sz="6" w:space="0" w:color="auto"/>
                    <w:bottom w:val="outset" w:sz="6" w:space="0" w:color="auto"/>
                    <w:right w:val="outset" w:sz="6" w:space="0" w:color="auto"/>
                  </w:tcBorders>
                  <w:shd w:val="clear" w:color="auto" w:fill="FFFFFF"/>
                  <w:hideMark/>
                </w:tcPr>
                <w:p w14:paraId="09A06F11" w14:textId="77777777" w:rsidR="00CF0826" w:rsidRPr="004A435A" w:rsidRDefault="00CF0826" w:rsidP="00CF0826">
                  <w:pPr>
                    <w:spacing w:before="60" w:after="60" w:line="312" w:lineRule="atLeast"/>
                    <w:jc w:val="both"/>
                    <w:rPr>
                      <w:b/>
                      <w:bCs/>
                      <w:color w:val="333333"/>
                      <w:sz w:val="24"/>
                      <w:szCs w:val="24"/>
                      <w:lang w:eastAsia="ro-RO"/>
                    </w:rPr>
                  </w:pPr>
                  <w:r w:rsidRPr="004A435A">
                    <w:rPr>
                      <w:b/>
                      <w:bCs/>
                      <w:color w:val="333333"/>
                      <w:sz w:val="24"/>
                      <w:szCs w:val="24"/>
                      <w:lang w:eastAsia="ro-RO"/>
                    </w:rPr>
                    <w:t>Lizină</w:t>
                  </w:r>
                </w:p>
              </w:tc>
            </w:tr>
            <w:tr w:rsidR="00CF0826" w:rsidRPr="004A435A" w14:paraId="0FD52787" w14:textId="77777777" w:rsidTr="00CF0826">
              <w:trPr>
                <w:trHeight w:val="785"/>
              </w:trPr>
              <w:tc>
                <w:tcPr>
                  <w:tcW w:w="2830" w:type="dxa"/>
                  <w:tcBorders>
                    <w:top w:val="outset" w:sz="6" w:space="0" w:color="auto"/>
                    <w:left w:val="outset" w:sz="6" w:space="0" w:color="auto"/>
                    <w:bottom w:val="outset" w:sz="6" w:space="0" w:color="auto"/>
                    <w:right w:val="outset" w:sz="6" w:space="0" w:color="auto"/>
                  </w:tcBorders>
                  <w:shd w:val="clear" w:color="auto" w:fill="FFFFFF"/>
                  <w:hideMark/>
                </w:tcPr>
                <w:p w14:paraId="07DF40B8"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Furaje mixte pentru porcine</w:t>
                  </w:r>
                </w:p>
              </w:tc>
              <w:tc>
                <w:tcPr>
                  <w:tcW w:w="808" w:type="dxa"/>
                  <w:tcBorders>
                    <w:top w:val="outset" w:sz="6" w:space="0" w:color="auto"/>
                    <w:left w:val="outset" w:sz="6" w:space="0" w:color="auto"/>
                    <w:bottom w:val="outset" w:sz="6" w:space="0" w:color="auto"/>
                    <w:right w:val="outset" w:sz="6" w:space="0" w:color="auto"/>
                  </w:tcBorders>
                  <w:shd w:val="clear" w:color="auto" w:fill="FFFFFF"/>
                  <w:hideMark/>
                </w:tcPr>
                <w:p w14:paraId="1AC288B8"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6,94</w:t>
                  </w:r>
                </w:p>
                <w:p w14:paraId="3403C553"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15</w:t>
                  </w:r>
                </w:p>
              </w:tc>
              <w:tc>
                <w:tcPr>
                  <w:tcW w:w="867" w:type="dxa"/>
                  <w:tcBorders>
                    <w:top w:val="outset" w:sz="6" w:space="0" w:color="auto"/>
                    <w:left w:val="outset" w:sz="6" w:space="0" w:color="auto"/>
                    <w:bottom w:val="outset" w:sz="6" w:space="0" w:color="auto"/>
                    <w:right w:val="outset" w:sz="6" w:space="0" w:color="auto"/>
                  </w:tcBorders>
                  <w:shd w:val="clear" w:color="auto" w:fill="FFFFFF"/>
                  <w:hideMark/>
                </w:tcPr>
                <w:p w14:paraId="0FB5C9C3"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3,01</w:t>
                  </w:r>
                </w:p>
                <w:p w14:paraId="4C09F1B1"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87" w:type="dxa"/>
                  <w:tcBorders>
                    <w:top w:val="outset" w:sz="6" w:space="0" w:color="auto"/>
                    <w:left w:val="outset" w:sz="6" w:space="0" w:color="auto"/>
                    <w:bottom w:val="outset" w:sz="6" w:space="0" w:color="auto"/>
                    <w:right w:val="outset" w:sz="6" w:space="0" w:color="auto"/>
                  </w:tcBorders>
                  <w:shd w:val="clear" w:color="auto" w:fill="FFFFFF"/>
                  <w:hideMark/>
                </w:tcPr>
                <w:p w14:paraId="3489E174"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3,27</w:t>
                  </w:r>
                </w:p>
                <w:p w14:paraId="289AE3ED"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59" w:type="dxa"/>
                  <w:tcBorders>
                    <w:top w:val="outset" w:sz="6" w:space="0" w:color="auto"/>
                    <w:left w:val="outset" w:sz="6" w:space="0" w:color="auto"/>
                    <w:bottom w:val="outset" w:sz="6" w:space="0" w:color="auto"/>
                    <w:right w:val="outset" w:sz="6" w:space="0" w:color="auto"/>
                  </w:tcBorders>
                  <w:shd w:val="clear" w:color="auto" w:fill="FFFFFF"/>
                  <w:hideMark/>
                </w:tcPr>
                <w:p w14:paraId="5926CB32"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9,55</w:t>
                  </w:r>
                </w:p>
                <w:p w14:paraId="404E1DAC"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13</w:t>
                  </w:r>
                </w:p>
              </w:tc>
            </w:tr>
            <w:tr w:rsidR="00CF0826" w:rsidRPr="004A435A" w14:paraId="1C18C58C" w14:textId="77777777" w:rsidTr="00CF0826">
              <w:trPr>
                <w:trHeight w:val="800"/>
              </w:trPr>
              <w:tc>
                <w:tcPr>
                  <w:tcW w:w="2830" w:type="dxa"/>
                  <w:tcBorders>
                    <w:top w:val="outset" w:sz="6" w:space="0" w:color="auto"/>
                    <w:left w:val="outset" w:sz="6" w:space="0" w:color="auto"/>
                    <w:bottom w:val="outset" w:sz="6" w:space="0" w:color="auto"/>
                    <w:right w:val="outset" w:sz="6" w:space="0" w:color="auto"/>
                  </w:tcBorders>
                  <w:shd w:val="clear" w:color="auto" w:fill="FFFFFF"/>
                  <w:hideMark/>
                </w:tcPr>
                <w:p w14:paraId="7F5A29ED"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Furaj combinat pentru pui de carne</w:t>
                  </w:r>
                </w:p>
              </w:tc>
              <w:tc>
                <w:tcPr>
                  <w:tcW w:w="808" w:type="dxa"/>
                  <w:tcBorders>
                    <w:top w:val="outset" w:sz="6" w:space="0" w:color="auto"/>
                    <w:left w:val="outset" w:sz="6" w:space="0" w:color="auto"/>
                    <w:bottom w:val="outset" w:sz="6" w:space="0" w:color="auto"/>
                    <w:right w:val="outset" w:sz="6" w:space="0" w:color="auto"/>
                  </w:tcBorders>
                  <w:shd w:val="clear" w:color="auto" w:fill="FFFFFF"/>
                  <w:hideMark/>
                </w:tcPr>
                <w:p w14:paraId="410758AB"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9,31</w:t>
                  </w:r>
                </w:p>
                <w:p w14:paraId="51E15D6E"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67" w:type="dxa"/>
                  <w:tcBorders>
                    <w:top w:val="outset" w:sz="6" w:space="0" w:color="auto"/>
                    <w:left w:val="outset" w:sz="6" w:space="0" w:color="auto"/>
                    <w:bottom w:val="outset" w:sz="6" w:space="0" w:color="auto"/>
                    <w:right w:val="outset" w:sz="6" w:space="0" w:color="auto"/>
                  </w:tcBorders>
                  <w:shd w:val="clear" w:color="auto" w:fill="FFFFFF"/>
                  <w:hideMark/>
                </w:tcPr>
                <w:p w14:paraId="4DCA1F79"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3,92</w:t>
                  </w:r>
                </w:p>
                <w:p w14:paraId="5E264EFB"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18</w:t>
                  </w:r>
                </w:p>
              </w:tc>
              <w:tc>
                <w:tcPr>
                  <w:tcW w:w="887" w:type="dxa"/>
                  <w:tcBorders>
                    <w:top w:val="outset" w:sz="6" w:space="0" w:color="auto"/>
                    <w:left w:val="outset" w:sz="6" w:space="0" w:color="auto"/>
                    <w:bottom w:val="outset" w:sz="6" w:space="0" w:color="auto"/>
                    <w:right w:val="outset" w:sz="6" w:space="0" w:color="auto"/>
                  </w:tcBorders>
                  <w:shd w:val="clear" w:color="auto" w:fill="FFFFFF"/>
                  <w:hideMark/>
                </w:tcPr>
                <w:p w14:paraId="7EB0CDD8"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5,08</w:t>
                  </w:r>
                </w:p>
                <w:p w14:paraId="5FD5CF6D"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18</w:t>
                  </w:r>
                </w:p>
              </w:tc>
              <w:tc>
                <w:tcPr>
                  <w:tcW w:w="559" w:type="dxa"/>
                  <w:tcBorders>
                    <w:top w:val="outset" w:sz="6" w:space="0" w:color="auto"/>
                    <w:left w:val="outset" w:sz="6" w:space="0" w:color="auto"/>
                    <w:bottom w:val="outset" w:sz="6" w:space="0" w:color="auto"/>
                    <w:right w:val="outset" w:sz="6" w:space="0" w:color="auto"/>
                  </w:tcBorders>
                  <w:shd w:val="clear" w:color="auto" w:fill="FFFFFF"/>
                  <w:hideMark/>
                </w:tcPr>
                <w:p w14:paraId="28838175"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13,93</w:t>
                  </w:r>
                </w:p>
                <w:p w14:paraId="580A3ED1"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16</w:t>
                  </w:r>
                </w:p>
              </w:tc>
            </w:tr>
            <w:tr w:rsidR="00CF0826" w:rsidRPr="004A435A" w14:paraId="222E0089" w14:textId="77777777" w:rsidTr="00CF0826">
              <w:trPr>
                <w:trHeight w:val="785"/>
              </w:trPr>
              <w:tc>
                <w:tcPr>
                  <w:tcW w:w="2830" w:type="dxa"/>
                  <w:tcBorders>
                    <w:top w:val="outset" w:sz="6" w:space="0" w:color="auto"/>
                    <w:left w:val="outset" w:sz="6" w:space="0" w:color="auto"/>
                    <w:bottom w:val="outset" w:sz="6" w:space="0" w:color="auto"/>
                    <w:right w:val="outset" w:sz="6" w:space="0" w:color="auto"/>
                  </w:tcBorders>
                  <w:shd w:val="clear" w:color="auto" w:fill="FFFFFF"/>
                  <w:hideMark/>
                </w:tcPr>
                <w:p w14:paraId="7D5F5BBB"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Concentrat proteic</w:t>
                  </w:r>
                </w:p>
              </w:tc>
              <w:tc>
                <w:tcPr>
                  <w:tcW w:w="808" w:type="dxa"/>
                  <w:tcBorders>
                    <w:top w:val="outset" w:sz="6" w:space="0" w:color="auto"/>
                    <w:left w:val="outset" w:sz="6" w:space="0" w:color="auto"/>
                    <w:bottom w:val="outset" w:sz="6" w:space="0" w:color="auto"/>
                    <w:right w:val="outset" w:sz="6" w:space="0" w:color="auto"/>
                  </w:tcBorders>
                  <w:shd w:val="clear" w:color="auto" w:fill="FFFFFF"/>
                  <w:hideMark/>
                </w:tcPr>
                <w:p w14:paraId="4E4F06E6"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22,32</w:t>
                  </w:r>
                </w:p>
                <w:p w14:paraId="48C88A09"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67" w:type="dxa"/>
                  <w:tcBorders>
                    <w:top w:val="outset" w:sz="6" w:space="0" w:color="auto"/>
                    <w:left w:val="outset" w:sz="6" w:space="0" w:color="auto"/>
                    <w:bottom w:val="outset" w:sz="6" w:space="0" w:color="auto"/>
                    <w:right w:val="outset" w:sz="6" w:space="0" w:color="auto"/>
                  </w:tcBorders>
                  <w:shd w:val="clear" w:color="auto" w:fill="FFFFFF"/>
                  <w:hideMark/>
                </w:tcPr>
                <w:p w14:paraId="50644500"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5,06</w:t>
                  </w:r>
                </w:p>
                <w:p w14:paraId="31B7E0A6"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87" w:type="dxa"/>
                  <w:tcBorders>
                    <w:top w:val="outset" w:sz="6" w:space="0" w:color="auto"/>
                    <w:left w:val="outset" w:sz="6" w:space="0" w:color="auto"/>
                    <w:bottom w:val="outset" w:sz="6" w:space="0" w:color="auto"/>
                    <w:right w:val="outset" w:sz="6" w:space="0" w:color="auto"/>
                  </w:tcBorders>
                  <w:shd w:val="clear" w:color="auto" w:fill="FFFFFF"/>
                  <w:hideMark/>
                </w:tcPr>
                <w:p w14:paraId="76321D5D"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12,01</w:t>
                  </w:r>
                </w:p>
                <w:p w14:paraId="7B9D698D"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59" w:type="dxa"/>
                  <w:tcBorders>
                    <w:top w:val="outset" w:sz="6" w:space="0" w:color="auto"/>
                    <w:left w:val="outset" w:sz="6" w:space="0" w:color="auto"/>
                    <w:bottom w:val="outset" w:sz="6" w:space="0" w:color="auto"/>
                    <w:right w:val="outset" w:sz="6" w:space="0" w:color="auto"/>
                  </w:tcBorders>
                  <w:shd w:val="clear" w:color="auto" w:fill="FFFFFF"/>
                  <w:hideMark/>
                </w:tcPr>
                <w:p w14:paraId="60E72E4C"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47,74</w:t>
                  </w:r>
                </w:p>
                <w:p w14:paraId="1FE7FEFD"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15</w:t>
                  </w:r>
                </w:p>
              </w:tc>
            </w:tr>
            <w:tr w:rsidR="00CF0826" w:rsidRPr="004A435A" w14:paraId="7854293A" w14:textId="77777777" w:rsidTr="00CF0826">
              <w:trPr>
                <w:trHeight w:val="800"/>
              </w:trPr>
              <w:tc>
                <w:tcPr>
                  <w:tcW w:w="2830" w:type="dxa"/>
                  <w:tcBorders>
                    <w:top w:val="outset" w:sz="6" w:space="0" w:color="auto"/>
                    <w:left w:val="outset" w:sz="6" w:space="0" w:color="auto"/>
                    <w:bottom w:val="outset" w:sz="6" w:space="0" w:color="auto"/>
                    <w:right w:val="outset" w:sz="6" w:space="0" w:color="auto"/>
                  </w:tcBorders>
                  <w:shd w:val="clear" w:color="auto" w:fill="FFFFFF"/>
                  <w:hideMark/>
                </w:tcPr>
                <w:p w14:paraId="59D74C54"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lastRenderedPageBreak/>
                    <w:t>Preamestec</w:t>
                  </w:r>
                </w:p>
              </w:tc>
              <w:tc>
                <w:tcPr>
                  <w:tcW w:w="808" w:type="dxa"/>
                  <w:tcBorders>
                    <w:top w:val="outset" w:sz="6" w:space="0" w:color="auto"/>
                    <w:left w:val="outset" w:sz="6" w:space="0" w:color="auto"/>
                    <w:bottom w:val="outset" w:sz="6" w:space="0" w:color="auto"/>
                    <w:right w:val="outset" w:sz="6" w:space="0" w:color="auto"/>
                  </w:tcBorders>
                  <w:shd w:val="clear" w:color="auto" w:fill="FFFFFF"/>
                  <w:hideMark/>
                </w:tcPr>
                <w:p w14:paraId="33981413"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58,42</w:t>
                  </w:r>
                </w:p>
                <w:p w14:paraId="6C46E368"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67" w:type="dxa"/>
                  <w:tcBorders>
                    <w:top w:val="outset" w:sz="6" w:space="0" w:color="auto"/>
                    <w:left w:val="outset" w:sz="6" w:space="0" w:color="auto"/>
                    <w:bottom w:val="outset" w:sz="6" w:space="0" w:color="auto"/>
                    <w:right w:val="outset" w:sz="6" w:space="0" w:color="auto"/>
                  </w:tcBorders>
                  <w:shd w:val="clear" w:color="auto" w:fill="FFFFFF"/>
                  <w:hideMark/>
                </w:tcPr>
                <w:p w14:paraId="768F0A0F"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w:t>
                  </w:r>
                </w:p>
              </w:tc>
              <w:tc>
                <w:tcPr>
                  <w:tcW w:w="887" w:type="dxa"/>
                  <w:tcBorders>
                    <w:top w:val="outset" w:sz="6" w:space="0" w:color="auto"/>
                    <w:left w:val="outset" w:sz="6" w:space="0" w:color="auto"/>
                    <w:bottom w:val="outset" w:sz="6" w:space="0" w:color="auto"/>
                    <w:right w:val="outset" w:sz="6" w:space="0" w:color="auto"/>
                  </w:tcBorders>
                  <w:shd w:val="clear" w:color="auto" w:fill="FFFFFF"/>
                  <w:hideMark/>
                </w:tcPr>
                <w:p w14:paraId="6881D643"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90,21</w:t>
                  </w:r>
                </w:p>
                <w:p w14:paraId="5805A912"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16</w:t>
                  </w:r>
                </w:p>
              </w:tc>
              <w:tc>
                <w:tcPr>
                  <w:tcW w:w="559" w:type="dxa"/>
                  <w:tcBorders>
                    <w:top w:val="outset" w:sz="6" w:space="0" w:color="auto"/>
                    <w:left w:val="outset" w:sz="6" w:space="0" w:color="auto"/>
                    <w:bottom w:val="outset" w:sz="6" w:space="0" w:color="auto"/>
                    <w:right w:val="outset" w:sz="6" w:space="0" w:color="auto"/>
                  </w:tcBorders>
                  <w:shd w:val="clear" w:color="auto" w:fill="FFFFFF"/>
                  <w:hideMark/>
                </w:tcPr>
                <w:p w14:paraId="6C34047C"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98,03</w:t>
                  </w:r>
                </w:p>
                <w:p w14:paraId="229CE6EF" w14:textId="77777777" w:rsidR="00CF0826" w:rsidRPr="004A435A" w:rsidRDefault="00CF0826" w:rsidP="00CF0826">
                  <w:pPr>
                    <w:spacing w:before="60" w:after="60" w:line="312" w:lineRule="atLeast"/>
                    <w:jc w:val="both"/>
                    <w:rPr>
                      <w:color w:val="333333"/>
                      <w:sz w:val="24"/>
                      <w:szCs w:val="24"/>
                      <w:lang w:eastAsia="ro-RO"/>
                    </w:rPr>
                  </w:pPr>
                  <w:r w:rsidRPr="004A435A">
                    <w:rPr>
                      <w:color w:val="333333"/>
                      <w:sz w:val="24"/>
                      <w:szCs w:val="24"/>
                      <w:lang w:eastAsia="ro-RO"/>
                    </w:rPr>
                    <w:t>n = 16</w:t>
                  </w:r>
                </w:p>
              </w:tc>
            </w:tr>
            <w:tr w:rsidR="00CF0826" w:rsidRPr="004A435A" w14:paraId="59F756DF" w14:textId="77777777" w:rsidTr="00CF0826">
              <w:trPr>
                <w:trHeight w:val="429"/>
              </w:trPr>
              <w:tc>
                <w:tcPr>
                  <w:tcW w:w="5954"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4FBE7E12" w14:textId="77777777" w:rsidR="00CF0826" w:rsidRPr="004A435A" w:rsidRDefault="00CF0826" w:rsidP="00CF0826">
                  <w:pPr>
                    <w:spacing w:before="120" w:after="0" w:line="312" w:lineRule="atLeast"/>
                    <w:jc w:val="both"/>
                    <w:rPr>
                      <w:color w:val="333333"/>
                      <w:sz w:val="24"/>
                      <w:szCs w:val="24"/>
                      <w:lang w:eastAsia="ro-RO"/>
                    </w:rPr>
                  </w:pPr>
                  <w:r w:rsidRPr="004A435A">
                    <w:rPr>
                      <w:color w:val="333333"/>
                      <w:sz w:val="24"/>
                      <w:szCs w:val="24"/>
                      <w:lang w:eastAsia="ro-RO"/>
                    </w:rPr>
                    <w:t>n = număr de laboratoare participante</w:t>
                  </w:r>
                </w:p>
              </w:tc>
            </w:tr>
          </w:tbl>
          <w:p w14:paraId="0C75C4EC" w14:textId="77777777" w:rsidR="00CF0826" w:rsidRPr="004A435A" w:rsidRDefault="00CF0826" w:rsidP="00CF0826">
            <w:pPr>
              <w:jc w:val="both"/>
              <w:rPr>
                <w:sz w:val="24"/>
                <w:szCs w:val="24"/>
              </w:rPr>
            </w:pPr>
          </w:p>
          <w:p w14:paraId="0F98F6A5" w14:textId="77777777" w:rsidR="00CF0826" w:rsidRPr="004A435A" w:rsidRDefault="00CF0826" w:rsidP="00CF0826">
            <w:pPr>
              <w:jc w:val="both"/>
              <w:rPr>
                <w:b/>
                <w:i/>
                <w:sz w:val="24"/>
                <w:szCs w:val="24"/>
              </w:rPr>
            </w:pPr>
            <w:r w:rsidRPr="004A435A">
              <w:rPr>
                <w:b/>
                <w:i/>
                <w:sz w:val="24"/>
                <w:szCs w:val="24"/>
              </w:rPr>
              <w:t xml:space="preserve"> 7.1.    Repetabilitate</w:t>
            </w:r>
          </w:p>
          <w:p w14:paraId="681EBBFB" w14:textId="6C9F7D16" w:rsidR="00CF0826" w:rsidRPr="004A435A" w:rsidRDefault="00CF0826" w:rsidP="00CF0826">
            <w:pPr>
              <w:jc w:val="both"/>
              <w:rPr>
                <w:sz w:val="24"/>
                <w:szCs w:val="24"/>
              </w:rPr>
            </w:pPr>
            <w:r w:rsidRPr="004A435A">
              <w:rPr>
                <w:sz w:val="24"/>
                <w:szCs w:val="24"/>
              </w:rPr>
              <w:t>Repetabilitatea exprimată ca „deviație standard intralaborator” a comparației interlaboratoare din tabelul de mai sus este redată în tabelele de mai jos:</w:t>
            </w:r>
          </w:p>
          <w:p w14:paraId="3D8EA563" w14:textId="77777777" w:rsidR="000D62EF" w:rsidRPr="004A435A" w:rsidRDefault="000D62EF" w:rsidP="00CF0826">
            <w:pPr>
              <w:jc w:val="both"/>
              <w:rPr>
                <w:sz w:val="24"/>
                <w:szCs w:val="24"/>
              </w:rPr>
            </w:pPr>
          </w:p>
          <w:p w14:paraId="4D7ACBD6" w14:textId="2C2D4C22" w:rsidR="00AE0A4A" w:rsidRPr="004A435A" w:rsidRDefault="00CF0826" w:rsidP="00CF0826">
            <w:pPr>
              <w:jc w:val="both"/>
              <w:rPr>
                <w:b/>
                <w:i/>
                <w:sz w:val="24"/>
                <w:szCs w:val="24"/>
              </w:rPr>
            </w:pPr>
            <w:r w:rsidRPr="004A435A">
              <w:rPr>
                <w:b/>
                <w:i/>
                <w:sz w:val="24"/>
                <w:szCs w:val="24"/>
              </w:rPr>
              <w:t>Coeficient de variație (%) pentru repetabilitate (CVr)</w:t>
            </w:r>
          </w:p>
          <w:p w14:paraId="60CE7D08" w14:textId="77777777" w:rsidR="000D62EF" w:rsidRPr="004A435A" w:rsidRDefault="000D62EF" w:rsidP="00CF0826">
            <w:pPr>
              <w:jc w:val="both"/>
              <w:rPr>
                <w:b/>
                <w:i/>
                <w:sz w:val="24"/>
                <w:szCs w:val="24"/>
              </w:rPr>
            </w:pPr>
          </w:p>
          <w:tbl>
            <w:tblPr>
              <w:tblW w:w="589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802"/>
              <w:gridCol w:w="800"/>
              <w:gridCol w:w="859"/>
              <w:gridCol w:w="878"/>
              <w:gridCol w:w="555"/>
            </w:tblGrid>
            <w:tr w:rsidR="00FF38EE" w:rsidRPr="004A435A" w14:paraId="6E8457A8" w14:textId="77777777" w:rsidTr="0023588F">
              <w:trPr>
                <w:trHeight w:val="427"/>
              </w:trPr>
              <w:tc>
                <w:tcPr>
                  <w:tcW w:w="2802"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53E425E7" w14:textId="77777777" w:rsidR="00FF38EE" w:rsidRPr="004A435A" w:rsidRDefault="00FF38EE" w:rsidP="00FF38EE">
                  <w:pPr>
                    <w:spacing w:before="60" w:after="60" w:line="312" w:lineRule="atLeast"/>
                    <w:jc w:val="both"/>
                    <w:rPr>
                      <w:b/>
                      <w:bCs/>
                      <w:color w:val="333333"/>
                      <w:sz w:val="24"/>
                      <w:szCs w:val="24"/>
                      <w:lang w:eastAsia="ro-RO"/>
                    </w:rPr>
                  </w:pPr>
                  <w:r w:rsidRPr="004A435A">
                    <w:rPr>
                      <w:b/>
                      <w:bCs/>
                      <w:color w:val="333333"/>
                      <w:sz w:val="24"/>
                      <w:szCs w:val="24"/>
                      <w:lang w:eastAsia="ro-RO"/>
                    </w:rPr>
                    <w:t>Material de referință</w:t>
                  </w:r>
                </w:p>
              </w:tc>
              <w:tc>
                <w:tcPr>
                  <w:tcW w:w="3092" w:type="dxa"/>
                  <w:gridSpan w:val="4"/>
                  <w:tcBorders>
                    <w:top w:val="outset" w:sz="6" w:space="0" w:color="auto"/>
                    <w:left w:val="outset" w:sz="6" w:space="0" w:color="auto"/>
                    <w:bottom w:val="outset" w:sz="6" w:space="0" w:color="auto"/>
                    <w:right w:val="outset" w:sz="6" w:space="0" w:color="auto"/>
                  </w:tcBorders>
                  <w:shd w:val="clear" w:color="auto" w:fill="FFFFFF"/>
                  <w:hideMark/>
                </w:tcPr>
                <w:p w14:paraId="728EE216" w14:textId="77777777" w:rsidR="00FF38EE" w:rsidRPr="004A435A" w:rsidRDefault="00FF38EE" w:rsidP="00FF38EE">
                  <w:pPr>
                    <w:spacing w:before="60" w:after="60" w:line="312" w:lineRule="atLeast"/>
                    <w:jc w:val="both"/>
                    <w:rPr>
                      <w:b/>
                      <w:bCs/>
                      <w:color w:val="333333"/>
                      <w:sz w:val="24"/>
                      <w:szCs w:val="24"/>
                      <w:lang w:eastAsia="ro-RO"/>
                    </w:rPr>
                  </w:pPr>
                  <w:r w:rsidRPr="004A435A">
                    <w:rPr>
                      <w:b/>
                      <w:bCs/>
                      <w:color w:val="333333"/>
                      <w:sz w:val="24"/>
                      <w:szCs w:val="24"/>
                      <w:lang w:eastAsia="ro-RO"/>
                    </w:rPr>
                    <w:t>Aminoacid</w:t>
                  </w:r>
                </w:p>
              </w:tc>
            </w:tr>
            <w:tr w:rsidR="00FF38EE" w:rsidRPr="004A435A" w14:paraId="068397BD" w14:textId="77777777" w:rsidTr="0023588F">
              <w:trPr>
                <w:trHeight w:val="441"/>
              </w:trPr>
              <w:tc>
                <w:tcPr>
                  <w:tcW w:w="280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23B700" w14:textId="77777777" w:rsidR="00FF38EE" w:rsidRPr="004A435A" w:rsidRDefault="00FF38EE" w:rsidP="00FF38EE">
                  <w:pPr>
                    <w:spacing w:after="0"/>
                    <w:jc w:val="center"/>
                    <w:rPr>
                      <w:b/>
                      <w:bCs/>
                      <w:color w:val="333333"/>
                      <w:sz w:val="24"/>
                      <w:szCs w:val="24"/>
                      <w:lang w:eastAsia="ro-RO"/>
                    </w:rPr>
                  </w:pPr>
                </w:p>
              </w:tc>
              <w:tc>
                <w:tcPr>
                  <w:tcW w:w="800" w:type="dxa"/>
                  <w:tcBorders>
                    <w:top w:val="outset" w:sz="6" w:space="0" w:color="auto"/>
                    <w:left w:val="outset" w:sz="6" w:space="0" w:color="auto"/>
                    <w:bottom w:val="outset" w:sz="6" w:space="0" w:color="auto"/>
                    <w:right w:val="outset" w:sz="6" w:space="0" w:color="auto"/>
                  </w:tcBorders>
                  <w:shd w:val="clear" w:color="auto" w:fill="FFFFFF"/>
                  <w:hideMark/>
                </w:tcPr>
                <w:p w14:paraId="0330554B" w14:textId="77777777" w:rsidR="00FF38EE" w:rsidRPr="004A435A" w:rsidRDefault="00FF38EE" w:rsidP="00FF38EE">
                  <w:pPr>
                    <w:spacing w:before="60" w:after="60" w:line="312" w:lineRule="atLeast"/>
                    <w:jc w:val="both"/>
                    <w:rPr>
                      <w:b/>
                      <w:bCs/>
                      <w:color w:val="333333"/>
                      <w:sz w:val="24"/>
                      <w:szCs w:val="24"/>
                      <w:lang w:eastAsia="ro-RO"/>
                    </w:rPr>
                  </w:pPr>
                  <w:r w:rsidRPr="004A435A">
                    <w:rPr>
                      <w:b/>
                      <w:bCs/>
                      <w:color w:val="333333"/>
                      <w:sz w:val="24"/>
                      <w:szCs w:val="24"/>
                      <w:lang w:eastAsia="ro-RO"/>
                    </w:rPr>
                    <w:t>Treonină</w:t>
                  </w:r>
                </w:p>
              </w:tc>
              <w:tc>
                <w:tcPr>
                  <w:tcW w:w="859" w:type="dxa"/>
                  <w:tcBorders>
                    <w:top w:val="outset" w:sz="6" w:space="0" w:color="auto"/>
                    <w:left w:val="outset" w:sz="6" w:space="0" w:color="auto"/>
                    <w:bottom w:val="outset" w:sz="6" w:space="0" w:color="auto"/>
                    <w:right w:val="outset" w:sz="6" w:space="0" w:color="auto"/>
                  </w:tcBorders>
                  <w:shd w:val="clear" w:color="auto" w:fill="FFFFFF"/>
                  <w:hideMark/>
                </w:tcPr>
                <w:p w14:paraId="7044CD00" w14:textId="77777777" w:rsidR="00FF38EE" w:rsidRPr="004A435A" w:rsidRDefault="00FF38EE" w:rsidP="00FF38EE">
                  <w:pPr>
                    <w:spacing w:before="60" w:after="60" w:line="312" w:lineRule="atLeast"/>
                    <w:jc w:val="both"/>
                    <w:rPr>
                      <w:b/>
                      <w:bCs/>
                      <w:color w:val="333333"/>
                      <w:sz w:val="24"/>
                      <w:szCs w:val="24"/>
                      <w:lang w:eastAsia="ro-RO"/>
                    </w:rPr>
                  </w:pPr>
                  <w:r w:rsidRPr="004A435A">
                    <w:rPr>
                      <w:b/>
                      <w:bCs/>
                      <w:color w:val="333333"/>
                      <w:sz w:val="24"/>
                      <w:szCs w:val="24"/>
                      <w:lang w:eastAsia="ro-RO"/>
                    </w:rPr>
                    <w:t>Cist(e)ină</w:t>
                  </w:r>
                </w:p>
              </w:tc>
              <w:tc>
                <w:tcPr>
                  <w:tcW w:w="878" w:type="dxa"/>
                  <w:tcBorders>
                    <w:top w:val="outset" w:sz="6" w:space="0" w:color="auto"/>
                    <w:left w:val="outset" w:sz="6" w:space="0" w:color="auto"/>
                    <w:bottom w:val="outset" w:sz="6" w:space="0" w:color="auto"/>
                    <w:right w:val="outset" w:sz="6" w:space="0" w:color="auto"/>
                  </w:tcBorders>
                  <w:shd w:val="clear" w:color="auto" w:fill="FFFFFF"/>
                  <w:hideMark/>
                </w:tcPr>
                <w:p w14:paraId="1A796008" w14:textId="77777777" w:rsidR="00FF38EE" w:rsidRPr="004A435A" w:rsidRDefault="00FF38EE" w:rsidP="00FF38EE">
                  <w:pPr>
                    <w:spacing w:before="60" w:after="60" w:line="312" w:lineRule="atLeast"/>
                    <w:jc w:val="both"/>
                    <w:rPr>
                      <w:b/>
                      <w:bCs/>
                      <w:color w:val="333333"/>
                      <w:sz w:val="24"/>
                      <w:szCs w:val="24"/>
                      <w:lang w:eastAsia="ro-RO"/>
                    </w:rPr>
                  </w:pPr>
                  <w:r w:rsidRPr="004A435A">
                    <w:rPr>
                      <w:b/>
                      <w:bCs/>
                      <w:color w:val="333333"/>
                      <w:sz w:val="24"/>
                      <w:szCs w:val="24"/>
                      <w:lang w:eastAsia="ro-RO"/>
                    </w:rPr>
                    <w:t>Metionină</w:t>
                  </w:r>
                </w:p>
              </w:tc>
              <w:tc>
                <w:tcPr>
                  <w:tcW w:w="554" w:type="dxa"/>
                  <w:tcBorders>
                    <w:top w:val="outset" w:sz="6" w:space="0" w:color="auto"/>
                    <w:left w:val="outset" w:sz="6" w:space="0" w:color="auto"/>
                    <w:bottom w:val="outset" w:sz="6" w:space="0" w:color="auto"/>
                    <w:right w:val="outset" w:sz="6" w:space="0" w:color="auto"/>
                  </w:tcBorders>
                  <w:shd w:val="clear" w:color="auto" w:fill="FFFFFF"/>
                  <w:hideMark/>
                </w:tcPr>
                <w:p w14:paraId="3D65D405" w14:textId="77777777" w:rsidR="00FF38EE" w:rsidRPr="004A435A" w:rsidRDefault="00FF38EE" w:rsidP="00FF38EE">
                  <w:pPr>
                    <w:spacing w:before="60" w:after="60" w:line="312" w:lineRule="atLeast"/>
                    <w:jc w:val="both"/>
                    <w:rPr>
                      <w:b/>
                      <w:bCs/>
                      <w:color w:val="333333"/>
                      <w:sz w:val="24"/>
                      <w:szCs w:val="24"/>
                      <w:lang w:eastAsia="ro-RO"/>
                    </w:rPr>
                  </w:pPr>
                  <w:r w:rsidRPr="004A435A">
                    <w:rPr>
                      <w:b/>
                      <w:bCs/>
                      <w:color w:val="333333"/>
                      <w:sz w:val="24"/>
                      <w:szCs w:val="24"/>
                      <w:lang w:eastAsia="ro-RO"/>
                    </w:rPr>
                    <w:t>Lizină</w:t>
                  </w:r>
                </w:p>
              </w:tc>
            </w:tr>
            <w:tr w:rsidR="00FF38EE" w:rsidRPr="004A435A" w14:paraId="17BD4D34" w14:textId="77777777" w:rsidTr="0023588F">
              <w:trPr>
                <w:trHeight w:val="731"/>
              </w:trPr>
              <w:tc>
                <w:tcPr>
                  <w:tcW w:w="2802" w:type="dxa"/>
                  <w:tcBorders>
                    <w:top w:val="outset" w:sz="6" w:space="0" w:color="auto"/>
                    <w:left w:val="outset" w:sz="6" w:space="0" w:color="auto"/>
                    <w:bottom w:val="outset" w:sz="6" w:space="0" w:color="auto"/>
                    <w:right w:val="outset" w:sz="6" w:space="0" w:color="auto"/>
                  </w:tcBorders>
                  <w:shd w:val="clear" w:color="auto" w:fill="FFFFFF"/>
                  <w:hideMark/>
                </w:tcPr>
                <w:p w14:paraId="0160F1ED"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Furaje mixte pentru porcine</w:t>
                  </w:r>
                </w:p>
              </w:tc>
              <w:tc>
                <w:tcPr>
                  <w:tcW w:w="800" w:type="dxa"/>
                  <w:tcBorders>
                    <w:top w:val="outset" w:sz="6" w:space="0" w:color="auto"/>
                    <w:left w:val="outset" w:sz="6" w:space="0" w:color="auto"/>
                    <w:bottom w:val="outset" w:sz="6" w:space="0" w:color="auto"/>
                    <w:right w:val="outset" w:sz="6" w:space="0" w:color="auto"/>
                  </w:tcBorders>
                  <w:shd w:val="clear" w:color="auto" w:fill="FFFFFF"/>
                  <w:hideMark/>
                </w:tcPr>
                <w:p w14:paraId="7F2DB06A"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1,9</w:t>
                  </w:r>
                </w:p>
                <w:p w14:paraId="16D5CFDE"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15</w:t>
                  </w:r>
                </w:p>
              </w:tc>
              <w:tc>
                <w:tcPr>
                  <w:tcW w:w="859" w:type="dxa"/>
                  <w:tcBorders>
                    <w:top w:val="outset" w:sz="6" w:space="0" w:color="auto"/>
                    <w:left w:val="outset" w:sz="6" w:space="0" w:color="auto"/>
                    <w:bottom w:val="outset" w:sz="6" w:space="0" w:color="auto"/>
                    <w:right w:val="outset" w:sz="6" w:space="0" w:color="auto"/>
                  </w:tcBorders>
                  <w:shd w:val="clear" w:color="auto" w:fill="FFFFFF"/>
                  <w:hideMark/>
                </w:tcPr>
                <w:p w14:paraId="23943252"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3,3</w:t>
                  </w:r>
                </w:p>
                <w:p w14:paraId="075B2FE3"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78" w:type="dxa"/>
                  <w:tcBorders>
                    <w:top w:val="outset" w:sz="6" w:space="0" w:color="auto"/>
                    <w:left w:val="outset" w:sz="6" w:space="0" w:color="auto"/>
                    <w:bottom w:val="outset" w:sz="6" w:space="0" w:color="auto"/>
                    <w:right w:val="outset" w:sz="6" w:space="0" w:color="auto"/>
                  </w:tcBorders>
                  <w:shd w:val="clear" w:color="auto" w:fill="FFFFFF"/>
                  <w:hideMark/>
                </w:tcPr>
                <w:p w14:paraId="5048BE80"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3,4</w:t>
                  </w:r>
                </w:p>
                <w:p w14:paraId="11C126B2"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54" w:type="dxa"/>
                  <w:tcBorders>
                    <w:top w:val="outset" w:sz="6" w:space="0" w:color="auto"/>
                    <w:left w:val="outset" w:sz="6" w:space="0" w:color="auto"/>
                    <w:bottom w:val="outset" w:sz="6" w:space="0" w:color="auto"/>
                    <w:right w:val="outset" w:sz="6" w:space="0" w:color="auto"/>
                  </w:tcBorders>
                  <w:shd w:val="clear" w:color="auto" w:fill="FFFFFF"/>
                  <w:hideMark/>
                </w:tcPr>
                <w:p w14:paraId="39F6273F"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2,8</w:t>
                  </w:r>
                </w:p>
                <w:p w14:paraId="334C78A6"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13</w:t>
                  </w:r>
                </w:p>
              </w:tc>
            </w:tr>
            <w:tr w:rsidR="00FF38EE" w:rsidRPr="004A435A" w14:paraId="6F4A78CF" w14:textId="77777777" w:rsidTr="0023588F">
              <w:trPr>
                <w:trHeight w:val="744"/>
              </w:trPr>
              <w:tc>
                <w:tcPr>
                  <w:tcW w:w="2802" w:type="dxa"/>
                  <w:tcBorders>
                    <w:top w:val="outset" w:sz="6" w:space="0" w:color="auto"/>
                    <w:left w:val="outset" w:sz="6" w:space="0" w:color="auto"/>
                    <w:bottom w:val="outset" w:sz="6" w:space="0" w:color="auto"/>
                    <w:right w:val="outset" w:sz="6" w:space="0" w:color="auto"/>
                  </w:tcBorders>
                  <w:shd w:val="clear" w:color="auto" w:fill="FFFFFF"/>
                  <w:hideMark/>
                </w:tcPr>
                <w:p w14:paraId="54476FA6"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Furaj combinat pentru pui de carne</w:t>
                  </w:r>
                </w:p>
              </w:tc>
              <w:tc>
                <w:tcPr>
                  <w:tcW w:w="800" w:type="dxa"/>
                  <w:tcBorders>
                    <w:top w:val="outset" w:sz="6" w:space="0" w:color="auto"/>
                    <w:left w:val="outset" w:sz="6" w:space="0" w:color="auto"/>
                    <w:bottom w:val="outset" w:sz="6" w:space="0" w:color="auto"/>
                    <w:right w:val="outset" w:sz="6" w:space="0" w:color="auto"/>
                  </w:tcBorders>
                  <w:shd w:val="clear" w:color="auto" w:fill="FFFFFF"/>
                  <w:hideMark/>
                </w:tcPr>
                <w:p w14:paraId="53931024"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2,1</w:t>
                  </w:r>
                </w:p>
                <w:p w14:paraId="4BDF10F1"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59" w:type="dxa"/>
                  <w:tcBorders>
                    <w:top w:val="outset" w:sz="6" w:space="0" w:color="auto"/>
                    <w:left w:val="outset" w:sz="6" w:space="0" w:color="auto"/>
                    <w:bottom w:val="outset" w:sz="6" w:space="0" w:color="auto"/>
                    <w:right w:val="outset" w:sz="6" w:space="0" w:color="auto"/>
                  </w:tcBorders>
                  <w:shd w:val="clear" w:color="auto" w:fill="FFFFFF"/>
                  <w:hideMark/>
                </w:tcPr>
                <w:p w14:paraId="4799BB8D"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2,8</w:t>
                  </w:r>
                </w:p>
                <w:p w14:paraId="6FBCED6E"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18</w:t>
                  </w:r>
                </w:p>
              </w:tc>
              <w:tc>
                <w:tcPr>
                  <w:tcW w:w="878" w:type="dxa"/>
                  <w:tcBorders>
                    <w:top w:val="outset" w:sz="6" w:space="0" w:color="auto"/>
                    <w:left w:val="outset" w:sz="6" w:space="0" w:color="auto"/>
                    <w:bottom w:val="outset" w:sz="6" w:space="0" w:color="auto"/>
                    <w:right w:val="outset" w:sz="6" w:space="0" w:color="auto"/>
                  </w:tcBorders>
                  <w:shd w:val="clear" w:color="auto" w:fill="FFFFFF"/>
                  <w:hideMark/>
                </w:tcPr>
                <w:p w14:paraId="3DED93AA"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3,1</w:t>
                  </w:r>
                </w:p>
                <w:p w14:paraId="5E46C097"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18</w:t>
                  </w:r>
                </w:p>
              </w:tc>
              <w:tc>
                <w:tcPr>
                  <w:tcW w:w="554" w:type="dxa"/>
                  <w:tcBorders>
                    <w:top w:val="outset" w:sz="6" w:space="0" w:color="auto"/>
                    <w:left w:val="outset" w:sz="6" w:space="0" w:color="auto"/>
                    <w:bottom w:val="outset" w:sz="6" w:space="0" w:color="auto"/>
                    <w:right w:val="outset" w:sz="6" w:space="0" w:color="auto"/>
                  </w:tcBorders>
                  <w:shd w:val="clear" w:color="auto" w:fill="FFFFFF"/>
                  <w:hideMark/>
                </w:tcPr>
                <w:p w14:paraId="5B5746E8"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2,1</w:t>
                  </w:r>
                </w:p>
                <w:p w14:paraId="3E481B42"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16</w:t>
                  </w:r>
                </w:p>
              </w:tc>
            </w:tr>
            <w:tr w:rsidR="00FF38EE" w:rsidRPr="004A435A" w14:paraId="705B3ACF" w14:textId="77777777" w:rsidTr="0023588F">
              <w:trPr>
                <w:trHeight w:val="731"/>
              </w:trPr>
              <w:tc>
                <w:tcPr>
                  <w:tcW w:w="2802" w:type="dxa"/>
                  <w:tcBorders>
                    <w:top w:val="outset" w:sz="6" w:space="0" w:color="auto"/>
                    <w:left w:val="outset" w:sz="6" w:space="0" w:color="auto"/>
                    <w:bottom w:val="outset" w:sz="6" w:space="0" w:color="auto"/>
                    <w:right w:val="outset" w:sz="6" w:space="0" w:color="auto"/>
                  </w:tcBorders>
                  <w:shd w:val="clear" w:color="auto" w:fill="FFFFFF"/>
                  <w:hideMark/>
                </w:tcPr>
                <w:p w14:paraId="17098221"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Concentrat proteic</w:t>
                  </w:r>
                </w:p>
              </w:tc>
              <w:tc>
                <w:tcPr>
                  <w:tcW w:w="800" w:type="dxa"/>
                  <w:tcBorders>
                    <w:top w:val="outset" w:sz="6" w:space="0" w:color="auto"/>
                    <w:left w:val="outset" w:sz="6" w:space="0" w:color="auto"/>
                    <w:bottom w:val="outset" w:sz="6" w:space="0" w:color="auto"/>
                    <w:right w:val="outset" w:sz="6" w:space="0" w:color="auto"/>
                  </w:tcBorders>
                  <w:shd w:val="clear" w:color="auto" w:fill="FFFFFF"/>
                  <w:hideMark/>
                </w:tcPr>
                <w:p w14:paraId="62D1F93D"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2,7</w:t>
                  </w:r>
                </w:p>
                <w:p w14:paraId="2C537D6A"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59" w:type="dxa"/>
                  <w:tcBorders>
                    <w:top w:val="outset" w:sz="6" w:space="0" w:color="auto"/>
                    <w:left w:val="outset" w:sz="6" w:space="0" w:color="auto"/>
                    <w:bottom w:val="outset" w:sz="6" w:space="0" w:color="auto"/>
                    <w:right w:val="outset" w:sz="6" w:space="0" w:color="auto"/>
                  </w:tcBorders>
                  <w:shd w:val="clear" w:color="auto" w:fill="FFFFFF"/>
                  <w:hideMark/>
                </w:tcPr>
                <w:p w14:paraId="19FF26B3"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2,6</w:t>
                  </w:r>
                </w:p>
                <w:p w14:paraId="6C7C56AC"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78" w:type="dxa"/>
                  <w:tcBorders>
                    <w:top w:val="outset" w:sz="6" w:space="0" w:color="auto"/>
                    <w:left w:val="outset" w:sz="6" w:space="0" w:color="auto"/>
                    <w:bottom w:val="outset" w:sz="6" w:space="0" w:color="auto"/>
                    <w:right w:val="outset" w:sz="6" w:space="0" w:color="auto"/>
                  </w:tcBorders>
                  <w:shd w:val="clear" w:color="auto" w:fill="FFFFFF"/>
                  <w:hideMark/>
                </w:tcPr>
                <w:p w14:paraId="791606C8"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2,2</w:t>
                  </w:r>
                </w:p>
                <w:p w14:paraId="5D0F2210"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54" w:type="dxa"/>
                  <w:tcBorders>
                    <w:top w:val="outset" w:sz="6" w:space="0" w:color="auto"/>
                    <w:left w:val="outset" w:sz="6" w:space="0" w:color="auto"/>
                    <w:bottom w:val="outset" w:sz="6" w:space="0" w:color="auto"/>
                    <w:right w:val="outset" w:sz="6" w:space="0" w:color="auto"/>
                  </w:tcBorders>
                  <w:shd w:val="clear" w:color="auto" w:fill="FFFFFF"/>
                  <w:hideMark/>
                </w:tcPr>
                <w:p w14:paraId="289A9FF2"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2,4</w:t>
                  </w:r>
                </w:p>
                <w:p w14:paraId="4EF6E27A"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15</w:t>
                  </w:r>
                </w:p>
              </w:tc>
            </w:tr>
            <w:tr w:rsidR="00FF38EE" w:rsidRPr="004A435A" w14:paraId="01866C4C" w14:textId="77777777" w:rsidTr="0023588F">
              <w:trPr>
                <w:trHeight w:val="744"/>
              </w:trPr>
              <w:tc>
                <w:tcPr>
                  <w:tcW w:w="2802" w:type="dxa"/>
                  <w:tcBorders>
                    <w:top w:val="outset" w:sz="6" w:space="0" w:color="auto"/>
                    <w:left w:val="outset" w:sz="6" w:space="0" w:color="auto"/>
                    <w:bottom w:val="outset" w:sz="6" w:space="0" w:color="auto"/>
                    <w:right w:val="outset" w:sz="6" w:space="0" w:color="auto"/>
                  </w:tcBorders>
                  <w:shd w:val="clear" w:color="auto" w:fill="FFFFFF"/>
                  <w:hideMark/>
                </w:tcPr>
                <w:p w14:paraId="76EC04E4"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lastRenderedPageBreak/>
                    <w:t>Preamestec</w:t>
                  </w:r>
                </w:p>
              </w:tc>
              <w:tc>
                <w:tcPr>
                  <w:tcW w:w="800" w:type="dxa"/>
                  <w:tcBorders>
                    <w:top w:val="outset" w:sz="6" w:space="0" w:color="auto"/>
                    <w:left w:val="outset" w:sz="6" w:space="0" w:color="auto"/>
                    <w:bottom w:val="outset" w:sz="6" w:space="0" w:color="auto"/>
                    <w:right w:val="outset" w:sz="6" w:space="0" w:color="auto"/>
                  </w:tcBorders>
                  <w:shd w:val="clear" w:color="auto" w:fill="FFFFFF"/>
                  <w:hideMark/>
                </w:tcPr>
                <w:p w14:paraId="57849C08"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2,2</w:t>
                  </w:r>
                </w:p>
                <w:p w14:paraId="1562CCD4"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59" w:type="dxa"/>
                  <w:tcBorders>
                    <w:top w:val="outset" w:sz="6" w:space="0" w:color="auto"/>
                    <w:left w:val="outset" w:sz="6" w:space="0" w:color="auto"/>
                    <w:bottom w:val="outset" w:sz="6" w:space="0" w:color="auto"/>
                    <w:right w:val="outset" w:sz="6" w:space="0" w:color="auto"/>
                  </w:tcBorders>
                  <w:shd w:val="clear" w:color="auto" w:fill="FFFFFF"/>
                  <w:hideMark/>
                </w:tcPr>
                <w:p w14:paraId="0A58A667"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w:t>
                  </w:r>
                </w:p>
              </w:tc>
              <w:tc>
                <w:tcPr>
                  <w:tcW w:w="878" w:type="dxa"/>
                  <w:tcBorders>
                    <w:top w:val="outset" w:sz="6" w:space="0" w:color="auto"/>
                    <w:left w:val="outset" w:sz="6" w:space="0" w:color="auto"/>
                    <w:bottom w:val="outset" w:sz="6" w:space="0" w:color="auto"/>
                    <w:right w:val="outset" w:sz="6" w:space="0" w:color="auto"/>
                  </w:tcBorders>
                  <w:shd w:val="clear" w:color="auto" w:fill="FFFFFF"/>
                  <w:hideMark/>
                </w:tcPr>
                <w:p w14:paraId="05F4788A"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2,4</w:t>
                  </w:r>
                </w:p>
                <w:p w14:paraId="0EC105AD"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16</w:t>
                  </w:r>
                </w:p>
              </w:tc>
              <w:tc>
                <w:tcPr>
                  <w:tcW w:w="554" w:type="dxa"/>
                  <w:tcBorders>
                    <w:top w:val="outset" w:sz="6" w:space="0" w:color="auto"/>
                    <w:left w:val="outset" w:sz="6" w:space="0" w:color="auto"/>
                    <w:bottom w:val="outset" w:sz="6" w:space="0" w:color="auto"/>
                    <w:right w:val="outset" w:sz="6" w:space="0" w:color="auto"/>
                  </w:tcBorders>
                  <w:shd w:val="clear" w:color="auto" w:fill="FFFFFF"/>
                  <w:hideMark/>
                </w:tcPr>
                <w:p w14:paraId="1E037286"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2,1</w:t>
                  </w:r>
                </w:p>
                <w:p w14:paraId="054D4CC2" w14:textId="77777777" w:rsidR="00FF38EE" w:rsidRPr="004A435A" w:rsidRDefault="00FF38EE" w:rsidP="00FF38EE">
                  <w:pPr>
                    <w:spacing w:before="60" w:after="60" w:line="312" w:lineRule="atLeast"/>
                    <w:jc w:val="both"/>
                    <w:rPr>
                      <w:color w:val="333333"/>
                      <w:sz w:val="24"/>
                      <w:szCs w:val="24"/>
                      <w:lang w:eastAsia="ro-RO"/>
                    </w:rPr>
                  </w:pPr>
                  <w:r w:rsidRPr="004A435A">
                    <w:rPr>
                      <w:color w:val="333333"/>
                      <w:sz w:val="24"/>
                      <w:szCs w:val="24"/>
                      <w:lang w:eastAsia="ro-RO"/>
                    </w:rPr>
                    <w:t>n = 16</w:t>
                  </w:r>
                </w:p>
              </w:tc>
            </w:tr>
            <w:tr w:rsidR="00FF38EE" w:rsidRPr="004A435A" w14:paraId="09A9AE5E" w14:textId="77777777" w:rsidTr="0023588F">
              <w:trPr>
                <w:trHeight w:val="400"/>
              </w:trPr>
              <w:tc>
                <w:tcPr>
                  <w:tcW w:w="5894"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1CF54D78" w14:textId="77777777" w:rsidR="00FF38EE" w:rsidRPr="004A435A" w:rsidRDefault="00FF38EE" w:rsidP="00FF38EE">
                  <w:pPr>
                    <w:spacing w:before="120" w:after="0" w:line="312" w:lineRule="atLeast"/>
                    <w:jc w:val="both"/>
                    <w:rPr>
                      <w:color w:val="333333"/>
                      <w:sz w:val="24"/>
                      <w:szCs w:val="24"/>
                      <w:lang w:eastAsia="ro-RO"/>
                    </w:rPr>
                  </w:pPr>
                  <w:r w:rsidRPr="004A435A">
                    <w:rPr>
                      <w:color w:val="333333"/>
                      <w:sz w:val="24"/>
                      <w:szCs w:val="24"/>
                      <w:lang w:eastAsia="ro-RO"/>
                    </w:rPr>
                    <w:t>n = număr de laboratoare participante</w:t>
                  </w:r>
                </w:p>
              </w:tc>
            </w:tr>
          </w:tbl>
          <w:p w14:paraId="5302DBF1" w14:textId="2FBC85CB" w:rsidR="0023588F" w:rsidRPr="004A435A" w:rsidRDefault="0023588F" w:rsidP="0023588F">
            <w:pPr>
              <w:jc w:val="both"/>
              <w:rPr>
                <w:b/>
                <w:bCs/>
                <w:sz w:val="24"/>
                <w:szCs w:val="24"/>
              </w:rPr>
            </w:pPr>
          </w:p>
          <w:p w14:paraId="5370EA1C" w14:textId="77777777" w:rsidR="007C2999" w:rsidRPr="004A435A" w:rsidRDefault="007C2999" w:rsidP="0023588F">
            <w:pPr>
              <w:jc w:val="both"/>
              <w:rPr>
                <w:sz w:val="24"/>
                <w:szCs w:val="24"/>
              </w:rPr>
            </w:pPr>
          </w:p>
          <w:p w14:paraId="71B6A193" w14:textId="77777777" w:rsidR="007C2999" w:rsidRPr="004A435A" w:rsidRDefault="007C2999" w:rsidP="007C2999">
            <w:pPr>
              <w:jc w:val="both"/>
              <w:rPr>
                <w:vanish/>
                <w:sz w:val="24"/>
                <w:szCs w:val="24"/>
              </w:rPr>
            </w:pPr>
          </w:p>
          <w:p w14:paraId="43B03CFA" w14:textId="544A9D21" w:rsidR="00FF38EE" w:rsidRPr="004A435A" w:rsidRDefault="00FF38EE" w:rsidP="000D62EF">
            <w:pPr>
              <w:jc w:val="both"/>
              <w:rPr>
                <w:sz w:val="24"/>
                <w:szCs w:val="24"/>
              </w:rPr>
            </w:pPr>
          </w:p>
        </w:tc>
        <w:tc>
          <w:tcPr>
            <w:tcW w:w="1494" w:type="dxa"/>
          </w:tcPr>
          <w:p w14:paraId="5B200DF9" w14:textId="78866EC6" w:rsidR="002455A6" w:rsidRPr="004A435A" w:rsidRDefault="00B002D3" w:rsidP="00C10582">
            <w:pPr>
              <w:jc w:val="center"/>
              <w:rPr>
                <w:b/>
                <w:noProof/>
                <w:sz w:val="24"/>
                <w:szCs w:val="24"/>
                <w:lang w:val="ro-MD"/>
              </w:rPr>
            </w:pPr>
            <w:r w:rsidRPr="004A435A">
              <w:rPr>
                <w:b/>
                <w:noProof/>
                <w:sz w:val="24"/>
                <w:szCs w:val="24"/>
                <w:lang w:val="ro-MD"/>
              </w:rPr>
              <w:lastRenderedPageBreak/>
              <w:t>Compatibil</w:t>
            </w:r>
          </w:p>
        </w:tc>
        <w:tc>
          <w:tcPr>
            <w:tcW w:w="1787" w:type="dxa"/>
          </w:tcPr>
          <w:p w14:paraId="77C4EA69" w14:textId="77777777" w:rsidR="002455A6" w:rsidRPr="004A435A" w:rsidRDefault="002455A6" w:rsidP="00C10582">
            <w:pPr>
              <w:jc w:val="center"/>
              <w:rPr>
                <w:b/>
                <w:sz w:val="24"/>
                <w:szCs w:val="24"/>
                <w:lang w:val="ro-MD"/>
              </w:rPr>
            </w:pPr>
          </w:p>
        </w:tc>
      </w:tr>
      <w:tr w:rsidR="002455A6" w:rsidRPr="004A435A" w14:paraId="0745A9BC" w14:textId="77777777" w:rsidTr="00FB3561">
        <w:trPr>
          <w:trHeight w:val="1519"/>
        </w:trPr>
        <w:tc>
          <w:tcPr>
            <w:tcW w:w="6250" w:type="dxa"/>
            <w:tcBorders>
              <w:top w:val="nil"/>
            </w:tcBorders>
          </w:tcPr>
          <w:p w14:paraId="1FFCA97B" w14:textId="77777777" w:rsidR="00BC3E5F" w:rsidRPr="004A435A" w:rsidRDefault="00BC3E5F" w:rsidP="00BC3E5F">
            <w:pPr>
              <w:pStyle w:val="title-gr-seq-level-3"/>
              <w:shd w:val="clear" w:color="auto" w:fill="FFFFFF"/>
              <w:spacing w:before="120" w:beforeAutospacing="0" w:after="120" w:afterAutospacing="0" w:line="312" w:lineRule="atLeast"/>
              <w:rPr>
                <w:b/>
                <w:bCs/>
                <w:color w:val="333333"/>
              </w:rPr>
            </w:pPr>
            <w:r w:rsidRPr="004A435A">
              <w:rPr>
                <w:b/>
                <w:bCs/>
                <w:color w:val="333333"/>
              </w:rPr>
              <w:lastRenderedPageBreak/>
              <w:t>7.2.   </w:t>
            </w:r>
            <w:r w:rsidRPr="004A435A">
              <w:rPr>
                <w:rStyle w:val="boldface"/>
                <w:rFonts w:eastAsiaTheme="majorEastAsia"/>
                <w:b/>
                <w:bCs/>
                <w:color w:val="333333"/>
              </w:rPr>
              <w:t> </w:t>
            </w:r>
            <w:r w:rsidRPr="004A435A">
              <w:rPr>
                <w:rStyle w:val="italics"/>
                <w:rFonts w:eastAsiaTheme="majorEastAsia"/>
                <w:b/>
                <w:bCs/>
                <w:i/>
                <w:iCs/>
                <w:color w:val="333333"/>
              </w:rPr>
              <w:t>Reproductibilitate</w:t>
            </w:r>
          </w:p>
          <w:p w14:paraId="17B2DF82" w14:textId="47701BAF" w:rsidR="00BC3E5F" w:rsidRPr="004A435A" w:rsidRDefault="00BC3E5F" w:rsidP="00BC3E5F">
            <w:pPr>
              <w:pStyle w:val="norm"/>
              <w:shd w:val="clear" w:color="auto" w:fill="FFFFFF"/>
              <w:spacing w:before="120" w:beforeAutospacing="0" w:after="0" w:afterAutospacing="0" w:line="312" w:lineRule="atLeast"/>
              <w:jc w:val="both"/>
              <w:rPr>
                <w:color w:val="333333"/>
              </w:rPr>
            </w:pPr>
            <w:r w:rsidRPr="004A435A">
              <w:rPr>
                <w:color w:val="333333"/>
              </w:rPr>
              <w:t>Rezultatele pentru deviația standard interlaboratoare pentru comparația interlaboratoare menționată mai sus sunt prezentate în tabelul de mai jos:</w:t>
            </w:r>
          </w:p>
          <w:p w14:paraId="44352F9B" w14:textId="77777777" w:rsidR="00BC3E5F" w:rsidRPr="004A435A" w:rsidRDefault="00BC3E5F" w:rsidP="00BC3E5F">
            <w:pPr>
              <w:pStyle w:val="title-table"/>
              <w:shd w:val="clear" w:color="auto" w:fill="FFFFFF"/>
              <w:spacing w:before="0" w:beforeAutospacing="0" w:after="120" w:afterAutospacing="0" w:line="312" w:lineRule="atLeast"/>
              <w:jc w:val="center"/>
              <w:rPr>
                <w:b/>
                <w:bCs/>
                <w:color w:val="333333"/>
              </w:rPr>
            </w:pPr>
            <w:r w:rsidRPr="004A435A">
              <w:rPr>
                <w:rStyle w:val="boldface"/>
                <w:rFonts w:eastAsiaTheme="majorEastAsia"/>
                <w:b/>
                <w:bCs/>
                <w:color w:val="333333"/>
              </w:rPr>
              <w:t>Coeficient de variație (%) pentru reproductibilitate (CV</w:t>
            </w:r>
            <w:r w:rsidRPr="004A435A">
              <w:rPr>
                <w:rStyle w:val="subscript"/>
                <w:rFonts w:eastAsiaTheme="majorEastAsia"/>
                <w:b/>
                <w:bCs/>
                <w:color w:val="333333"/>
                <w:vertAlign w:val="subscript"/>
              </w:rPr>
              <w:t>R</w:t>
            </w:r>
            <w:r w:rsidRPr="004A435A">
              <w:rPr>
                <w:rStyle w:val="boldface"/>
                <w:rFonts w:eastAsiaTheme="majorEastAsia"/>
                <w:b/>
                <w:bCs/>
                <w:color w:val="333333"/>
              </w:rPr>
              <w:t>)</w:t>
            </w:r>
          </w:p>
          <w:tbl>
            <w:tblPr>
              <w:tblW w:w="60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883"/>
              <w:gridCol w:w="823"/>
              <w:gridCol w:w="884"/>
              <w:gridCol w:w="904"/>
              <w:gridCol w:w="571"/>
            </w:tblGrid>
            <w:tr w:rsidR="00BC3E5F" w:rsidRPr="004A435A" w14:paraId="5FA42558" w14:textId="77777777" w:rsidTr="00BC3E5F">
              <w:trPr>
                <w:trHeight w:val="452"/>
              </w:trPr>
              <w:tc>
                <w:tcPr>
                  <w:tcW w:w="2883"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50959898"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Material de referință</w:t>
                  </w:r>
                </w:p>
              </w:tc>
              <w:tc>
                <w:tcPr>
                  <w:tcW w:w="3181" w:type="dxa"/>
                  <w:gridSpan w:val="4"/>
                  <w:tcBorders>
                    <w:top w:val="outset" w:sz="6" w:space="0" w:color="auto"/>
                    <w:left w:val="outset" w:sz="6" w:space="0" w:color="auto"/>
                    <w:bottom w:val="outset" w:sz="6" w:space="0" w:color="auto"/>
                    <w:right w:val="outset" w:sz="6" w:space="0" w:color="auto"/>
                  </w:tcBorders>
                  <w:shd w:val="clear" w:color="auto" w:fill="FFFFFF"/>
                  <w:hideMark/>
                </w:tcPr>
                <w:p w14:paraId="160BD983"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Aminoacid</w:t>
                  </w:r>
                </w:p>
              </w:tc>
            </w:tr>
            <w:tr w:rsidR="00BC3E5F" w:rsidRPr="004A435A" w14:paraId="01C2AA2E" w14:textId="77777777" w:rsidTr="00BC3E5F">
              <w:trPr>
                <w:trHeight w:val="452"/>
              </w:trPr>
              <w:tc>
                <w:tcPr>
                  <w:tcW w:w="28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3987FF" w14:textId="77777777" w:rsidR="00BC3E5F" w:rsidRPr="004A435A" w:rsidRDefault="00BC3E5F" w:rsidP="00BC3E5F">
                  <w:pPr>
                    <w:spacing w:after="0"/>
                    <w:jc w:val="center"/>
                    <w:rPr>
                      <w:b/>
                      <w:bCs/>
                      <w:color w:val="333333"/>
                      <w:sz w:val="24"/>
                      <w:szCs w:val="24"/>
                      <w:lang w:eastAsia="ro-RO"/>
                    </w:rPr>
                  </w:pP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3523121C"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Treonină</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1D7A9929"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Cist(e)ină</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03527D56"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Metionină</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0E9EEBA4" w14:textId="77777777" w:rsidR="00BC3E5F" w:rsidRPr="004A435A" w:rsidRDefault="00BC3E5F" w:rsidP="00BC3E5F">
                  <w:pPr>
                    <w:spacing w:before="60" w:after="60" w:line="312" w:lineRule="atLeast"/>
                    <w:jc w:val="both"/>
                    <w:rPr>
                      <w:b/>
                      <w:bCs/>
                      <w:color w:val="333333"/>
                      <w:sz w:val="24"/>
                      <w:szCs w:val="24"/>
                      <w:lang w:eastAsia="ro-RO"/>
                    </w:rPr>
                  </w:pPr>
                  <w:r w:rsidRPr="004A435A">
                    <w:rPr>
                      <w:b/>
                      <w:bCs/>
                      <w:color w:val="333333"/>
                      <w:sz w:val="24"/>
                      <w:szCs w:val="24"/>
                      <w:lang w:eastAsia="ro-RO"/>
                    </w:rPr>
                    <w:t>Lizină</w:t>
                  </w:r>
                </w:p>
              </w:tc>
            </w:tr>
            <w:tr w:rsidR="00BC3E5F" w:rsidRPr="004A435A" w14:paraId="63D37C43" w14:textId="77777777" w:rsidTr="00BC3E5F">
              <w:trPr>
                <w:trHeight w:val="775"/>
              </w:trPr>
              <w:tc>
                <w:tcPr>
                  <w:tcW w:w="2883" w:type="dxa"/>
                  <w:tcBorders>
                    <w:top w:val="outset" w:sz="6" w:space="0" w:color="auto"/>
                    <w:left w:val="outset" w:sz="6" w:space="0" w:color="auto"/>
                    <w:bottom w:val="outset" w:sz="6" w:space="0" w:color="auto"/>
                    <w:right w:val="outset" w:sz="6" w:space="0" w:color="auto"/>
                  </w:tcBorders>
                  <w:shd w:val="clear" w:color="auto" w:fill="FFFFFF"/>
                  <w:hideMark/>
                </w:tcPr>
                <w:p w14:paraId="240768A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Furaje mixte pentru porcine</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4B467C27"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4,1</w:t>
                  </w:r>
                </w:p>
                <w:p w14:paraId="6A15B87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15</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5E526DF8"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9,9</w:t>
                  </w:r>
                </w:p>
                <w:p w14:paraId="1B519A8A"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24A252A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7,0</w:t>
                  </w:r>
                </w:p>
                <w:p w14:paraId="0248FB07"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44D2FDC8"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3,2</w:t>
                  </w:r>
                </w:p>
                <w:p w14:paraId="6D5EAB0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13</w:t>
                  </w:r>
                </w:p>
              </w:tc>
            </w:tr>
            <w:tr w:rsidR="00BC3E5F" w:rsidRPr="004A435A" w14:paraId="6B5A2C83" w14:textId="77777777" w:rsidTr="00BC3E5F">
              <w:trPr>
                <w:trHeight w:val="775"/>
              </w:trPr>
              <w:tc>
                <w:tcPr>
                  <w:tcW w:w="2883" w:type="dxa"/>
                  <w:tcBorders>
                    <w:top w:val="outset" w:sz="6" w:space="0" w:color="auto"/>
                    <w:left w:val="outset" w:sz="6" w:space="0" w:color="auto"/>
                    <w:bottom w:val="outset" w:sz="6" w:space="0" w:color="auto"/>
                    <w:right w:val="outset" w:sz="6" w:space="0" w:color="auto"/>
                  </w:tcBorders>
                  <w:shd w:val="clear" w:color="auto" w:fill="FFFFFF"/>
                  <w:hideMark/>
                </w:tcPr>
                <w:p w14:paraId="4352FF04"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Furaj combinat pentru pui de carne</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620E0CC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5,2</w:t>
                  </w:r>
                </w:p>
                <w:p w14:paraId="500CFD57"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1D5FE4A6"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8,8</w:t>
                  </w:r>
                </w:p>
                <w:p w14:paraId="02D37951"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18</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05E1D712"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10,9</w:t>
                  </w:r>
                </w:p>
                <w:p w14:paraId="44047B5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18</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7AFBE8F2"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5,4</w:t>
                  </w:r>
                </w:p>
                <w:p w14:paraId="2D24799C"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r>
            <w:tr w:rsidR="00BC3E5F" w:rsidRPr="004A435A" w14:paraId="315A70FF" w14:textId="77777777" w:rsidTr="00BC3E5F">
              <w:trPr>
                <w:trHeight w:val="792"/>
              </w:trPr>
              <w:tc>
                <w:tcPr>
                  <w:tcW w:w="2883" w:type="dxa"/>
                  <w:tcBorders>
                    <w:top w:val="outset" w:sz="6" w:space="0" w:color="auto"/>
                    <w:left w:val="outset" w:sz="6" w:space="0" w:color="auto"/>
                    <w:bottom w:val="outset" w:sz="6" w:space="0" w:color="auto"/>
                    <w:right w:val="outset" w:sz="6" w:space="0" w:color="auto"/>
                  </w:tcBorders>
                  <w:shd w:val="clear" w:color="auto" w:fill="FFFFFF"/>
                  <w:hideMark/>
                </w:tcPr>
                <w:p w14:paraId="7D6A8B6E"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Concentrat proteic</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7B740640"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3,8</w:t>
                  </w:r>
                </w:p>
                <w:p w14:paraId="2D20B8DE"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5B60DA9D"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12,3</w:t>
                  </w:r>
                </w:p>
                <w:p w14:paraId="2DAF9B31"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44E17EB1"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13,0</w:t>
                  </w:r>
                </w:p>
                <w:p w14:paraId="19C6289D"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6210E07B"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3,0</w:t>
                  </w:r>
                </w:p>
                <w:p w14:paraId="3C80B988"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15</w:t>
                  </w:r>
                </w:p>
              </w:tc>
            </w:tr>
            <w:tr w:rsidR="00BC3E5F" w:rsidRPr="004A435A" w14:paraId="648C487E" w14:textId="77777777" w:rsidTr="00BC3E5F">
              <w:trPr>
                <w:trHeight w:val="775"/>
              </w:trPr>
              <w:tc>
                <w:tcPr>
                  <w:tcW w:w="2883" w:type="dxa"/>
                  <w:tcBorders>
                    <w:top w:val="outset" w:sz="6" w:space="0" w:color="auto"/>
                    <w:left w:val="outset" w:sz="6" w:space="0" w:color="auto"/>
                    <w:bottom w:val="outset" w:sz="6" w:space="0" w:color="auto"/>
                    <w:right w:val="outset" w:sz="6" w:space="0" w:color="auto"/>
                  </w:tcBorders>
                  <w:shd w:val="clear" w:color="auto" w:fill="FFFFFF"/>
                  <w:hideMark/>
                </w:tcPr>
                <w:p w14:paraId="75ADB143"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Preamestec</w:t>
                  </w:r>
                </w:p>
              </w:tc>
              <w:tc>
                <w:tcPr>
                  <w:tcW w:w="823" w:type="dxa"/>
                  <w:tcBorders>
                    <w:top w:val="outset" w:sz="6" w:space="0" w:color="auto"/>
                    <w:left w:val="outset" w:sz="6" w:space="0" w:color="auto"/>
                    <w:bottom w:val="outset" w:sz="6" w:space="0" w:color="auto"/>
                    <w:right w:val="outset" w:sz="6" w:space="0" w:color="auto"/>
                  </w:tcBorders>
                  <w:shd w:val="clear" w:color="auto" w:fill="FFFFFF"/>
                  <w:hideMark/>
                </w:tcPr>
                <w:p w14:paraId="2376543F"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4,3</w:t>
                  </w:r>
                </w:p>
                <w:p w14:paraId="0D8AC6F0"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84" w:type="dxa"/>
                  <w:tcBorders>
                    <w:top w:val="outset" w:sz="6" w:space="0" w:color="auto"/>
                    <w:left w:val="outset" w:sz="6" w:space="0" w:color="auto"/>
                    <w:bottom w:val="outset" w:sz="6" w:space="0" w:color="auto"/>
                    <w:right w:val="outset" w:sz="6" w:space="0" w:color="auto"/>
                  </w:tcBorders>
                  <w:shd w:val="clear" w:color="auto" w:fill="FFFFFF"/>
                  <w:hideMark/>
                </w:tcPr>
                <w:p w14:paraId="1FFE94B2"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w:t>
                  </w:r>
                </w:p>
              </w:tc>
              <w:tc>
                <w:tcPr>
                  <w:tcW w:w="904" w:type="dxa"/>
                  <w:tcBorders>
                    <w:top w:val="outset" w:sz="6" w:space="0" w:color="auto"/>
                    <w:left w:val="outset" w:sz="6" w:space="0" w:color="auto"/>
                    <w:bottom w:val="outset" w:sz="6" w:space="0" w:color="auto"/>
                    <w:right w:val="outset" w:sz="6" w:space="0" w:color="auto"/>
                  </w:tcBorders>
                  <w:shd w:val="clear" w:color="auto" w:fill="FFFFFF"/>
                  <w:hideMark/>
                </w:tcPr>
                <w:p w14:paraId="049B2A4A"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6,9</w:t>
                  </w:r>
                </w:p>
                <w:p w14:paraId="4FB20025"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570" w:type="dxa"/>
                  <w:tcBorders>
                    <w:top w:val="outset" w:sz="6" w:space="0" w:color="auto"/>
                    <w:left w:val="outset" w:sz="6" w:space="0" w:color="auto"/>
                    <w:bottom w:val="outset" w:sz="6" w:space="0" w:color="auto"/>
                    <w:right w:val="outset" w:sz="6" w:space="0" w:color="auto"/>
                  </w:tcBorders>
                  <w:shd w:val="clear" w:color="auto" w:fill="FFFFFF"/>
                  <w:hideMark/>
                </w:tcPr>
                <w:p w14:paraId="7ABC6C2C"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t>6,7</w:t>
                  </w:r>
                </w:p>
                <w:p w14:paraId="298EC0EF" w14:textId="77777777" w:rsidR="00BC3E5F" w:rsidRPr="004A435A" w:rsidRDefault="00BC3E5F" w:rsidP="00BC3E5F">
                  <w:pPr>
                    <w:spacing w:before="60" w:after="60" w:line="312" w:lineRule="atLeast"/>
                    <w:jc w:val="both"/>
                    <w:rPr>
                      <w:color w:val="333333"/>
                      <w:sz w:val="24"/>
                      <w:szCs w:val="24"/>
                      <w:lang w:eastAsia="ro-RO"/>
                    </w:rPr>
                  </w:pPr>
                  <w:r w:rsidRPr="004A435A">
                    <w:rPr>
                      <w:color w:val="333333"/>
                      <w:sz w:val="24"/>
                      <w:szCs w:val="24"/>
                      <w:lang w:eastAsia="ro-RO"/>
                    </w:rPr>
                    <w:lastRenderedPageBreak/>
                    <w:t>n = 16</w:t>
                  </w:r>
                </w:p>
              </w:tc>
            </w:tr>
            <w:tr w:rsidR="00BC3E5F" w:rsidRPr="004A435A" w14:paraId="6C3D3035" w14:textId="77777777" w:rsidTr="00BC3E5F">
              <w:trPr>
                <w:trHeight w:val="404"/>
              </w:trPr>
              <w:tc>
                <w:tcPr>
                  <w:tcW w:w="606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74C60866" w14:textId="77777777" w:rsidR="00BC3E5F" w:rsidRPr="004A435A" w:rsidRDefault="00BC3E5F" w:rsidP="00BC3E5F">
                  <w:pPr>
                    <w:spacing w:before="120" w:after="0" w:line="312" w:lineRule="atLeast"/>
                    <w:jc w:val="both"/>
                    <w:rPr>
                      <w:color w:val="333333"/>
                      <w:sz w:val="24"/>
                      <w:szCs w:val="24"/>
                      <w:lang w:eastAsia="ro-RO"/>
                    </w:rPr>
                  </w:pPr>
                  <w:r w:rsidRPr="004A435A">
                    <w:rPr>
                      <w:color w:val="333333"/>
                      <w:sz w:val="24"/>
                      <w:szCs w:val="24"/>
                      <w:lang w:eastAsia="ro-RO"/>
                    </w:rPr>
                    <w:lastRenderedPageBreak/>
                    <w:t>n = număr de laboratoare participante</w:t>
                  </w:r>
                </w:p>
              </w:tc>
            </w:tr>
          </w:tbl>
          <w:p w14:paraId="584D47BF" w14:textId="77777777" w:rsidR="002455A6" w:rsidRPr="004A435A" w:rsidRDefault="002455A6" w:rsidP="00CA5011">
            <w:pPr>
              <w:shd w:val="clear" w:color="auto" w:fill="FFFFFF"/>
              <w:jc w:val="both"/>
              <w:rPr>
                <w:sz w:val="24"/>
                <w:szCs w:val="24"/>
              </w:rPr>
            </w:pPr>
          </w:p>
        </w:tc>
        <w:tc>
          <w:tcPr>
            <w:tcW w:w="6019" w:type="dxa"/>
          </w:tcPr>
          <w:p w14:paraId="5290EE6F" w14:textId="77777777" w:rsidR="000D62EF" w:rsidRPr="004A435A" w:rsidRDefault="000D62EF" w:rsidP="000D62EF">
            <w:pPr>
              <w:jc w:val="both"/>
              <w:rPr>
                <w:b/>
                <w:bCs/>
                <w:sz w:val="24"/>
                <w:szCs w:val="24"/>
              </w:rPr>
            </w:pPr>
            <w:r w:rsidRPr="004A435A">
              <w:rPr>
                <w:b/>
                <w:bCs/>
                <w:sz w:val="24"/>
                <w:szCs w:val="24"/>
              </w:rPr>
              <w:lastRenderedPageBreak/>
              <w:t>7.2.    </w:t>
            </w:r>
            <w:r w:rsidRPr="004A435A">
              <w:rPr>
                <w:b/>
                <w:bCs/>
                <w:i/>
                <w:iCs/>
                <w:sz w:val="24"/>
                <w:szCs w:val="24"/>
              </w:rPr>
              <w:t>Reproductibilitate</w:t>
            </w:r>
          </w:p>
          <w:p w14:paraId="1D1805F2" w14:textId="77777777" w:rsidR="000D62EF" w:rsidRPr="004A435A" w:rsidRDefault="000D62EF" w:rsidP="000D62EF">
            <w:pPr>
              <w:jc w:val="both"/>
              <w:rPr>
                <w:sz w:val="24"/>
                <w:szCs w:val="24"/>
              </w:rPr>
            </w:pPr>
            <w:r w:rsidRPr="004A435A">
              <w:rPr>
                <w:sz w:val="24"/>
                <w:szCs w:val="24"/>
              </w:rPr>
              <w:t>Rezultatele pentru deviația standard interlaboratoare pentru comparația interlaboratoare menționată mai sus sunt prezentate în tabelul de mai jos:</w:t>
            </w:r>
          </w:p>
          <w:p w14:paraId="135DE4FD" w14:textId="77777777" w:rsidR="000D62EF" w:rsidRPr="004A435A" w:rsidRDefault="000D62EF" w:rsidP="000D62EF">
            <w:pPr>
              <w:jc w:val="both"/>
              <w:rPr>
                <w:sz w:val="24"/>
                <w:szCs w:val="24"/>
              </w:rPr>
            </w:pPr>
          </w:p>
          <w:p w14:paraId="14267BF4" w14:textId="77777777" w:rsidR="000D62EF" w:rsidRPr="004A435A" w:rsidRDefault="000D62EF" w:rsidP="000D62EF">
            <w:pPr>
              <w:jc w:val="both"/>
              <w:rPr>
                <w:b/>
                <w:bCs/>
                <w:sz w:val="24"/>
                <w:szCs w:val="24"/>
              </w:rPr>
            </w:pPr>
            <w:r w:rsidRPr="004A435A">
              <w:rPr>
                <w:b/>
                <w:bCs/>
                <w:sz w:val="24"/>
                <w:szCs w:val="24"/>
              </w:rPr>
              <w:t>Coeficient de variație (%) pentru reproductibilitate (CV</w:t>
            </w:r>
            <w:r w:rsidRPr="004A435A">
              <w:rPr>
                <w:b/>
                <w:bCs/>
                <w:sz w:val="24"/>
                <w:szCs w:val="24"/>
                <w:vertAlign w:val="subscript"/>
              </w:rPr>
              <w:t>R</w:t>
            </w:r>
            <w:r w:rsidRPr="004A435A">
              <w:rPr>
                <w:b/>
                <w:bCs/>
                <w:sz w:val="24"/>
                <w:szCs w:val="24"/>
              </w:rPr>
              <w:t>)</w:t>
            </w:r>
          </w:p>
          <w:tbl>
            <w:tblPr>
              <w:tblW w:w="587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95"/>
              <w:gridCol w:w="798"/>
              <w:gridCol w:w="857"/>
              <w:gridCol w:w="876"/>
              <w:gridCol w:w="553"/>
            </w:tblGrid>
            <w:tr w:rsidR="000D62EF" w:rsidRPr="004A435A" w14:paraId="28234D36" w14:textId="77777777" w:rsidTr="000D62EF">
              <w:trPr>
                <w:trHeight w:val="441"/>
              </w:trPr>
              <w:tc>
                <w:tcPr>
                  <w:tcW w:w="2795"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457CD14B" w14:textId="77777777" w:rsidR="000D62EF" w:rsidRPr="004A435A" w:rsidRDefault="000D62EF" w:rsidP="000D62EF">
                  <w:pPr>
                    <w:spacing w:before="60" w:after="60" w:line="312" w:lineRule="atLeast"/>
                    <w:jc w:val="both"/>
                    <w:rPr>
                      <w:b/>
                      <w:bCs/>
                      <w:color w:val="333333"/>
                      <w:sz w:val="24"/>
                      <w:szCs w:val="24"/>
                      <w:lang w:eastAsia="ro-RO"/>
                    </w:rPr>
                  </w:pPr>
                  <w:r w:rsidRPr="004A435A">
                    <w:rPr>
                      <w:b/>
                      <w:bCs/>
                      <w:color w:val="333333"/>
                      <w:sz w:val="24"/>
                      <w:szCs w:val="24"/>
                      <w:lang w:eastAsia="ro-RO"/>
                    </w:rPr>
                    <w:t>Material de referință</w:t>
                  </w:r>
                </w:p>
              </w:tc>
              <w:tc>
                <w:tcPr>
                  <w:tcW w:w="3084" w:type="dxa"/>
                  <w:gridSpan w:val="4"/>
                  <w:tcBorders>
                    <w:top w:val="outset" w:sz="6" w:space="0" w:color="auto"/>
                    <w:left w:val="outset" w:sz="6" w:space="0" w:color="auto"/>
                    <w:bottom w:val="outset" w:sz="6" w:space="0" w:color="auto"/>
                    <w:right w:val="outset" w:sz="6" w:space="0" w:color="auto"/>
                  </w:tcBorders>
                  <w:shd w:val="clear" w:color="auto" w:fill="FFFFFF"/>
                  <w:hideMark/>
                </w:tcPr>
                <w:p w14:paraId="6075F420" w14:textId="77777777" w:rsidR="000D62EF" w:rsidRPr="004A435A" w:rsidRDefault="000D62EF" w:rsidP="000D62EF">
                  <w:pPr>
                    <w:spacing w:before="60" w:after="60" w:line="312" w:lineRule="atLeast"/>
                    <w:jc w:val="both"/>
                    <w:rPr>
                      <w:b/>
                      <w:bCs/>
                      <w:color w:val="333333"/>
                      <w:sz w:val="24"/>
                      <w:szCs w:val="24"/>
                      <w:lang w:eastAsia="ro-RO"/>
                    </w:rPr>
                  </w:pPr>
                  <w:r w:rsidRPr="004A435A">
                    <w:rPr>
                      <w:b/>
                      <w:bCs/>
                      <w:color w:val="333333"/>
                      <w:sz w:val="24"/>
                      <w:szCs w:val="24"/>
                      <w:lang w:eastAsia="ro-RO"/>
                    </w:rPr>
                    <w:t>Aminoacid</w:t>
                  </w:r>
                </w:p>
              </w:tc>
            </w:tr>
            <w:tr w:rsidR="000D62EF" w:rsidRPr="004A435A" w14:paraId="4F287C9C" w14:textId="77777777" w:rsidTr="000D62EF">
              <w:trPr>
                <w:trHeight w:val="455"/>
              </w:trPr>
              <w:tc>
                <w:tcPr>
                  <w:tcW w:w="279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55E56F" w14:textId="77777777" w:rsidR="000D62EF" w:rsidRPr="004A435A" w:rsidRDefault="000D62EF" w:rsidP="000D62EF">
                  <w:pPr>
                    <w:spacing w:after="0"/>
                    <w:jc w:val="center"/>
                    <w:rPr>
                      <w:b/>
                      <w:bCs/>
                      <w:color w:val="333333"/>
                      <w:sz w:val="24"/>
                      <w:szCs w:val="24"/>
                      <w:lang w:eastAsia="ro-RO"/>
                    </w:rPr>
                  </w:pPr>
                </w:p>
              </w:tc>
              <w:tc>
                <w:tcPr>
                  <w:tcW w:w="798" w:type="dxa"/>
                  <w:tcBorders>
                    <w:top w:val="outset" w:sz="6" w:space="0" w:color="auto"/>
                    <w:left w:val="outset" w:sz="6" w:space="0" w:color="auto"/>
                    <w:bottom w:val="outset" w:sz="6" w:space="0" w:color="auto"/>
                    <w:right w:val="outset" w:sz="6" w:space="0" w:color="auto"/>
                  </w:tcBorders>
                  <w:shd w:val="clear" w:color="auto" w:fill="FFFFFF"/>
                  <w:hideMark/>
                </w:tcPr>
                <w:p w14:paraId="134FC4D8" w14:textId="77777777" w:rsidR="000D62EF" w:rsidRPr="004A435A" w:rsidRDefault="000D62EF" w:rsidP="000D62EF">
                  <w:pPr>
                    <w:spacing w:before="60" w:after="60" w:line="312" w:lineRule="atLeast"/>
                    <w:jc w:val="both"/>
                    <w:rPr>
                      <w:b/>
                      <w:bCs/>
                      <w:color w:val="333333"/>
                      <w:sz w:val="24"/>
                      <w:szCs w:val="24"/>
                      <w:lang w:eastAsia="ro-RO"/>
                    </w:rPr>
                  </w:pPr>
                  <w:r w:rsidRPr="004A435A">
                    <w:rPr>
                      <w:b/>
                      <w:bCs/>
                      <w:color w:val="333333"/>
                      <w:sz w:val="24"/>
                      <w:szCs w:val="24"/>
                      <w:lang w:eastAsia="ro-RO"/>
                    </w:rPr>
                    <w:t>Treonină</w:t>
                  </w:r>
                </w:p>
              </w:tc>
              <w:tc>
                <w:tcPr>
                  <w:tcW w:w="857" w:type="dxa"/>
                  <w:tcBorders>
                    <w:top w:val="outset" w:sz="6" w:space="0" w:color="auto"/>
                    <w:left w:val="outset" w:sz="6" w:space="0" w:color="auto"/>
                    <w:bottom w:val="outset" w:sz="6" w:space="0" w:color="auto"/>
                    <w:right w:val="outset" w:sz="6" w:space="0" w:color="auto"/>
                  </w:tcBorders>
                  <w:shd w:val="clear" w:color="auto" w:fill="FFFFFF"/>
                  <w:hideMark/>
                </w:tcPr>
                <w:p w14:paraId="763F4D22" w14:textId="77777777" w:rsidR="000D62EF" w:rsidRPr="004A435A" w:rsidRDefault="000D62EF" w:rsidP="000D62EF">
                  <w:pPr>
                    <w:spacing w:before="60" w:after="60" w:line="312" w:lineRule="atLeast"/>
                    <w:jc w:val="both"/>
                    <w:rPr>
                      <w:b/>
                      <w:bCs/>
                      <w:color w:val="333333"/>
                      <w:sz w:val="24"/>
                      <w:szCs w:val="24"/>
                      <w:lang w:eastAsia="ro-RO"/>
                    </w:rPr>
                  </w:pPr>
                  <w:r w:rsidRPr="004A435A">
                    <w:rPr>
                      <w:b/>
                      <w:bCs/>
                      <w:color w:val="333333"/>
                      <w:sz w:val="24"/>
                      <w:szCs w:val="24"/>
                      <w:lang w:eastAsia="ro-RO"/>
                    </w:rPr>
                    <w:t>Cist(e)ină</w:t>
                  </w:r>
                </w:p>
              </w:tc>
              <w:tc>
                <w:tcPr>
                  <w:tcW w:w="876" w:type="dxa"/>
                  <w:tcBorders>
                    <w:top w:val="outset" w:sz="6" w:space="0" w:color="auto"/>
                    <w:left w:val="outset" w:sz="6" w:space="0" w:color="auto"/>
                    <w:bottom w:val="outset" w:sz="6" w:space="0" w:color="auto"/>
                    <w:right w:val="outset" w:sz="6" w:space="0" w:color="auto"/>
                  </w:tcBorders>
                  <w:shd w:val="clear" w:color="auto" w:fill="FFFFFF"/>
                  <w:hideMark/>
                </w:tcPr>
                <w:p w14:paraId="757F1A2B" w14:textId="77777777" w:rsidR="000D62EF" w:rsidRPr="004A435A" w:rsidRDefault="000D62EF" w:rsidP="000D62EF">
                  <w:pPr>
                    <w:spacing w:before="60" w:after="60" w:line="312" w:lineRule="atLeast"/>
                    <w:jc w:val="both"/>
                    <w:rPr>
                      <w:b/>
                      <w:bCs/>
                      <w:color w:val="333333"/>
                      <w:sz w:val="24"/>
                      <w:szCs w:val="24"/>
                      <w:lang w:eastAsia="ro-RO"/>
                    </w:rPr>
                  </w:pPr>
                  <w:r w:rsidRPr="004A435A">
                    <w:rPr>
                      <w:b/>
                      <w:bCs/>
                      <w:color w:val="333333"/>
                      <w:sz w:val="24"/>
                      <w:szCs w:val="24"/>
                      <w:lang w:eastAsia="ro-RO"/>
                    </w:rPr>
                    <w:t>Metionină</w:t>
                  </w:r>
                </w:p>
              </w:tc>
              <w:tc>
                <w:tcPr>
                  <w:tcW w:w="552" w:type="dxa"/>
                  <w:tcBorders>
                    <w:top w:val="outset" w:sz="6" w:space="0" w:color="auto"/>
                    <w:left w:val="outset" w:sz="6" w:space="0" w:color="auto"/>
                    <w:bottom w:val="outset" w:sz="6" w:space="0" w:color="auto"/>
                    <w:right w:val="outset" w:sz="6" w:space="0" w:color="auto"/>
                  </w:tcBorders>
                  <w:shd w:val="clear" w:color="auto" w:fill="FFFFFF"/>
                  <w:hideMark/>
                </w:tcPr>
                <w:p w14:paraId="281BD789" w14:textId="77777777" w:rsidR="000D62EF" w:rsidRPr="004A435A" w:rsidRDefault="000D62EF" w:rsidP="000D62EF">
                  <w:pPr>
                    <w:spacing w:before="60" w:after="60" w:line="312" w:lineRule="atLeast"/>
                    <w:jc w:val="both"/>
                    <w:rPr>
                      <w:b/>
                      <w:bCs/>
                      <w:color w:val="333333"/>
                      <w:sz w:val="24"/>
                      <w:szCs w:val="24"/>
                      <w:lang w:eastAsia="ro-RO"/>
                    </w:rPr>
                  </w:pPr>
                  <w:r w:rsidRPr="004A435A">
                    <w:rPr>
                      <w:b/>
                      <w:bCs/>
                      <w:color w:val="333333"/>
                      <w:sz w:val="24"/>
                      <w:szCs w:val="24"/>
                      <w:lang w:eastAsia="ro-RO"/>
                    </w:rPr>
                    <w:t>Lizină</w:t>
                  </w:r>
                </w:p>
              </w:tc>
            </w:tr>
            <w:tr w:rsidR="000D62EF" w:rsidRPr="004A435A" w14:paraId="43267AD2" w14:textId="77777777" w:rsidTr="000D62EF">
              <w:trPr>
                <w:trHeight w:val="754"/>
              </w:trPr>
              <w:tc>
                <w:tcPr>
                  <w:tcW w:w="2795" w:type="dxa"/>
                  <w:tcBorders>
                    <w:top w:val="outset" w:sz="6" w:space="0" w:color="auto"/>
                    <w:left w:val="outset" w:sz="6" w:space="0" w:color="auto"/>
                    <w:bottom w:val="outset" w:sz="6" w:space="0" w:color="auto"/>
                    <w:right w:val="outset" w:sz="6" w:space="0" w:color="auto"/>
                  </w:tcBorders>
                  <w:shd w:val="clear" w:color="auto" w:fill="FFFFFF"/>
                  <w:hideMark/>
                </w:tcPr>
                <w:p w14:paraId="5F413E58"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Furaje mixte pentru porcine</w:t>
                  </w:r>
                </w:p>
              </w:tc>
              <w:tc>
                <w:tcPr>
                  <w:tcW w:w="798" w:type="dxa"/>
                  <w:tcBorders>
                    <w:top w:val="outset" w:sz="6" w:space="0" w:color="auto"/>
                    <w:left w:val="outset" w:sz="6" w:space="0" w:color="auto"/>
                    <w:bottom w:val="outset" w:sz="6" w:space="0" w:color="auto"/>
                    <w:right w:val="outset" w:sz="6" w:space="0" w:color="auto"/>
                  </w:tcBorders>
                  <w:shd w:val="clear" w:color="auto" w:fill="FFFFFF"/>
                  <w:hideMark/>
                </w:tcPr>
                <w:p w14:paraId="65018F5B"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4,1</w:t>
                  </w:r>
                </w:p>
                <w:p w14:paraId="07E58AA7"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15</w:t>
                  </w:r>
                </w:p>
              </w:tc>
              <w:tc>
                <w:tcPr>
                  <w:tcW w:w="857" w:type="dxa"/>
                  <w:tcBorders>
                    <w:top w:val="outset" w:sz="6" w:space="0" w:color="auto"/>
                    <w:left w:val="outset" w:sz="6" w:space="0" w:color="auto"/>
                    <w:bottom w:val="outset" w:sz="6" w:space="0" w:color="auto"/>
                    <w:right w:val="outset" w:sz="6" w:space="0" w:color="auto"/>
                  </w:tcBorders>
                  <w:shd w:val="clear" w:color="auto" w:fill="FFFFFF"/>
                  <w:hideMark/>
                </w:tcPr>
                <w:p w14:paraId="0C04CE10"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9,9</w:t>
                  </w:r>
                </w:p>
                <w:p w14:paraId="2F61E16E"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76" w:type="dxa"/>
                  <w:tcBorders>
                    <w:top w:val="outset" w:sz="6" w:space="0" w:color="auto"/>
                    <w:left w:val="outset" w:sz="6" w:space="0" w:color="auto"/>
                    <w:bottom w:val="outset" w:sz="6" w:space="0" w:color="auto"/>
                    <w:right w:val="outset" w:sz="6" w:space="0" w:color="auto"/>
                  </w:tcBorders>
                  <w:shd w:val="clear" w:color="auto" w:fill="FFFFFF"/>
                  <w:hideMark/>
                </w:tcPr>
                <w:p w14:paraId="5911F37B"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7,0</w:t>
                  </w:r>
                </w:p>
                <w:p w14:paraId="20B68A34"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52" w:type="dxa"/>
                  <w:tcBorders>
                    <w:top w:val="outset" w:sz="6" w:space="0" w:color="auto"/>
                    <w:left w:val="outset" w:sz="6" w:space="0" w:color="auto"/>
                    <w:bottom w:val="outset" w:sz="6" w:space="0" w:color="auto"/>
                    <w:right w:val="outset" w:sz="6" w:space="0" w:color="auto"/>
                  </w:tcBorders>
                  <w:shd w:val="clear" w:color="auto" w:fill="FFFFFF"/>
                  <w:hideMark/>
                </w:tcPr>
                <w:p w14:paraId="15E0C289"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3,2</w:t>
                  </w:r>
                </w:p>
                <w:p w14:paraId="6A93CCD8"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13</w:t>
                  </w:r>
                </w:p>
              </w:tc>
            </w:tr>
            <w:tr w:rsidR="000D62EF" w:rsidRPr="004A435A" w14:paraId="06639166" w14:textId="77777777" w:rsidTr="000D62EF">
              <w:trPr>
                <w:trHeight w:val="769"/>
              </w:trPr>
              <w:tc>
                <w:tcPr>
                  <w:tcW w:w="2795" w:type="dxa"/>
                  <w:tcBorders>
                    <w:top w:val="outset" w:sz="6" w:space="0" w:color="auto"/>
                    <w:left w:val="outset" w:sz="6" w:space="0" w:color="auto"/>
                    <w:bottom w:val="outset" w:sz="6" w:space="0" w:color="auto"/>
                    <w:right w:val="outset" w:sz="6" w:space="0" w:color="auto"/>
                  </w:tcBorders>
                  <w:shd w:val="clear" w:color="auto" w:fill="FFFFFF"/>
                  <w:hideMark/>
                </w:tcPr>
                <w:p w14:paraId="3642A9E6"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Furaj combinat pentru pui de carne</w:t>
                  </w:r>
                </w:p>
              </w:tc>
              <w:tc>
                <w:tcPr>
                  <w:tcW w:w="798" w:type="dxa"/>
                  <w:tcBorders>
                    <w:top w:val="outset" w:sz="6" w:space="0" w:color="auto"/>
                    <w:left w:val="outset" w:sz="6" w:space="0" w:color="auto"/>
                    <w:bottom w:val="outset" w:sz="6" w:space="0" w:color="auto"/>
                    <w:right w:val="outset" w:sz="6" w:space="0" w:color="auto"/>
                  </w:tcBorders>
                  <w:shd w:val="clear" w:color="auto" w:fill="FFFFFF"/>
                  <w:hideMark/>
                </w:tcPr>
                <w:p w14:paraId="367CADB4"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5,2</w:t>
                  </w:r>
                </w:p>
                <w:p w14:paraId="6820A15D"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57" w:type="dxa"/>
                  <w:tcBorders>
                    <w:top w:val="outset" w:sz="6" w:space="0" w:color="auto"/>
                    <w:left w:val="outset" w:sz="6" w:space="0" w:color="auto"/>
                    <w:bottom w:val="outset" w:sz="6" w:space="0" w:color="auto"/>
                    <w:right w:val="outset" w:sz="6" w:space="0" w:color="auto"/>
                  </w:tcBorders>
                  <w:shd w:val="clear" w:color="auto" w:fill="FFFFFF"/>
                  <w:hideMark/>
                </w:tcPr>
                <w:p w14:paraId="46DB57DC"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8,8</w:t>
                  </w:r>
                </w:p>
                <w:p w14:paraId="67C65C0D"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18</w:t>
                  </w:r>
                </w:p>
              </w:tc>
              <w:tc>
                <w:tcPr>
                  <w:tcW w:w="876" w:type="dxa"/>
                  <w:tcBorders>
                    <w:top w:val="outset" w:sz="6" w:space="0" w:color="auto"/>
                    <w:left w:val="outset" w:sz="6" w:space="0" w:color="auto"/>
                    <w:bottom w:val="outset" w:sz="6" w:space="0" w:color="auto"/>
                    <w:right w:val="outset" w:sz="6" w:space="0" w:color="auto"/>
                  </w:tcBorders>
                  <w:shd w:val="clear" w:color="auto" w:fill="FFFFFF"/>
                  <w:hideMark/>
                </w:tcPr>
                <w:p w14:paraId="3FC6435A"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10,9</w:t>
                  </w:r>
                </w:p>
                <w:p w14:paraId="3412AB5D"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18</w:t>
                  </w:r>
                </w:p>
              </w:tc>
              <w:tc>
                <w:tcPr>
                  <w:tcW w:w="552" w:type="dxa"/>
                  <w:tcBorders>
                    <w:top w:val="outset" w:sz="6" w:space="0" w:color="auto"/>
                    <w:left w:val="outset" w:sz="6" w:space="0" w:color="auto"/>
                    <w:bottom w:val="outset" w:sz="6" w:space="0" w:color="auto"/>
                    <w:right w:val="outset" w:sz="6" w:space="0" w:color="auto"/>
                  </w:tcBorders>
                  <w:shd w:val="clear" w:color="auto" w:fill="FFFFFF"/>
                  <w:hideMark/>
                </w:tcPr>
                <w:p w14:paraId="4B44D631"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5,4</w:t>
                  </w:r>
                </w:p>
                <w:p w14:paraId="2AD9F39D"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16</w:t>
                  </w:r>
                </w:p>
              </w:tc>
            </w:tr>
            <w:tr w:rsidR="000D62EF" w:rsidRPr="004A435A" w14:paraId="70B357D0" w14:textId="77777777" w:rsidTr="000D62EF">
              <w:trPr>
                <w:trHeight w:val="754"/>
              </w:trPr>
              <w:tc>
                <w:tcPr>
                  <w:tcW w:w="2795" w:type="dxa"/>
                  <w:tcBorders>
                    <w:top w:val="outset" w:sz="6" w:space="0" w:color="auto"/>
                    <w:left w:val="outset" w:sz="6" w:space="0" w:color="auto"/>
                    <w:bottom w:val="outset" w:sz="6" w:space="0" w:color="auto"/>
                    <w:right w:val="outset" w:sz="6" w:space="0" w:color="auto"/>
                  </w:tcBorders>
                  <w:shd w:val="clear" w:color="auto" w:fill="FFFFFF"/>
                  <w:hideMark/>
                </w:tcPr>
                <w:p w14:paraId="34CDB4D8"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Concentrat proteic</w:t>
                  </w:r>
                </w:p>
              </w:tc>
              <w:tc>
                <w:tcPr>
                  <w:tcW w:w="798" w:type="dxa"/>
                  <w:tcBorders>
                    <w:top w:val="outset" w:sz="6" w:space="0" w:color="auto"/>
                    <w:left w:val="outset" w:sz="6" w:space="0" w:color="auto"/>
                    <w:bottom w:val="outset" w:sz="6" w:space="0" w:color="auto"/>
                    <w:right w:val="outset" w:sz="6" w:space="0" w:color="auto"/>
                  </w:tcBorders>
                  <w:shd w:val="clear" w:color="auto" w:fill="FFFFFF"/>
                  <w:hideMark/>
                </w:tcPr>
                <w:p w14:paraId="529FA48D"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3,8</w:t>
                  </w:r>
                </w:p>
                <w:p w14:paraId="51788625"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57" w:type="dxa"/>
                  <w:tcBorders>
                    <w:top w:val="outset" w:sz="6" w:space="0" w:color="auto"/>
                    <w:left w:val="outset" w:sz="6" w:space="0" w:color="auto"/>
                    <w:bottom w:val="outset" w:sz="6" w:space="0" w:color="auto"/>
                    <w:right w:val="outset" w:sz="6" w:space="0" w:color="auto"/>
                  </w:tcBorders>
                  <w:shd w:val="clear" w:color="auto" w:fill="FFFFFF"/>
                  <w:hideMark/>
                </w:tcPr>
                <w:p w14:paraId="17BF19E0"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12,3</w:t>
                  </w:r>
                </w:p>
                <w:p w14:paraId="19507773"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876" w:type="dxa"/>
                  <w:tcBorders>
                    <w:top w:val="outset" w:sz="6" w:space="0" w:color="auto"/>
                    <w:left w:val="outset" w:sz="6" w:space="0" w:color="auto"/>
                    <w:bottom w:val="outset" w:sz="6" w:space="0" w:color="auto"/>
                    <w:right w:val="outset" w:sz="6" w:space="0" w:color="auto"/>
                  </w:tcBorders>
                  <w:shd w:val="clear" w:color="auto" w:fill="FFFFFF"/>
                  <w:hideMark/>
                </w:tcPr>
                <w:p w14:paraId="3F033EC9"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13,0</w:t>
                  </w:r>
                </w:p>
                <w:p w14:paraId="7A8C6DD9"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17</w:t>
                  </w:r>
                </w:p>
              </w:tc>
              <w:tc>
                <w:tcPr>
                  <w:tcW w:w="552" w:type="dxa"/>
                  <w:tcBorders>
                    <w:top w:val="outset" w:sz="6" w:space="0" w:color="auto"/>
                    <w:left w:val="outset" w:sz="6" w:space="0" w:color="auto"/>
                    <w:bottom w:val="outset" w:sz="6" w:space="0" w:color="auto"/>
                    <w:right w:val="outset" w:sz="6" w:space="0" w:color="auto"/>
                  </w:tcBorders>
                  <w:shd w:val="clear" w:color="auto" w:fill="FFFFFF"/>
                  <w:hideMark/>
                </w:tcPr>
                <w:p w14:paraId="785F0CF3"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3,0</w:t>
                  </w:r>
                </w:p>
                <w:p w14:paraId="7180AE80"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15</w:t>
                  </w:r>
                </w:p>
              </w:tc>
            </w:tr>
            <w:tr w:rsidR="000D62EF" w:rsidRPr="004A435A" w14:paraId="6242FB8E" w14:textId="77777777" w:rsidTr="000D62EF">
              <w:trPr>
                <w:trHeight w:val="769"/>
              </w:trPr>
              <w:tc>
                <w:tcPr>
                  <w:tcW w:w="2795" w:type="dxa"/>
                  <w:tcBorders>
                    <w:top w:val="outset" w:sz="6" w:space="0" w:color="auto"/>
                    <w:left w:val="outset" w:sz="6" w:space="0" w:color="auto"/>
                    <w:bottom w:val="outset" w:sz="6" w:space="0" w:color="auto"/>
                    <w:right w:val="outset" w:sz="6" w:space="0" w:color="auto"/>
                  </w:tcBorders>
                  <w:shd w:val="clear" w:color="auto" w:fill="FFFFFF"/>
                  <w:hideMark/>
                </w:tcPr>
                <w:p w14:paraId="2B3CB562"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Preamestec</w:t>
                  </w:r>
                </w:p>
              </w:tc>
              <w:tc>
                <w:tcPr>
                  <w:tcW w:w="798" w:type="dxa"/>
                  <w:tcBorders>
                    <w:top w:val="outset" w:sz="6" w:space="0" w:color="auto"/>
                    <w:left w:val="outset" w:sz="6" w:space="0" w:color="auto"/>
                    <w:bottom w:val="outset" w:sz="6" w:space="0" w:color="auto"/>
                    <w:right w:val="outset" w:sz="6" w:space="0" w:color="auto"/>
                  </w:tcBorders>
                  <w:shd w:val="clear" w:color="auto" w:fill="FFFFFF"/>
                  <w:hideMark/>
                </w:tcPr>
                <w:p w14:paraId="53073CF4"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4,3</w:t>
                  </w:r>
                </w:p>
                <w:p w14:paraId="57BA3A00"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857" w:type="dxa"/>
                  <w:tcBorders>
                    <w:top w:val="outset" w:sz="6" w:space="0" w:color="auto"/>
                    <w:left w:val="outset" w:sz="6" w:space="0" w:color="auto"/>
                    <w:bottom w:val="outset" w:sz="6" w:space="0" w:color="auto"/>
                    <w:right w:val="outset" w:sz="6" w:space="0" w:color="auto"/>
                  </w:tcBorders>
                  <w:shd w:val="clear" w:color="auto" w:fill="FFFFFF"/>
                  <w:hideMark/>
                </w:tcPr>
                <w:p w14:paraId="1E4FF848"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w:t>
                  </w:r>
                </w:p>
              </w:tc>
              <w:tc>
                <w:tcPr>
                  <w:tcW w:w="876" w:type="dxa"/>
                  <w:tcBorders>
                    <w:top w:val="outset" w:sz="6" w:space="0" w:color="auto"/>
                    <w:left w:val="outset" w:sz="6" w:space="0" w:color="auto"/>
                    <w:bottom w:val="outset" w:sz="6" w:space="0" w:color="auto"/>
                    <w:right w:val="outset" w:sz="6" w:space="0" w:color="auto"/>
                  </w:tcBorders>
                  <w:shd w:val="clear" w:color="auto" w:fill="FFFFFF"/>
                  <w:hideMark/>
                </w:tcPr>
                <w:p w14:paraId="7CF4934E"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6,9</w:t>
                  </w:r>
                </w:p>
                <w:p w14:paraId="4DC41D88"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n = 16</w:t>
                  </w:r>
                </w:p>
              </w:tc>
              <w:tc>
                <w:tcPr>
                  <w:tcW w:w="552" w:type="dxa"/>
                  <w:tcBorders>
                    <w:top w:val="outset" w:sz="6" w:space="0" w:color="auto"/>
                    <w:left w:val="outset" w:sz="6" w:space="0" w:color="auto"/>
                    <w:bottom w:val="outset" w:sz="6" w:space="0" w:color="auto"/>
                    <w:right w:val="outset" w:sz="6" w:space="0" w:color="auto"/>
                  </w:tcBorders>
                  <w:shd w:val="clear" w:color="auto" w:fill="FFFFFF"/>
                  <w:hideMark/>
                </w:tcPr>
                <w:p w14:paraId="77ADD088"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6,7</w:t>
                  </w:r>
                </w:p>
                <w:p w14:paraId="6225E159"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lastRenderedPageBreak/>
                    <w:t>n = 16</w:t>
                  </w:r>
                </w:p>
              </w:tc>
            </w:tr>
            <w:tr w:rsidR="000D62EF" w:rsidRPr="004A435A" w14:paraId="6A1DAB6D" w14:textId="77777777" w:rsidTr="000D62EF">
              <w:trPr>
                <w:trHeight w:val="412"/>
              </w:trPr>
              <w:tc>
                <w:tcPr>
                  <w:tcW w:w="5879"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EB969D3" w14:textId="77777777" w:rsidR="000D62EF" w:rsidRPr="004A435A" w:rsidRDefault="000D62EF" w:rsidP="000D62EF">
                  <w:pPr>
                    <w:spacing w:before="120" w:after="0" w:line="312" w:lineRule="atLeast"/>
                    <w:jc w:val="both"/>
                    <w:rPr>
                      <w:color w:val="333333"/>
                      <w:sz w:val="24"/>
                      <w:szCs w:val="24"/>
                      <w:lang w:eastAsia="ro-RO"/>
                    </w:rPr>
                  </w:pPr>
                  <w:r w:rsidRPr="004A435A">
                    <w:rPr>
                      <w:color w:val="333333"/>
                      <w:sz w:val="24"/>
                      <w:szCs w:val="24"/>
                      <w:lang w:eastAsia="ro-RO"/>
                    </w:rPr>
                    <w:lastRenderedPageBreak/>
                    <w:t>n = număr de laboratoare participante</w:t>
                  </w:r>
                </w:p>
              </w:tc>
            </w:tr>
          </w:tbl>
          <w:p w14:paraId="27C64786" w14:textId="77777777" w:rsidR="002455A6" w:rsidRPr="004A435A" w:rsidRDefault="002455A6" w:rsidP="002455A6">
            <w:pPr>
              <w:jc w:val="both"/>
              <w:rPr>
                <w:sz w:val="24"/>
                <w:szCs w:val="24"/>
              </w:rPr>
            </w:pPr>
          </w:p>
        </w:tc>
        <w:tc>
          <w:tcPr>
            <w:tcW w:w="1494" w:type="dxa"/>
          </w:tcPr>
          <w:p w14:paraId="7CB2B10C" w14:textId="77777777" w:rsidR="002455A6" w:rsidRPr="004A435A" w:rsidRDefault="002455A6" w:rsidP="00C10582">
            <w:pPr>
              <w:jc w:val="center"/>
              <w:rPr>
                <w:b/>
                <w:noProof/>
                <w:sz w:val="24"/>
                <w:szCs w:val="24"/>
                <w:lang w:val="ro-MD"/>
              </w:rPr>
            </w:pPr>
          </w:p>
        </w:tc>
        <w:tc>
          <w:tcPr>
            <w:tcW w:w="1787" w:type="dxa"/>
          </w:tcPr>
          <w:p w14:paraId="6E3F2399" w14:textId="77777777" w:rsidR="002455A6" w:rsidRPr="004A435A" w:rsidRDefault="002455A6" w:rsidP="00C10582">
            <w:pPr>
              <w:jc w:val="center"/>
              <w:rPr>
                <w:b/>
                <w:sz w:val="24"/>
                <w:szCs w:val="24"/>
                <w:lang w:val="ro-MD"/>
              </w:rPr>
            </w:pPr>
          </w:p>
        </w:tc>
      </w:tr>
      <w:tr w:rsidR="002455A6" w:rsidRPr="004A435A" w14:paraId="4F0AFEE9" w14:textId="77777777" w:rsidTr="00FB3561">
        <w:trPr>
          <w:trHeight w:val="1519"/>
        </w:trPr>
        <w:tc>
          <w:tcPr>
            <w:tcW w:w="6250" w:type="dxa"/>
          </w:tcPr>
          <w:p w14:paraId="5788846F" w14:textId="77777777" w:rsidR="00BC3E5F" w:rsidRPr="004A435A" w:rsidRDefault="00BC3E5F" w:rsidP="00BC3E5F">
            <w:pPr>
              <w:shd w:val="clear" w:color="auto" w:fill="FFFFFF"/>
              <w:jc w:val="both"/>
              <w:rPr>
                <w:i/>
                <w:iCs/>
                <w:sz w:val="24"/>
                <w:szCs w:val="24"/>
              </w:rPr>
            </w:pPr>
          </w:p>
          <w:p w14:paraId="354C0E5C" w14:textId="5D1DB3D3" w:rsidR="00BC3E5F" w:rsidRPr="004A435A" w:rsidRDefault="00BC3E5F" w:rsidP="00BC3E5F">
            <w:pPr>
              <w:shd w:val="clear" w:color="auto" w:fill="FFFFFF"/>
              <w:jc w:val="both"/>
              <w:rPr>
                <w:i/>
                <w:iCs/>
                <w:sz w:val="24"/>
                <w:szCs w:val="24"/>
              </w:rPr>
            </w:pPr>
            <w:r w:rsidRPr="004A435A">
              <w:rPr>
                <w:i/>
                <w:iCs/>
                <w:sz w:val="24"/>
                <w:szCs w:val="24"/>
              </w:rPr>
              <w:t>8.   </w:t>
            </w:r>
            <w:r w:rsidRPr="004A435A">
              <w:rPr>
                <w:b/>
                <w:bCs/>
                <w:i/>
                <w:iCs/>
                <w:sz w:val="24"/>
                <w:szCs w:val="24"/>
              </w:rPr>
              <w:t> Utilizarea materialelor de referință</w:t>
            </w:r>
          </w:p>
          <w:p w14:paraId="41CFA9FA" w14:textId="77777777" w:rsidR="00BC3E5F" w:rsidRPr="004A435A" w:rsidRDefault="00BC3E5F" w:rsidP="00BC3E5F">
            <w:pPr>
              <w:shd w:val="clear" w:color="auto" w:fill="FFFFFF"/>
              <w:jc w:val="both"/>
              <w:rPr>
                <w:sz w:val="24"/>
                <w:szCs w:val="24"/>
              </w:rPr>
            </w:pPr>
            <w:r w:rsidRPr="004A435A">
              <w:rPr>
                <w:sz w:val="24"/>
                <w:szCs w:val="24"/>
              </w:rPr>
              <w:t>Aplicarea corectă a metodei se verifică prin repetarea măsurătorilor pentru materialele de referință certificate, atunci când acestea sunt disponibile. Se recomandă calibrarea cu soluție de calibrare pentru aminoacid certificată.</w:t>
            </w:r>
          </w:p>
          <w:p w14:paraId="56B8AB65" w14:textId="77777777" w:rsidR="00BC3E5F" w:rsidRPr="004A435A" w:rsidRDefault="00BC3E5F" w:rsidP="00BC3E5F">
            <w:pPr>
              <w:shd w:val="clear" w:color="auto" w:fill="FFFFFF"/>
              <w:jc w:val="both"/>
              <w:rPr>
                <w:i/>
                <w:iCs/>
                <w:sz w:val="24"/>
                <w:szCs w:val="24"/>
              </w:rPr>
            </w:pPr>
            <w:r w:rsidRPr="004A435A">
              <w:rPr>
                <w:i/>
                <w:iCs/>
                <w:sz w:val="24"/>
                <w:szCs w:val="24"/>
              </w:rPr>
              <w:t>9.   </w:t>
            </w:r>
            <w:r w:rsidRPr="004A435A">
              <w:rPr>
                <w:b/>
                <w:bCs/>
                <w:i/>
                <w:iCs/>
                <w:sz w:val="24"/>
                <w:szCs w:val="24"/>
              </w:rPr>
              <w:t> Observații</w:t>
            </w:r>
          </w:p>
          <w:p w14:paraId="059417CA" w14:textId="77777777" w:rsidR="00BC3E5F" w:rsidRPr="004A435A" w:rsidRDefault="00BC3E5F" w:rsidP="00BC3E5F">
            <w:pPr>
              <w:shd w:val="clear" w:color="auto" w:fill="FFFFFF"/>
              <w:jc w:val="both"/>
              <w:rPr>
                <w:sz w:val="24"/>
                <w:szCs w:val="24"/>
              </w:rPr>
            </w:pPr>
            <w:r w:rsidRPr="004A435A">
              <w:rPr>
                <w:sz w:val="24"/>
                <w:szCs w:val="24"/>
              </w:rPr>
              <w:t>9.1. Din cauza diferențelor dintre analizorii de aminoacizi, concentrațiile finale ale soluțiilor de calibrare pentru aminoacizii standard (a se vedea punctele 3.27.4 și 3.27.5) și pentru hidrolizat (a se vedea punctul 5.3.4) se consideră orientative.</w:t>
            </w:r>
          </w:p>
          <w:p w14:paraId="1D61488C" w14:textId="77777777" w:rsidR="00BC3E5F" w:rsidRPr="004A435A" w:rsidRDefault="00BC3E5F" w:rsidP="00BC3E5F">
            <w:pPr>
              <w:shd w:val="clear" w:color="auto" w:fill="FFFFFF"/>
              <w:jc w:val="both"/>
              <w:rPr>
                <w:sz w:val="24"/>
                <w:szCs w:val="24"/>
              </w:rPr>
            </w:pPr>
            <w:r w:rsidRPr="004A435A">
              <w:rPr>
                <w:sz w:val="24"/>
                <w:szCs w:val="24"/>
              </w:rPr>
              <w:t>Intervalul răspunsului liniar al aparatului trebuie verificat pentru toți aminoacizii.</w:t>
            </w:r>
          </w:p>
          <w:p w14:paraId="3828E41F" w14:textId="77777777" w:rsidR="00BC3E5F" w:rsidRPr="004A435A" w:rsidRDefault="00BC3E5F" w:rsidP="00BC3E5F">
            <w:pPr>
              <w:shd w:val="clear" w:color="auto" w:fill="FFFFFF"/>
              <w:jc w:val="both"/>
              <w:rPr>
                <w:sz w:val="24"/>
                <w:szCs w:val="24"/>
              </w:rPr>
            </w:pPr>
            <w:r w:rsidRPr="004A435A">
              <w:rPr>
                <w:sz w:val="24"/>
                <w:szCs w:val="24"/>
              </w:rPr>
              <w:t>Soluția etalon se diluează cu soluție tampon de citrat pentru a genera arii de vârf situate la mijlocul intervalului.</w:t>
            </w:r>
          </w:p>
          <w:p w14:paraId="13C45B1F" w14:textId="77777777" w:rsidR="00BC3E5F" w:rsidRPr="004A435A" w:rsidRDefault="00BC3E5F" w:rsidP="00BC3E5F">
            <w:pPr>
              <w:shd w:val="clear" w:color="auto" w:fill="FFFFFF"/>
              <w:jc w:val="both"/>
              <w:rPr>
                <w:sz w:val="24"/>
                <w:szCs w:val="24"/>
              </w:rPr>
            </w:pPr>
            <w:r w:rsidRPr="004A435A">
              <w:rPr>
                <w:sz w:val="24"/>
                <w:szCs w:val="24"/>
              </w:rPr>
              <w:t>9.2. În cazul în care pentru analizarea hidrolizatelor se folosește aparatură de cromatografie lichidă de înaltă performanță, condițiile experimentale trebuie optimizate în conformitate cu recomandările fabricantului.</w:t>
            </w:r>
          </w:p>
          <w:p w14:paraId="6EE87047" w14:textId="77777777" w:rsidR="00BC3E5F" w:rsidRPr="004A435A" w:rsidRDefault="00BC3E5F" w:rsidP="00BC3E5F">
            <w:pPr>
              <w:shd w:val="clear" w:color="auto" w:fill="FFFFFF"/>
              <w:jc w:val="both"/>
              <w:rPr>
                <w:sz w:val="24"/>
                <w:szCs w:val="24"/>
              </w:rPr>
            </w:pPr>
            <w:r w:rsidRPr="004A435A">
              <w:rPr>
                <w:sz w:val="24"/>
                <w:szCs w:val="24"/>
              </w:rPr>
              <w:t>9.3. Prin aplicarea metodei la furajele combinate sau la preamestecurile care conțin peste 1 % clorură (concentrate, furaje minerale, furaje complementare) poate apărea o subestimare a metioninei, ceea ce necesită un tratament special.</w:t>
            </w:r>
          </w:p>
          <w:p w14:paraId="66284096" w14:textId="77777777" w:rsidR="00BC3E5F" w:rsidRPr="004A435A" w:rsidRDefault="00BC3E5F" w:rsidP="00BC3E5F">
            <w:pPr>
              <w:shd w:val="clear" w:color="auto" w:fill="FFFFFF"/>
              <w:jc w:val="both"/>
              <w:rPr>
                <w:i/>
                <w:iCs/>
                <w:sz w:val="24"/>
                <w:szCs w:val="24"/>
              </w:rPr>
            </w:pPr>
            <w:r w:rsidRPr="004A435A">
              <w:rPr>
                <w:i/>
                <w:iCs/>
                <w:sz w:val="24"/>
                <w:szCs w:val="24"/>
              </w:rPr>
              <w:t>10.   </w:t>
            </w:r>
            <w:r w:rsidRPr="004A435A">
              <w:rPr>
                <w:b/>
                <w:bCs/>
                <w:i/>
                <w:iCs/>
                <w:sz w:val="24"/>
                <w:szCs w:val="24"/>
              </w:rPr>
              <w:t> Criterii de performanță</w:t>
            </w:r>
          </w:p>
          <w:p w14:paraId="3142B0CE" w14:textId="77777777" w:rsidR="00BC3E5F" w:rsidRPr="004A435A" w:rsidRDefault="00BC3E5F" w:rsidP="00BC3E5F">
            <w:pPr>
              <w:shd w:val="clear" w:color="auto" w:fill="FFFFFF"/>
              <w:jc w:val="both"/>
              <w:rPr>
                <w:sz w:val="24"/>
                <w:szCs w:val="24"/>
              </w:rPr>
            </w:pPr>
            <w:r w:rsidRPr="004A435A">
              <w:rPr>
                <w:sz w:val="24"/>
                <w:szCs w:val="24"/>
              </w:rPr>
              <w:t xml:space="preserve">Compilarea rezultatelor (cu excepția tirozinei) care provin din cele două studii colaborative (din 1990 raportate la punctul 7 de mai sus și din 2005 raportate în EN/ISO 13903) oferă </w:t>
            </w:r>
            <w:r w:rsidRPr="004A435A">
              <w:rPr>
                <w:sz w:val="24"/>
                <w:szCs w:val="24"/>
              </w:rPr>
              <w:lastRenderedPageBreak/>
              <w:t>următoarele criterii de repetabilitate și reproductibilitate. Este posibil ca valorile obținute din aceste două studii interlaboratoare să nu fie aplicabile altor intervale de concentrație și matrice decât cele date.</w:t>
            </w:r>
          </w:p>
          <w:p w14:paraId="6685A168" w14:textId="77777777" w:rsidR="00BC3E5F" w:rsidRPr="004A435A" w:rsidRDefault="00BC3E5F" w:rsidP="00BC3E5F">
            <w:pPr>
              <w:shd w:val="clear" w:color="auto" w:fill="FFFFFF"/>
              <w:jc w:val="both"/>
              <w:rPr>
                <w:b/>
                <w:bCs/>
                <w:sz w:val="24"/>
                <w:szCs w:val="24"/>
              </w:rPr>
            </w:pPr>
            <w:r w:rsidRPr="004A435A">
              <w:rPr>
                <w:b/>
                <w:bCs/>
                <w:sz w:val="24"/>
                <w:szCs w:val="24"/>
              </w:rPr>
              <w:t>10.1.    </w:t>
            </w:r>
            <w:r w:rsidRPr="004A435A">
              <w:rPr>
                <w:b/>
                <w:bCs/>
                <w:i/>
                <w:iCs/>
                <w:sz w:val="24"/>
                <w:szCs w:val="24"/>
              </w:rPr>
              <w:t>Repetabilitate</w:t>
            </w:r>
          </w:p>
          <w:p w14:paraId="2F8DF311" w14:textId="77777777" w:rsidR="00BC3E5F" w:rsidRPr="004A435A" w:rsidRDefault="00BC3E5F" w:rsidP="00BC3E5F">
            <w:pPr>
              <w:shd w:val="clear" w:color="auto" w:fill="FFFFFF"/>
              <w:jc w:val="both"/>
              <w:rPr>
                <w:sz w:val="24"/>
                <w:szCs w:val="24"/>
              </w:rPr>
            </w:pPr>
            <w:r w:rsidRPr="004A435A">
              <w:rPr>
                <w:sz w:val="24"/>
                <w:szCs w:val="24"/>
              </w:rPr>
              <w:t>Diferența dintre rezultatele a două determinări efectuate pe același eșantion în același laborator și de către același laborant nu trebuie să depășească:</w:t>
            </w:r>
          </w:p>
          <w:p w14:paraId="253D4B50" w14:textId="1A76DD8A" w:rsidR="00BC3E5F" w:rsidRPr="004A435A" w:rsidRDefault="00BC3E5F" w:rsidP="00BC3E5F">
            <w:pPr>
              <w:shd w:val="clear" w:color="auto" w:fill="FFFFFF"/>
              <w:jc w:val="both"/>
              <w:rPr>
                <w:sz w:val="24"/>
                <w:szCs w:val="24"/>
              </w:rPr>
            </w:pPr>
            <w:r w:rsidRPr="004A435A">
              <w:rPr>
                <w:sz w:val="24"/>
                <w:szCs w:val="24"/>
              </w:rPr>
              <w:t>— 6 % față de valoarea superioară, pentru aminoacizii totali în cazul glicinei, alaninei, lizinei, prolinei, acidului glutamic, izoleucinei și histidinei;</w:t>
            </w:r>
          </w:p>
          <w:p w14:paraId="12D1AF1D" w14:textId="491A8BED" w:rsidR="00BC3E5F" w:rsidRPr="004A435A" w:rsidRDefault="00BC3E5F" w:rsidP="00BC3E5F">
            <w:pPr>
              <w:shd w:val="clear" w:color="auto" w:fill="FFFFFF"/>
              <w:jc w:val="both"/>
              <w:rPr>
                <w:sz w:val="24"/>
                <w:szCs w:val="24"/>
              </w:rPr>
            </w:pPr>
            <w:r w:rsidRPr="004A435A">
              <w:rPr>
                <w:sz w:val="24"/>
                <w:szCs w:val="24"/>
              </w:rPr>
              <w:t>— 8 % față de valoarea superioară, pentru aminoacizii totali în cazul treoninei, fenilalaninei, metioninei, acidului aspartic și leucinei;</w:t>
            </w:r>
          </w:p>
          <w:p w14:paraId="1FD03143" w14:textId="1F598A47" w:rsidR="00BC3E5F" w:rsidRPr="004A435A" w:rsidRDefault="00BC3E5F" w:rsidP="00BC3E5F">
            <w:pPr>
              <w:shd w:val="clear" w:color="auto" w:fill="FFFFFF"/>
              <w:jc w:val="both"/>
              <w:rPr>
                <w:sz w:val="24"/>
                <w:szCs w:val="24"/>
              </w:rPr>
            </w:pPr>
            <w:r w:rsidRPr="004A435A">
              <w:rPr>
                <w:sz w:val="24"/>
                <w:szCs w:val="24"/>
              </w:rPr>
              <w:t>— 10 % față de valoarea superioară, pentru aminoacizii totali în cazul argininei și valinei;</w:t>
            </w:r>
          </w:p>
          <w:p w14:paraId="11D531F1" w14:textId="0CEA9B6E" w:rsidR="00BC3E5F" w:rsidRPr="004A435A" w:rsidRDefault="00BC3E5F" w:rsidP="00BC3E5F">
            <w:pPr>
              <w:shd w:val="clear" w:color="auto" w:fill="FFFFFF"/>
              <w:jc w:val="both"/>
              <w:rPr>
                <w:sz w:val="24"/>
                <w:szCs w:val="24"/>
              </w:rPr>
            </w:pPr>
            <w:r w:rsidRPr="004A435A">
              <w:rPr>
                <w:sz w:val="24"/>
                <w:szCs w:val="24"/>
              </w:rPr>
              <w:t>— 12 % în raport cu valoarea superioară, pentru aminoacizii totali în cazul serinei;</w:t>
            </w:r>
          </w:p>
          <w:p w14:paraId="332BD881" w14:textId="5CED0BCD" w:rsidR="00BC3E5F" w:rsidRPr="004A435A" w:rsidRDefault="00BC3E5F" w:rsidP="00BC3E5F">
            <w:pPr>
              <w:shd w:val="clear" w:color="auto" w:fill="FFFFFF"/>
              <w:jc w:val="both"/>
              <w:rPr>
                <w:sz w:val="24"/>
                <w:szCs w:val="24"/>
              </w:rPr>
            </w:pPr>
            <w:r w:rsidRPr="004A435A">
              <w:rPr>
                <w:sz w:val="24"/>
                <w:szCs w:val="24"/>
              </w:rPr>
              <w:t>— 15 % în raport cu valoarea superioară, pentru aminoacizii totali în cazul cist(e)inei.</w:t>
            </w:r>
          </w:p>
          <w:p w14:paraId="341D9A6A" w14:textId="77777777" w:rsidR="00BC3E5F" w:rsidRPr="004A435A" w:rsidRDefault="00BC3E5F" w:rsidP="00BC3E5F">
            <w:pPr>
              <w:shd w:val="clear" w:color="auto" w:fill="FFFFFF"/>
              <w:jc w:val="both"/>
              <w:rPr>
                <w:b/>
                <w:bCs/>
                <w:sz w:val="24"/>
                <w:szCs w:val="24"/>
              </w:rPr>
            </w:pPr>
            <w:r w:rsidRPr="004A435A">
              <w:rPr>
                <w:b/>
                <w:bCs/>
                <w:sz w:val="24"/>
                <w:szCs w:val="24"/>
              </w:rPr>
              <w:t>10.2.    </w:t>
            </w:r>
            <w:r w:rsidRPr="004A435A">
              <w:rPr>
                <w:b/>
                <w:bCs/>
                <w:i/>
                <w:iCs/>
                <w:sz w:val="24"/>
                <w:szCs w:val="24"/>
              </w:rPr>
              <w:t>Reproductibilitate</w:t>
            </w:r>
          </w:p>
          <w:p w14:paraId="6EB9AE45" w14:textId="77777777" w:rsidR="00BC3E5F" w:rsidRPr="004A435A" w:rsidRDefault="00BC3E5F" w:rsidP="00BC3E5F">
            <w:pPr>
              <w:shd w:val="clear" w:color="auto" w:fill="FFFFFF"/>
              <w:jc w:val="both"/>
              <w:rPr>
                <w:sz w:val="24"/>
                <w:szCs w:val="24"/>
              </w:rPr>
            </w:pPr>
            <w:r w:rsidRPr="004A435A">
              <w:rPr>
                <w:sz w:val="24"/>
                <w:szCs w:val="24"/>
              </w:rPr>
              <w:t>Diferența dintre rezultatele a două determinări efectuate pe același eșantion în laboratoare diferite și/sau efectuate de laboranți diferiți nu trebuie să depășească:</w:t>
            </w:r>
          </w:p>
          <w:p w14:paraId="3E76BBF0" w14:textId="45E0D235" w:rsidR="00BC3E5F" w:rsidRPr="004A435A" w:rsidRDefault="00BC3E5F" w:rsidP="00BC3E5F">
            <w:pPr>
              <w:shd w:val="clear" w:color="auto" w:fill="FFFFFF"/>
              <w:jc w:val="both"/>
              <w:rPr>
                <w:sz w:val="24"/>
                <w:szCs w:val="24"/>
              </w:rPr>
            </w:pPr>
            <w:r w:rsidRPr="004A435A">
              <w:rPr>
                <w:sz w:val="24"/>
                <w:szCs w:val="24"/>
              </w:rPr>
              <w:t>— 15 % față de valoarea superioară, pentru aminoacizii totali în cazul glicinei, alaninei și treoninei;</w:t>
            </w:r>
          </w:p>
          <w:p w14:paraId="725706E0" w14:textId="2F6EB9F6" w:rsidR="00BC3E5F" w:rsidRPr="004A435A" w:rsidRDefault="00BC3E5F" w:rsidP="00BC3E5F">
            <w:pPr>
              <w:shd w:val="clear" w:color="auto" w:fill="FFFFFF"/>
              <w:jc w:val="both"/>
              <w:rPr>
                <w:sz w:val="24"/>
                <w:szCs w:val="24"/>
              </w:rPr>
            </w:pPr>
            <w:r w:rsidRPr="004A435A">
              <w:rPr>
                <w:sz w:val="24"/>
                <w:szCs w:val="24"/>
              </w:rPr>
              <w:t>— 20 % față de valoarea superioară, pentru aminoacizii totali în cazul lizinei, prolinei, fenilalaninei, metioninei și acidului aspartic;</w:t>
            </w:r>
          </w:p>
          <w:p w14:paraId="65695618" w14:textId="5767427E" w:rsidR="00BC3E5F" w:rsidRPr="004A435A" w:rsidRDefault="00BC3E5F" w:rsidP="00BC3E5F">
            <w:pPr>
              <w:shd w:val="clear" w:color="auto" w:fill="FFFFFF"/>
              <w:jc w:val="both"/>
              <w:rPr>
                <w:sz w:val="24"/>
                <w:szCs w:val="24"/>
              </w:rPr>
            </w:pPr>
            <w:r w:rsidRPr="004A435A">
              <w:rPr>
                <w:sz w:val="24"/>
                <w:szCs w:val="24"/>
              </w:rPr>
              <w:t>— 22 % față de valoarea superioară, pentru aminoacizii totali în cazul acidului glutamic și leucinei;</w:t>
            </w:r>
          </w:p>
          <w:p w14:paraId="742816D8" w14:textId="5F017EB8" w:rsidR="00BC3E5F" w:rsidRPr="004A435A" w:rsidRDefault="00BC3E5F" w:rsidP="00BC3E5F">
            <w:pPr>
              <w:shd w:val="clear" w:color="auto" w:fill="FFFFFF"/>
              <w:jc w:val="both"/>
              <w:rPr>
                <w:sz w:val="24"/>
                <w:szCs w:val="24"/>
              </w:rPr>
            </w:pPr>
            <w:r w:rsidRPr="004A435A">
              <w:rPr>
                <w:sz w:val="24"/>
                <w:szCs w:val="24"/>
              </w:rPr>
              <w:t>— 27 % în raport cu valoarea superioară, pentru aminoacizii totali în cazul argininei;</w:t>
            </w:r>
          </w:p>
          <w:p w14:paraId="6B52EF68" w14:textId="0CA6330F" w:rsidR="00BC3E5F" w:rsidRPr="004A435A" w:rsidRDefault="00BC3E5F" w:rsidP="00BC3E5F">
            <w:pPr>
              <w:shd w:val="clear" w:color="auto" w:fill="FFFFFF"/>
              <w:jc w:val="both"/>
              <w:rPr>
                <w:sz w:val="24"/>
                <w:szCs w:val="24"/>
              </w:rPr>
            </w:pPr>
            <w:r w:rsidRPr="004A435A">
              <w:rPr>
                <w:sz w:val="24"/>
                <w:szCs w:val="24"/>
              </w:rPr>
              <w:lastRenderedPageBreak/>
              <w:t>— 32 % în raport cu valoarea superioară, pentru aminoacizii totali în cazul izoleucinei;</w:t>
            </w:r>
          </w:p>
          <w:p w14:paraId="7E6F2977" w14:textId="784BBD33" w:rsidR="00BC3E5F" w:rsidRPr="004A435A" w:rsidRDefault="00BC3E5F" w:rsidP="00BC3E5F">
            <w:pPr>
              <w:shd w:val="clear" w:color="auto" w:fill="FFFFFF"/>
              <w:jc w:val="both"/>
              <w:rPr>
                <w:sz w:val="24"/>
                <w:szCs w:val="24"/>
              </w:rPr>
            </w:pPr>
            <w:r w:rsidRPr="004A435A">
              <w:rPr>
                <w:sz w:val="24"/>
                <w:szCs w:val="24"/>
              </w:rPr>
              <w:t>— 35 % față de valoarea superioară, pentru aminoacizii totali în cazul valinei și serinei;</w:t>
            </w:r>
          </w:p>
          <w:p w14:paraId="7661274F" w14:textId="7292797E" w:rsidR="00BC3E5F" w:rsidRPr="004A435A" w:rsidRDefault="00BC3E5F" w:rsidP="00BC3E5F">
            <w:pPr>
              <w:shd w:val="clear" w:color="auto" w:fill="FFFFFF"/>
              <w:jc w:val="both"/>
              <w:rPr>
                <w:sz w:val="24"/>
                <w:szCs w:val="24"/>
              </w:rPr>
            </w:pPr>
            <w:r w:rsidRPr="004A435A">
              <w:rPr>
                <w:sz w:val="24"/>
                <w:szCs w:val="24"/>
              </w:rPr>
              <w:t>— 40 % în raport cu valoarea superioară, pentru aminoacizii totali în cazul histidinei;</w:t>
            </w:r>
          </w:p>
          <w:p w14:paraId="642099DF" w14:textId="7DB3B778" w:rsidR="00BC3E5F" w:rsidRPr="004A435A" w:rsidRDefault="00BC3E5F" w:rsidP="00BC3E5F">
            <w:pPr>
              <w:shd w:val="clear" w:color="auto" w:fill="FFFFFF"/>
              <w:jc w:val="both"/>
              <w:rPr>
                <w:sz w:val="24"/>
                <w:szCs w:val="24"/>
              </w:rPr>
            </w:pPr>
            <w:r w:rsidRPr="004A435A">
              <w:rPr>
                <w:sz w:val="24"/>
                <w:szCs w:val="24"/>
              </w:rPr>
              <w:t>— 50 % în raport cu valoarea superioară, pentru aminoacizii totali în cazul cist(e)inei.</w:t>
            </w:r>
          </w:p>
          <w:p w14:paraId="51BBFA25" w14:textId="77777777" w:rsidR="00BC3E5F" w:rsidRPr="004A435A" w:rsidRDefault="00BC3E5F" w:rsidP="00BC3E5F">
            <w:pPr>
              <w:shd w:val="clear" w:color="auto" w:fill="FFFFFF"/>
              <w:jc w:val="both"/>
              <w:rPr>
                <w:b/>
                <w:bCs/>
                <w:sz w:val="24"/>
                <w:szCs w:val="24"/>
              </w:rPr>
            </w:pPr>
            <w:r w:rsidRPr="004A435A">
              <w:rPr>
                <w:b/>
                <w:bCs/>
                <w:sz w:val="24"/>
                <w:szCs w:val="24"/>
              </w:rPr>
              <w:t>F.   DETERMINAREA TRIPTOFANULUI</w:t>
            </w:r>
          </w:p>
          <w:p w14:paraId="33783A21" w14:textId="77777777" w:rsidR="00BC3E5F" w:rsidRPr="004A435A" w:rsidRDefault="00BC3E5F" w:rsidP="00BC3E5F">
            <w:pPr>
              <w:shd w:val="clear" w:color="auto" w:fill="FFFFFF"/>
              <w:jc w:val="both"/>
              <w:rPr>
                <w:sz w:val="24"/>
                <w:szCs w:val="24"/>
              </w:rPr>
            </w:pPr>
            <w:r w:rsidRPr="004A435A">
              <w:rPr>
                <w:sz w:val="24"/>
                <w:szCs w:val="24"/>
              </w:rPr>
              <w:t>Metodele de analiză utilizate pentru determinarea triptofanului sunt:</w:t>
            </w:r>
          </w:p>
          <w:p w14:paraId="0533D441" w14:textId="6CD68B87" w:rsidR="00BC3E5F" w:rsidRPr="004A435A" w:rsidRDefault="00BC3E5F" w:rsidP="00BC3E5F">
            <w:pPr>
              <w:shd w:val="clear" w:color="auto" w:fill="FFFFFF"/>
              <w:jc w:val="both"/>
              <w:rPr>
                <w:sz w:val="24"/>
                <w:szCs w:val="24"/>
              </w:rPr>
            </w:pPr>
            <w:r w:rsidRPr="004A435A">
              <w:rPr>
                <w:sz w:val="24"/>
                <w:szCs w:val="24"/>
              </w:rPr>
              <w:t>— EN ISO 13904 Hrană pentru animale – Determinarea conținutului de triptofan;</w:t>
            </w:r>
          </w:p>
          <w:p w14:paraId="4C976080" w14:textId="57C99E9B" w:rsidR="00BC3E5F" w:rsidRPr="004A435A" w:rsidRDefault="00BC3E5F" w:rsidP="00BC3E5F">
            <w:pPr>
              <w:shd w:val="clear" w:color="auto" w:fill="FFFFFF"/>
              <w:jc w:val="both"/>
              <w:rPr>
                <w:sz w:val="24"/>
                <w:szCs w:val="24"/>
              </w:rPr>
            </w:pPr>
            <w:r w:rsidRPr="004A435A">
              <w:rPr>
                <w:sz w:val="24"/>
                <w:szCs w:val="24"/>
              </w:rPr>
              <w:t>— metoda de analiză descrisă la punctele 1-9 de mai jos.</w:t>
            </w:r>
          </w:p>
          <w:p w14:paraId="665DF11B" w14:textId="77777777" w:rsidR="00BC3E5F" w:rsidRPr="004A435A" w:rsidRDefault="00BC3E5F" w:rsidP="00BC3E5F">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3CF77426" w14:textId="77777777" w:rsidR="00BC3E5F" w:rsidRPr="004A435A" w:rsidRDefault="00BC3E5F" w:rsidP="00BC3E5F">
            <w:pPr>
              <w:shd w:val="clear" w:color="auto" w:fill="FFFFFF"/>
              <w:jc w:val="both"/>
              <w:rPr>
                <w:sz w:val="24"/>
                <w:szCs w:val="24"/>
              </w:rPr>
            </w:pPr>
            <w:r w:rsidRPr="004A435A">
              <w:rPr>
                <w:sz w:val="24"/>
                <w:szCs w:val="24"/>
              </w:rPr>
              <w:t>Metoda permite determinarea în furaje a triptofanului total și liber. Ea nu face distincție între formele D și L.</w:t>
            </w:r>
          </w:p>
          <w:p w14:paraId="7C2F9963" w14:textId="77777777" w:rsidR="00BC3E5F" w:rsidRPr="004A435A" w:rsidRDefault="00BC3E5F" w:rsidP="00BC3E5F">
            <w:pPr>
              <w:shd w:val="clear" w:color="auto" w:fill="FFFFFF"/>
              <w:jc w:val="both"/>
              <w:rPr>
                <w:i/>
                <w:iCs/>
                <w:sz w:val="24"/>
                <w:szCs w:val="24"/>
              </w:rPr>
            </w:pPr>
            <w:r w:rsidRPr="004A435A">
              <w:rPr>
                <w:i/>
                <w:iCs/>
                <w:sz w:val="24"/>
                <w:szCs w:val="24"/>
              </w:rPr>
              <w:t>2.   </w:t>
            </w:r>
            <w:r w:rsidRPr="004A435A">
              <w:rPr>
                <w:b/>
                <w:bCs/>
                <w:i/>
                <w:iCs/>
                <w:sz w:val="24"/>
                <w:szCs w:val="24"/>
              </w:rPr>
              <w:t> Principiu</w:t>
            </w:r>
          </w:p>
          <w:p w14:paraId="491C6506" w14:textId="77777777" w:rsidR="00BC3E5F" w:rsidRPr="004A435A" w:rsidRDefault="00BC3E5F" w:rsidP="00BC3E5F">
            <w:pPr>
              <w:shd w:val="clear" w:color="auto" w:fill="FFFFFF"/>
              <w:jc w:val="both"/>
              <w:rPr>
                <w:sz w:val="24"/>
                <w:szCs w:val="24"/>
              </w:rPr>
            </w:pPr>
            <w:r w:rsidRPr="004A435A">
              <w:rPr>
                <w:sz w:val="24"/>
                <w:szCs w:val="24"/>
              </w:rPr>
              <w:t>Pentru determinarea triptofanului total, eșantionul se hidrolizează în mediu bazic cu o soluție de hidroxid de bariu saturată și se încălzește la 110 °C timp de 20 de ore. După hidroliză, se adaugă etalon intern.</w:t>
            </w:r>
          </w:p>
          <w:p w14:paraId="615C6CF9" w14:textId="77777777" w:rsidR="00BC3E5F" w:rsidRPr="004A435A" w:rsidRDefault="00BC3E5F" w:rsidP="00BC3E5F">
            <w:pPr>
              <w:shd w:val="clear" w:color="auto" w:fill="FFFFFF"/>
              <w:jc w:val="both"/>
              <w:rPr>
                <w:sz w:val="24"/>
                <w:szCs w:val="24"/>
              </w:rPr>
            </w:pPr>
            <w:r w:rsidRPr="004A435A">
              <w:rPr>
                <w:sz w:val="24"/>
                <w:szCs w:val="24"/>
              </w:rPr>
              <w:t>Pentru determinarea triptofanului liber, eșantionul se extrage în mediu ușor acid în prezența etalonului intern.</w:t>
            </w:r>
          </w:p>
          <w:p w14:paraId="31CD6579" w14:textId="77777777" w:rsidR="00BC3E5F" w:rsidRPr="004A435A" w:rsidRDefault="00BC3E5F" w:rsidP="00BC3E5F">
            <w:pPr>
              <w:shd w:val="clear" w:color="auto" w:fill="FFFFFF"/>
              <w:jc w:val="both"/>
              <w:rPr>
                <w:sz w:val="24"/>
                <w:szCs w:val="24"/>
              </w:rPr>
            </w:pPr>
            <w:r w:rsidRPr="004A435A">
              <w:rPr>
                <w:sz w:val="24"/>
                <w:szCs w:val="24"/>
              </w:rPr>
              <w:t>Triptofanul și etalonul intern din hidrolizat sau din extract se determină prin HPLC prin detectarea fluorescenței.</w:t>
            </w:r>
          </w:p>
          <w:p w14:paraId="2FBAA4B5" w14:textId="77777777" w:rsidR="00BC3E5F" w:rsidRPr="004A435A" w:rsidRDefault="00BC3E5F" w:rsidP="00BC3E5F">
            <w:pPr>
              <w:shd w:val="clear" w:color="auto" w:fill="FFFFFF"/>
              <w:jc w:val="both"/>
              <w:rPr>
                <w:i/>
                <w:iCs/>
                <w:sz w:val="24"/>
                <w:szCs w:val="24"/>
              </w:rPr>
            </w:pPr>
            <w:r w:rsidRPr="004A435A">
              <w:rPr>
                <w:i/>
                <w:iCs/>
                <w:sz w:val="24"/>
                <w:szCs w:val="24"/>
              </w:rPr>
              <w:t>3.   </w:t>
            </w:r>
            <w:r w:rsidRPr="004A435A">
              <w:rPr>
                <w:b/>
                <w:bCs/>
                <w:i/>
                <w:iCs/>
                <w:sz w:val="24"/>
                <w:szCs w:val="24"/>
              </w:rPr>
              <w:t> Reactivi</w:t>
            </w:r>
          </w:p>
          <w:p w14:paraId="264D6DC0" w14:textId="77777777" w:rsidR="00BC3E5F" w:rsidRPr="004A435A" w:rsidRDefault="00BC3E5F" w:rsidP="00BC3E5F">
            <w:pPr>
              <w:shd w:val="clear" w:color="auto" w:fill="FFFFFF"/>
              <w:jc w:val="both"/>
              <w:rPr>
                <w:sz w:val="24"/>
                <w:szCs w:val="24"/>
              </w:rPr>
            </w:pPr>
            <w:r w:rsidRPr="004A435A">
              <w:rPr>
                <w:sz w:val="24"/>
                <w:szCs w:val="24"/>
              </w:rPr>
              <w:t>3.1. Se utilizează apă dublu distilată sau apă de calitate echivalentă (conductivitate &lt; 10 μS/cm).</w:t>
            </w:r>
          </w:p>
          <w:p w14:paraId="037828DC" w14:textId="77777777" w:rsidR="00BC3E5F" w:rsidRPr="004A435A" w:rsidRDefault="00BC3E5F" w:rsidP="00BC3E5F">
            <w:pPr>
              <w:shd w:val="clear" w:color="auto" w:fill="FFFFFF"/>
              <w:jc w:val="both"/>
              <w:rPr>
                <w:sz w:val="24"/>
                <w:szCs w:val="24"/>
              </w:rPr>
            </w:pPr>
            <w:r w:rsidRPr="004A435A">
              <w:rPr>
                <w:sz w:val="24"/>
                <w:szCs w:val="24"/>
              </w:rPr>
              <w:t>3.2. Substanță etalon: triptofan (puritate/conținut ≥ 99 %), uscat sub vid pe pentoxid fosforic.</w:t>
            </w:r>
          </w:p>
          <w:p w14:paraId="33C425B0" w14:textId="77777777" w:rsidR="00BC3E5F" w:rsidRPr="004A435A" w:rsidRDefault="00BC3E5F" w:rsidP="00BC3E5F">
            <w:pPr>
              <w:shd w:val="clear" w:color="auto" w:fill="FFFFFF"/>
              <w:jc w:val="both"/>
              <w:rPr>
                <w:sz w:val="24"/>
                <w:szCs w:val="24"/>
              </w:rPr>
            </w:pPr>
            <w:r w:rsidRPr="004A435A">
              <w:rPr>
                <w:sz w:val="24"/>
                <w:szCs w:val="24"/>
              </w:rPr>
              <w:t>3.3. Substanță etalon intern: α-metil-triptofan (puritate/conținut ≥ 99 %), uscat sub vid pe pentoxid fosforic.</w:t>
            </w:r>
          </w:p>
          <w:p w14:paraId="06E69966" w14:textId="77777777" w:rsidR="00BC3E5F" w:rsidRPr="004A435A" w:rsidRDefault="00BC3E5F" w:rsidP="00BC3E5F">
            <w:pPr>
              <w:shd w:val="clear" w:color="auto" w:fill="FFFFFF"/>
              <w:jc w:val="both"/>
              <w:rPr>
                <w:sz w:val="24"/>
                <w:szCs w:val="24"/>
              </w:rPr>
            </w:pPr>
            <w:r w:rsidRPr="004A435A">
              <w:rPr>
                <w:sz w:val="24"/>
                <w:szCs w:val="24"/>
              </w:rPr>
              <w:lastRenderedPageBreak/>
              <w:t>3.4. Hidroxid de bariu octahidratat (se evită expunerea excesivă la aer a Ba(OH)</w:t>
            </w:r>
            <w:r w:rsidRPr="004A435A">
              <w:rPr>
                <w:sz w:val="24"/>
                <w:szCs w:val="24"/>
                <w:vertAlign w:val="subscript"/>
              </w:rPr>
              <w:t>2</w:t>
            </w:r>
            <w:r w:rsidRPr="004A435A">
              <w:rPr>
                <w:sz w:val="24"/>
                <w:szCs w:val="24"/>
              </w:rPr>
              <w:t>.8 H</w:t>
            </w:r>
            <w:r w:rsidRPr="004A435A">
              <w:rPr>
                <w:sz w:val="24"/>
                <w:szCs w:val="24"/>
                <w:vertAlign w:val="subscript"/>
              </w:rPr>
              <w:t>2</w:t>
            </w:r>
            <w:r w:rsidRPr="004A435A">
              <w:rPr>
                <w:sz w:val="24"/>
                <w:szCs w:val="24"/>
              </w:rPr>
              <w:t>O pentru a se evita formarea de BaCO</w:t>
            </w:r>
            <w:r w:rsidRPr="004A435A">
              <w:rPr>
                <w:sz w:val="24"/>
                <w:szCs w:val="24"/>
                <w:vertAlign w:val="subscript"/>
              </w:rPr>
              <w:t>3</w:t>
            </w:r>
            <w:r w:rsidRPr="004A435A">
              <w:rPr>
                <w:sz w:val="24"/>
                <w:szCs w:val="24"/>
              </w:rPr>
              <w:t>, care ar putea perturba determinarea) (a se vedea observația de la punctul 9.3).</w:t>
            </w:r>
          </w:p>
          <w:p w14:paraId="579783F8" w14:textId="77777777" w:rsidR="00BC3E5F" w:rsidRPr="004A435A" w:rsidRDefault="00BC3E5F" w:rsidP="00BC3E5F">
            <w:pPr>
              <w:shd w:val="clear" w:color="auto" w:fill="FFFFFF"/>
              <w:jc w:val="both"/>
              <w:rPr>
                <w:sz w:val="24"/>
                <w:szCs w:val="24"/>
              </w:rPr>
            </w:pPr>
            <w:r w:rsidRPr="004A435A">
              <w:rPr>
                <w:sz w:val="24"/>
                <w:szCs w:val="24"/>
              </w:rPr>
              <w:t>3.5. Hidroxid de sodiu.</w:t>
            </w:r>
          </w:p>
          <w:p w14:paraId="6AAE977C" w14:textId="77777777" w:rsidR="00BC3E5F" w:rsidRPr="004A435A" w:rsidRDefault="00BC3E5F" w:rsidP="00BC3E5F">
            <w:pPr>
              <w:shd w:val="clear" w:color="auto" w:fill="FFFFFF"/>
              <w:jc w:val="both"/>
              <w:rPr>
                <w:sz w:val="24"/>
                <w:szCs w:val="24"/>
              </w:rPr>
            </w:pPr>
            <w:r w:rsidRPr="004A435A">
              <w:rPr>
                <w:sz w:val="24"/>
                <w:szCs w:val="24"/>
              </w:rPr>
              <w:t>3.6. Acid ortofosforic, g (g/g) = 85 %.</w:t>
            </w:r>
          </w:p>
          <w:p w14:paraId="46F65A72" w14:textId="77777777" w:rsidR="00BC3E5F" w:rsidRPr="004A435A" w:rsidRDefault="00BC3E5F" w:rsidP="00BC3E5F">
            <w:pPr>
              <w:shd w:val="clear" w:color="auto" w:fill="FFFFFF"/>
              <w:jc w:val="both"/>
              <w:rPr>
                <w:sz w:val="24"/>
                <w:szCs w:val="24"/>
              </w:rPr>
            </w:pPr>
            <w:r w:rsidRPr="004A435A">
              <w:rPr>
                <w:sz w:val="24"/>
                <w:szCs w:val="24"/>
              </w:rPr>
              <w:t>3.7. Acid clorhidric, ρ</w:t>
            </w:r>
            <w:r w:rsidRPr="004A435A">
              <w:rPr>
                <w:sz w:val="24"/>
                <w:szCs w:val="24"/>
                <w:vertAlign w:val="subscript"/>
              </w:rPr>
              <w:t>20</w:t>
            </w:r>
            <w:r w:rsidRPr="004A435A">
              <w:rPr>
                <w:sz w:val="24"/>
                <w:szCs w:val="24"/>
              </w:rPr>
              <w:t> 1,19 g/ml.</w:t>
            </w:r>
          </w:p>
          <w:p w14:paraId="73F89E8E" w14:textId="77777777" w:rsidR="00BC3E5F" w:rsidRPr="004A435A" w:rsidRDefault="00BC3E5F" w:rsidP="00BC3E5F">
            <w:pPr>
              <w:shd w:val="clear" w:color="auto" w:fill="FFFFFF"/>
              <w:jc w:val="both"/>
              <w:rPr>
                <w:sz w:val="24"/>
                <w:szCs w:val="24"/>
              </w:rPr>
            </w:pPr>
            <w:r w:rsidRPr="004A435A">
              <w:rPr>
                <w:sz w:val="24"/>
                <w:szCs w:val="24"/>
              </w:rPr>
              <w:t>3.8. Metanol, de calitate HPLC.</w:t>
            </w:r>
          </w:p>
          <w:p w14:paraId="23E790F1" w14:textId="77777777" w:rsidR="00BC3E5F" w:rsidRPr="004A435A" w:rsidRDefault="00BC3E5F" w:rsidP="00BC3E5F">
            <w:pPr>
              <w:shd w:val="clear" w:color="auto" w:fill="FFFFFF"/>
              <w:jc w:val="both"/>
              <w:rPr>
                <w:sz w:val="24"/>
                <w:szCs w:val="24"/>
              </w:rPr>
            </w:pPr>
            <w:r w:rsidRPr="004A435A">
              <w:rPr>
                <w:sz w:val="24"/>
                <w:szCs w:val="24"/>
              </w:rPr>
              <w:t>3.9. Eter de petrol, interval de fierbere 40-60 °C.</w:t>
            </w:r>
          </w:p>
          <w:p w14:paraId="05B04200" w14:textId="77777777" w:rsidR="00BC3E5F" w:rsidRPr="004A435A" w:rsidRDefault="00BC3E5F" w:rsidP="00BC3E5F">
            <w:pPr>
              <w:shd w:val="clear" w:color="auto" w:fill="FFFFFF"/>
              <w:jc w:val="both"/>
              <w:rPr>
                <w:sz w:val="24"/>
                <w:szCs w:val="24"/>
              </w:rPr>
            </w:pPr>
            <w:r w:rsidRPr="004A435A">
              <w:rPr>
                <w:sz w:val="24"/>
                <w:szCs w:val="24"/>
              </w:rPr>
              <w:t>3.10. Soluție de hidroxid de sodiu, c = 1 mol/l</w:t>
            </w:r>
          </w:p>
          <w:p w14:paraId="55E0A24F" w14:textId="77777777" w:rsidR="00BC3E5F" w:rsidRPr="004A435A" w:rsidRDefault="00BC3E5F" w:rsidP="00BC3E5F">
            <w:pPr>
              <w:shd w:val="clear" w:color="auto" w:fill="FFFFFF"/>
              <w:jc w:val="both"/>
              <w:rPr>
                <w:sz w:val="24"/>
                <w:szCs w:val="24"/>
              </w:rPr>
            </w:pPr>
            <w:r w:rsidRPr="004A435A">
              <w:rPr>
                <w:sz w:val="24"/>
                <w:szCs w:val="24"/>
              </w:rPr>
              <w:t>Se dizolvă 40,0 g de NaOH (punctul 3.5) în apă și se completează până la 1 litru cu apă (punctul 3.1).</w:t>
            </w:r>
          </w:p>
          <w:p w14:paraId="25BFA643" w14:textId="77777777" w:rsidR="00BC3E5F" w:rsidRPr="004A435A" w:rsidRDefault="00BC3E5F" w:rsidP="00BC3E5F">
            <w:pPr>
              <w:shd w:val="clear" w:color="auto" w:fill="FFFFFF"/>
              <w:jc w:val="both"/>
              <w:rPr>
                <w:sz w:val="24"/>
                <w:szCs w:val="24"/>
              </w:rPr>
            </w:pPr>
            <w:r w:rsidRPr="004A435A">
              <w:rPr>
                <w:sz w:val="24"/>
                <w:szCs w:val="24"/>
              </w:rPr>
              <w:t>3.11. Acid clorhidric, c = 6 mol/l:</w:t>
            </w:r>
          </w:p>
          <w:p w14:paraId="445A31F4" w14:textId="77777777" w:rsidR="00BC3E5F" w:rsidRPr="004A435A" w:rsidRDefault="00BC3E5F" w:rsidP="00BC3E5F">
            <w:pPr>
              <w:shd w:val="clear" w:color="auto" w:fill="FFFFFF"/>
              <w:jc w:val="both"/>
              <w:rPr>
                <w:sz w:val="24"/>
                <w:szCs w:val="24"/>
              </w:rPr>
            </w:pPr>
            <w:r w:rsidRPr="004A435A">
              <w:rPr>
                <w:sz w:val="24"/>
                <w:szCs w:val="24"/>
              </w:rPr>
              <w:t>Se iau 492 ml HCl (punctul 3.7) și se completează până la 1 litru cu apă.</w:t>
            </w:r>
          </w:p>
          <w:p w14:paraId="533B40C5" w14:textId="77777777" w:rsidR="00BC3E5F" w:rsidRPr="004A435A" w:rsidRDefault="00BC3E5F" w:rsidP="00BC3E5F">
            <w:pPr>
              <w:shd w:val="clear" w:color="auto" w:fill="FFFFFF"/>
              <w:jc w:val="both"/>
              <w:rPr>
                <w:sz w:val="24"/>
                <w:szCs w:val="24"/>
              </w:rPr>
            </w:pPr>
            <w:r w:rsidRPr="004A435A">
              <w:rPr>
                <w:sz w:val="24"/>
                <w:szCs w:val="24"/>
              </w:rPr>
              <w:t>3.12. Acid clorhidric, c = 1 mol/l:</w:t>
            </w:r>
          </w:p>
          <w:p w14:paraId="2330AB52" w14:textId="77777777" w:rsidR="00BC3E5F" w:rsidRPr="004A435A" w:rsidRDefault="00BC3E5F" w:rsidP="00BC3E5F">
            <w:pPr>
              <w:shd w:val="clear" w:color="auto" w:fill="FFFFFF"/>
              <w:jc w:val="both"/>
              <w:rPr>
                <w:sz w:val="24"/>
                <w:szCs w:val="24"/>
              </w:rPr>
            </w:pPr>
            <w:r w:rsidRPr="004A435A">
              <w:rPr>
                <w:sz w:val="24"/>
                <w:szCs w:val="24"/>
              </w:rPr>
              <w:t>Se iau 82 ml HCl (punctul 3.7) și se completează până la 1 litru cu apă.</w:t>
            </w:r>
          </w:p>
          <w:p w14:paraId="1D2935E5" w14:textId="77777777" w:rsidR="00BC3E5F" w:rsidRPr="004A435A" w:rsidRDefault="00BC3E5F" w:rsidP="00BC3E5F">
            <w:pPr>
              <w:shd w:val="clear" w:color="auto" w:fill="FFFFFF"/>
              <w:jc w:val="both"/>
              <w:rPr>
                <w:sz w:val="24"/>
                <w:szCs w:val="24"/>
              </w:rPr>
            </w:pPr>
            <w:r w:rsidRPr="004A435A">
              <w:rPr>
                <w:sz w:val="24"/>
                <w:szCs w:val="24"/>
              </w:rPr>
              <w:t>3.13. Acid clorhidric, c = 0,1 mol/l:</w:t>
            </w:r>
          </w:p>
          <w:p w14:paraId="51054225" w14:textId="77777777" w:rsidR="00BC3E5F" w:rsidRPr="004A435A" w:rsidRDefault="00BC3E5F" w:rsidP="00BC3E5F">
            <w:pPr>
              <w:shd w:val="clear" w:color="auto" w:fill="FFFFFF"/>
              <w:jc w:val="both"/>
              <w:rPr>
                <w:sz w:val="24"/>
                <w:szCs w:val="24"/>
              </w:rPr>
            </w:pPr>
            <w:r w:rsidRPr="004A435A">
              <w:rPr>
                <w:sz w:val="24"/>
                <w:szCs w:val="24"/>
              </w:rPr>
              <w:t>Se iau 8,2 ml HCl (punctul 3.7) și se completează până la 1 litru cu apă.</w:t>
            </w:r>
          </w:p>
          <w:p w14:paraId="51C768DF" w14:textId="77777777" w:rsidR="00BC3E5F" w:rsidRPr="004A435A" w:rsidRDefault="00BC3E5F" w:rsidP="00BC3E5F">
            <w:pPr>
              <w:shd w:val="clear" w:color="auto" w:fill="FFFFFF"/>
              <w:jc w:val="both"/>
              <w:rPr>
                <w:sz w:val="24"/>
                <w:szCs w:val="24"/>
              </w:rPr>
            </w:pPr>
            <w:r w:rsidRPr="004A435A">
              <w:rPr>
                <w:sz w:val="24"/>
                <w:szCs w:val="24"/>
              </w:rPr>
              <w:t>3.14. Acid ortofosforic, c = 0,5 mol/l:</w:t>
            </w:r>
          </w:p>
          <w:p w14:paraId="6A0F0E46" w14:textId="77777777" w:rsidR="00BC3E5F" w:rsidRPr="004A435A" w:rsidRDefault="00BC3E5F" w:rsidP="00BC3E5F">
            <w:pPr>
              <w:shd w:val="clear" w:color="auto" w:fill="FFFFFF"/>
              <w:jc w:val="both"/>
              <w:rPr>
                <w:sz w:val="24"/>
                <w:szCs w:val="24"/>
              </w:rPr>
            </w:pPr>
            <w:r w:rsidRPr="004A435A">
              <w:rPr>
                <w:sz w:val="24"/>
                <w:szCs w:val="24"/>
              </w:rPr>
              <w:t>Se iau 34 ml de acid ortofosforic (punctul 3.6) și se completează până la 1 litru cu apă (punctul 3.1).</w:t>
            </w:r>
          </w:p>
          <w:p w14:paraId="5EA37669" w14:textId="77777777" w:rsidR="00BC3E5F" w:rsidRPr="004A435A" w:rsidRDefault="00BC3E5F" w:rsidP="00BC3E5F">
            <w:pPr>
              <w:shd w:val="clear" w:color="auto" w:fill="FFFFFF"/>
              <w:jc w:val="both"/>
              <w:rPr>
                <w:sz w:val="24"/>
                <w:szCs w:val="24"/>
              </w:rPr>
            </w:pPr>
            <w:r w:rsidRPr="004A435A">
              <w:rPr>
                <w:sz w:val="24"/>
                <w:szCs w:val="24"/>
              </w:rPr>
              <w:t>3.15. Soluție concentrată de triptofan (punctul 3.2), c = 2,50 μmol/ml:</w:t>
            </w:r>
          </w:p>
          <w:p w14:paraId="400271F6" w14:textId="77777777" w:rsidR="00BC3E5F" w:rsidRPr="004A435A" w:rsidRDefault="00BC3E5F" w:rsidP="00BC3E5F">
            <w:pPr>
              <w:shd w:val="clear" w:color="auto" w:fill="FFFFFF"/>
              <w:jc w:val="both"/>
              <w:rPr>
                <w:sz w:val="24"/>
                <w:szCs w:val="24"/>
              </w:rPr>
            </w:pPr>
            <w:r w:rsidRPr="004A435A">
              <w:rPr>
                <w:sz w:val="24"/>
                <w:szCs w:val="24"/>
              </w:rPr>
              <w:t>Într-un balon gradat de 500 ml se dizolvă 0,2553 g de triptofan (punctul 3.2) în acid clorhidric (punctul 3.13) și se completează până la semn cu acid clorhidric (punctul 3.13). Se păstrează la – 18 °C timp de maximum 4 săptămâni.</w:t>
            </w:r>
          </w:p>
          <w:p w14:paraId="38DABFB6" w14:textId="77777777" w:rsidR="00BC3E5F" w:rsidRPr="004A435A" w:rsidRDefault="00BC3E5F" w:rsidP="00BC3E5F">
            <w:pPr>
              <w:shd w:val="clear" w:color="auto" w:fill="FFFFFF"/>
              <w:jc w:val="both"/>
              <w:rPr>
                <w:sz w:val="24"/>
                <w:szCs w:val="24"/>
              </w:rPr>
            </w:pPr>
            <w:r w:rsidRPr="004A435A">
              <w:rPr>
                <w:sz w:val="24"/>
                <w:szCs w:val="24"/>
              </w:rPr>
              <w:t>3.16. Soluție etalon intern concentrată, c = 2,50 μmol/ml:</w:t>
            </w:r>
          </w:p>
          <w:p w14:paraId="3AF97EB0" w14:textId="77777777" w:rsidR="00BC3E5F" w:rsidRPr="004A435A" w:rsidRDefault="00BC3E5F" w:rsidP="00BC3E5F">
            <w:pPr>
              <w:shd w:val="clear" w:color="auto" w:fill="FFFFFF"/>
              <w:jc w:val="both"/>
              <w:rPr>
                <w:sz w:val="24"/>
                <w:szCs w:val="24"/>
              </w:rPr>
            </w:pPr>
            <w:r w:rsidRPr="004A435A">
              <w:rPr>
                <w:sz w:val="24"/>
                <w:szCs w:val="24"/>
              </w:rPr>
              <w:t xml:space="preserve">Într-un balon gradat de 500 ml se dizolvă 0,2728 g de α-metil-triptofan (punctul 3.3) în acid clorhidric (punctul 3.13) și se </w:t>
            </w:r>
            <w:r w:rsidRPr="004A435A">
              <w:rPr>
                <w:sz w:val="24"/>
                <w:szCs w:val="24"/>
              </w:rPr>
              <w:lastRenderedPageBreak/>
              <w:t>completează până la semn cu acid clorhidric (punctul 3.13). Se păstrează la – 18 °C timp de maximum 4 săptămâni.</w:t>
            </w:r>
          </w:p>
          <w:p w14:paraId="107DEA0D" w14:textId="77777777" w:rsidR="00BC3E5F" w:rsidRPr="004A435A" w:rsidRDefault="00BC3E5F" w:rsidP="00BC3E5F">
            <w:pPr>
              <w:shd w:val="clear" w:color="auto" w:fill="FFFFFF"/>
              <w:jc w:val="both"/>
              <w:rPr>
                <w:sz w:val="24"/>
                <w:szCs w:val="24"/>
              </w:rPr>
            </w:pPr>
            <w:r w:rsidRPr="004A435A">
              <w:rPr>
                <w:sz w:val="24"/>
                <w:szCs w:val="24"/>
              </w:rPr>
              <w:t>3.17. Soluție etalon de calibrare pentru triptofan și etalon intern:</w:t>
            </w:r>
          </w:p>
          <w:p w14:paraId="4988AC78" w14:textId="77777777" w:rsidR="00BC3E5F" w:rsidRPr="004A435A" w:rsidRDefault="00BC3E5F" w:rsidP="00BC3E5F">
            <w:pPr>
              <w:shd w:val="clear" w:color="auto" w:fill="FFFFFF"/>
              <w:jc w:val="both"/>
              <w:rPr>
                <w:sz w:val="24"/>
                <w:szCs w:val="24"/>
              </w:rPr>
            </w:pPr>
            <w:r w:rsidRPr="004A435A">
              <w:rPr>
                <w:sz w:val="24"/>
                <w:szCs w:val="24"/>
              </w:rPr>
              <w:t>Se iau 2,00 ml din soluția concentrată de triptofan (punctul 3.15) și 2,00 ml din soluția concentrată de etalon intern (α-metil-triptofan) (punctul 3.16). Se diluează cu apă (punctul 3.1) și metanol (punctul 3.8) până se ajunge la un volum aproximativ egal și la aproximativ aceeași concentrație de metanol (10-30 %) ca și hidrolizatul final.</w:t>
            </w:r>
          </w:p>
          <w:p w14:paraId="1B4D56D5" w14:textId="77777777" w:rsidR="00BC3E5F" w:rsidRPr="004A435A" w:rsidRDefault="00BC3E5F" w:rsidP="00BC3E5F">
            <w:pPr>
              <w:shd w:val="clear" w:color="auto" w:fill="FFFFFF"/>
              <w:jc w:val="both"/>
              <w:rPr>
                <w:sz w:val="24"/>
                <w:szCs w:val="24"/>
              </w:rPr>
            </w:pPr>
            <w:r w:rsidRPr="004A435A">
              <w:rPr>
                <w:sz w:val="24"/>
                <w:szCs w:val="24"/>
              </w:rPr>
              <w:t>Soluția se prepară imediat înainte de utilizare.</w:t>
            </w:r>
          </w:p>
          <w:p w14:paraId="0108D7B0" w14:textId="77777777" w:rsidR="00BC3E5F" w:rsidRPr="004A435A" w:rsidRDefault="00BC3E5F" w:rsidP="00BC3E5F">
            <w:pPr>
              <w:shd w:val="clear" w:color="auto" w:fill="FFFFFF"/>
              <w:jc w:val="both"/>
              <w:rPr>
                <w:sz w:val="24"/>
                <w:szCs w:val="24"/>
              </w:rPr>
            </w:pPr>
            <w:r w:rsidRPr="004A435A">
              <w:rPr>
                <w:sz w:val="24"/>
                <w:szCs w:val="24"/>
              </w:rPr>
              <w:t>În timpul preparării se protejează de lumina solară directă.</w:t>
            </w:r>
          </w:p>
          <w:p w14:paraId="4B473827" w14:textId="77777777" w:rsidR="00BC3E5F" w:rsidRPr="004A435A" w:rsidRDefault="00BC3E5F" w:rsidP="00BC3E5F">
            <w:pPr>
              <w:shd w:val="clear" w:color="auto" w:fill="FFFFFF"/>
              <w:jc w:val="both"/>
              <w:rPr>
                <w:sz w:val="24"/>
                <w:szCs w:val="24"/>
              </w:rPr>
            </w:pPr>
            <w:r w:rsidRPr="004A435A">
              <w:rPr>
                <w:sz w:val="24"/>
                <w:szCs w:val="24"/>
              </w:rPr>
              <w:t>3.18. Acid acetic</w:t>
            </w:r>
          </w:p>
          <w:p w14:paraId="0642195F" w14:textId="77777777" w:rsidR="00BC3E5F" w:rsidRPr="004A435A" w:rsidRDefault="00BC3E5F" w:rsidP="00BC3E5F">
            <w:pPr>
              <w:shd w:val="clear" w:color="auto" w:fill="FFFFFF"/>
              <w:jc w:val="both"/>
              <w:rPr>
                <w:sz w:val="24"/>
                <w:szCs w:val="24"/>
              </w:rPr>
            </w:pPr>
            <w:r w:rsidRPr="004A435A">
              <w:rPr>
                <w:sz w:val="24"/>
                <w:szCs w:val="24"/>
              </w:rPr>
              <w:t>3.19. 1,1,1-triclor-2-metil-2-propanol.</w:t>
            </w:r>
          </w:p>
          <w:p w14:paraId="30D4115A" w14:textId="77777777" w:rsidR="00BC3E5F" w:rsidRPr="004A435A" w:rsidRDefault="00BC3E5F" w:rsidP="00BC3E5F">
            <w:pPr>
              <w:shd w:val="clear" w:color="auto" w:fill="FFFFFF"/>
              <w:jc w:val="both"/>
              <w:rPr>
                <w:sz w:val="24"/>
                <w:szCs w:val="24"/>
              </w:rPr>
            </w:pPr>
            <w:r w:rsidRPr="004A435A">
              <w:rPr>
                <w:sz w:val="24"/>
                <w:szCs w:val="24"/>
              </w:rPr>
              <w:t>3.20. Etanolamină g (g/g) &gt; 98 %.</w:t>
            </w:r>
          </w:p>
          <w:p w14:paraId="52AA7A3E" w14:textId="77777777" w:rsidR="00BC3E5F" w:rsidRPr="004A435A" w:rsidRDefault="00BC3E5F" w:rsidP="00BC3E5F">
            <w:pPr>
              <w:shd w:val="clear" w:color="auto" w:fill="FFFFFF"/>
              <w:jc w:val="both"/>
              <w:rPr>
                <w:sz w:val="24"/>
                <w:szCs w:val="24"/>
              </w:rPr>
            </w:pPr>
            <w:r w:rsidRPr="004A435A">
              <w:rPr>
                <w:sz w:val="24"/>
                <w:szCs w:val="24"/>
              </w:rPr>
              <w:t>3.21. 1 g de soluție de 1,1,1-triclor-2-metil-2-propanol (punctul 3.19) în 100 ml de metanol (punctul 3.8).</w:t>
            </w:r>
          </w:p>
          <w:p w14:paraId="7120807A" w14:textId="77777777" w:rsidR="00BC3E5F" w:rsidRPr="004A435A" w:rsidRDefault="00BC3E5F" w:rsidP="00BC3E5F">
            <w:pPr>
              <w:shd w:val="clear" w:color="auto" w:fill="FFFFFF"/>
              <w:jc w:val="both"/>
              <w:rPr>
                <w:sz w:val="24"/>
                <w:szCs w:val="24"/>
              </w:rPr>
            </w:pPr>
            <w:r w:rsidRPr="004A435A">
              <w:rPr>
                <w:sz w:val="24"/>
                <w:szCs w:val="24"/>
              </w:rPr>
              <w:t>3.22. Fază mobilă pentru HPLC: 3,00 g acetic acid (punctul 3.18) + 900 ml apă (punctul 3.1) + 50,0 ml soluție (punctul 3.21) de 1,1,1-triclor-2-metil-2-propanol (punctul 3.19) în metanol (punctul 3.8) (1 g/100 ml). Se ajustează pH-ul la valoarea 5,00 utilizând etanolamină (punctul 3.20). Se completează până la 1 000 ml cu apă (punctul 3.1).</w:t>
            </w:r>
          </w:p>
          <w:p w14:paraId="06EDAE00" w14:textId="77777777" w:rsidR="00BC3E5F" w:rsidRPr="004A435A" w:rsidRDefault="00BC3E5F" w:rsidP="00BC3E5F">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6738FC35" w14:textId="77777777" w:rsidR="00BC3E5F" w:rsidRPr="004A435A" w:rsidRDefault="00BC3E5F" w:rsidP="00BC3E5F">
            <w:pPr>
              <w:shd w:val="clear" w:color="auto" w:fill="FFFFFF"/>
              <w:jc w:val="both"/>
              <w:rPr>
                <w:sz w:val="24"/>
                <w:szCs w:val="24"/>
              </w:rPr>
            </w:pPr>
            <w:r w:rsidRPr="004A435A">
              <w:rPr>
                <w:sz w:val="24"/>
                <w:szCs w:val="24"/>
              </w:rPr>
              <w:t>4.1. Echipament de HPLC cu detector spectrofluorometric.</w:t>
            </w:r>
          </w:p>
          <w:p w14:paraId="10305EAA" w14:textId="77777777" w:rsidR="00BC3E5F" w:rsidRPr="004A435A" w:rsidRDefault="00BC3E5F" w:rsidP="00BC3E5F">
            <w:pPr>
              <w:shd w:val="clear" w:color="auto" w:fill="FFFFFF"/>
              <w:jc w:val="both"/>
              <w:rPr>
                <w:sz w:val="24"/>
                <w:szCs w:val="24"/>
              </w:rPr>
            </w:pPr>
            <w:r w:rsidRPr="004A435A">
              <w:rPr>
                <w:sz w:val="24"/>
                <w:szCs w:val="24"/>
              </w:rPr>
              <w:t>4.2. Coloană pentru cromatografie lichidă, 125 mm × 4 mm, C</w:t>
            </w:r>
            <w:r w:rsidRPr="004A435A">
              <w:rPr>
                <w:sz w:val="24"/>
                <w:szCs w:val="24"/>
                <w:vertAlign w:val="subscript"/>
              </w:rPr>
              <w:t>18</w:t>
            </w:r>
            <w:r w:rsidRPr="004A435A">
              <w:rPr>
                <w:sz w:val="24"/>
                <w:szCs w:val="24"/>
              </w:rPr>
              <w:t>, particule de 3 μm sau echivalent.</w:t>
            </w:r>
          </w:p>
          <w:p w14:paraId="2AAC5855" w14:textId="77777777" w:rsidR="00BC3E5F" w:rsidRPr="004A435A" w:rsidRDefault="00BC3E5F" w:rsidP="00BC3E5F">
            <w:pPr>
              <w:shd w:val="clear" w:color="auto" w:fill="FFFFFF"/>
              <w:jc w:val="both"/>
              <w:rPr>
                <w:sz w:val="24"/>
                <w:szCs w:val="24"/>
              </w:rPr>
            </w:pPr>
            <w:r w:rsidRPr="004A435A">
              <w:rPr>
                <w:sz w:val="24"/>
                <w:szCs w:val="24"/>
              </w:rPr>
              <w:t>4.3. pH-metru.</w:t>
            </w:r>
          </w:p>
          <w:p w14:paraId="30C56DAD" w14:textId="77777777" w:rsidR="00BC3E5F" w:rsidRPr="004A435A" w:rsidRDefault="00BC3E5F" w:rsidP="00BC3E5F">
            <w:pPr>
              <w:shd w:val="clear" w:color="auto" w:fill="FFFFFF"/>
              <w:jc w:val="both"/>
              <w:rPr>
                <w:sz w:val="24"/>
                <w:szCs w:val="24"/>
              </w:rPr>
            </w:pPr>
            <w:r w:rsidRPr="004A435A">
              <w:rPr>
                <w:sz w:val="24"/>
                <w:szCs w:val="24"/>
              </w:rPr>
              <w:t>4.4. Vas de polipropilenă, cu capacitate de 125 ml, cu gât larg și dop filetat.</w:t>
            </w:r>
          </w:p>
          <w:p w14:paraId="210D538D" w14:textId="77777777" w:rsidR="00BC3E5F" w:rsidRPr="004A435A" w:rsidRDefault="00BC3E5F" w:rsidP="00BC3E5F">
            <w:pPr>
              <w:shd w:val="clear" w:color="auto" w:fill="FFFFFF"/>
              <w:jc w:val="both"/>
              <w:rPr>
                <w:sz w:val="24"/>
                <w:szCs w:val="24"/>
              </w:rPr>
            </w:pPr>
            <w:r w:rsidRPr="004A435A">
              <w:rPr>
                <w:sz w:val="24"/>
                <w:szCs w:val="24"/>
              </w:rPr>
              <w:t>4.5. Filtru cu membrană, 0,45 μm.</w:t>
            </w:r>
          </w:p>
          <w:p w14:paraId="174B0990" w14:textId="77777777" w:rsidR="00BC3E5F" w:rsidRPr="004A435A" w:rsidRDefault="00BC3E5F" w:rsidP="00BC3E5F">
            <w:pPr>
              <w:shd w:val="clear" w:color="auto" w:fill="FFFFFF"/>
              <w:jc w:val="both"/>
              <w:rPr>
                <w:sz w:val="24"/>
                <w:szCs w:val="24"/>
              </w:rPr>
            </w:pPr>
            <w:r w:rsidRPr="004A435A">
              <w:rPr>
                <w:sz w:val="24"/>
                <w:szCs w:val="24"/>
              </w:rPr>
              <w:t>4.6. Autoclavă, 110 (± 2) °C, 1.4 (± 0,1) bar.</w:t>
            </w:r>
          </w:p>
          <w:p w14:paraId="34BA9BC6" w14:textId="77777777" w:rsidR="00BC3E5F" w:rsidRPr="004A435A" w:rsidRDefault="00BC3E5F" w:rsidP="00BC3E5F">
            <w:pPr>
              <w:shd w:val="clear" w:color="auto" w:fill="FFFFFF"/>
              <w:jc w:val="both"/>
              <w:rPr>
                <w:sz w:val="24"/>
                <w:szCs w:val="24"/>
              </w:rPr>
            </w:pPr>
            <w:r w:rsidRPr="004A435A">
              <w:rPr>
                <w:sz w:val="24"/>
                <w:szCs w:val="24"/>
              </w:rPr>
              <w:t>4.7. Agitator mecanic sau magnetic.</w:t>
            </w:r>
          </w:p>
          <w:p w14:paraId="75F6D930" w14:textId="77777777" w:rsidR="00BC3E5F" w:rsidRPr="004A435A" w:rsidRDefault="00BC3E5F" w:rsidP="00BC3E5F">
            <w:pPr>
              <w:shd w:val="clear" w:color="auto" w:fill="FFFFFF"/>
              <w:jc w:val="both"/>
              <w:rPr>
                <w:sz w:val="24"/>
                <w:szCs w:val="24"/>
              </w:rPr>
            </w:pPr>
            <w:r w:rsidRPr="004A435A">
              <w:rPr>
                <w:sz w:val="24"/>
                <w:szCs w:val="24"/>
              </w:rPr>
              <w:t>4.8. Mixer Vortex.</w:t>
            </w:r>
          </w:p>
          <w:p w14:paraId="19F6F39C" w14:textId="77777777" w:rsidR="00BC3E5F" w:rsidRPr="004A435A" w:rsidRDefault="00BC3E5F" w:rsidP="00BC3E5F">
            <w:pPr>
              <w:shd w:val="clear" w:color="auto" w:fill="FFFFFF"/>
              <w:jc w:val="both"/>
              <w:rPr>
                <w:i/>
                <w:iCs/>
                <w:sz w:val="24"/>
                <w:szCs w:val="24"/>
              </w:rPr>
            </w:pPr>
            <w:r w:rsidRPr="004A435A">
              <w:rPr>
                <w:i/>
                <w:iCs/>
                <w:sz w:val="24"/>
                <w:szCs w:val="24"/>
              </w:rPr>
              <w:lastRenderedPageBreak/>
              <w:t>5.   </w:t>
            </w:r>
            <w:r w:rsidRPr="004A435A">
              <w:rPr>
                <w:b/>
                <w:bCs/>
                <w:i/>
                <w:iCs/>
                <w:sz w:val="24"/>
                <w:szCs w:val="24"/>
              </w:rPr>
              <w:t> Procedura</w:t>
            </w:r>
          </w:p>
          <w:p w14:paraId="31EC742D" w14:textId="77777777" w:rsidR="00BC3E5F" w:rsidRPr="004A435A" w:rsidRDefault="00BC3E5F" w:rsidP="00BC3E5F">
            <w:pPr>
              <w:shd w:val="clear" w:color="auto" w:fill="FFFFFF"/>
              <w:jc w:val="both"/>
              <w:rPr>
                <w:b/>
                <w:bCs/>
                <w:sz w:val="24"/>
                <w:szCs w:val="24"/>
              </w:rPr>
            </w:pPr>
            <w:r w:rsidRPr="004A435A">
              <w:rPr>
                <w:b/>
                <w:bCs/>
                <w:sz w:val="24"/>
                <w:szCs w:val="24"/>
              </w:rPr>
              <w:t>5.1.    </w:t>
            </w:r>
            <w:r w:rsidRPr="004A435A">
              <w:rPr>
                <w:b/>
                <w:bCs/>
                <w:i/>
                <w:iCs/>
                <w:sz w:val="24"/>
                <w:szCs w:val="24"/>
              </w:rPr>
              <w:t>Prepararea eșantioanelor</w:t>
            </w:r>
          </w:p>
          <w:p w14:paraId="5731A748" w14:textId="77777777" w:rsidR="00BC3E5F" w:rsidRPr="004A435A" w:rsidRDefault="00BC3E5F" w:rsidP="00BC3E5F">
            <w:pPr>
              <w:shd w:val="clear" w:color="auto" w:fill="FFFFFF"/>
              <w:jc w:val="both"/>
              <w:rPr>
                <w:sz w:val="24"/>
                <w:szCs w:val="24"/>
              </w:rPr>
            </w:pPr>
            <w:r w:rsidRPr="004A435A">
              <w:rPr>
                <w:sz w:val="24"/>
                <w:szCs w:val="24"/>
              </w:rPr>
              <w:t>Eșantionul se macină astfel încât poate trece printr-o sită cu ochiuri de 0,5 mm. Înainte de măcinare, eșantioanele cu un conținut ridicat de umiditate trebuie fie uscate la aer la o temperatură de maximum 50 °C, fie liofilizate. Înainte de măcinare, eșantioanele cu un conținut ridicat de substanțe grase se extrag cu eter de petrol (punctul 3.9).</w:t>
            </w:r>
          </w:p>
          <w:p w14:paraId="26EB5331" w14:textId="77777777" w:rsidR="00BC3E5F" w:rsidRPr="004A435A" w:rsidRDefault="00BC3E5F" w:rsidP="00BC3E5F">
            <w:pPr>
              <w:shd w:val="clear" w:color="auto" w:fill="FFFFFF"/>
              <w:jc w:val="both"/>
              <w:rPr>
                <w:b/>
                <w:bCs/>
                <w:sz w:val="24"/>
                <w:szCs w:val="24"/>
              </w:rPr>
            </w:pPr>
            <w:r w:rsidRPr="004A435A">
              <w:rPr>
                <w:b/>
                <w:bCs/>
                <w:sz w:val="24"/>
                <w:szCs w:val="24"/>
              </w:rPr>
              <w:t>5.2.    </w:t>
            </w:r>
            <w:r w:rsidRPr="004A435A">
              <w:rPr>
                <w:b/>
                <w:bCs/>
                <w:i/>
                <w:iCs/>
                <w:sz w:val="24"/>
                <w:szCs w:val="24"/>
              </w:rPr>
              <w:t>Determinarea triptofanului liber (extract)</w:t>
            </w:r>
          </w:p>
          <w:p w14:paraId="2CE35711" w14:textId="77777777" w:rsidR="00BC3E5F" w:rsidRPr="004A435A" w:rsidRDefault="00BC3E5F" w:rsidP="00BC3E5F">
            <w:pPr>
              <w:shd w:val="clear" w:color="auto" w:fill="FFFFFF"/>
              <w:jc w:val="both"/>
              <w:rPr>
                <w:sz w:val="24"/>
                <w:szCs w:val="24"/>
              </w:rPr>
            </w:pPr>
            <w:r w:rsidRPr="004A435A">
              <w:rPr>
                <w:sz w:val="24"/>
                <w:szCs w:val="24"/>
              </w:rPr>
              <w:t>Se cântărește cu o abatere de 1 mg o cantitate adecvată (1-5 g) din eșantionul preparat (punctul 5.1), într-un flacon tip Erlenmeyer. Se adaugă 100,0 ml de acid clorhidric (punctul 3.13) și 5,00 ml din soluția etalon intern concentrată (punctul 3.16). Se agită sau se amestecă timp de 60 de minute cu ajutorul unui agitator mecanic sau al unui amestecător magnetic (punctul 4.7). Se lasă să se decanteze sedimentul și se pipetează 10,0 ml din soluția supernatantă într-un pahar de laborator. Se adaugă 5 ml de acid ortofosforic (punctul 3.14). Se ajustează pH-ul la valoarea 3 utilizând hidroxid de sodiu (punctul 3.10). Se adaugă suficient metanol (punctul 3.8) pentru a obține o concentrație de metanol în volumul final de 10-30 %. Se transferă într-un balon gradat de volum corespunzător și se diluează cu apă până la un volum necesar pentru cromatografie (aproximativ același volum ca și soluția etalon de calibrare (punctul 3.17).</w:t>
            </w:r>
          </w:p>
          <w:p w14:paraId="288FFFF8" w14:textId="77777777" w:rsidR="00BC3E5F" w:rsidRPr="004A435A" w:rsidRDefault="00BC3E5F" w:rsidP="00BC3E5F">
            <w:pPr>
              <w:shd w:val="clear" w:color="auto" w:fill="FFFFFF"/>
              <w:jc w:val="both"/>
              <w:rPr>
                <w:sz w:val="24"/>
                <w:szCs w:val="24"/>
              </w:rPr>
            </w:pPr>
            <w:r w:rsidRPr="004A435A">
              <w:rPr>
                <w:sz w:val="24"/>
                <w:szCs w:val="24"/>
              </w:rPr>
              <w:t>Se filtrează câțiva ml de soluție printr-un filtru cu membrană cu orificii de 0,45 μm (punctul 4.5) înainte de a se injecta în coloana HPLC. Se trece la etapa de cromatografie conform punctului 5.4.</w:t>
            </w:r>
          </w:p>
          <w:p w14:paraId="375B89F0" w14:textId="77777777" w:rsidR="00BC3E5F" w:rsidRPr="004A435A" w:rsidRDefault="00BC3E5F" w:rsidP="00BC3E5F">
            <w:pPr>
              <w:shd w:val="clear" w:color="auto" w:fill="FFFFFF"/>
              <w:jc w:val="both"/>
              <w:rPr>
                <w:sz w:val="24"/>
                <w:szCs w:val="24"/>
              </w:rPr>
            </w:pPr>
            <w:r w:rsidRPr="004A435A">
              <w:rPr>
                <w:sz w:val="24"/>
                <w:szCs w:val="24"/>
              </w:rPr>
              <w:t>Soluția etalon și extractele se protejează de lumina solară directă. Dacă analizarea extractelor nu este posibilă în aceeași zi, ele pot fi depozitate la 5 °C, cel mult 3 zile.</w:t>
            </w:r>
          </w:p>
          <w:p w14:paraId="4DC7828B" w14:textId="77777777" w:rsidR="00BC3E5F" w:rsidRPr="004A435A" w:rsidRDefault="00BC3E5F" w:rsidP="00BC3E5F">
            <w:pPr>
              <w:shd w:val="clear" w:color="auto" w:fill="FFFFFF"/>
              <w:jc w:val="both"/>
              <w:rPr>
                <w:b/>
                <w:bCs/>
                <w:sz w:val="24"/>
                <w:szCs w:val="24"/>
              </w:rPr>
            </w:pPr>
            <w:r w:rsidRPr="004A435A">
              <w:rPr>
                <w:b/>
                <w:bCs/>
                <w:sz w:val="24"/>
                <w:szCs w:val="24"/>
              </w:rPr>
              <w:t>5.3.    </w:t>
            </w:r>
            <w:r w:rsidRPr="004A435A">
              <w:rPr>
                <w:b/>
                <w:bCs/>
                <w:i/>
                <w:iCs/>
                <w:sz w:val="24"/>
                <w:szCs w:val="24"/>
              </w:rPr>
              <w:t>Determinarea triptofanului total (hidrolizat)</w:t>
            </w:r>
          </w:p>
          <w:p w14:paraId="79E7FDD6" w14:textId="77777777" w:rsidR="00BC3E5F" w:rsidRPr="004A435A" w:rsidRDefault="00BC3E5F" w:rsidP="00BC3E5F">
            <w:pPr>
              <w:shd w:val="clear" w:color="auto" w:fill="FFFFFF"/>
              <w:jc w:val="both"/>
              <w:rPr>
                <w:sz w:val="24"/>
                <w:szCs w:val="24"/>
              </w:rPr>
            </w:pPr>
            <w:r w:rsidRPr="004A435A">
              <w:rPr>
                <w:sz w:val="24"/>
                <w:szCs w:val="24"/>
              </w:rPr>
              <w:lastRenderedPageBreak/>
              <w:t>Se cântăresc cu o abatere de 0,2 mg între 0,1 și 1 g din eșantionul preparat (punctul 5.1) într-un vas de polipropilenă (punctul 4.4). Porția de eșantion cântărit trebuie să aibă un conținut de azot de aproximativ 10 mg. Se adaugă 8,4 g de hidroxid de bariu octahidrat (punctul 3.4) și 10 ml de apă. Se amestecă într-un mixer Vortex (punctul 4.8) sau într-un amestecător magnetic (punctul 4.7). Magnetul învelit în teflon se lasă în amestec. Se spală pereții vasului cu 4 ml de apă. Se pune dopul filetat și se închide vasul neermetic. Se transferă într-o autoclavă (punctul 4.6) cu apă clocotită și se expun la vapori de apă timp de 30-60 de minute. Se închide autoclava și se autoclavează la 110 (± 2) °C timp de 20 de ore.</w:t>
            </w:r>
          </w:p>
          <w:p w14:paraId="5401F7CC" w14:textId="77777777" w:rsidR="00BC3E5F" w:rsidRPr="004A435A" w:rsidRDefault="00BC3E5F" w:rsidP="00BC3E5F">
            <w:pPr>
              <w:shd w:val="clear" w:color="auto" w:fill="FFFFFF"/>
              <w:jc w:val="both"/>
              <w:rPr>
                <w:sz w:val="24"/>
                <w:szCs w:val="24"/>
              </w:rPr>
            </w:pPr>
            <w:r w:rsidRPr="004A435A">
              <w:rPr>
                <w:sz w:val="24"/>
                <w:szCs w:val="24"/>
              </w:rPr>
              <w:t>Înainte de a deschide autoclava se reduce temperatura la o valoare imediat sub 100 °C. Pentru a evita cristalizarea Ba(OH)</w:t>
            </w:r>
            <w:r w:rsidRPr="004A435A">
              <w:rPr>
                <w:sz w:val="24"/>
                <w:szCs w:val="24"/>
                <w:vertAlign w:val="subscript"/>
              </w:rPr>
              <w:t>2</w:t>
            </w:r>
            <w:r w:rsidRPr="004A435A">
              <w:rPr>
                <w:sz w:val="24"/>
                <w:szCs w:val="24"/>
              </w:rPr>
              <w:t>.8 H</w:t>
            </w:r>
            <w:r w:rsidRPr="004A435A">
              <w:rPr>
                <w:sz w:val="24"/>
                <w:szCs w:val="24"/>
                <w:vertAlign w:val="subscript"/>
              </w:rPr>
              <w:t>2</w:t>
            </w:r>
            <w:r w:rsidRPr="004A435A">
              <w:rPr>
                <w:sz w:val="24"/>
                <w:szCs w:val="24"/>
              </w:rPr>
              <w:t>O, se adaugă la amestecul cald 30 ml apă la temperatura camerei. Se agită sau se amestecă ușor. Se adaugă 2,00 ml din soluția etalon intern concentrată (α-metil-triptofan) (punctul 3.16). Se răcesc vasele într-o baie de apă/gheață timp de 15 minute.</w:t>
            </w:r>
          </w:p>
          <w:p w14:paraId="6A8C2D17" w14:textId="77777777" w:rsidR="00BC3E5F" w:rsidRPr="004A435A" w:rsidRDefault="00BC3E5F" w:rsidP="00BC3E5F">
            <w:pPr>
              <w:shd w:val="clear" w:color="auto" w:fill="FFFFFF"/>
              <w:jc w:val="both"/>
              <w:rPr>
                <w:sz w:val="24"/>
                <w:szCs w:val="24"/>
              </w:rPr>
            </w:pPr>
            <w:r w:rsidRPr="004A435A">
              <w:rPr>
                <w:sz w:val="24"/>
                <w:szCs w:val="24"/>
              </w:rPr>
              <w:t>Apoi, se adaugă 5 ml de acid ortofosforic (punctul 3.14). Se menține vasul în baia de răcire și se neutralizează cu HCl (punctul 3.11) amestecând continuu, apoi se ajustează pH-ul la valoarea 3,0 utilizând HCl (punctul 3.12). Se adaugă suficient metanol pentru a obține o concentrație de metanol în volumul final de 10-30 %. Se transferă într-un balon gradat de volum corespunzător și se diluează cu apă până la volumul definit necesar pentru cromatografie (de exemplu 100 ml). Adăugarea de metanol nu provoacă precipitare.</w:t>
            </w:r>
          </w:p>
          <w:p w14:paraId="1EAABF59" w14:textId="77777777" w:rsidR="00BC3E5F" w:rsidRPr="004A435A" w:rsidRDefault="00BC3E5F" w:rsidP="00BC3E5F">
            <w:pPr>
              <w:shd w:val="clear" w:color="auto" w:fill="FFFFFF"/>
              <w:jc w:val="both"/>
              <w:rPr>
                <w:sz w:val="24"/>
                <w:szCs w:val="24"/>
              </w:rPr>
            </w:pPr>
            <w:r w:rsidRPr="004A435A">
              <w:rPr>
                <w:sz w:val="24"/>
                <w:szCs w:val="24"/>
              </w:rPr>
              <w:t>Se filtrează câțiva ml de soluție printr-un filtru cu membrană cu orificii de 0,45 μm (punctul 4.5) înainte de a se injecta în coloana HPLC. Se trece la etapa de cromatografie conform punctului 5.4.</w:t>
            </w:r>
          </w:p>
          <w:p w14:paraId="177B73B4" w14:textId="77777777" w:rsidR="00BC3E5F" w:rsidRPr="004A435A" w:rsidRDefault="00BC3E5F" w:rsidP="00BC3E5F">
            <w:pPr>
              <w:shd w:val="clear" w:color="auto" w:fill="FFFFFF"/>
              <w:jc w:val="both"/>
              <w:rPr>
                <w:sz w:val="24"/>
                <w:szCs w:val="24"/>
              </w:rPr>
            </w:pPr>
            <w:r w:rsidRPr="004A435A">
              <w:rPr>
                <w:sz w:val="24"/>
                <w:szCs w:val="24"/>
              </w:rPr>
              <w:lastRenderedPageBreak/>
              <w:t>Soluția etalon și hidrolizatele se protejează de lumina solară directă. Dacă analizarea hidrolizatelor nu este posibilă în aceeași zi, ele pot fi depozitate la 5 °C, cel mult 3 zile.</w:t>
            </w:r>
          </w:p>
          <w:p w14:paraId="761286F8" w14:textId="77777777" w:rsidR="00BC3E5F" w:rsidRPr="004A435A" w:rsidRDefault="00BC3E5F" w:rsidP="00BC3E5F">
            <w:pPr>
              <w:shd w:val="clear" w:color="auto" w:fill="FFFFFF"/>
              <w:jc w:val="both"/>
              <w:rPr>
                <w:b/>
                <w:bCs/>
                <w:sz w:val="24"/>
                <w:szCs w:val="24"/>
              </w:rPr>
            </w:pPr>
            <w:r w:rsidRPr="004A435A">
              <w:rPr>
                <w:b/>
                <w:bCs/>
                <w:sz w:val="24"/>
                <w:szCs w:val="24"/>
              </w:rPr>
              <w:t>5.4.    </w:t>
            </w:r>
            <w:r w:rsidRPr="004A435A">
              <w:rPr>
                <w:b/>
                <w:bCs/>
                <w:i/>
                <w:iCs/>
                <w:sz w:val="24"/>
                <w:szCs w:val="24"/>
              </w:rPr>
              <w:t>Determinarea prin HPLC</w:t>
            </w:r>
          </w:p>
          <w:p w14:paraId="3FD0DC58" w14:textId="2FA76966" w:rsidR="00BC3E5F" w:rsidRPr="004A435A" w:rsidRDefault="00BC3E5F" w:rsidP="00BC3E5F">
            <w:pPr>
              <w:shd w:val="clear" w:color="auto" w:fill="FFFFFF"/>
              <w:jc w:val="both"/>
              <w:rPr>
                <w:sz w:val="24"/>
                <w:szCs w:val="24"/>
              </w:rPr>
            </w:pPr>
            <w:r w:rsidRPr="004A435A">
              <w:rPr>
                <w:sz w:val="24"/>
                <w:szCs w:val="24"/>
              </w:rPr>
              <w:t>Următoarele condiții pentru eluția izocratică sunt oferite în scop orientativ; se pot aplica alte condiții cu condiția ca acestea să determine rezultate echivalente (a se vedea, de asemenea, observațiile de la punctele 9.1 și 9.2):</w:t>
            </w:r>
          </w:p>
          <w:p w14:paraId="4483407A" w14:textId="77777777" w:rsidR="000D62EF" w:rsidRPr="004A435A" w:rsidRDefault="000D62EF" w:rsidP="00BC3E5F">
            <w:pPr>
              <w:shd w:val="clear" w:color="auto" w:fill="FFFFFF"/>
              <w:jc w:val="both"/>
              <w:rPr>
                <w:sz w:val="24"/>
                <w:szCs w:val="24"/>
              </w:rPr>
            </w:pPr>
          </w:p>
          <w:tbl>
            <w:tblPr>
              <w:tblW w:w="609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330"/>
              <w:gridCol w:w="4762"/>
            </w:tblGrid>
            <w:tr w:rsidR="006A4C38" w:rsidRPr="004A435A" w14:paraId="76654382" w14:textId="77777777" w:rsidTr="007C2999">
              <w:trPr>
                <w:trHeight w:val="998"/>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4C60663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Cromatografie lichidă coloană (punctul 4.2):</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293F246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125 mm × 4 mm, C</w:t>
                  </w:r>
                  <w:r w:rsidRPr="004A435A">
                    <w:rPr>
                      <w:color w:val="333333"/>
                      <w:sz w:val="24"/>
                      <w:szCs w:val="24"/>
                      <w:vertAlign w:val="subscript"/>
                      <w:lang w:eastAsia="ro-RO"/>
                    </w:rPr>
                    <w:t>18</w:t>
                  </w:r>
                  <w:r w:rsidRPr="004A435A">
                    <w:rPr>
                      <w:color w:val="333333"/>
                      <w:sz w:val="24"/>
                      <w:szCs w:val="24"/>
                      <w:lang w:eastAsia="ro-RO"/>
                    </w:rPr>
                    <w:t>, particule de 3 μm sau echivalent</w:t>
                  </w:r>
                </w:p>
              </w:tc>
            </w:tr>
            <w:tr w:rsidR="006A4C38" w:rsidRPr="004A435A" w14:paraId="1B763CDD" w14:textId="77777777" w:rsidTr="007C2999">
              <w:trPr>
                <w:trHeight w:val="712"/>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25DBD13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Temperatura coloanei:</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7CF699C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Temperatura camerei</w:t>
                  </w:r>
                </w:p>
              </w:tc>
            </w:tr>
            <w:tr w:rsidR="006A4C38" w:rsidRPr="004A435A" w14:paraId="29F4097D" w14:textId="77777777" w:rsidTr="007C2999">
              <w:trPr>
                <w:trHeight w:val="1596"/>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2209AE8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Faza mobilă (punctul 3.22):</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6879F6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3,00 g acetic acid (punctul 3.18) + 900 ml apă (punctul 3.1) + 50,0 ml soluție (punctul 3.21) de 1,1,1-triclor-2-metil-2-propanol (punctul 3.19) în metanol (punctul 3.8) (1 g/100 ml). Se ajustează pH-ul la valoarea 5,00 utilizând etanolamină (punctul 3.20). Se completează până la 1 000 ml cu apă (punctul 3.1)</w:t>
                  </w:r>
                </w:p>
              </w:tc>
            </w:tr>
            <w:tr w:rsidR="006A4C38" w:rsidRPr="004A435A" w14:paraId="0722C194" w14:textId="77777777" w:rsidTr="007C2999">
              <w:trPr>
                <w:trHeight w:val="413"/>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121CD5D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Debit:</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7744028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 ml/min</w:t>
                  </w:r>
                </w:p>
              </w:tc>
            </w:tr>
            <w:tr w:rsidR="006A4C38" w:rsidRPr="004A435A" w14:paraId="16D46A8F" w14:textId="77777777" w:rsidTr="007C2999">
              <w:trPr>
                <w:trHeight w:val="698"/>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5B69030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Timpul total de desfășurare:</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66A659E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aprox. 34 de minute</w:t>
                  </w:r>
                </w:p>
              </w:tc>
            </w:tr>
            <w:tr w:rsidR="006A4C38" w:rsidRPr="004A435A" w14:paraId="3DF9967E" w14:textId="77777777" w:rsidTr="007C2999">
              <w:trPr>
                <w:trHeight w:val="712"/>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6E08AFC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Lungimea undei de detecție:</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5E4CA8E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excitație: 280 nm, emisie: 356 nm.</w:t>
                  </w:r>
                </w:p>
              </w:tc>
            </w:tr>
            <w:tr w:rsidR="006A4C38" w:rsidRPr="004A435A" w14:paraId="01AABCAF" w14:textId="77777777" w:rsidTr="007C2999">
              <w:trPr>
                <w:trHeight w:val="413"/>
              </w:trPr>
              <w:tc>
                <w:tcPr>
                  <w:tcW w:w="1330" w:type="dxa"/>
                  <w:tcBorders>
                    <w:top w:val="outset" w:sz="6" w:space="0" w:color="auto"/>
                    <w:left w:val="outset" w:sz="6" w:space="0" w:color="auto"/>
                    <w:bottom w:val="outset" w:sz="6" w:space="0" w:color="auto"/>
                    <w:right w:val="outset" w:sz="6" w:space="0" w:color="auto"/>
                  </w:tcBorders>
                  <w:shd w:val="clear" w:color="auto" w:fill="FFFFFF"/>
                  <w:hideMark/>
                </w:tcPr>
                <w:p w14:paraId="2B0F260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Volum de injecție</w:t>
                  </w:r>
                </w:p>
              </w:tc>
              <w:tc>
                <w:tcPr>
                  <w:tcW w:w="4762" w:type="dxa"/>
                  <w:tcBorders>
                    <w:top w:val="outset" w:sz="6" w:space="0" w:color="auto"/>
                    <w:left w:val="outset" w:sz="6" w:space="0" w:color="auto"/>
                    <w:bottom w:val="outset" w:sz="6" w:space="0" w:color="auto"/>
                    <w:right w:val="outset" w:sz="6" w:space="0" w:color="auto"/>
                  </w:tcBorders>
                  <w:shd w:val="clear" w:color="auto" w:fill="FFFFFF"/>
                  <w:hideMark/>
                </w:tcPr>
                <w:p w14:paraId="7F33CF7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20 μl</w:t>
                  </w:r>
                </w:p>
              </w:tc>
            </w:tr>
          </w:tbl>
          <w:p w14:paraId="2AED7EAB" w14:textId="77777777" w:rsidR="000D62EF" w:rsidRPr="004A435A" w:rsidRDefault="000D62EF" w:rsidP="006A4C38">
            <w:pPr>
              <w:shd w:val="clear" w:color="auto" w:fill="FFFFFF"/>
              <w:jc w:val="both"/>
              <w:rPr>
                <w:i/>
                <w:iCs/>
                <w:sz w:val="24"/>
                <w:szCs w:val="24"/>
              </w:rPr>
            </w:pPr>
          </w:p>
          <w:p w14:paraId="6C5A3B2C" w14:textId="0C6C1EFD"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5C9D0024" w14:textId="77777777" w:rsidR="006A4C38" w:rsidRPr="004A435A" w:rsidRDefault="006A4C38" w:rsidP="006A4C38">
            <w:pPr>
              <w:shd w:val="clear" w:color="auto" w:fill="FFFFFF"/>
              <w:jc w:val="both"/>
              <w:rPr>
                <w:sz w:val="24"/>
                <w:szCs w:val="24"/>
              </w:rPr>
            </w:pPr>
            <w:r w:rsidRPr="004A435A">
              <w:rPr>
                <w:sz w:val="24"/>
                <w:szCs w:val="24"/>
              </w:rPr>
              <w:t>Se calculează cantitatea de triptofan (X), în g per 100 g de eșantion.</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418"/>
              <w:gridCol w:w="88"/>
              <w:gridCol w:w="3528"/>
            </w:tblGrid>
            <w:tr w:rsidR="006A4C38" w:rsidRPr="004A435A" w14:paraId="7CA8B866" w14:textId="77777777" w:rsidTr="006A4C38">
              <w:tc>
                <w:tcPr>
                  <w:tcW w:w="3637" w:type="dxa"/>
                  <w:shd w:val="clear" w:color="auto" w:fill="FFFFFF"/>
                  <w:hideMark/>
                </w:tcPr>
                <w:p w14:paraId="0E1B5A58" w14:textId="273C6457" w:rsidR="006A4C38" w:rsidRPr="004A435A" w:rsidRDefault="006A4C38" w:rsidP="006A4C38">
                  <w:pPr>
                    <w:shd w:val="clear" w:color="auto" w:fill="FFFFFF"/>
                    <w:spacing w:after="0"/>
                    <w:jc w:val="both"/>
                    <w:rPr>
                      <w:sz w:val="24"/>
                      <w:szCs w:val="24"/>
                    </w:rPr>
                  </w:pPr>
                  <w:r w:rsidRPr="004A435A">
                    <w:rPr>
                      <w:noProof/>
                      <w:sz w:val="24"/>
                      <w:szCs w:val="24"/>
                    </w:rPr>
                    <w:drawing>
                      <wp:inline distT="0" distB="0" distL="0" distR="0" wp14:anchorId="76F6925F" wp14:editId="4CE54C29">
                        <wp:extent cx="1504950" cy="620395"/>
                        <wp:effectExtent l="0" t="0" r="0" b="8255"/>
                        <wp:docPr id="9" name="Imagine 9" descr="C:\Users\User MAIA\AppData\Local\Microsoft\Windows\INetCache\Content.MSO\DBBC58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MAIA\AppData\Local\Microsoft\Windows\INetCache\Content.MSO\DBBC5823.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4950" cy="620395"/>
                                </a:xfrm>
                                <a:prstGeom prst="rect">
                                  <a:avLst/>
                                </a:prstGeom>
                                <a:noFill/>
                                <a:ln>
                                  <a:noFill/>
                                </a:ln>
                              </pic:spPr>
                            </pic:pic>
                          </a:graphicData>
                        </a:graphic>
                      </wp:inline>
                    </w:drawing>
                  </w:r>
                  <w:r w:rsidRPr="004A435A">
                    <w:rPr>
                      <w:sz w:val="24"/>
                      <w:szCs w:val="24"/>
                    </w:rPr>
                    <w:t>A</w:t>
                  </w:r>
                </w:p>
              </w:tc>
              <w:tc>
                <w:tcPr>
                  <w:tcW w:w="123" w:type="dxa"/>
                  <w:shd w:val="clear" w:color="auto" w:fill="FFFFFF"/>
                  <w:hideMark/>
                </w:tcPr>
                <w:p w14:paraId="4A659FB6"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5312" w:type="dxa"/>
                  <w:shd w:val="clear" w:color="auto" w:fill="FFFFFF"/>
                  <w:hideMark/>
                </w:tcPr>
                <w:p w14:paraId="37ACD65E" w14:textId="77777777" w:rsidR="006A4C38" w:rsidRPr="004A435A" w:rsidRDefault="006A4C38" w:rsidP="006A4C38">
                  <w:pPr>
                    <w:shd w:val="clear" w:color="auto" w:fill="FFFFFF"/>
                    <w:spacing w:after="0"/>
                    <w:jc w:val="both"/>
                    <w:rPr>
                      <w:sz w:val="24"/>
                      <w:szCs w:val="24"/>
                    </w:rPr>
                  </w:pPr>
                  <w:r w:rsidRPr="004A435A">
                    <w:rPr>
                      <w:sz w:val="24"/>
                      <w:szCs w:val="24"/>
                    </w:rPr>
                    <w:t>aria vârfului etalonului intern, soluția etalon de calibrare (punctul 3.17)</w:t>
                  </w:r>
                </w:p>
              </w:tc>
            </w:tr>
          </w:tbl>
          <w:p w14:paraId="6FB7229A"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15"/>
              <w:gridCol w:w="101"/>
              <w:gridCol w:w="5818"/>
            </w:tblGrid>
            <w:tr w:rsidR="006A4C38" w:rsidRPr="004A435A" w14:paraId="6559E250" w14:textId="77777777" w:rsidTr="006A4C38">
              <w:tc>
                <w:tcPr>
                  <w:tcW w:w="163" w:type="dxa"/>
                  <w:shd w:val="clear" w:color="auto" w:fill="FFFFFF"/>
                  <w:hideMark/>
                </w:tcPr>
                <w:p w14:paraId="5FB77065" w14:textId="77777777" w:rsidR="006A4C38" w:rsidRPr="004A435A" w:rsidRDefault="006A4C38" w:rsidP="006A4C38">
                  <w:pPr>
                    <w:shd w:val="clear" w:color="auto" w:fill="FFFFFF"/>
                    <w:spacing w:after="0"/>
                    <w:jc w:val="both"/>
                    <w:rPr>
                      <w:sz w:val="24"/>
                      <w:szCs w:val="24"/>
                    </w:rPr>
                  </w:pPr>
                  <w:r w:rsidRPr="004A435A">
                    <w:rPr>
                      <w:sz w:val="24"/>
                      <w:szCs w:val="24"/>
                    </w:rPr>
                    <w:t>B</w:t>
                  </w:r>
                </w:p>
              </w:tc>
              <w:tc>
                <w:tcPr>
                  <w:tcW w:w="142" w:type="dxa"/>
                  <w:shd w:val="clear" w:color="auto" w:fill="FFFFFF"/>
                  <w:hideMark/>
                </w:tcPr>
                <w:p w14:paraId="1B5FB5AD"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67" w:type="dxa"/>
                  <w:shd w:val="clear" w:color="auto" w:fill="FFFFFF"/>
                  <w:hideMark/>
                </w:tcPr>
                <w:p w14:paraId="41C95F4D" w14:textId="77777777" w:rsidR="006A4C38" w:rsidRPr="004A435A" w:rsidRDefault="006A4C38" w:rsidP="006A4C38">
                  <w:pPr>
                    <w:shd w:val="clear" w:color="auto" w:fill="FFFFFF"/>
                    <w:spacing w:after="0"/>
                    <w:jc w:val="both"/>
                    <w:rPr>
                      <w:sz w:val="24"/>
                      <w:szCs w:val="24"/>
                    </w:rPr>
                  </w:pPr>
                  <w:r w:rsidRPr="004A435A">
                    <w:rPr>
                      <w:sz w:val="24"/>
                      <w:szCs w:val="24"/>
                    </w:rPr>
                    <w:t>suprafața vârfului pentru triptofan, extract (punctul 5.2) sau hidrolizat (punctul 5.3)</w:t>
                  </w:r>
                </w:p>
              </w:tc>
            </w:tr>
          </w:tbl>
          <w:p w14:paraId="444C12FE"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7"/>
              <w:gridCol w:w="88"/>
              <w:gridCol w:w="5809"/>
            </w:tblGrid>
            <w:tr w:rsidR="006A4C38" w:rsidRPr="004A435A" w14:paraId="707FB52E" w14:textId="77777777" w:rsidTr="006A4C38">
              <w:tc>
                <w:tcPr>
                  <w:tcW w:w="196" w:type="dxa"/>
                  <w:shd w:val="clear" w:color="auto" w:fill="FFFFFF"/>
                  <w:hideMark/>
                </w:tcPr>
                <w:p w14:paraId="358184BF"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123" w:type="dxa"/>
                  <w:shd w:val="clear" w:color="auto" w:fill="FFFFFF"/>
                  <w:hideMark/>
                </w:tcPr>
                <w:p w14:paraId="44CE717F"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53" w:type="dxa"/>
                  <w:shd w:val="clear" w:color="auto" w:fill="FFFFFF"/>
                  <w:hideMark/>
                </w:tcPr>
                <w:p w14:paraId="3EE4F45F" w14:textId="77777777" w:rsidR="006A4C38" w:rsidRPr="004A435A" w:rsidRDefault="006A4C38" w:rsidP="006A4C38">
                  <w:pPr>
                    <w:shd w:val="clear" w:color="auto" w:fill="FFFFFF"/>
                    <w:spacing w:after="0"/>
                    <w:jc w:val="both"/>
                    <w:rPr>
                      <w:sz w:val="24"/>
                      <w:szCs w:val="24"/>
                    </w:rPr>
                  </w:pPr>
                  <w:r w:rsidRPr="004A435A">
                    <w:rPr>
                      <w:sz w:val="24"/>
                      <w:szCs w:val="24"/>
                    </w:rPr>
                    <w:t>volumul în ml (2 ml) al soluției concentrate de triptofan (punctul 3.15) adăugată la soluția de calibrare (punctul 3.17)</w:t>
                  </w:r>
                </w:p>
              </w:tc>
            </w:tr>
          </w:tbl>
          <w:p w14:paraId="6E56894A"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77"/>
              <w:gridCol w:w="88"/>
              <w:gridCol w:w="5869"/>
            </w:tblGrid>
            <w:tr w:rsidR="006A4C38" w:rsidRPr="004A435A" w14:paraId="41A443E0" w14:textId="77777777" w:rsidTr="006A4C38">
              <w:tc>
                <w:tcPr>
                  <w:tcW w:w="105" w:type="dxa"/>
                  <w:shd w:val="clear" w:color="auto" w:fill="FFFFFF"/>
                  <w:hideMark/>
                </w:tcPr>
                <w:p w14:paraId="08DDC529" w14:textId="77777777" w:rsidR="006A4C38" w:rsidRPr="004A435A" w:rsidRDefault="006A4C38" w:rsidP="006A4C38">
                  <w:pPr>
                    <w:shd w:val="clear" w:color="auto" w:fill="FFFFFF"/>
                    <w:spacing w:after="0"/>
                    <w:jc w:val="both"/>
                    <w:rPr>
                      <w:sz w:val="24"/>
                      <w:szCs w:val="24"/>
                    </w:rPr>
                  </w:pPr>
                  <w:r w:rsidRPr="004A435A">
                    <w:rPr>
                      <w:sz w:val="24"/>
                      <w:szCs w:val="24"/>
                    </w:rPr>
                    <w:t>c</w:t>
                  </w:r>
                </w:p>
              </w:tc>
              <w:tc>
                <w:tcPr>
                  <w:tcW w:w="123" w:type="dxa"/>
                  <w:shd w:val="clear" w:color="auto" w:fill="FFFFFF"/>
                  <w:hideMark/>
                </w:tcPr>
                <w:p w14:paraId="3EE17150"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844" w:type="dxa"/>
                  <w:shd w:val="clear" w:color="auto" w:fill="FFFFFF"/>
                  <w:hideMark/>
                </w:tcPr>
                <w:p w14:paraId="69C4E579" w14:textId="77777777" w:rsidR="006A4C38" w:rsidRPr="004A435A" w:rsidRDefault="006A4C38" w:rsidP="006A4C38">
                  <w:pPr>
                    <w:shd w:val="clear" w:color="auto" w:fill="FFFFFF"/>
                    <w:spacing w:after="0"/>
                    <w:jc w:val="both"/>
                    <w:rPr>
                      <w:sz w:val="24"/>
                      <w:szCs w:val="24"/>
                    </w:rPr>
                  </w:pPr>
                  <w:r w:rsidRPr="004A435A">
                    <w:rPr>
                      <w:sz w:val="24"/>
                      <w:szCs w:val="24"/>
                    </w:rPr>
                    <w:t>concentrația în μmol/ml (= 2,50) a soluției concentrate de triptofan (punctul 3.15) adăugată la soluția de calibrare (punctul 3.17)</w:t>
                  </w:r>
                </w:p>
              </w:tc>
            </w:tr>
          </w:tbl>
          <w:p w14:paraId="55CCB7F3"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7"/>
              <w:gridCol w:w="88"/>
              <w:gridCol w:w="5809"/>
            </w:tblGrid>
            <w:tr w:rsidR="006A4C38" w:rsidRPr="004A435A" w14:paraId="0CEFBD0D" w14:textId="77777777" w:rsidTr="006A4C38">
              <w:tc>
                <w:tcPr>
                  <w:tcW w:w="196" w:type="dxa"/>
                  <w:shd w:val="clear" w:color="auto" w:fill="FFFFFF"/>
                  <w:hideMark/>
                </w:tcPr>
                <w:p w14:paraId="29B9BB5F"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2</w:t>
                  </w:r>
                </w:p>
              </w:tc>
              <w:tc>
                <w:tcPr>
                  <w:tcW w:w="123" w:type="dxa"/>
                  <w:shd w:val="clear" w:color="auto" w:fill="FFFFFF"/>
                  <w:hideMark/>
                </w:tcPr>
                <w:p w14:paraId="5555FA09"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53" w:type="dxa"/>
                  <w:shd w:val="clear" w:color="auto" w:fill="FFFFFF"/>
                  <w:hideMark/>
                </w:tcPr>
                <w:p w14:paraId="5E6612E5" w14:textId="77777777" w:rsidR="006A4C38" w:rsidRPr="004A435A" w:rsidRDefault="006A4C38" w:rsidP="006A4C38">
                  <w:pPr>
                    <w:shd w:val="clear" w:color="auto" w:fill="FFFFFF"/>
                    <w:spacing w:after="0"/>
                    <w:jc w:val="both"/>
                    <w:rPr>
                      <w:sz w:val="24"/>
                      <w:szCs w:val="24"/>
                    </w:rPr>
                  </w:pPr>
                  <w:r w:rsidRPr="004A435A">
                    <w:rPr>
                      <w:sz w:val="24"/>
                      <w:szCs w:val="24"/>
                    </w:rPr>
                    <w:t>volumul în ml al soluției etalon intern concentrate (punctul 3.16) adăugată la extract (punctul 5.2) (= 5,00 ml) sau la hidrolizat (punctul 5.3) (= 2,00 ml)</w:t>
                  </w:r>
                </w:p>
              </w:tc>
            </w:tr>
          </w:tbl>
          <w:p w14:paraId="643457BD"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0"/>
              <w:gridCol w:w="107"/>
              <w:gridCol w:w="5797"/>
            </w:tblGrid>
            <w:tr w:rsidR="006A4C38" w:rsidRPr="004A435A" w14:paraId="36666467" w14:textId="77777777" w:rsidTr="006A4C38">
              <w:tc>
                <w:tcPr>
                  <w:tcW w:w="186" w:type="dxa"/>
                  <w:shd w:val="clear" w:color="auto" w:fill="FFFFFF"/>
                  <w:hideMark/>
                </w:tcPr>
                <w:p w14:paraId="4716DA75" w14:textId="77777777" w:rsidR="006A4C38" w:rsidRPr="004A435A" w:rsidRDefault="006A4C38" w:rsidP="006A4C38">
                  <w:pPr>
                    <w:shd w:val="clear" w:color="auto" w:fill="FFFFFF"/>
                    <w:spacing w:after="0"/>
                    <w:jc w:val="both"/>
                    <w:rPr>
                      <w:sz w:val="24"/>
                      <w:szCs w:val="24"/>
                    </w:rPr>
                  </w:pPr>
                  <w:r w:rsidRPr="004A435A">
                    <w:rPr>
                      <w:sz w:val="24"/>
                      <w:szCs w:val="24"/>
                    </w:rPr>
                    <w:t>C</w:t>
                  </w:r>
                </w:p>
              </w:tc>
              <w:tc>
                <w:tcPr>
                  <w:tcW w:w="151" w:type="dxa"/>
                  <w:shd w:val="clear" w:color="auto" w:fill="FFFFFF"/>
                  <w:hideMark/>
                </w:tcPr>
                <w:p w14:paraId="52C78A74"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35" w:type="dxa"/>
                  <w:shd w:val="clear" w:color="auto" w:fill="FFFFFF"/>
                  <w:hideMark/>
                </w:tcPr>
                <w:p w14:paraId="4C1756B6" w14:textId="77777777" w:rsidR="006A4C38" w:rsidRPr="004A435A" w:rsidRDefault="006A4C38" w:rsidP="006A4C38">
                  <w:pPr>
                    <w:shd w:val="clear" w:color="auto" w:fill="FFFFFF"/>
                    <w:spacing w:after="0"/>
                    <w:jc w:val="both"/>
                    <w:rPr>
                      <w:sz w:val="24"/>
                      <w:szCs w:val="24"/>
                    </w:rPr>
                  </w:pPr>
                  <w:r w:rsidRPr="004A435A">
                    <w:rPr>
                      <w:sz w:val="24"/>
                      <w:szCs w:val="24"/>
                    </w:rPr>
                    <w:t>aria vârfului etalonului intern, extract (punctul 5.2) sau hidrolizat (punctul 5.3)</w:t>
                  </w:r>
                </w:p>
              </w:tc>
            </w:tr>
          </w:tbl>
          <w:p w14:paraId="1126868F"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4"/>
              <w:gridCol w:w="117"/>
              <w:gridCol w:w="5773"/>
            </w:tblGrid>
            <w:tr w:rsidR="006A4C38" w:rsidRPr="004A435A" w14:paraId="4B0156C6" w14:textId="77777777" w:rsidTr="006A4C38">
              <w:tc>
                <w:tcPr>
                  <w:tcW w:w="206" w:type="dxa"/>
                  <w:shd w:val="clear" w:color="auto" w:fill="FFFFFF"/>
                  <w:hideMark/>
                </w:tcPr>
                <w:p w14:paraId="0E04C5D6" w14:textId="77777777" w:rsidR="006A4C38" w:rsidRPr="004A435A" w:rsidRDefault="006A4C38" w:rsidP="006A4C38">
                  <w:pPr>
                    <w:shd w:val="clear" w:color="auto" w:fill="FFFFFF"/>
                    <w:spacing w:after="0"/>
                    <w:jc w:val="both"/>
                    <w:rPr>
                      <w:sz w:val="24"/>
                      <w:szCs w:val="24"/>
                    </w:rPr>
                  </w:pPr>
                  <w:r w:rsidRPr="004A435A">
                    <w:rPr>
                      <w:sz w:val="24"/>
                      <w:szCs w:val="24"/>
                    </w:rPr>
                    <w:t>D</w:t>
                  </w:r>
                </w:p>
              </w:tc>
              <w:tc>
                <w:tcPr>
                  <w:tcW w:w="167" w:type="dxa"/>
                  <w:shd w:val="clear" w:color="auto" w:fill="FFFFFF"/>
                  <w:hideMark/>
                </w:tcPr>
                <w:p w14:paraId="68266AD2"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699" w:type="dxa"/>
                  <w:shd w:val="clear" w:color="auto" w:fill="FFFFFF"/>
                  <w:hideMark/>
                </w:tcPr>
                <w:p w14:paraId="24DCF074" w14:textId="77777777" w:rsidR="006A4C38" w:rsidRPr="004A435A" w:rsidRDefault="006A4C38" w:rsidP="006A4C38">
                  <w:pPr>
                    <w:shd w:val="clear" w:color="auto" w:fill="FFFFFF"/>
                    <w:spacing w:after="0"/>
                    <w:jc w:val="both"/>
                    <w:rPr>
                      <w:sz w:val="24"/>
                      <w:szCs w:val="24"/>
                    </w:rPr>
                  </w:pPr>
                  <w:r w:rsidRPr="004A435A">
                    <w:rPr>
                      <w:sz w:val="24"/>
                      <w:szCs w:val="24"/>
                    </w:rPr>
                    <w:t>aria vârfului pentru triptofan, soluția etalon de calibrare (punctul 3.17)</w:t>
                  </w:r>
                </w:p>
              </w:tc>
            </w:tr>
          </w:tbl>
          <w:p w14:paraId="0D6AD275"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7"/>
              <w:gridCol w:w="88"/>
              <w:gridCol w:w="5809"/>
            </w:tblGrid>
            <w:tr w:rsidR="006A4C38" w:rsidRPr="004A435A" w14:paraId="6F8749DA" w14:textId="77777777" w:rsidTr="006A4C38">
              <w:tc>
                <w:tcPr>
                  <w:tcW w:w="196" w:type="dxa"/>
                  <w:shd w:val="clear" w:color="auto" w:fill="FFFFFF"/>
                  <w:hideMark/>
                </w:tcPr>
                <w:p w14:paraId="561894E4"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3</w:t>
                  </w:r>
                </w:p>
              </w:tc>
              <w:tc>
                <w:tcPr>
                  <w:tcW w:w="123" w:type="dxa"/>
                  <w:shd w:val="clear" w:color="auto" w:fill="FFFFFF"/>
                  <w:hideMark/>
                </w:tcPr>
                <w:p w14:paraId="0814C620"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53" w:type="dxa"/>
                  <w:shd w:val="clear" w:color="auto" w:fill="FFFFFF"/>
                  <w:hideMark/>
                </w:tcPr>
                <w:p w14:paraId="20015E31" w14:textId="77777777" w:rsidR="006A4C38" w:rsidRPr="004A435A" w:rsidRDefault="006A4C38" w:rsidP="006A4C38">
                  <w:pPr>
                    <w:shd w:val="clear" w:color="auto" w:fill="FFFFFF"/>
                    <w:spacing w:after="0"/>
                    <w:jc w:val="both"/>
                    <w:rPr>
                      <w:sz w:val="24"/>
                      <w:szCs w:val="24"/>
                    </w:rPr>
                  </w:pPr>
                  <w:r w:rsidRPr="004A435A">
                    <w:rPr>
                      <w:sz w:val="24"/>
                      <w:szCs w:val="24"/>
                    </w:rPr>
                    <w:t>volumul în ml (= 2,00 ml) al soluției de etalon intern concentrate (punctul 3.16) adăugată la soluția etalon de calibrare (punctul 3.17)</w:t>
                  </w:r>
                </w:p>
              </w:tc>
            </w:tr>
          </w:tbl>
          <w:p w14:paraId="3429180C"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23"/>
              <w:gridCol w:w="88"/>
              <w:gridCol w:w="5823"/>
            </w:tblGrid>
            <w:tr w:rsidR="006A4C38" w:rsidRPr="004A435A" w14:paraId="34951174" w14:textId="77777777" w:rsidTr="006A4C38">
              <w:tc>
                <w:tcPr>
                  <w:tcW w:w="175" w:type="dxa"/>
                  <w:shd w:val="clear" w:color="auto" w:fill="FFFFFF"/>
                  <w:hideMark/>
                </w:tcPr>
                <w:p w14:paraId="278C54E9" w14:textId="77777777" w:rsidR="006A4C38" w:rsidRPr="004A435A" w:rsidRDefault="006A4C38" w:rsidP="006A4C38">
                  <w:pPr>
                    <w:shd w:val="clear" w:color="auto" w:fill="FFFFFF"/>
                    <w:spacing w:after="0"/>
                    <w:jc w:val="both"/>
                    <w:rPr>
                      <w:sz w:val="24"/>
                      <w:szCs w:val="24"/>
                    </w:rPr>
                  </w:pPr>
                  <w:r w:rsidRPr="004A435A">
                    <w:rPr>
                      <w:sz w:val="24"/>
                      <w:szCs w:val="24"/>
                    </w:rPr>
                    <w:lastRenderedPageBreak/>
                    <w:t>m</w:t>
                  </w:r>
                </w:p>
              </w:tc>
              <w:tc>
                <w:tcPr>
                  <w:tcW w:w="123" w:type="dxa"/>
                  <w:shd w:val="clear" w:color="auto" w:fill="FFFFFF"/>
                  <w:hideMark/>
                </w:tcPr>
                <w:p w14:paraId="4DA22C3C"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74" w:type="dxa"/>
                  <w:shd w:val="clear" w:color="auto" w:fill="FFFFFF"/>
                  <w:hideMark/>
                </w:tcPr>
                <w:p w14:paraId="6187DF79" w14:textId="77777777" w:rsidR="006A4C38" w:rsidRPr="004A435A" w:rsidRDefault="006A4C38" w:rsidP="006A4C38">
                  <w:pPr>
                    <w:shd w:val="clear" w:color="auto" w:fill="FFFFFF"/>
                    <w:spacing w:after="0"/>
                    <w:jc w:val="both"/>
                    <w:rPr>
                      <w:sz w:val="24"/>
                      <w:szCs w:val="24"/>
                    </w:rPr>
                  </w:pPr>
                  <w:r w:rsidRPr="004A435A">
                    <w:rPr>
                      <w:sz w:val="24"/>
                      <w:szCs w:val="24"/>
                    </w:rPr>
                    <w:t>greutatea eșantionului în g (corectată pentru a obține greutatea originală dacă produsul este uscat și/sau degresat)</w:t>
                  </w:r>
                </w:p>
              </w:tc>
            </w:tr>
          </w:tbl>
          <w:p w14:paraId="55CB6994"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41"/>
              <w:gridCol w:w="172"/>
              <w:gridCol w:w="5621"/>
            </w:tblGrid>
            <w:tr w:rsidR="006A4C38" w:rsidRPr="004A435A" w14:paraId="5C8B9B70" w14:textId="77777777" w:rsidTr="006A4C38">
              <w:tc>
                <w:tcPr>
                  <w:tcW w:w="354" w:type="dxa"/>
                  <w:shd w:val="clear" w:color="auto" w:fill="FFFFFF"/>
                  <w:hideMark/>
                </w:tcPr>
                <w:p w14:paraId="779E35D1" w14:textId="77777777" w:rsidR="006A4C38" w:rsidRPr="004A435A" w:rsidRDefault="006A4C38" w:rsidP="006A4C38">
                  <w:pPr>
                    <w:shd w:val="clear" w:color="auto" w:fill="FFFFFF"/>
                    <w:spacing w:after="0"/>
                    <w:jc w:val="both"/>
                    <w:rPr>
                      <w:sz w:val="24"/>
                      <w:szCs w:val="24"/>
                    </w:rPr>
                  </w:pPr>
                  <w:r w:rsidRPr="004A435A">
                    <w:rPr>
                      <w:sz w:val="24"/>
                      <w:szCs w:val="24"/>
                    </w:rPr>
                    <w:t>M</w:t>
                  </w:r>
                </w:p>
              </w:tc>
              <w:tc>
                <w:tcPr>
                  <w:tcW w:w="249" w:type="dxa"/>
                  <w:shd w:val="clear" w:color="auto" w:fill="FFFFFF"/>
                  <w:hideMark/>
                </w:tcPr>
                <w:p w14:paraId="0B839814"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469" w:type="dxa"/>
                  <w:shd w:val="clear" w:color="auto" w:fill="FFFFFF"/>
                  <w:hideMark/>
                </w:tcPr>
                <w:p w14:paraId="526DE233" w14:textId="77777777" w:rsidR="006A4C38" w:rsidRPr="004A435A" w:rsidRDefault="006A4C38" w:rsidP="006A4C38">
                  <w:pPr>
                    <w:shd w:val="clear" w:color="auto" w:fill="FFFFFF"/>
                    <w:spacing w:after="0"/>
                    <w:jc w:val="both"/>
                    <w:rPr>
                      <w:sz w:val="24"/>
                      <w:szCs w:val="24"/>
                    </w:rPr>
                  </w:pPr>
                  <w:r w:rsidRPr="004A435A">
                    <w:rPr>
                      <w:sz w:val="24"/>
                      <w:szCs w:val="24"/>
                    </w:rPr>
                    <w:t>masa molară a triptofanului (= 204,23 g/mol).</w:t>
                  </w:r>
                </w:p>
              </w:tc>
            </w:tr>
          </w:tbl>
          <w:p w14:paraId="72D6FA84"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Repetabilitate</w:t>
            </w:r>
          </w:p>
          <w:p w14:paraId="3C558A32" w14:textId="77777777" w:rsidR="006A4C38" w:rsidRPr="004A435A" w:rsidRDefault="006A4C38" w:rsidP="006A4C38">
            <w:pPr>
              <w:shd w:val="clear" w:color="auto" w:fill="FFFFFF"/>
              <w:jc w:val="both"/>
              <w:rPr>
                <w:sz w:val="24"/>
                <w:szCs w:val="24"/>
              </w:rPr>
            </w:pPr>
            <w:r w:rsidRPr="004A435A">
              <w:rPr>
                <w:sz w:val="24"/>
                <w:szCs w:val="24"/>
              </w:rPr>
              <w:t>Diferența dintre rezultatele a două determinări paralele realizate pe același eșantion nu trebuie să depășească 10 % din rezultatul cel mai mare.</w:t>
            </w:r>
          </w:p>
          <w:p w14:paraId="38A37DE6" w14:textId="77777777" w:rsidR="006A4C38" w:rsidRPr="004A435A" w:rsidRDefault="006A4C38" w:rsidP="006A4C38">
            <w:pPr>
              <w:shd w:val="clear" w:color="auto" w:fill="FFFFFF"/>
              <w:jc w:val="both"/>
              <w:rPr>
                <w:i/>
                <w:iCs/>
                <w:sz w:val="24"/>
                <w:szCs w:val="24"/>
              </w:rPr>
            </w:pPr>
            <w:r w:rsidRPr="004A435A">
              <w:rPr>
                <w:i/>
                <w:iCs/>
                <w:sz w:val="24"/>
                <w:szCs w:val="24"/>
              </w:rPr>
              <w:t>8.   </w:t>
            </w:r>
            <w:r w:rsidRPr="004A435A">
              <w:rPr>
                <w:b/>
                <w:bCs/>
                <w:i/>
                <w:iCs/>
                <w:sz w:val="24"/>
                <w:szCs w:val="24"/>
              </w:rPr>
              <w:t> Rezultatele unui studiu colaborativ</w:t>
            </w:r>
          </w:p>
          <w:p w14:paraId="7321C34F" w14:textId="02EBDF85" w:rsidR="006A4C38" w:rsidRPr="004A435A" w:rsidRDefault="006A4C38" w:rsidP="006A4C38">
            <w:pPr>
              <w:shd w:val="clear" w:color="auto" w:fill="FFFFFF"/>
              <w:jc w:val="both"/>
              <w:rPr>
                <w:sz w:val="24"/>
                <w:szCs w:val="24"/>
              </w:rPr>
            </w:pPr>
            <w:r w:rsidRPr="004A435A">
              <w:rPr>
                <w:sz w:val="24"/>
                <w:szCs w:val="24"/>
              </w:rPr>
              <w:t>S-a efectuat un studiu colaborativ la nivelul UE (a 4-a comparație interlaboratoare) în care au fost analizate trei eșantioane de către 12 laboratoare pentru a certifica metoda de hidroliză. Fiecare eșantion a fost supus la cinci analize. Rezultatele sunt prezentate în tabelul de mai jos:</w:t>
            </w:r>
          </w:p>
          <w:p w14:paraId="2DEAA10C" w14:textId="77777777" w:rsidR="00B11F0E" w:rsidRPr="004A435A" w:rsidRDefault="00B11F0E" w:rsidP="006A4C38">
            <w:pPr>
              <w:shd w:val="clear" w:color="auto" w:fill="FFFFFF"/>
              <w:jc w:val="both"/>
              <w:rPr>
                <w:sz w:val="24"/>
                <w:szCs w:val="24"/>
              </w:rPr>
            </w:pPr>
          </w:p>
          <w:tbl>
            <w:tblPr>
              <w:tblW w:w="603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824"/>
              <w:gridCol w:w="1140"/>
              <w:gridCol w:w="2348"/>
              <w:gridCol w:w="1720"/>
            </w:tblGrid>
            <w:tr w:rsidR="006A4C38" w:rsidRPr="004A435A" w14:paraId="7C2A2C03" w14:textId="77777777" w:rsidTr="00B11F0E">
              <w:trPr>
                <w:trHeight w:val="1091"/>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27AA6F0B" w14:textId="77777777" w:rsidR="006A4C38" w:rsidRPr="004A435A" w:rsidRDefault="006A4C38" w:rsidP="006A4C38">
                  <w:pPr>
                    <w:spacing w:after="0" w:line="312" w:lineRule="atLeast"/>
                    <w:jc w:val="center"/>
                    <w:rPr>
                      <w:b/>
                      <w:bCs/>
                      <w:color w:val="333333"/>
                      <w:sz w:val="24"/>
                      <w:szCs w:val="24"/>
                      <w:lang w:eastAsia="ro-RO"/>
                    </w:rPr>
                  </w:pPr>
                  <w:r w:rsidRPr="004A435A">
                    <w:rPr>
                      <w:b/>
                      <w:bCs/>
                      <w:color w:val="333333"/>
                      <w:sz w:val="24"/>
                      <w:szCs w:val="24"/>
                      <w:lang w:eastAsia="ro-RO"/>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5072C3E3"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1</w:t>
                  </w:r>
                </w:p>
                <w:p w14:paraId="5DD1B737"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Furaje pentru porcine</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516E8FBF"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2</w:t>
                  </w:r>
                </w:p>
                <w:p w14:paraId="198D7944"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Furaje pentru porcine suplimentate cu L-triptofan</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6371E83D"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3</w:t>
                  </w:r>
                </w:p>
                <w:p w14:paraId="23E75164"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Furaje concentrate pentru porcine</w:t>
                  </w:r>
                </w:p>
              </w:tc>
            </w:tr>
            <w:tr w:rsidR="006A4C38" w:rsidRPr="004A435A" w14:paraId="7A2DAFD0" w14:textId="77777777" w:rsidTr="00B11F0E">
              <w:trPr>
                <w:trHeight w:val="433"/>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78E7624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L</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5FB1387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2CD134B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70E0C68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tc>
            </w:tr>
            <w:tr w:rsidR="006A4C38" w:rsidRPr="004A435A" w14:paraId="5810F8FF" w14:textId="77777777" w:rsidTr="00B11F0E">
              <w:trPr>
                <w:trHeight w:val="1121"/>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45BEBF5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n</w:t>
                  </w:r>
                </w:p>
                <w:p w14:paraId="41C035E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Medie (g/kg)</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05E137C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50</w:t>
                  </w:r>
                </w:p>
                <w:p w14:paraId="2C2500F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2,42</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22A1F3D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55</w:t>
                  </w:r>
                </w:p>
                <w:p w14:paraId="3A156F1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3,40</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63532D8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50</w:t>
                  </w:r>
                </w:p>
                <w:p w14:paraId="0906770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4,22</w:t>
                  </w:r>
                </w:p>
              </w:tc>
            </w:tr>
            <w:tr w:rsidR="006A4C38" w:rsidRPr="004A435A" w14:paraId="1D08F629" w14:textId="77777777" w:rsidTr="00B11F0E">
              <w:trPr>
                <w:trHeight w:val="418"/>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1E2D23F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44CA29C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0,05</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1AB0953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0,05</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035989D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0,08</w:t>
                  </w:r>
                </w:p>
              </w:tc>
            </w:tr>
            <w:tr w:rsidR="006A4C38" w:rsidRPr="004A435A" w14:paraId="03B4059E" w14:textId="77777777" w:rsidTr="00B11F0E">
              <w:trPr>
                <w:trHeight w:val="433"/>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7BD8578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r (g/kg)</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35A412E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0,14</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72759E1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0,14</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253F2D2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0,22</w:t>
                  </w:r>
                </w:p>
              </w:tc>
            </w:tr>
            <w:tr w:rsidR="006A4C38" w:rsidRPr="004A435A" w14:paraId="23B8CC98" w14:textId="77777777" w:rsidTr="00B11F0E">
              <w:trPr>
                <w:trHeight w:val="433"/>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2C4826B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CV</w:t>
                  </w:r>
                  <w:r w:rsidRPr="004A435A">
                    <w:rPr>
                      <w:color w:val="333333"/>
                      <w:sz w:val="24"/>
                      <w:szCs w:val="24"/>
                      <w:vertAlign w:val="subscript"/>
                      <w:lang w:eastAsia="ro-RO"/>
                    </w:rPr>
                    <w:t>r</w:t>
                  </w:r>
                  <w:r w:rsidRPr="004A435A">
                    <w:rPr>
                      <w:color w:val="333333"/>
                      <w:sz w:val="24"/>
                      <w:szCs w:val="24"/>
                      <w:lang w:eastAsia="ro-RO"/>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6701E35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4E7A740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1,6</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4AC286C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w:t>
                  </w:r>
                </w:p>
              </w:tc>
            </w:tr>
            <w:tr w:rsidR="006A4C38" w:rsidRPr="004A435A" w14:paraId="38B08C16" w14:textId="77777777" w:rsidTr="00B11F0E">
              <w:trPr>
                <w:trHeight w:val="433"/>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038DB05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6DB2101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0,15</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6320BF3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0,20</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7A55627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0,09</w:t>
                  </w:r>
                </w:p>
              </w:tc>
            </w:tr>
            <w:tr w:rsidR="006A4C38" w:rsidRPr="004A435A" w14:paraId="0CDA3313" w14:textId="77777777" w:rsidTr="00B11F0E">
              <w:trPr>
                <w:trHeight w:val="433"/>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67FAFBD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R [g/kg]</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229C246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0,42</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5B2D26D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0,56</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6E389C8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0,25</w:t>
                  </w:r>
                </w:p>
              </w:tc>
            </w:tr>
            <w:tr w:rsidR="006A4C38" w:rsidRPr="004A435A" w14:paraId="2F9F82E3" w14:textId="77777777" w:rsidTr="00B11F0E">
              <w:trPr>
                <w:trHeight w:val="433"/>
              </w:trPr>
              <w:tc>
                <w:tcPr>
                  <w:tcW w:w="824" w:type="dxa"/>
                  <w:tcBorders>
                    <w:top w:val="outset" w:sz="6" w:space="0" w:color="auto"/>
                    <w:left w:val="outset" w:sz="6" w:space="0" w:color="auto"/>
                    <w:bottom w:val="outset" w:sz="6" w:space="0" w:color="auto"/>
                    <w:right w:val="outset" w:sz="6" w:space="0" w:color="auto"/>
                  </w:tcBorders>
                  <w:shd w:val="clear" w:color="auto" w:fill="FFFFFF"/>
                  <w:hideMark/>
                </w:tcPr>
                <w:p w14:paraId="29E62AC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14:paraId="7E03198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6,3</w:t>
                  </w:r>
                </w:p>
              </w:tc>
              <w:tc>
                <w:tcPr>
                  <w:tcW w:w="2348" w:type="dxa"/>
                  <w:tcBorders>
                    <w:top w:val="outset" w:sz="6" w:space="0" w:color="auto"/>
                    <w:left w:val="outset" w:sz="6" w:space="0" w:color="auto"/>
                    <w:bottom w:val="outset" w:sz="6" w:space="0" w:color="auto"/>
                    <w:right w:val="outset" w:sz="6" w:space="0" w:color="auto"/>
                  </w:tcBorders>
                  <w:shd w:val="clear" w:color="auto" w:fill="FFFFFF"/>
                  <w:hideMark/>
                </w:tcPr>
                <w:p w14:paraId="57F86EE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6,0</w:t>
                  </w:r>
                </w:p>
              </w:tc>
              <w:tc>
                <w:tcPr>
                  <w:tcW w:w="1719" w:type="dxa"/>
                  <w:tcBorders>
                    <w:top w:val="outset" w:sz="6" w:space="0" w:color="auto"/>
                    <w:left w:val="outset" w:sz="6" w:space="0" w:color="auto"/>
                    <w:bottom w:val="outset" w:sz="6" w:space="0" w:color="auto"/>
                    <w:right w:val="outset" w:sz="6" w:space="0" w:color="auto"/>
                  </w:tcBorders>
                  <w:shd w:val="clear" w:color="auto" w:fill="FFFFFF"/>
                  <w:hideMark/>
                </w:tcPr>
                <w:p w14:paraId="70C423D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w:t>
                  </w:r>
                </w:p>
              </w:tc>
            </w:tr>
            <w:tr w:rsidR="006A4C38" w:rsidRPr="004A435A" w14:paraId="10915256" w14:textId="77777777" w:rsidTr="00B11F0E">
              <w:trPr>
                <w:trHeight w:val="3751"/>
              </w:trPr>
              <w:tc>
                <w:tcPr>
                  <w:tcW w:w="603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156D1682"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L =  numărul de laboratoare care au transmis rezultate</w:t>
                  </w:r>
                </w:p>
                <w:p w14:paraId="15053D1D"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n =  numărul de rezultate individuale reținute după eliminarea extremelor (identificate prin testele Cochran, Dixon pentru extreme)</w:t>
                  </w:r>
                </w:p>
                <w:p w14:paraId="05064ABE"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repetabilității</w:t>
                  </w:r>
                </w:p>
                <w:p w14:paraId="5D6E2041"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reproductibilității</w:t>
                  </w:r>
                </w:p>
                <w:p w14:paraId="64D85785"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r =  repetabilitate</w:t>
                  </w:r>
                </w:p>
                <w:p w14:paraId="5AA27776"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R =  reproductibilitate</w:t>
                  </w:r>
                </w:p>
                <w:p w14:paraId="25CDC428"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repetabilității, %</w:t>
                  </w:r>
                </w:p>
                <w:p w14:paraId="61EB07A6"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reproductibilității, %</w:t>
                  </w:r>
                </w:p>
              </w:tc>
            </w:tr>
          </w:tbl>
          <w:p w14:paraId="1382D086" w14:textId="77777777" w:rsidR="00B11F0E" w:rsidRPr="004A435A" w:rsidRDefault="00B11F0E" w:rsidP="00CA5011">
            <w:pPr>
              <w:shd w:val="clear" w:color="auto" w:fill="FFFFFF"/>
              <w:jc w:val="both"/>
              <w:rPr>
                <w:sz w:val="24"/>
                <w:szCs w:val="24"/>
              </w:rPr>
            </w:pPr>
          </w:p>
          <w:p w14:paraId="4257288A" w14:textId="656CA1A9" w:rsidR="002455A6" w:rsidRPr="004A435A" w:rsidRDefault="006A4C38" w:rsidP="00CA5011">
            <w:pPr>
              <w:shd w:val="clear" w:color="auto" w:fill="FFFFFF"/>
              <w:jc w:val="both"/>
              <w:rPr>
                <w:sz w:val="24"/>
                <w:szCs w:val="24"/>
              </w:rPr>
            </w:pPr>
            <w:r w:rsidRPr="004A435A">
              <w:rPr>
                <w:sz w:val="24"/>
                <w:szCs w:val="24"/>
              </w:rPr>
              <w:t>S-a efectuat un alt studiu colaborativ la nivelul UE (a 3-a comparație interlaboratoare) în care au fost analizate două eșantioane de către 13 laboratoare pentru a certifica metoda de extracție a triptofanului liber. Fiecare eșantion a fost supus la cinci analize. Rezultatele sunt prezentate în tabelul de mai jos:</w:t>
            </w: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305"/>
              <w:gridCol w:w="2143"/>
              <w:gridCol w:w="5608"/>
            </w:tblGrid>
            <w:tr w:rsidR="006A4C38" w:rsidRPr="004A435A" w14:paraId="4008F926"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089F8313" w14:textId="77777777" w:rsidR="006A4C38" w:rsidRPr="004A435A" w:rsidRDefault="006A4C38" w:rsidP="006A4C38">
                  <w:pPr>
                    <w:spacing w:after="0" w:line="312" w:lineRule="atLeast"/>
                    <w:jc w:val="center"/>
                    <w:rPr>
                      <w:b/>
                      <w:bCs/>
                      <w:color w:val="333333"/>
                      <w:sz w:val="24"/>
                      <w:szCs w:val="24"/>
                      <w:lang w:eastAsia="ro-RO"/>
                    </w:rPr>
                  </w:pPr>
                  <w:r w:rsidRPr="004A435A">
                    <w:rPr>
                      <w:b/>
                      <w:bCs/>
                      <w:color w:val="333333"/>
                      <w:sz w:val="24"/>
                      <w:szCs w:val="24"/>
                      <w:lang w:eastAsia="ro-RO"/>
                    </w:rPr>
                    <w:lastRenderedPageBreak/>
                    <w:t> </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6A741B82"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4</w:t>
                  </w:r>
                </w:p>
                <w:p w14:paraId="03503F7E"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Amestec de grâu cu soia</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38A08284"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5</w:t>
                  </w:r>
                </w:p>
                <w:p w14:paraId="00BBCF36"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Amestec de grâu cu soia (= eșantion 4) adăugat cu triptofan (0,457 g/kg)</w:t>
                  </w:r>
                </w:p>
              </w:tc>
            </w:tr>
            <w:tr w:rsidR="006A4C38" w:rsidRPr="004A435A" w14:paraId="3029D523"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334AF8E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L</w:t>
                  </w:r>
                </w:p>
                <w:p w14:paraId="5E3C846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n</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52B010E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p w14:paraId="47852B3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55</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5AD7806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p w14:paraId="186685D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60</w:t>
                  </w:r>
                </w:p>
              </w:tc>
            </w:tr>
            <w:tr w:rsidR="006A4C38" w:rsidRPr="004A435A" w14:paraId="15AF929F"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4FE26A7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Medie (g/kg)</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3C1C484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0,391</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240CAF5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0,931</w:t>
                  </w:r>
                </w:p>
              </w:tc>
            </w:tr>
            <w:tr w:rsidR="006A4C38" w:rsidRPr="004A435A" w14:paraId="60B83282"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0B98947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77843D4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0,005</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272F681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0,012</w:t>
                  </w:r>
                </w:p>
              </w:tc>
            </w:tr>
            <w:tr w:rsidR="006A4C38" w:rsidRPr="004A435A" w14:paraId="6167F61B"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1576995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r (g/kg)</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01E6737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0,014</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00E80DD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0,034</w:t>
                  </w:r>
                </w:p>
              </w:tc>
            </w:tr>
            <w:tr w:rsidR="006A4C38" w:rsidRPr="004A435A" w14:paraId="696CBCCA"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6C59441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37960EB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1,34</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12BFF6D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1,34</w:t>
                  </w:r>
                </w:p>
              </w:tc>
            </w:tr>
            <w:tr w:rsidR="006A4C38" w:rsidRPr="004A435A" w14:paraId="79BB8DFF"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0B937DC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344E1B4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0,018</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337A668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0,048</w:t>
                  </w:r>
                </w:p>
              </w:tc>
            </w:tr>
            <w:tr w:rsidR="006A4C38" w:rsidRPr="004A435A" w14:paraId="2E147EE7"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2B436AB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R [g/kg]</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5462E5A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0,050</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7110D6F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0,134</w:t>
                  </w:r>
                </w:p>
              </w:tc>
            </w:tr>
            <w:tr w:rsidR="006A4C38" w:rsidRPr="004A435A" w14:paraId="1EB2D4A2" w14:textId="77777777" w:rsidTr="006A4C38">
              <w:tc>
                <w:tcPr>
                  <w:tcW w:w="1305" w:type="dxa"/>
                  <w:tcBorders>
                    <w:top w:val="outset" w:sz="6" w:space="0" w:color="auto"/>
                    <w:left w:val="outset" w:sz="6" w:space="0" w:color="auto"/>
                    <w:bottom w:val="outset" w:sz="6" w:space="0" w:color="auto"/>
                    <w:right w:val="outset" w:sz="6" w:space="0" w:color="auto"/>
                  </w:tcBorders>
                  <w:shd w:val="clear" w:color="auto" w:fill="FFFFFF"/>
                  <w:hideMark/>
                </w:tcPr>
                <w:p w14:paraId="6355396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2143" w:type="dxa"/>
                  <w:tcBorders>
                    <w:top w:val="outset" w:sz="6" w:space="0" w:color="auto"/>
                    <w:left w:val="outset" w:sz="6" w:space="0" w:color="auto"/>
                    <w:bottom w:val="outset" w:sz="6" w:space="0" w:color="auto"/>
                    <w:right w:val="outset" w:sz="6" w:space="0" w:color="auto"/>
                  </w:tcBorders>
                  <w:shd w:val="clear" w:color="auto" w:fill="FFFFFF"/>
                  <w:hideMark/>
                </w:tcPr>
                <w:p w14:paraId="578854A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4,71</w:t>
                  </w:r>
                </w:p>
              </w:tc>
              <w:tc>
                <w:tcPr>
                  <w:tcW w:w="5608" w:type="dxa"/>
                  <w:tcBorders>
                    <w:top w:val="outset" w:sz="6" w:space="0" w:color="auto"/>
                    <w:left w:val="outset" w:sz="6" w:space="0" w:color="auto"/>
                    <w:bottom w:val="outset" w:sz="6" w:space="0" w:color="auto"/>
                    <w:right w:val="outset" w:sz="6" w:space="0" w:color="auto"/>
                  </w:tcBorders>
                  <w:shd w:val="clear" w:color="auto" w:fill="FFFFFF"/>
                  <w:hideMark/>
                </w:tcPr>
                <w:p w14:paraId="242446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5,11</w:t>
                  </w:r>
                </w:p>
              </w:tc>
            </w:tr>
            <w:tr w:rsidR="006A4C38" w:rsidRPr="004A435A" w14:paraId="232E8671" w14:textId="77777777" w:rsidTr="006A4C38">
              <w:tc>
                <w:tcPr>
                  <w:tcW w:w="905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D93FCAE"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L =  numărul de laboratoare care au transmis rezultate</w:t>
                  </w:r>
                </w:p>
                <w:p w14:paraId="41517108"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n =  numărul de rezultate individuale reținute după eliminarea extremelor (identificate prin testele Cochran, Dixon pentru extreme)</w:t>
                  </w:r>
                </w:p>
                <w:p w14:paraId="6C6A273B"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repetabilității</w:t>
                  </w:r>
                </w:p>
                <w:p w14:paraId="3F6FEEC8"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reproductibilității</w:t>
                  </w:r>
                </w:p>
                <w:p w14:paraId="44283B4F"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r =  repetabilitate</w:t>
                  </w:r>
                </w:p>
                <w:p w14:paraId="56781892"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R =  reproductibilitate</w:t>
                  </w:r>
                </w:p>
                <w:p w14:paraId="58536ED5"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repetabilității, %</w:t>
                  </w:r>
                </w:p>
                <w:p w14:paraId="13CFBA66"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lastRenderedPageBreak/>
                    <w:t>CV</w:t>
                  </w:r>
                  <w:r w:rsidRPr="004A435A">
                    <w:rPr>
                      <w:color w:val="333333"/>
                      <w:sz w:val="24"/>
                      <w:szCs w:val="24"/>
                      <w:vertAlign w:val="subscript"/>
                      <w:lang w:eastAsia="ro-RO"/>
                    </w:rPr>
                    <w:t>R</w:t>
                  </w:r>
                  <w:r w:rsidRPr="004A435A">
                    <w:rPr>
                      <w:color w:val="333333"/>
                      <w:sz w:val="24"/>
                      <w:szCs w:val="24"/>
                      <w:lang w:eastAsia="ro-RO"/>
                    </w:rPr>
                    <w:t> =  coeficientul de variație a reproductibilității, %</w:t>
                  </w:r>
                </w:p>
              </w:tc>
            </w:tr>
          </w:tbl>
          <w:p w14:paraId="70375C3E" w14:textId="77777777" w:rsidR="00B11F0E" w:rsidRPr="004A435A" w:rsidRDefault="00B11F0E" w:rsidP="006A4C38">
            <w:pPr>
              <w:shd w:val="clear" w:color="auto" w:fill="FFFFFF"/>
              <w:jc w:val="both"/>
              <w:rPr>
                <w:sz w:val="24"/>
                <w:szCs w:val="24"/>
              </w:rPr>
            </w:pPr>
          </w:p>
          <w:p w14:paraId="507E6CA5" w14:textId="78DA77EB" w:rsidR="006A4C38" w:rsidRPr="004A435A" w:rsidRDefault="006A4C38" w:rsidP="006A4C38">
            <w:pPr>
              <w:shd w:val="clear" w:color="auto" w:fill="FFFFFF"/>
              <w:jc w:val="both"/>
              <w:rPr>
                <w:sz w:val="24"/>
                <w:szCs w:val="24"/>
              </w:rPr>
            </w:pPr>
            <w:r w:rsidRPr="004A435A">
              <w:rPr>
                <w:sz w:val="24"/>
                <w:szCs w:val="24"/>
              </w:rPr>
              <w:t>S-a efectuat un alt studiu de comparație interlaboratoare la nivelul UE în care au fost analizate patru eșantioane de către 7 laboratoare cu scopul de a certifica metoda de hidroliză pentru triptofan. Rezultatele sunt prezentate mai jos. Fiecare eșantion a fost supus la cinci analize.</w:t>
            </w:r>
          </w:p>
          <w:tbl>
            <w:tblPr>
              <w:tblW w:w="60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864"/>
              <w:gridCol w:w="1913"/>
              <w:gridCol w:w="832"/>
              <w:gridCol w:w="1045"/>
              <w:gridCol w:w="393"/>
            </w:tblGrid>
            <w:tr w:rsidR="006A4C38" w:rsidRPr="004A435A" w14:paraId="5F8558CE" w14:textId="77777777" w:rsidTr="00B11F0E">
              <w:trPr>
                <w:gridAfter w:val="1"/>
                <w:wAfter w:w="393" w:type="dxa"/>
                <w:trHeight w:val="1247"/>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4B0986AA"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br/>
                    <w:t>Eșantion 1</w:t>
                  </w:r>
                </w:p>
                <w:p w14:paraId="47800438"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Furaje mixte pentru porcine (CRM 117)</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152EB7BB"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2</w:t>
                  </w:r>
                </w:p>
                <w:p w14:paraId="3C4B3D2D"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Făină de pește cu conținut mic de grăsimi</w:t>
                  </w:r>
                </w:p>
                <w:p w14:paraId="2D76C2B0"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(CRM 118)</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40179D86"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3</w:t>
                  </w:r>
                </w:p>
                <w:p w14:paraId="6502F15F"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Făină din soia</w:t>
                  </w:r>
                </w:p>
                <w:p w14:paraId="3CF2C598"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(CRM 119)</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48932A44"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Eșantion 4</w:t>
                  </w:r>
                </w:p>
                <w:p w14:paraId="50C94892"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Lapte praf degresat</w:t>
                  </w:r>
                </w:p>
                <w:p w14:paraId="54F1E905"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(CRM 120)</w:t>
                  </w:r>
                </w:p>
              </w:tc>
            </w:tr>
            <w:tr w:rsidR="006A4C38" w:rsidRPr="004A435A" w14:paraId="7B509C8E" w14:textId="77777777" w:rsidTr="00B11F0E">
              <w:trPr>
                <w:trHeight w:val="369"/>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19ACB79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L</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120B22A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503C0BA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2A97A9A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17538CE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tc>
            </w:tr>
            <w:tr w:rsidR="006A4C38" w:rsidRPr="004A435A" w14:paraId="680D73E9" w14:textId="77777777" w:rsidTr="00B11F0E">
              <w:trPr>
                <w:trHeight w:val="369"/>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5E92E75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n</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44C2339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69424E7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2FCA36C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7BA4458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tc>
            </w:tr>
            <w:tr w:rsidR="006A4C38" w:rsidRPr="004A435A" w14:paraId="1D66EB14" w14:textId="77777777" w:rsidTr="00B11F0E">
              <w:trPr>
                <w:trHeight w:val="623"/>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6724A05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Medie (g/kg)</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032701C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2,064</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0A7B9AD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8,801</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42EFED6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6,882</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09730A8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5,236</w:t>
                  </w:r>
                </w:p>
              </w:tc>
            </w:tr>
            <w:tr w:rsidR="006A4C38" w:rsidRPr="004A435A" w14:paraId="2E7BE058" w14:textId="77777777" w:rsidTr="00B11F0E">
              <w:trPr>
                <w:trHeight w:val="636"/>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10552D8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2EC0E7B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0,021</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3986367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0,101</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6CE53F8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0,089</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31C35AB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0,040</w:t>
                  </w:r>
                </w:p>
              </w:tc>
            </w:tr>
            <w:tr w:rsidR="006A4C38" w:rsidRPr="004A435A" w14:paraId="705D96B2" w14:textId="77777777" w:rsidTr="00B11F0E">
              <w:trPr>
                <w:trHeight w:val="636"/>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615A5CD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r (g/kg)</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62A8B23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0,059</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7CCAE45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0,283</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0EA5D19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0,249</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0A656EF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0,112</w:t>
                  </w:r>
                </w:p>
              </w:tc>
            </w:tr>
            <w:tr w:rsidR="006A4C38" w:rsidRPr="004A435A" w14:paraId="3CACDBAD" w14:textId="77777777" w:rsidTr="00B11F0E">
              <w:trPr>
                <w:trHeight w:val="356"/>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516B1CA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153630F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1,04</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5B0163D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1,15</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5F5F654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1,30</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69BE180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0,76</w:t>
                  </w:r>
                </w:p>
              </w:tc>
            </w:tr>
            <w:tr w:rsidR="006A4C38" w:rsidRPr="004A435A" w14:paraId="02961E2A" w14:textId="77777777" w:rsidTr="00B11F0E">
              <w:trPr>
                <w:trHeight w:val="636"/>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4E743D7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S</w:t>
                  </w:r>
                  <w:r w:rsidRPr="004A435A">
                    <w:rPr>
                      <w:color w:val="333333"/>
                      <w:sz w:val="24"/>
                      <w:szCs w:val="24"/>
                      <w:vertAlign w:val="subscript"/>
                      <w:lang w:eastAsia="ro-RO"/>
                    </w:rPr>
                    <w:t>R</w:t>
                  </w:r>
                  <w:r w:rsidRPr="004A435A">
                    <w:rPr>
                      <w:color w:val="333333"/>
                      <w:sz w:val="24"/>
                      <w:szCs w:val="24"/>
                      <w:lang w:eastAsia="ro-RO"/>
                    </w:rPr>
                    <w:t> [g/kg]</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5C679C6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0,031</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0DE7296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0,413</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782B36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0,283</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2CD8573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0,221</w:t>
                  </w:r>
                </w:p>
              </w:tc>
            </w:tr>
            <w:tr w:rsidR="006A4C38" w:rsidRPr="004A435A" w14:paraId="341492DC" w14:textId="77777777" w:rsidTr="00B11F0E">
              <w:trPr>
                <w:trHeight w:val="636"/>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540FF48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R [g/kg]</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032556B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0,087</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4A7B4E6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1,156</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777C265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0,792</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70D8467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0,619</w:t>
                  </w:r>
                </w:p>
              </w:tc>
            </w:tr>
            <w:tr w:rsidR="006A4C38" w:rsidRPr="004A435A" w14:paraId="1F94B4B8" w14:textId="77777777" w:rsidTr="00B11F0E">
              <w:trPr>
                <w:trHeight w:val="369"/>
              </w:trPr>
              <w:tc>
                <w:tcPr>
                  <w:tcW w:w="1864" w:type="dxa"/>
                  <w:tcBorders>
                    <w:top w:val="outset" w:sz="6" w:space="0" w:color="auto"/>
                    <w:left w:val="outset" w:sz="6" w:space="0" w:color="auto"/>
                    <w:bottom w:val="outset" w:sz="6" w:space="0" w:color="auto"/>
                    <w:right w:val="outset" w:sz="6" w:space="0" w:color="auto"/>
                  </w:tcBorders>
                  <w:shd w:val="clear" w:color="auto" w:fill="FFFFFF"/>
                  <w:hideMark/>
                </w:tcPr>
                <w:p w14:paraId="1452C1F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1913" w:type="dxa"/>
                  <w:tcBorders>
                    <w:top w:val="outset" w:sz="6" w:space="0" w:color="auto"/>
                    <w:left w:val="outset" w:sz="6" w:space="0" w:color="auto"/>
                    <w:bottom w:val="outset" w:sz="6" w:space="0" w:color="auto"/>
                    <w:right w:val="outset" w:sz="6" w:space="0" w:color="auto"/>
                  </w:tcBorders>
                  <w:shd w:val="clear" w:color="auto" w:fill="FFFFFF"/>
                  <w:hideMark/>
                </w:tcPr>
                <w:p w14:paraId="45E8C60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1,48</w:t>
                  </w:r>
                </w:p>
              </w:tc>
              <w:tc>
                <w:tcPr>
                  <w:tcW w:w="832" w:type="dxa"/>
                  <w:tcBorders>
                    <w:top w:val="outset" w:sz="6" w:space="0" w:color="auto"/>
                    <w:left w:val="outset" w:sz="6" w:space="0" w:color="auto"/>
                    <w:bottom w:val="outset" w:sz="6" w:space="0" w:color="auto"/>
                    <w:right w:val="outset" w:sz="6" w:space="0" w:color="auto"/>
                  </w:tcBorders>
                  <w:shd w:val="clear" w:color="auto" w:fill="FFFFFF"/>
                  <w:hideMark/>
                </w:tcPr>
                <w:p w14:paraId="0E00C59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4,69</w:t>
                  </w:r>
                </w:p>
              </w:tc>
              <w:tc>
                <w:tcPr>
                  <w:tcW w:w="1045" w:type="dxa"/>
                  <w:tcBorders>
                    <w:top w:val="outset" w:sz="6" w:space="0" w:color="auto"/>
                    <w:left w:val="outset" w:sz="6" w:space="0" w:color="auto"/>
                    <w:bottom w:val="outset" w:sz="6" w:space="0" w:color="auto"/>
                    <w:right w:val="outset" w:sz="6" w:space="0" w:color="auto"/>
                  </w:tcBorders>
                  <w:shd w:val="clear" w:color="auto" w:fill="FFFFFF"/>
                  <w:hideMark/>
                </w:tcPr>
                <w:p w14:paraId="4EA918A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4,11</w:t>
                  </w:r>
                </w:p>
              </w:tc>
              <w:tc>
                <w:tcPr>
                  <w:tcW w:w="391" w:type="dxa"/>
                  <w:tcBorders>
                    <w:top w:val="outset" w:sz="6" w:space="0" w:color="auto"/>
                    <w:left w:val="outset" w:sz="6" w:space="0" w:color="auto"/>
                    <w:bottom w:val="outset" w:sz="6" w:space="0" w:color="auto"/>
                    <w:right w:val="outset" w:sz="6" w:space="0" w:color="auto"/>
                  </w:tcBorders>
                  <w:shd w:val="clear" w:color="auto" w:fill="FFFFFF"/>
                  <w:hideMark/>
                </w:tcPr>
                <w:p w14:paraId="4823C6F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4,22</w:t>
                  </w:r>
                </w:p>
              </w:tc>
            </w:tr>
            <w:tr w:rsidR="006A4C38" w:rsidRPr="004A435A" w14:paraId="288BCDF7" w14:textId="77777777" w:rsidTr="00B11F0E">
              <w:trPr>
                <w:trHeight w:val="3196"/>
              </w:trPr>
              <w:tc>
                <w:tcPr>
                  <w:tcW w:w="6047"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26E5B928"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L =  numărul de laboratoare care au transmis rezultate</w:t>
                  </w:r>
                </w:p>
                <w:p w14:paraId="55FD03DA"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n =  numărul de rezultate individuale reținute după eliminarea extremelor (identificate prin testele Cochran, Dixon pentru extreme)</w:t>
                  </w:r>
                </w:p>
                <w:p w14:paraId="6689B79B"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repetabilității</w:t>
                  </w:r>
                </w:p>
                <w:p w14:paraId="4C55A759"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reproductibilității</w:t>
                  </w:r>
                </w:p>
                <w:p w14:paraId="0D01ECB5"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r =  repetabilitate</w:t>
                  </w:r>
                </w:p>
                <w:p w14:paraId="1DE29A65"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R =  reproductibilitate</w:t>
                  </w:r>
                </w:p>
                <w:p w14:paraId="1949E8D7"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repetabilității, %</w:t>
                  </w:r>
                </w:p>
                <w:p w14:paraId="437632E8" w14:textId="77777777" w:rsidR="006A4C38" w:rsidRPr="004A435A" w:rsidRDefault="006A4C38" w:rsidP="006A4C38">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reproductibilității, %</w:t>
                  </w:r>
                </w:p>
              </w:tc>
            </w:tr>
          </w:tbl>
          <w:p w14:paraId="5187D3AB" w14:textId="77777777" w:rsidR="006A4C38" w:rsidRPr="004A435A" w:rsidRDefault="006A4C38" w:rsidP="006A4C38">
            <w:pPr>
              <w:shd w:val="clear" w:color="auto" w:fill="FFFFFF"/>
              <w:jc w:val="both"/>
              <w:rPr>
                <w:i/>
                <w:iCs/>
                <w:sz w:val="24"/>
                <w:szCs w:val="24"/>
              </w:rPr>
            </w:pPr>
            <w:r w:rsidRPr="004A435A">
              <w:rPr>
                <w:i/>
                <w:iCs/>
                <w:sz w:val="24"/>
                <w:szCs w:val="24"/>
              </w:rPr>
              <w:t>9.   </w:t>
            </w:r>
            <w:r w:rsidRPr="004A435A">
              <w:rPr>
                <w:b/>
                <w:bCs/>
                <w:i/>
                <w:iCs/>
                <w:sz w:val="24"/>
                <w:szCs w:val="24"/>
              </w:rPr>
              <w:t> Observații</w:t>
            </w:r>
          </w:p>
          <w:p w14:paraId="62D0199E" w14:textId="77777777" w:rsidR="006A4C38" w:rsidRPr="004A435A" w:rsidRDefault="006A4C38" w:rsidP="006A4C38">
            <w:pPr>
              <w:shd w:val="clear" w:color="auto" w:fill="FFFFFF"/>
              <w:jc w:val="both"/>
              <w:rPr>
                <w:sz w:val="24"/>
                <w:szCs w:val="24"/>
              </w:rPr>
            </w:pPr>
            <w:r w:rsidRPr="004A435A">
              <w:rPr>
                <w:sz w:val="24"/>
                <w:szCs w:val="24"/>
              </w:rPr>
              <w:t>9.1. Respectarea următoarelor condițiile speciale de cromatografie poate conduce la o mai bună separare a triptofanului de α-metil-triptofan.</w:t>
            </w:r>
          </w:p>
          <w:p w14:paraId="64739BB6" w14:textId="77777777" w:rsidR="006A4C38" w:rsidRPr="004A435A" w:rsidRDefault="006A4C38" w:rsidP="006A4C38">
            <w:pPr>
              <w:shd w:val="clear" w:color="auto" w:fill="FFFFFF"/>
              <w:jc w:val="both"/>
              <w:rPr>
                <w:sz w:val="24"/>
                <w:szCs w:val="24"/>
              </w:rPr>
            </w:pPr>
            <w:r w:rsidRPr="004A435A">
              <w:rPr>
                <w:sz w:val="24"/>
                <w:szCs w:val="24"/>
              </w:rPr>
              <w:t>Eluție izocratică urmată de curățarea coloanei prin gradient:</w:t>
            </w: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551"/>
              <w:gridCol w:w="2607"/>
              <w:gridCol w:w="2489"/>
            </w:tblGrid>
            <w:tr w:rsidR="006A4C38" w:rsidRPr="004A435A" w14:paraId="79B4057B" w14:textId="77777777" w:rsidTr="006A4C38">
              <w:tc>
                <w:tcPr>
                  <w:tcW w:w="3551" w:type="dxa"/>
                  <w:tcBorders>
                    <w:top w:val="outset" w:sz="6" w:space="0" w:color="auto"/>
                    <w:left w:val="outset" w:sz="6" w:space="0" w:color="auto"/>
                    <w:bottom w:val="outset" w:sz="6" w:space="0" w:color="auto"/>
                    <w:right w:val="outset" w:sz="6" w:space="0" w:color="auto"/>
                  </w:tcBorders>
                  <w:shd w:val="clear" w:color="auto" w:fill="FFFFFF"/>
                  <w:hideMark/>
                </w:tcPr>
                <w:p w14:paraId="6CFE4CF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Coloană pentru cromatografie lichidă:</w:t>
                  </w:r>
                </w:p>
              </w:tc>
              <w:tc>
                <w:tcPr>
                  <w:tcW w:w="509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2DBEA2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125 mm × 4 mm, C</w:t>
                  </w:r>
                  <w:r w:rsidRPr="004A435A">
                    <w:rPr>
                      <w:color w:val="333333"/>
                      <w:sz w:val="24"/>
                      <w:szCs w:val="24"/>
                      <w:vertAlign w:val="subscript"/>
                      <w:lang w:eastAsia="ro-RO"/>
                    </w:rPr>
                    <w:t>18</w:t>
                  </w:r>
                  <w:r w:rsidRPr="004A435A">
                    <w:rPr>
                      <w:color w:val="333333"/>
                      <w:sz w:val="24"/>
                      <w:szCs w:val="24"/>
                      <w:lang w:eastAsia="ro-RO"/>
                    </w:rPr>
                    <w:t>, particule de 5 μm sau echivalent</w:t>
                  </w:r>
                </w:p>
              </w:tc>
            </w:tr>
            <w:tr w:rsidR="006A4C38" w:rsidRPr="004A435A" w14:paraId="3DDEAAA9" w14:textId="77777777" w:rsidTr="006A4C38">
              <w:tc>
                <w:tcPr>
                  <w:tcW w:w="3551" w:type="dxa"/>
                  <w:tcBorders>
                    <w:top w:val="outset" w:sz="6" w:space="0" w:color="auto"/>
                    <w:left w:val="outset" w:sz="6" w:space="0" w:color="auto"/>
                    <w:bottom w:val="outset" w:sz="6" w:space="0" w:color="auto"/>
                    <w:right w:val="outset" w:sz="6" w:space="0" w:color="auto"/>
                  </w:tcBorders>
                  <w:shd w:val="clear" w:color="auto" w:fill="FFFFFF"/>
                  <w:hideMark/>
                </w:tcPr>
                <w:p w14:paraId="0A433BF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Temperatura coloanei:</w:t>
                  </w:r>
                </w:p>
              </w:tc>
              <w:tc>
                <w:tcPr>
                  <w:tcW w:w="509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0613FF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32 °C</w:t>
                  </w:r>
                </w:p>
              </w:tc>
            </w:tr>
            <w:tr w:rsidR="006A4C38" w:rsidRPr="004A435A" w14:paraId="21AE0E65" w14:textId="77777777" w:rsidTr="006A4C38">
              <w:tc>
                <w:tcPr>
                  <w:tcW w:w="3551"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2245F26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Fază mobilă:</w:t>
                  </w:r>
                </w:p>
              </w:tc>
              <w:tc>
                <w:tcPr>
                  <w:tcW w:w="509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0705D0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A: 0,01 mol/l KH</w:t>
                  </w:r>
                  <w:r w:rsidRPr="004A435A">
                    <w:rPr>
                      <w:color w:val="333333"/>
                      <w:sz w:val="24"/>
                      <w:szCs w:val="24"/>
                      <w:vertAlign w:val="subscript"/>
                      <w:lang w:eastAsia="ro-RO"/>
                    </w:rPr>
                    <w:t>2</w:t>
                  </w:r>
                  <w:r w:rsidRPr="004A435A">
                    <w:rPr>
                      <w:color w:val="333333"/>
                      <w:sz w:val="24"/>
                      <w:szCs w:val="24"/>
                      <w:lang w:eastAsia="ro-RO"/>
                    </w:rPr>
                    <w:t>PO</w:t>
                  </w:r>
                  <w:r w:rsidRPr="004A435A">
                    <w:rPr>
                      <w:color w:val="333333"/>
                      <w:sz w:val="24"/>
                      <w:szCs w:val="24"/>
                      <w:vertAlign w:val="subscript"/>
                      <w:lang w:eastAsia="ro-RO"/>
                    </w:rPr>
                    <w:t>4</w:t>
                  </w:r>
                  <w:r w:rsidRPr="004A435A">
                    <w:rPr>
                      <w:color w:val="333333"/>
                      <w:sz w:val="24"/>
                      <w:szCs w:val="24"/>
                      <w:lang w:eastAsia="ro-RO"/>
                    </w:rPr>
                    <w:t>/metanol, 95 + 5 (V+V).</w:t>
                  </w:r>
                </w:p>
              </w:tc>
            </w:tr>
            <w:tr w:rsidR="006A4C38" w:rsidRPr="004A435A" w14:paraId="199FE384" w14:textId="77777777" w:rsidTr="006A4C38">
              <w:tc>
                <w:tcPr>
                  <w:tcW w:w="35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6AF05D" w14:textId="77777777" w:rsidR="006A4C38" w:rsidRPr="004A435A" w:rsidRDefault="006A4C38" w:rsidP="006A4C38">
                  <w:pPr>
                    <w:spacing w:after="0"/>
                    <w:jc w:val="center"/>
                    <w:rPr>
                      <w:color w:val="333333"/>
                      <w:sz w:val="24"/>
                      <w:szCs w:val="24"/>
                      <w:lang w:eastAsia="ro-RO"/>
                    </w:rPr>
                  </w:pPr>
                </w:p>
              </w:tc>
              <w:tc>
                <w:tcPr>
                  <w:tcW w:w="509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A93F80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B: Metanol</w:t>
                  </w:r>
                </w:p>
              </w:tc>
            </w:tr>
            <w:tr w:rsidR="006A4C38" w:rsidRPr="004A435A" w14:paraId="6154614C" w14:textId="77777777" w:rsidTr="006A4C38">
              <w:tc>
                <w:tcPr>
                  <w:tcW w:w="3551"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25E7FBD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Programul gradientului:</w:t>
                  </w:r>
                </w:p>
              </w:tc>
              <w:tc>
                <w:tcPr>
                  <w:tcW w:w="2607" w:type="dxa"/>
                  <w:tcBorders>
                    <w:top w:val="outset" w:sz="6" w:space="0" w:color="auto"/>
                    <w:left w:val="outset" w:sz="6" w:space="0" w:color="auto"/>
                    <w:bottom w:val="outset" w:sz="6" w:space="0" w:color="auto"/>
                    <w:right w:val="outset" w:sz="6" w:space="0" w:color="auto"/>
                  </w:tcBorders>
                  <w:shd w:val="clear" w:color="auto" w:fill="FFFFFF"/>
                  <w:hideMark/>
                </w:tcPr>
                <w:p w14:paraId="4FB6675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 min 100 % A</w:t>
                  </w:r>
                </w:p>
              </w:tc>
              <w:tc>
                <w:tcPr>
                  <w:tcW w:w="2489" w:type="dxa"/>
                  <w:tcBorders>
                    <w:top w:val="outset" w:sz="6" w:space="0" w:color="auto"/>
                    <w:left w:val="outset" w:sz="6" w:space="0" w:color="auto"/>
                    <w:bottom w:val="outset" w:sz="6" w:space="0" w:color="auto"/>
                    <w:right w:val="outset" w:sz="6" w:space="0" w:color="auto"/>
                  </w:tcBorders>
                  <w:shd w:val="clear" w:color="auto" w:fill="FFFFFF"/>
                  <w:hideMark/>
                </w:tcPr>
                <w:p w14:paraId="23A7397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0 % B</w:t>
                  </w:r>
                </w:p>
              </w:tc>
            </w:tr>
            <w:tr w:rsidR="006A4C38" w:rsidRPr="004A435A" w14:paraId="507E1EBD" w14:textId="77777777" w:rsidTr="006A4C38">
              <w:tc>
                <w:tcPr>
                  <w:tcW w:w="35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257CFE" w14:textId="77777777" w:rsidR="006A4C38" w:rsidRPr="004A435A" w:rsidRDefault="006A4C38" w:rsidP="006A4C38">
                  <w:pPr>
                    <w:spacing w:after="0"/>
                    <w:jc w:val="center"/>
                    <w:rPr>
                      <w:color w:val="333333"/>
                      <w:sz w:val="24"/>
                      <w:szCs w:val="24"/>
                      <w:lang w:eastAsia="ro-RO"/>
                    </w:rPr>
                  </w:pPr>
                </w:p>
              </w:tc>
              <w:tc>
                <w:tcPr>
                  <w:tcW w:w="2607" w:type="dxa"/>
                  <w:tcBorders>
                    <w:top w:val="outset" w:sz="6" w:space="0" w:color="auto"/>
                    <w:left w:val="outset" w:sz="6" w:space="0" w:color="auto"/>
                    <w:bottom w:val="outset" w:sz="6" w:space="0" w:color="auto"/>
                    <w:right w:val="outset" w:sz="6" w:space="0" w:color="auto"/>
                  </w:tcBorders>
                  <w:shd w:val="clear" w:color="auto" w:fill="FFFFFF"/>
                  <w:hideMark/>
                </w:tcPr>
                <w:p w14:paraId="22391B0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15 min 100 % A</w:t>
                  </w:r>
                </w:p>
              </w:tc>
              <w:tc>
                <w:tcPr>
                  <w:tcW w:w="2489" w:type="dxa"/>
                  <w:tcBorders>
                    <w:top w:val="outset" w:sz="6" w:space="0" w:color="auto"/>
                    <w:left w:val="outset" w:sz="6" w:space="0" w:color="auto"/>
                    <w:bottom w:val="outset" w:sz="6" w:space="0" w:color="auto"/>
                    <w:right w:val="outset" w:sz="6" w:space="0" w:color="auto"/>
                  </w:tcBorders>
                  <w:shd w:val="clear" w:color="auto" w:fill="FFFFFF"/>
                  <w:hideMark/>
                </w:tcPr>
                <w:p w14:paraId="03CFA87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0 % B</w:t>
                  </w:r>
                </w:p>
              </w:tc>
            </w:tr>
            <w:tr w:rsidR="006A4C38" w:rsidRPr="004A435A" w14:paraId="4B61AD39" w14:textId="77777777" w:rsidTr="006A4C38">
              <w:tc>
                <w:tcPr>
                  <w:tcW w:w="35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6E2622" w14:textId="77777777" w:rsidR="006A4C38" w:rsidRPr="004A435A" w:rsidRDefault="006A4C38" w:rsidP="006A4C38">
                  <w:pPr>
                    <w:spacing w:after="0"/>
                    <w:jc w:val="center"/>
                    <w:rPr>
                      <w:color w:val="333333"/>
                      <w:sz w:val="24"/>
                      <w:szCs w:val="24"/>
                      <w:lang w:eastAsia="ro-RO"/>
                    </w:rPr>
                  </w:pPr>
                </w:p>
              </w:tc>
              <w:tc>
                <w:tcPr>
                  <w:tcW w:w="2607" w:type="dxa"/>
                  <w:tcBorders>
                    <w:top w:val="outset" w:sz="6" w:space="0" w:color="auto"/>
                    <w:left w:val="outset" w:sz="6" w:space="0" w:color="auto"/>
                    <w:bottom w:val="outset" w:sz="6" w:space="0" w:color="auto"/>
                    <w:right w:val="outset" w:sz="6" w:space="0" w:color="auto"/>
                  </w:tcBorders>
                  <w:shd w:val="clear" w:color="auto" w:fill="FFFFFF"/>
                  <w:hideMark/>
                </w:tcPr>
                <w:p w14:paraId="49B9A84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 min</w:t>
                  </w:r>
                </w:p>
              </w:tc>
              <w:tc>
                <w:tcPr>
                  <w:tcW w:w="2489" w:type="dxa"/>
                  <w:tcBorders>
                    <w:top w:val="outset" w:sz="6" w:space="0" w:color="auto"/>
                    <w:left w:val="outset" w:sz="6" w:space="0" w:color="auto"/>
                    <w:bottom w:val="outset" w:sz="6" w:space="0" w:color="auto"/>
                    <w:right w:val="outset" w:sz="6" w:space="0" w:color="auto"/>
                  </w:tcBorders>
                  <w:shd w:val="clear" w:color="auto" w:fill="FFFFFF"/>
                  <w:hideMark/>
                </w:tcPr>
                <w:p w14:paraId="7279F2B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60 % A 40 % B</w:t>
                  </w:r>
                </w:p>
              </w:tc>
            </w:tr>
            <w:tr w:rsidR="006A4C38" w:rsidRPr="004A435A" w14:paraId="58568BE8" w14:textId="77777777" w:rsidTr="006A4C38">
              <w:tc>
                <w:tcPr>
                  <w:tcW w:w="35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3F5405" w14:textId="77777777" w:rsidR="006A4C38" w:rsidRPr="004A435A" w:rsidRDefault="006A4C38" w:rsidP="006A4C38">
                  <w:pPr>
                    <w:spacing w:after="0"/>
                    <w:jc w:val="center"/>
                    <w:rPr>
                      <w:color w:val="333333"/>
                      <w:sz w:val="24"/>
                      <w:szCs w:val="24"/>
                      <w:lang w:eastAsia="ro-RO"/>
                    </w:rPr>
                  </w:pPr>
                </w:p>
              </w:tc>
              <w:tc>
                <w:tcPr>
                  <w:tcW w:w="2607" w:type="dxa"/>
                  <w:tcBorders>
                    <w:top w:val="outset" w:sz="6" w:space="0" w:color="auto"/>
                    <w:left w:val="outset" w:sz="6" w:space="0" w:color="auto"/>
                    <w:bottom w:val="outset" w:sz="6" w:space="0" w:color="auto"/>
                    <w:right w:val="outset" w:sz="6" w:space="0" w:color="auto"/>
                  </w:tcBorders>
                  <w:shd w:val="clear" w:color="auto" w:fill="FFFFFF"/>
                  <w:hideMark/>
                </w:tcPr>
                <w:p w14:paraId="01874EB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 min 60 % A</w:t>
                  </w:r>
                </w:p>
              </w:tc>
              <w:tc>
                <w:tcPr>
                  <w:tcW w:w="2489" w:type="dxa"/>
                  <w:tcBorders>
                    <w:top w:val="outset" w:sz="6" w:space="0" w:color="auto"/>
                    <w:left w:val="outset" w:sz="6" w:space="0" w:color="auto"/>
                    <w:bottom w:val="outset" w:sz="6" w:space="0" w:color="auto"/>
                    <w:right w:val="outset" w:sz="6" w:space="0" w:color="auto"/>
                  </w:tcBorders>
                  <w:shd w:val="clear" w:color="auto" w:fill="FFFFFF"/>
                  <w:hideMark/>
                </w:tcPr>
                <w:p w14:paraId="3EE4532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40 % B</w:t>
                  </w:r>
                </w:p>
              </w:tc>
            </w:tr>
            <w:tr w:rsidR="006A4C38" w:rsidRPr="004A435A" w14:paraId="55E587A8" w14:textId="77777777" w:rsidTr="006A4C38">
              <w:tc>
                <w:tcPr>
                  <w:tcW w:w="35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4223F1" w14:textId="77777777" w:rsidR="006A4C38" w:rsidRPr="004A435A" w:rsidRDefault="006A4C38" w:rsidP="006A4C38">
                  <w:pPr>
                    <w:spacing w:after="0"/>
                    <w:jc w:val="center"/>
                    <w:rPr>
                      <w:color w:val="333333"/>
                      <w:sz w:val="24"/>
                      <w:szCs w:val="24"/>
                      <w:lang w:eastAsia="ro-RO"/>
                    </w:rPr>
                  </w:pPr>
                </w:p>
              </w:tc>
              <w:tc>
                <w:tcPr>
                  <w:tcW w:w="2607" w:type="dxa"/>
                  <w:tcBorders>
                    <w:top w:val="outset" w:sz="6" w:space="0" w:color="auto"/>
                    <w:left w:val="outset" w:sz="6" w:space="0" w:color="auto"/>
                    <w:bottom w:val="outset" w:sz="6" w:space="0" w:color="auto"/>
                    <w:right w:val="outset" w:sz="6" w:space="0" w:color="auto"/>
                  </w:tcBorders>
                  <w:shd w:val="clear" w:color="auto" w:fill="FFFFFF"/>
                  <w:hideMark/>
                </w:tcPr>
                <w:p w14:paraId="0369942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21 min 100 % A</w:t>
                  </w:r>
                </w:p>
              </w:tc>
              <w:tc>
                <w:tcPr>
                  <w:tcW w:w="2489" w:type="dxa"/>
                  <w:tcBorders>
                    <w:top w:val="outset" w:sz="6" w:space="0" w:color="auto"/>
                    <w:left w:val="outset" w:sz="6" w:space="0" w:color="auto"/>
                    <w:bottom w:val="outset" w:sz="6" w:space="0" w:color="auto"/>
                    <w:right w:val="outset" w:sz="6" w:space="0" w:color="auto"/>
                  </w:tcBorders>
                  <w:shd w:val="clear" w:color="auto" w:fill="FFFFFF"/>
                  <w:hideMark/>
                </w:tcPr>
                <w:p w14:paraId="0465F14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0 % B</w:t>
                  </w:r>
                </w:p>
              </w:tc>
            </w:tr>
            <w:tr w:rsidR="006A4C38" w:rsidRPr="004A435A" w14:paraId="626B99F3" w14:textId="77777777" w:rsidTr="006A4C38">
              <w:tc>
                <w:tcPr>
                  <w:tcW w:w="35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921C95" w14:textId="77777777" w:rsidR="006A4C38" w:rsidRPr="004A435A" w:rsidRDefault="006A4C38" w:rsidP="006A4C38">
                  <w:pPr>
                    <w:spacing w:after="0"/>
                    <w:jc w:val="center"/>
                    <w:rPr>
                      <w:color w:val="333333"/>
                      <w:sz w:val="24"/>
                      <w:szCs w:val="24"/>
                      <w:lang w:eastAsia="ro-RO"/>
                    </w:rPr>
                  </w:pPr>
                </w:p>
              </w:tc>
              <w:tc>
                <w:tcPr>
                  <w:tcW w:w="2607" w:type="dxa"/>
                  <w:tcBorders>
                    <w:top w:val="outset" w:sz="6" w:space="0" w:color="auto"/>
                    <w:left w:val="outset" w:sz="6" w:space="0" w:color="auto"/>
                    <w:bottom w:val="outset" w:sz="6" w:space="0" w:color="auto"/>
                    <w:right w:val="outset" w:sz="6" w:space="0" w:color="auto"/>
                  </w:tcBorders>
                  <w:shd w:val="clear" w:color="auto" w:fill="FFFFFF"/>
                  <w:hideMark/>
                </w:tcPr>
                <w:p w14:paraId="3D5F773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33 min 100 % A</w:t>
                  </w:r>
                </w:p>
              </w:tc>
              <w:tc>
                <w:tcPr>
                  <w:tcW w:w="2489" w:type="dxa"/>
                  <w:tcBorders>
                    <w:top w:val="outset" w:sz="6" w:space="0" w:color="auto"/>
                    <w:left w:val="outset" w:sz="6" w:space="0" w:color="auto"/>
                    <w:bottom w:val="outset" w:sz="6" w:space="0" w:color="auto"/>
                    <w:right w:val="outset" w:sz="6" w:space="0" w:color="auto"/>
                  </w:tcBorders>
                  <w:shd w:val="clear" w:color="auto" w:fill="FFFFFF"/>
                  <w:hideMark/>
                </w:tcPr>
                <w:p w14:paraId="126C5E5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0 % B</w:t>
                  </w:r>
                </w:p>
              </w:tc>
            </w:tr>
            <w:tr w:rsidR="006A4C38" w:rsidRPr="004A435A" w14:paraId="1F0E4D1D" w14:textId="77777777" w:rsidTr="006A4C38">
              <w:tc>
                <w:tcPr>
                  <w:tcW w:w="3551" w:type="dxa"/>
                  <w:tcBorders>
                    <w:top w:val="outset" w:sz="6" w:space="0" w:color="auto"/>
                    <w:left w:val="outset" w:sz="6" w:space="0" w:color="auto"/>
                    <w:bottom w:val="outset" w:sz="6" w:space="0" w:color="auto"/>
                    <w:right w:val="outset" w:sz="6" w:space="0" w:color="auto"/>
                  </w:tcBorders>
                  <w:shd w:val="clear" w:color="auto" w:fill="FFFFFF"/>
                  <w:hideMark/>
                </w:tcPr>
                <w:p w14:paraId="54FDEC8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Debit:</w:t>
                  </w:r>
                </w:p>
              </w:tc>
              <w:tc>
                <w:tcPr>
                  <w:tcW w:w="509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C67A41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 ml/min</w:t>
                  </w:r>
                </w:p>
              </w:tc>
            </w:tr>
            <w:tr w:rsidR="006A4C38" w:rsidRPr="004A435A" w14:paraId="67A9AE8C" w14:textId="77777777" w:rsidTr="006A4C38">
              <w:tc>
                <w:tcPr>
                  <w:tcW w:w="3551" w:type="dxa"/>
                  <w:tcBorders>
                    <w:top w:val="outset" w:sz="6" w:space="0" w:color="auto"/>
                    <w:left w:val="outset" w:sz="6" w:space="0" w:color="auto"/>
                    <w:bottom w:val="outset" w:sz="6" w:space="0" w:color="auto"/>
                    <w:right w:val="outset" w:sz="6" w:space="0" w:color="auto"/>
                  </w:tcBorders>
                  <w:shd w:val="clear" w:color="auto" w:fill="FFFFFF"/>
                  <w:hideMark/>
                </w:tcPr>
                <w:p w14:paraId="02B10DB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Timpul total de desfășurare:</w:t>
                  </w:r>
                </w:p>
              </w:tc>
              <w:tc>
                <w:tcPr>
                  <w:tcW w:w="509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D6786C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aproximativ 33 de minute</w:t>
                  </w:r>
                </w:p>
              </w:tc>
            </w:tr>
          </w:tbl>
          <w:p w14:paraId="509E7D33" w14:textId="77777777" w:rsidR="006A4C38" w:rsidRPr="004A435A" w:rsidRDefault="006A4C38" w:rsidP="006A4C38">
            <w:pPr>
              <w:shd w:val="clear" w:color="auto" w:fill="FFFFFF"/>
              <w:jc w:val="both"/>
              <w:rPr>
                <w:sz w:val="24"/>
                <w:szCs w:val="24"/>
              </w:rPr>
            </w:pPr>
            <w:r w:rsidRPr="004A435A">
              <w:rPr>
                <w:sz w:val="24"/>
                <w:szCs w:val="24"/>
              </w:rPr>
              <w:t>9.2. Cromatografia variază în funcție de tipul de HPLC și de materialul utilizat la umplerea coloanei. Sistemul ales trebuie să fie capabil să stabilească o separare inițială de referință între triptofan și etalonul intern. În plus, este important ca produșii de degradare să fie bine separați de triptofan și de etalonul intern. Se efectuează o operație de probă pe hidrolizate fără etalon intern pentru a verifica prezența impurităților la nivelul liniei de bază corespunzătoare etalonului intern. Este important ca durata eluției pentru toți produșii de degradare să fie suficient de lungă, altfel prezența unor vârfuri de eluție întârziate poate interfera cu operațiile ulterioare de cromatografie.</w:t>
            </w:r>
          </w:p>
          <w:p w14:paraId="6B35EA36" w14:textId="77777777" w:rsidR="006A4C38" w:rsidRPr="004A435A" w:rsidRDefault="006A4C38" w:rsidP="006A4C38">
            <w:pPr>
              <w:shd w:val="clear" w:color="auto" w:fill="FFFFFF"/>
              <w:jc w:val="both"/>
              <w:rPr>
                <w:sz w:val="24"/>
                <w:szCs w:val="24"/>
              </w:rPr>
            </w:pPr>
            <w:r w:rsidRPr="004A435A">
              <w:rPr>
                <w:sz w:val="24"/>
                <w:szCs w:val="24"/>
              </w:rPr>
              <w:t xml:space="preserve">În cursul operațiilor, sistemul cromatografic oferă un răspuns linear. Acest răspuns linear se măsoară în condiții de concentrație constantă (normalul) a etalonului intern și de </w:t>
            </w:r>
            <w:r w:rsidRPr="004A435A">
              <w:rPr>
                <w:sz w:val="24"/>
                <w:szCs w:val="24"/>
              </w:rPr>
              <w:lastRenderedPageBreak/>
              <w:t>concentrații variabile a triptofanului. Este important că înălțimea vârfurilor pentru triptofan și pentru etalonul intern să se situeze în gama lineară a sistemului HPLC/fluorescență. Dacă vârfurile pentru triptofan și/sau pentru etalonul intern sunt prea joase sau prea înalte, analiza se repetă cu un eșantion de o altă dimensiune și/sau un volum final modificat.</w:t>
            </w:r>
          </w:p>
          <w:p w14:paraId="0E670DE9" w14:textId="77777777" w:rsidR="006A4C38" w:rsidRPr="004A435A" w:rsidRDefault="006A4C38" w:rsidP="006A4C38">
            <w:pPr>
              <w:shd w:val="clear" w:color="auto" w:fill="FFFFFF"/>
              <w:jc w:val="both"/>
              <w:rPr>
                <w:b/>
                <w:bCs/>
                <w:sz w:val="24"/>
                <w:szCs w:val="24"/>
              </w:rPr>
            </w:pPr>
            <w:r w:rsidRPr="004A435A">
              <w:rPr>
                <w:b/>
                <w:bCs/>
                <w:sz w:val="24"/>
                <w:szCs w:val="24"/>
              </w:rPr>
              <w:t>9.3.    </w:t>
            </w:r>
            <w:r w:rsidRPr="004A435A">
              <w:rPr>
                <w:b/>
                <w:bCs/>
                <w:i/>
                <w:iCs/>
                <w:sz w:val="24"/>
                <w:szCs w:val="24"/>
              </w:rPr>
              <w:t>Hidroxid de bariu</w:t>
            </w:r>
          </w:p>
          <w:p w14:paraId="228D5387" w14:textId="77777777" w:rsidR="006A4C38" w:rsidRPr="004A435A" w:rsidRDefault="006A4C38" w:rsidP="006A4C38">
            <w:pPr>
              <w:shd w:val="clear" w:color="auto" w:fill="FFFFFF"/>
              <w:jc w:val="both"/>
              <w:rPr>
                <w:sz w:val="24"/>
                <w:szCs w:val="24"/>
              </w:rPr>
            </w:pPr>
            <w:r w:rsidRPr="004A435A">
              <w:rPr>
                <w:sz w:val="24"/>
                <w:szCs w:val="24"/>
              </w:rPr>
              <w:t>Cu timpul, hidroxidul de bariu devine mai dificil de dizolvat. Aceasta generează o soluție lipsită de limpezime pentru determinarea HPLC, ceea ce poate duce la rezultate slabe pentru triptofan.</w:t>
            </w:r>
          </w:p>
          <w:p w14:paraId="22CA1825" w14:textId="77777777" w:rsidR="006A4C38" w:rsidRPr="004A435A" w:rsidRDefault="006A4C38" w:rsidP="006A4C38">
            <w:pPr>
              <w:shd w:val="clear" w:color="auto" w:fill="FFFFFF"/>
              <w:jc w:val="both"/>
              <w:rPr>
                <w:b/>
                <w:bCs/>
                <w:sz w:val="24"/>
                <w:szCs w:val="24"/>
              </w:rPr>
            </w:pPr>
            <w:r w:rsidRPr="004A435A">
              <w:rPr>
                <w:b/>
                <w:bCs/>
                <w:sz w:val="24"/>
                <w:szCs w:val="24"/>
              </w:rPr>
              <w:t>G.   DETERMINAREA CONȚINUTULUI DE ULEIURI ȘI GRĂSIMI BRUTE</w:t>
            </w:r>
          </w:p>
          <w:p w14:paraId="3E0CFC76"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133E1D7A" w14:textId="77777777" w:rsidR="006A4C38" w:rsidRPr="004A435A" w:rsidRDefault="006A4C38" w:rsidP="006A4C38">
            <w:pPr>
              <w:shd w:val="clear" w:color="auto" w:fill="FFFFFF"/>
              <w:jc w:val="both"/>
              <w:rPr>
                <w:sz w:val="24"/>
                <w:szCs w:val="24"/>
              </w:rPr>
            </w:pPr>
            <w:r w:rsidRPr="004A435A">
              <w:rPr>
                <w:sz w:val="24"/>
                <w:szCs w:val="24"/>
              </w:rPr>
              <w:t>Prezenta metodă este destinată determinării în furaje a conținutului de uleiuri și grăsimi brute.</w:t>
            </w:r>
          </w:p>
          <w:p w14:paraId="50FD864B" w14:textId="77777777" w:rsidR="006A4C38" w:rsidRPr="004A435A" w:rsidRDefault="006A4C38" w:rsidP="006A4C38">
            <w:pPr>
              <w:shd w:val="clear" w:color="auto" w:fill="FFFFFF"/>
              <w:jc w:val="both"/>
              <w:rPr>
                <w:sz w:val="24"/>
                <w:szCs w:val="24"/>
              </w:rPr>
            </w:pPr>
            <w:r w:rsidRPr="004A435A">
              <w:rPr>
                <w:sz w:val="24"/>
                <w:szCs w:val="24"/>
              </w:rPr>
              <w:t>Utilizarea celor două proceduri descrise mai jos depinde de natura și compoziția furajului și de motivul efectuării analizei.</w:t>
            </w:r>
          </w:p>
          <w:p w14:paraId="2915D532" w14:textId="77777777" w:rsidR="006A4C38" w:rsidRPr="004A435A" w:rsidRDefault="006A4C38" w:rsidP="006A4C38">
            <w:pPr>
              <w:shd w:val="clear" w:color="auto" w:fill="FFFFFF"/>
              <w:jc w:val="both"/>
              <w:rPr>
                <w:sz w:val="24"/>
                <w:szCs w:val="24"/>
              </w:rPr>
            </w:pPr>
            <w:r w:rsidRPr="004A435A">
              <w:rPr>
                <w:sz w:val="24"/>
                <w:szCs w:val="24"/>
              </w:rPr>
              <w:t>Pentru determinarea uleiurilor și grăsimilor brute din semințele oleaginoase și din fructele oleaginoase, precum și din hrana pentru animale în care conținutul de uleiuri/grăsimi este mai mare de 15 %, extracția trebuie efectuată prin procedura A și reextracția prin procedura B (punctul 5.3).</w:t>
            </w:r>
          </w:p>
          <w:p w14:paraId="45A0B2DC" w14:textId="77777777" w:rsidR="006A4C38" w:rsidRPr="004A435A" w:rsidRDefault="006A4C38" w:rsidP="006A4C38">
            <w:pPr>
              <w:shd w:val="clear" w:color="auto" w:fill="FFFFFF"/>
              <w:jc w:val="both"/>
              <w:rPr>
                <w:b/>
                <w:bCs/>
                <w:sz w:val="24"/>
                <w:szCs w:val="24"/>
              </w:rPr>
            </w:pPr>
            <w:r w:rsidRPr="004A435A">
              <w:rPr>
                <w:b/>
                <w:bCs/>
                <w:sz w:val="24"/>
                <w:szCs w:val="24"/>
              </w:rPr>
              <w:t>1.1.   Procedura A – Uleiuri și grăsimi brute care pot fi extrase direct</w:t>
            </w:r>
          </w:p>
          <w:p w14:paraId="40FA77A4" w14:textId="77777777" w:rsidR="006A4C38" w:rsidRPr="004A435A" w:rsidRDefault="006A4C38" w:rsidP="006A4C38">
            <w:pPr>
              <w:shd w:val="clear" w:color="auto" w:fill="FFFFFF"/>
              <w:jc w:val="both"/>
              <w:rPr>
                <w:sz w:val="24"/>
                <w:szCs w:val="24"/>
              </w:rPr>
            </w:pPr>
            <w:r w:rsidRPr="004A435A">
              <w:rPr>
                <w:sz w:val="24"/>
                <w:szCs w:val="24"/>
              </w:rPr>
              <w:t>Această metodă este aplicabilă materiilor prime furajere de origine vegetală, cu excepția celor incluse în sfera de aplicare a procedeului B.</w:t>
            </w:r>
          </w:p>
          <w:p w14:paraId="63CCA09F" w14:textId="77777777" w:rsidR="006A4C38" w:rsidRPr="004A435A" w:rsidRDefault="006A4C38" w:rsidP="006A4C38">
            <w:pPr>
              <w:shd w:val="clear" w:color="auto" w:fill="FFFFFF"/>
              <w:jc w:val="both"/>
              <w:rPr>
                <w:b/>
                <w:bCs/>
                <w:sz w:val="24"/>
                <w:szCs w:val="24"/>
              </w:rPr>
            </w:pPr>
            <w:r w:rsidRPr="004A435A">
              <w:rPr>
                <w:b/>
                <w:bCs/>
                <w:sz w:val="24"/>
                <w:szCs w:val="24"/>
              </w:rPr>
              <w:t>1.2.   Procedura B – Uleiuri și grăsimi brute totale</w:t>
            </w:r>
          </w:p>
          <w:p w14:paraId="3C3AEFFE" w14:textId="77777777" w:rsidR="006A4C38" w:rsidRPr="004A435A" w:rsidRDefault="006A4C38" w:rsidP="006A4C38">
            <w:pPr>
              <w:shd w:val="clear" w:color="auto" w:fill="FFFFFF"/>
              <w:jc w:val="both"/>
              <w:rPr>
                <w:sz w:val="24"/>
                <w:szCs w:val="24"/>
              </w:rPr>
            </w:pPr>
            <w:r w:rsidRPr="004A435A">
              <w:rPr>
                <w:sz w:val="24"/>
                <w:szCs w:val="24"/>
              </w:rPr>
              <w:t xml:space="preserve">Această metodă este aplicabilă materiilor prime furajere de origine animală și tuturor furajelor combinate. Ea trebuie folosită pentru toate materiile din care uleiurile și grăsimile nu pot fi extrase complet fără hidroliză prealabilă (de exemplu, gluten, drojdie, proteine din cartofi și produse supuse unor </w:t>
            </w:r>
            <w:r w:rsidRPr="004A435A">
              <w:rPr>
                <w:sz w:val="24"/>
                <w:szCs w:val="24"/>
              </w:rPr>
              <w:lastRenderedPageBreak/>
              <w:t>procese cum ar fi extrudarea, transformarea în fulgi și încălzirea).</w:t>
            </w:r>
          </w:p>
          <w:p w14:paraId="3C15C342" w14:textId="77777777" w:rsidR="006A4C38" w:rsidRPr="004A435A" w:rsidRDefault="006A4C38" w:rsidP="006A4C38">
            <w:pPr>
              <w:shd w:val="clear" w:color="auto" w:fill="FFFFFF"/>
              <w:jc w:val="both"/>
              <w:rPr>
                <w:b/>
                <w:bCs/>
                <w:sz w:val="24"/>
                <w:szCs w:val="24"/>
              </w:rPr>
            </w:pPr>
            <w:r w:rsidRPr="004A435A">
              <w:rPr>
                <w:b/>
                <w:bCs/>
                <w:sz w:val="24"/>
                <w:szCs w:val="24"/>
              </w:rPr>
              <w:t>1.3.    </w:t>
            </w:r>
            <w:r w:rsidRPr="004A435A">
              <w:rPr>
                <w:b/>
                <w:bCs/>
                <w:i/>
                <w:iCs/>
                <w:sz w:val="24"/>
                <w:szCs w:val="24"/>
              </w:rPr>
              <w:t>Interpretarea rezultatelor</w:t>
            </w:r>
          </w:p>
          <w:p w14:paraId="29F0889B" w14:textId="77777777" w:rsidR="006A4C38" w:rsidRPr="004A435A" w:rsidRDefault="006A4C38" w:rsidP="006A4C38">
            <w:pPr>
              <w:shd w:val="clear" w:color="auto" w:fill="FFFFFF"/>
              <w:jc w:val="both"/>
              <w:rPr>
                <w:sz w:val="24"/>
                <w:szCs w:val="24"/>
              </w:rPr>
            </w:pPr>
            <w:r w:rsidRPr="004A435A">
              <w:rPr>
                <w:sz w:val="24"/>
                <w:szCs w:val="24"/>
              </w:rPr>
              <w:t>În toate cazurile în care se obține un rezultat superior folosind procedura B comparativ cu cel obținut prin folosirea procedurii A, rezultatul obținut prin procedura B se acceptă ca valoarea reală.</w:t>
            </w:r>
          </w:p>
          <w:p w14:paraId="0BB55CAE"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47B145CB" w14:textId="77777777" w:rsidR="006A4C38" w:rsidRPr="004A435A" w:rsidRDefault="006A4C38" w:rsidP="006A4C38">
            <w:pPr>
              <w:shd w:val="clear" w:color="auto" w:fill="FFFFFF"/>
              <w:jc w:val="both"/>
              <w:rPr>
                <w:b/>
                <w:bCs/>
                <w:sz w:val="24"/>
                <w:szCs w:val="24"/>
              </w:rPr>
            </w:pPr>
            <w:r w:rsidRPr="004A435A">
              <w:rPr>
                <w:b/>
                <w:bCs/>
                <w:sz w:val="24"/>
                <w:szCs w:val="24"/>
              </w:rPr>
              <w:t>2.1.    </w:t>
            </w:r>
            <w:r w:rsidRPr="004A435A">
              <w:rPr>
                <w:b/>
                <w:bCs/>
                <w:i/>
                <w:iCs/>
                <w:sz w:val="24"/>
                <w:szCs w:val="24"/>
              </w:rPr>
              <w:t>Procedura A</w:t>
            </w:r>
          </w:p>
          <w:p w14:paraId="76CF5AA1" w14:textId="77777777" w:rsidR="006A4C38" w:rsidRPr="004A435A" w:rsidRDefault="006A4C38" w:rsidP="006A4C38">
            <w:pPr>
              <w:shd w:val="clear" w:color="auto" w:fill="FFFFFF"/>
              <w:jc w:val="both"/>
              <w:rPr>
                <w:sz w:val="24"/>
                <w:szCs w:val="24"/>
              </w:rPr>
            </w:pPr>
            <w:r w:rsidRPr="004A435A">
              <w:rPr>
                <w:sz w:val="24"/>
                <w:szCs w:val="24"/>
              </w:rPr>
              <w:t>Eșantionul se extrage cu eter de petrol. Solventul se îndepărtează prin distilare, iar reziduul se usucă și se cântărește.</w:t>
            </w:r>
          </w:p>
          <w:p w14:paraId="0BD4C32F" w14:textId="77777777" w:rsidR="006A4C38" w:rsidRPr="004A435A" w:rsidRDefault="006A4C38" w:rsidP="006A4C38">
            <w:pPr>
              <w:shd w:val="clear" w:color="auto" w:fill="FFFFFF"/>
              <w:jc w:val="both"/>
              <w:rPr>
                <w:b/>
                <w:bCs/>
                <w:sz w:val="24"/>
                <w:szCs w:val="24"/>
              </w:rPr>
            </w:pPr>
            <w:r w:rsidRPr="004A435A">
              <w:rPr>
                <w:b/>
                <w:bCs/>
                <w:sz w:val="24"/>
                <w:szCs w:val="24"/>
              </w:rPr>
              <w:t>2.2.    </w:t>
            </w:r>
            <w:r w:rsidRPr="004A435A">
              <w:rPr>
                <w:b/>
                <w:bCs/>
                <w:i/>
                <w:iCs/>
                <w:sz w:val="24"/>
                <w:szCs w:val="24"/>
              </w:rPr>
              <w:t>Procedura B</w:t>
            </w:r>
          </w:p>
          <w:p w14:paraId="7C509CBD" w14:textId="77777777" w:rsidR="006A4C38" w:rsidRPr="004A435A" w:rsidRDefault="006A4C38" w:rsidP="006A4C38">
            <w:pPr>
              <w:shd w:val="clear" w:color="auto" w:fill="FFFFFF"/>
              <w:jc w:val="both"/>
              <w:rPr>
                <w:sz w:val="24"/>
                <w:szCs w:val="24"/>
              </w:rPr>
            </w:pPr>
            <w:r w:rsidRPr="004A435A">
              <w:rPr>
                <w:sz w:val="24"/>
                <w:szCs w:val="24"/>
              </w:rPr>
              <w:t>Eșantionul se tratează la cald cu acid clorhidric. Amestecul se răcește și se filtrează. Reziduul se spală și se usucă, apoi se supune determinării în conformitate cu procedura A.</w:t>
            </w:r>
          </w:p>
          <w:p w14:paraId="3B9A077B"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1F1DC73D" w14:textId="77777777" w:rsidR="006A4C38" w:rsidRPr="004A435A" w:rsidRDefault="006A4C38" w:rsidP="006A4C38">
            <w:pPr>
              <w:shd w:val="clear" w:color="auto" w:fill="FFFFFF"/>
              <w:jc w:val="both"/>
              <w:rPr>
                <w:sz w:val="24"/>
                <w:szCs w:val="24"/>
              </w:rPr>
            </w:pPr>
            <w:r w:rsidRPr="004A435A">
              <w:rPr>
                <w:sz w:val="24"/>
                <w:szCs w:val="24"/>
              </w:rPr>
              <w:t>3.1. Eter de petrol, interval de fierbere: 40-60 °C. Indicele de brom trebuie să fie mai mic de 1, iar reziduul după evaporare sub 2 mg/100 ml.</w:t>
            </w:r>
          </w:p>
          <w:p w14:paraId="5471228F" w14:textId="77777777" w:rsidR="006A4C38" w:rsidRPr="004A435A" w:rsidRDefault="006A4C38" w:rsidP="006A4C38">
            <w:pPr>
              <w:shd w:val="clear" w:color="auto" w:fill="FFFFFF"/>
              <w:jc w:val="both"/>
              <w:rPr>
                <w:sz w:val="24"/>
                <w:szCs w:val="24"/>
              </w:rPr>
            </w:pPr>
            <w:r w:rsidRPr="004A435A">
              <w:rPr>
                <w:sz w:val="24"/>
                <w:szCs w:val="24"/>
              </w:rPr>
              <w:t>3.2. Sulfat de sodiu, anhidru.</w:t>
            </w:r>
          </w:p>
          <w:p w14:paraId="1347B905" w14:textId="77777777" w:rsidR="006A4C38" w:rsidRPr="004A435A" w:rsidRDefault="006A4C38" w:rsidP="006A4C38">
            <w:pPr>
              <w:shd w:val="clear" w:color="auto" w:fill="FFFFFF"/>
              <w:jc w:val="both"/>
              <w:rPr>
                <w:sz w:val="24"/>
                <w:szCs w:val="24"/>
              </w:rPr>
            </w:pPr>
            <w:r w:rsidRPr="004A435A">
              <w:rPr>
                <w:sz w:val="24"/>
                <w:szCs w:val="24"/>
              </w:rPr>
              <w:t>3.3. Acid clorhidric, c = 3 mol/l</w:t>
            </w:r>
          </w:p>
          <w:p w14:paraId="4191ABF7" w14:textId="77777777" w:rsidR="006A4C38" w:rsidRPr="004A435A" w:rsidRDefault="006A4C38" w:rsidP="006A4C38">
            <w:pPr>
              <w:shd w:val="clear" w:color="auto" w:fill="FFFFFF"/>
              <w:jc w:val="both"/>
              <w:rPr>
                <w:sz w:val="24"/>
                <w:szCs w:val="24"/>
              </w:rPr>
            </w:pPr>
            <w:r w:rsidRPr="004A435A">
              <w:rPr>
                <w:sz w:val="24"/>
                <w:szCs w:val="24"/>
              </w:rPr>
              <w:t>3.4. Agent de filtrare, de exemplu Kieselguhr, Hyflo-supercel.</w:t>
            </w:r>
          </w:p>
          <w:p w14:paraId="0C7EF096"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7CE05366" w14:textId="77777777" w:rsidR="006A4C38" w:rsidRPr="004A435A" w:rsidRDefault="006A4C38" w:rsidP="006A4C38">
            <w:pPr>
              <w:shd w:val="clear" w:color="auto" w:fill="FFFFFF"/>
              <w:jc w:val="both"/>
              <w:rPr>
                <w:sz w:val="24"/>
                <w:szCs w:val="24"/>
              </w:rPr>
            </w:pPr>
            <w:r w:rsidRPr="004A435A">
              <w:rPr>
                <w:sz w:val="24"/>
                <w:szCs w:val="24"/>
              </w:rPr>
              <w:t>4.1. Aparat de extracție. Dacă este dotat cu un sifon (aparat Soxhlet), rata refluxului este astfel încât să producă aproximativ 10 cicluri pe oră; dacă aparatul este de tip fără sifon, rata refluxului este de aproximativ 10 ml pe minut.</w:t>
            </w:r>
          </w:p>
          <w:p w14:paraId="44EC7700" w14:textId="77777777" w:rsidR="006A4C38" w:rsidRPr="004A435A" w:rsidRDefault="006A4C38" w:rsidP="006A4C38">
            <w:pPr>
              <w:shd w:val="clear" w:color="auto" w:fill="FFFFFF"/>
              <w:jc w:val="both"/>
              <w:rPr>
                <w:sz w:val="24"/>
                <w:szCs w:val="24"/>
              </w:rPr>
            </w:pPr>
            <w:r w:rsidRPr="004A435A">
              <w:rPr>
                <w:sz w:val="24"/>
                <w:szCs w:val="24"/>
              </w:rPr>
              <w:t>4.2. Cartușe de extracție, lipsite de materie solubilă în eter de petrol și cu o porozitate compatibilă cu cerințele de la punctul 4.1.</w:t>
            </w:r>
          </w:p>
          <w:p w14:paraId="3E9E1A16" w14:textId="77777777" w:rsidR="006A4C38" w:rsidRPr="004A435A" w:rsidRDefault="006A4C38" w:rsidP="006A4C38">
            <w:pPr>
              <w:shd w:val="clear" w:color="auto" w:fill="FFFFFF"/>
              <w:jc w:val="both"/>
              <w:rPr>
                <w:sz w:val="24"/>
                <w:szCs w:val="24"/>
              </w:rPr>
            </w:pPr>
            <w:r w:rsidRPr="004A435A">
              <w:rPr>
                <w:sz w:val="24"/>
                <w:szCs w:val="24"/>
              </w:rPr>
              <w:t>4.3. Cuptor de uscare, fie cu vid reglat la 75 ± 3 °C, fie cu aer reglat la 100 ± 3 °C.</w:t>
            </w:r>
          </w:p>
          <w:p w14:paraId="525B84B9"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1BFF9908" w14:textId="77777777" w:rsidR="006A4C38" w:rsidRPr="004A435A" w:rsidRDefault="006A4C38" w:rsidP="006A4C38">
            <w:pPr>
              <w:shd w:val="clear" w:color="auto" w:fill="FFFFFF"/>
              <w:jc w:val="both"/>
              <w:rPr>
                <w:b/>
                <w:bCs/>
                <w:sz w:val="24"/>
                <w:szCs w:val="24"/>
              </w:rPr>
            </w:pPr>
            <w:r w:rsidRPr="004A435A">
              <w:rPr>
                <w:b/>
                <w:bCs/>
                <w:sz w:val="24"/>
                <w:szCs w:val="24"/>
              </w:rPr>
              <w:t>5.1.   Procedura A (a se vedea punctul 8.1)</w:t>
            </w:r>
          </w:p>
          <w:p w14:paraId="379E89FE" w14:textId="77777777" w:rsidR="006A4C38" w:rsidRPr="004A435A" w:rsidRDefault="006A4C38" w:rsidP="006A4C38">
            <w:pPr>
              <w:shd w:val="clear" w:color="auto" w:fill="FFFFFF"/>
              <w:jc w:val="both"/>
              <w:rPr>
                <w:sz w:val="24"/>
                <w:szCs w:val="24"/>
              </w:rPr>
            </w:pPr>
            <w:r w:rsidRPr="004A435A">
              <w:rPr>
                <w:sz w:val="24"/>
                <w:szCs w:val="24"/>
              </w:rPr>
              <w:lastRenderedPageBreak/>
              <w:t>Se cântăresc 5 g de eșantion cu o abatere de 1 mg, se transferă într-un cartuș de extracție (punctul 4.2) și se acoperă cu un tampon de vată lipsit de grăsimi.</w:t>
            </w:r>
          </w:p>
          <w:p w14:paraId="5820B70E" w14:textId="77777777" w:rsidR="006A4C38" w:rsidRPr="004A435A" w:rsidRDefault="006A4C38" w:rsidP="006A4C38">
            <w:pPr>
              <w:shd w:val="clear" w:color="auto" w:fill="FFFFFF"/>
              <w:jc w:val="both"/>
              <w:rPr>
                <w:sz w:val="24"/>
                <w:szCs w:val="24"/>
              </w:rPr>
            </w:pPr>
            <w:r w:rsidRPr="004A435A">
              <w:rPr>
                <w:sz w:val="24"/>
                <w:szCs w:val="24"/>
              </w:rPr>
              <w:t>Cartușul se introduce într-un extractor (punctul 4.1) și se extrage timp de șase ore cu eter de petrol (punctul 3.1). Se colectează extractul de eter de petrol într-un vas uscat și cântărit, care conține fragmente de piatră ponce (</w:t>
            </w:r>
            <w:hyperlink r:id="rId75" w:anchor="E0032" w:history="1">
              <w:r w:rsidRPr="004A435A">
                <w:rPr>
                  <w:rStyle w:val="Hyperlink"/>
                  <w:sz w:val="24"/>
                  <w:szCs w:val="24"/>
                </w:rPr>
                <w:t> </w:t>
              </w:r>
              <w:r w:rsidRPr="004A435A">
                <w:rPr>
                  <w:rStyle w:val="Hyperlink"/>
                  <w:sz w:val="24"/>
                  <w:szCs w:val="24"/>
                  <w:vertAlign w:val="superscript"/>
                </w:rPr>
                <w:t>17</w:t>
              </w:r>
              <w:r w:rsidRPr="004A435A">
                <w:rPr>
                  <w:rStyle w:val="Hyperlink"/>
                  <w:sz w:val="24"/>
                  <w:szCs w:val="24"/>
                </w:rPr>
                <w:t> </w:t>
              </w:r>
            </w:hyperlink>
            <w:r w:rsidRPr="004A435A">
              <w:rPr>
                <w:sz w:val="24"/>
                <w:szCs w:val="24"/>
              </w:rPr>
              <w:t>).</w:t>
            </w:r>
          </w:p>
          <w:p w14:paraId="7A1B6F7F" w14:textId="77777777" w:rsidR="006A4C38" w:rsidRPr="004A435A" w:rsidRDefault="006A4C38" w:rsidP="006A4C38">
            <w:pPr>
              <w:shd w:val="clear" w:color="auto" w:fill="FFFFFF"/>
              <w:jc w:val="both"/>
              <w:rPr>
                <w:sz w:val="24"/>
                <w:szCs w:val="24"/>
              </w:rPr>
            </w:pPr>
            <w:r w:rsidRPr="004A435A">
              <w:rPr>
                <w:sz w:val="24"/>
                <w:szCs w:val="24"/>
              </w:rPr>
              <w:t>Solventul se îndepărtează prin distilare. Se usucă reziduul, păstrând vasul timp de o oră și jumătate în cuptorul de uscare (punctul 4.3). Se lasă să se răcească într-un desicator și se cântărește. Se usucă din nou timp de 30 de minute pentru a asigura că greutatea uleiurilor și grăsimilor rămâne constantă (pierderea de greutate între două cântăriri succesive trebuie să fie mai mică sau egală cu 1 mg).</w:t>
            </w:r>
          </w:p>
          <w:p w14:paraId="09914C0F" w14:textId="77777777" w:rsidR="006A4C38" w:rsidRPr="004A435A" w:rsidRDefault="006A4C38" w:rsidP="006A4C38">
            <w:pPr>
              <w:shd w:val="clear" w:color="auto" w:fill="FFFFFF"/>
              <w:jc w:val="both"/>
              <w:rPr>
                <w:b/>
                <w:bCs/>
                <w:sz w:val="24"/>
                <w:szCs w:val="24"/>
              </w:rPr>
            </w:pPr>
            <w:r w:rsidRPr="004A435A">
              <w:rPr>
                <w:b/>
                <w:bCs/>
                <w:sz w:val="24"/>
                <w:szCs w:val="24"/>
              </w:rPr>
              <w:t>5.2.    </w:t>
            </w:r>
            <w:r w:rsidRPr="004A435A">
              <w:rPr>
                <w:b/>
                <w:bCs/>
                <w:i/>
                <w:iCs/>
                <w:sz w:val="24"/>
                <w:szCs w:val="24"/>
              </w:rPr>
              <w:t>Procedura B</w:t>
            </w:r>
          </w:p>
          <w:p w14:paraId="261F84BD" w14:textId="77777777" w:rsidR="006A4C38" w:rsidRPr="004A435A" w:rsidRDefault="006A4C38" w:rsidP="006A4C38">
            <w:pPr>
              <w:shd w:val="clear" w:color="auto" w:fill="FFFFFF"/>
              <w:jc w:val="both"/>
              <w:rPr>
                <w:sz w:val="24"/>
                <w:szCs w:val="24"/>
              </w:rPr>
            </w:pPr>
            <w:r w:rsidRPr="004A435A">
              <w:rPr>
                <w:sz w:val="24"/>
                <w:szCs w:val="24"/>
              </w:rPr>
              <w:t>Se cântăresc 2,5 g de eșantion cu o abatere de 1 mg (a se vedea punctul 8.2), se introduc într-un pahar de laborator de 400 ml sau într-un flacon tip Erlenmeyer de 300 ml și se adaugă 100 ml de acid clorhidric (punctul 3.3) și fragmente de piatră ponce. Se acoperă paharul de laborator cu o sticlă de ceas sau se conectează un condensator cu reflux la flaconul tip Erlenmeyer. Se aduce amestecul la fierbere ușoară deasupra unei flăcări mici sau pe o plită și se păstrează în această stare timp de o oră. Trebuie să se împiedice lipirea produsului de părțile laterale ale recipientului.</w:t>
            </w:r>
          </w:p>
          <w:p w14:paraId="2233FD5C" w14:textId="77777777" w:rsidR="006A4C38" w:rsidRPr="004A435A" w:rsidRDefault="006A4C38" w:rsidP="006A4C38">
            <w:pPr>
              <w:shd w:val="clear" w:color="auto" w:fill="FFFFFF"/>
              <w:jc w:val="both"/>
              <w:rPr>
                <w:sz w:val="24"/>
                <w:szCs w:val="24"/>
              </w:rPr>
            </w:pPr>
            <w:r w:rsidRPr="004A435A">
              <w:rPr>
                <w:sz w:val="24"/>
                <w:szCs w:val="24"/>
              </w:rPr>
              <w:t>Se răcește și se adaugă o cantitate de adjuvant de filtrare (punctul 3.4) suficientă pentru a evita orice pierdere de ulei și grăsime în timpul filtrării. Se filtrează printr-un filtru de hârtie dublă, umezită și lipsită de grăsimi. Se spală reziduul în apă rece până se obține un filtrat neutru. Se verifică filtratul ca să nu conțină deloc uleiuri și grăsimi. Prezența acestora indică faptul că eșantionul trebuie extras cu eter de petrol, folosind procedura A, înainte de hidroliză.</w:t>
            </w:r>
          </w:p>
          <w:p w14:paraId="3F8B7CD3" w14:textId="77777777" w:rsidR="006A4C38" w:rsidRPr="004A435A" w:rsidRDefault="006A4C38" w:rsidP="006A4C38">
            <w:pPr>
              <w:shd w:val="clear" w:color="auto" w:fill="FFFFFF"/>
              <w:jc w:val="both"/>
              <w:rPr>
                <w:sz w:val="24"/>
                <w:szCs w:val="24"/>
              </w:rPr>
            </w:pPr>
            <w:r w:rsidRPr="004A435A">
              <w:rPr>
                <w:sz w:val="24"/>
                <w:szCs w:val="24"/>
              </w:rPr>
              <w:lastRenderedPageBreak/>
              <w:t>Se așază filtrul de hârtie dublă care conține reziduul pe o sticlă de ceas și se usucă timp de o oră și jumătate în cuptorul cu aer (punctul 4.3) la 100 ± 3 °C.</w:t>
            </w:r>
          </w:p>
          <w:p w14:paraId="654092A7" w14:textId="77777777" w:rsidR="006A4C38" w:rsidRPr="004A435A" w:rsidRDefault="006A4C38" w:rsidP="006A4C38">
            <w:pPr>
              <w:shd w:val="clear" w:color="auto" w:fill="FFFFFF"/>
              <w:jc w:val="both"/>
              <w:rPr>
                <w:sz w:val="24"/>
                <w:szCs w:val="24"/>
              </w:rPr>
            </w:pPr>
            <w:r w:rsidRPr="004A435A">
              <w:rPr>
                <w:sz w:val="24"/>
                <w:szCs w:val="24"/>
              </w:rPr>
              <w:t>Se așază filtrul de hârtie dublă care conține reziduul uscat într-un cartuș de extracție (punctul 4.2) și se acoperă cu un tampon de vată lipsit de grăsimi. Cartușul se introduce într-un extractor (punctul 4.1) și se procedează astfel cum se indică la paragrafele doi și trei de la punctul 5.1.</w:t>
            </w:r>
          </w:p>
          <w:p w14:paraId="7946EF00" w14:textId="77777777" w:rsidR="006A4C38" w:rsidRPr="004A435A" w:rsidRDefault="006A4C38" w:rsidP="006A4C38">
            <w:pPr>
              <w:shd w:val="clear" w:color="auto" w:fill="FFFFFF"/>
              <w:jc w:val="both"/>
              <w:rPr>
                <w:b/>
                <w:bCs/>
                <w:sz w:val="24"/>
                <w:szCs w:val="24"/>
              </w:rPr>
            </w:pPr>
            <w:r w:rsidRPr="004A435A">
              <w:rPr>
                <w:b/>
                <w:bCs/>
                <w:sz w:val="24"/>
                <w:szCs w:val="24"/>
              </w:rPr>
              <w:t>5.3.    </w:t>
            </w:r>
            <w:r w:rsidRPr="004A435A">
              <w:rPr>
                <w:b/>
                <w:bCs/>
                <w:i/>
                <w:iCs/>
                <w:sz w:val="24"/>
                <w:szCs w:val="24"/>
              </w:rPr>
              <w:t>Procedura A și reextragerea prin procedura B.</w:t>
            </w:r>
          </w:p>
          <w:p w14:paraId="314BC724" w14:textId="77777777" w:rsidR="006A4C38" w:rsidRPr="004A435A" w:rsidRDefault="006A4C38" w:rsidP="006A4C38">
            <w:pPr>
              <w:shd w:val="clear" w:color="auto" w:fill="FFFFFF"/>
              <w:jc w:val="both"/>
              <w:rPr>
                <w:sz w:val="24"/>
                <w:szCs w:val="24"/>
              </w:rPr>
            </w:pPr>
            <w:r w:rsidRPr="004A435A">
              <w:rPr>
                <w:sz w:val="24"/>
                <w:szCs w:val="24"/>
              </w:rPr>
              <w:t>Pentru determinarea uleiurilor și grăsimilor brute din semințele oleaginoase și din fructele oleaginoase, precum și din hrana pentru animale în care conținutul de uleiuri/grăsimi este mai mare de 15 %, extracția trebuie efectuată prin procedura A și reextracția prin procedura B.</w:t>
            </w:r>
          </w:p>
          <w:p w14:paraId="43237889" w14:textId="77777777" w:rsidR="006A4C38" w:rsidRPr="004A435A" w:rsidRDefault="006A4C38" w:rsidP="006A4C38">
            <w:pPr>
              <w:shd w:val="clear" w:color="auto" w:fill="FFFFFF"/>
              <w:jc w:val="both"/>
              <w:rPr>
                <w:sz w:val="24"/>
                <w:szCs w:val="24"/>
              </w:rPr>
            </w:pPr>
            <w:r w:rsidRPr="004A435A">
              <w:rPr>
                <w:sz w:val="24"/>
                <w:szCs w:val="24"/>
              </w:rPr>
              <w:t>Aceasta înseamnă că, după extracția cu eter de petrol (procedura A), reziduul sau o porțiune din reziduu se reextrage cu acid clorhidric (procedura B). Conținutul de uleiuri și de grăsimi brute este suma rezultatelor procedurilor A și B.</w:t>
            </w:r>
          </w:p>
          <w:p w14:paraId="42D3EC0C"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Exprimarea rezultatului</w:t>
            </w:r>
          </w:p>
          <w:p w14:paraId="57135EC0" w14:textId="77777777" w:rsidR="006A4C38" w:rsidRPr="004A435A" w:rsidRDefault="006A4C38" w:rsidP="006A4C38">
            <w:pPr>
              <w:shd w:val="clear" w:color="auto" w:fill="FFFFFF"/>
              <w:jc w:val="both"/>
              <w:rPr>
                <w:sz w:val="24"/>
                <w:szCs w:val="24"/>
              </w:rPr>
            </w:pPr>
            <w:r w:rsidRPr="004A435A">
              <w:rPr>
                <w:sz w:val="24"/>
                <w:szCs w:val="24"/>
              </w:rPr>
              <w:t>Greutatea reziduului se exprimă ca procent din eșantion.</w:t>
            </w:r>
          </w:p>
          <w:p w14:paraId="1D26D627"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Repetabilitate</w:t>
            </w:r>
          </w:p>
          <w:p w14:paraId="75F246F1" w14:textId="77777777" w:rsidR="006A4C38" w:rsidRPr="004A435A" w:rsidRDefault="006A4C38" w:rsidP="006A4C38">
            <w:pPr>
              <w:shd w:val="clear" w:color="auto" w:fill="FFFFFF"/>
              <w:jc w:val="both"/>
              <w:rPr>
                <w:sz w:val="24"/>
                <w:szCs w:val="24"/>
              </w:rPr>
            </w:pPr>
            <w:r w:rsidRPr="004A435A">
              <w:rPr>
                <w:sz w:val="24"/>
                <w:szCs w:val="24"/>
              </w:rPr>
              <w:t>Diferența dintre rezultatele a două determinări paralele efectuate pe același eșantion de către același laborant nu depășește:</w:t>
            </w:r>
          </w:p>
          <w:p w14:paraId="6A989544" w14:textId="77777777" w:rsidR="006A4C38" w:rsidRPr="004A435A" w:rsidRDefault="006A4C38" w:rsidP="006A4C38">
            <w:pPr>
              <w:shd w:val="clear" w:color="auto" w:fill="FFFFFF"/>
              <w:jc w:val="both"/>
              <w:rPr>
                <w:sz w:val="24"/>
                <w:szCs w:val="24"/>
              </w:rPr>
            </w:pPr>
            <w:r w:rsidRPr="004A435A">
              <w:rPr>
                <w:sz w:val="24"/>
                <w:szCs w:val="24"/>
              </w:rPr>
              <w:t>— </w:t>
            </w:r>
          </w:p>
          <w:p w14:paraId="7AA34C82" w14:textId="77777777" w:rsidR="006A4C38" w:rsidRPr="004A435A" w:rsidRDefault="006A4C38" w:rsidP="006A4C38">
            <w:pPr>
              <w:shd w:val="clear" w:color="auto" w:fill="FFFFFF"/>
              <w:jc w:val="both"/>
              <w:rPr>
                <w:sz w:val="24"/>
                <w:szCs w:val="24"/>
              </w:rPr>
            </w:pPr>
            <w:r w:rsidRPr="004A435A">
              <w:rPr>
                <w:sz w:val="24"/>
                <w:szCs w:val="24"/>
              </w:rPr>
              <w:t>0,2 % în valoare absolută, pentru un conținut în uleiuri și grăsimi brute mai mic de 5 %;</w:t>
            </w:r>
          </w:p>
          <w:p w14:paraId="65BB0C43" w14:textId="77777777" w:rsidR="006A4C38" w:rsidRPr="004A435A" w:rsidRDefault="006A4C38" w:rsidP="006A4C38">
            <w:pPr>
              <w:shd w:val="clear" w:color="auto" w:fill="FFFFFF"/>
              <w:jc w:val="both"/>
              <w:rPr>
                <w:sz w:val="24"/>
                <w:szCs w:val="24"/>
              </w:rPr>
            </w:pPr>
            <w:r w:rsidRPr="004A435A">
              <w:rPr>
                <w:sz w:val="24"/>
                <w:szCs w:val="24"/>
              </w:rPr>
              <w:t>— </w:t>
            </w:r>
          </w:p>
          <w:p w14:paraId="53D25C0D" w14:textId="77777777" w:rsidR="006A4C38" w:rsidRPr="004A435A" w:rsidRDefault="006A4C38" w:rsidP="006A4C38">
            <w:pPr>
              <w:shd w:val="clear" w:color="auto" w:fill="FFFFFF"/>
              <w:jc w:val="both"/>
              <w:rPr>
                <w:sz w:val="24"/>
                <w:szCs w:val="24"/>
              </w:rPr>
            </w:pPr>
            <w:r w:rsidRPr="004A435A">
              <w:rPr>
                <w:sz w:val="24"/>
                <w:szCs w:val="24"/>
              </w:rPr>
              <w:t>4,0 % relativ la rezultatul cel mai mare pentru un conținut cuprins între 5 și 10 %;</w:t>
            </w:r>
          </w:p>
          <w:p w14:paraId="48224646" w14:textId="77777777" w:rsidR="006A4C38" w:rsidRPr="004A435A" w:rsidRDefault="006A4C38" w:rsidP="006A4C38">
            <w:pPr>
              <w:shd w:val="clear" w:color="auto" w:fill="FFFFFF"/>
              <w:jc w:val="both"/>
              <w:rPr>
                <w:sz w:val="24"/>
                <w:szCs w:val="24"/>
              </w:rPr>
            </w:pPr>
            <w:r w:rsidRPr="004A435A">
              <w:rPr>
                <w:sz w:val="24"/>
                <w:szCs w:val="24"/>
              </w:rPr>
              <w:t>— </w:t>
            </w:r>
          </w:p>
          <w:p w14:paraId="65EEC651" w14:textId="77777777" w:rsidR="006A4C38" w:rsidRPr="004A435A" w:rsidRDefault="006A4C38" w:rsidP="006A4C38">
            <w:pPr>
              <w:shd w:val="clear" w:color="auto" w:fill="FFFFFF"/>
              <w:jc w:val="both"/>
              <w:rPr>
                <w:sz w:val="24"/>
                <w:szCs w:val="24"/>
              </w:rPr>
            </w:pPr>
            <w:r w:rsidRPr="004A435A">
              <w:rPr>
                <w:sz w:val="24"/>
                <w:szCs w:val="24"/>
              </w:rPr>
              <w:t>0,4 % în valoare absolută, pentru un conținut mai mare de 10 %.</w:t>
            </w:r>
          </w:p>
          <w:p w14:paraId="143AF7EE" w14:textId="77777777" w:rsidR="006A4C38" w:rsidRPr="004A435A" w:rsidRDefault="006A4C38" w:rsidP="006A4C38">
            <w:pPr>
              <w:shd w:val="clear" w:color="auto" w:fill="FFFFFF"/>
              <w:jc w:val="both"/>
              <w:rPr>
                <w:i/>
                <w:iCs/>
                <w:sz w:val="24"/>
                <w:szCs w:val="24"/>
              </w:rPr>
            </w:pPr>
            <w:r w:rsidRPr="004A435A">
              <w:rPr>
                <w:i/>
                <w:iCs/>
                <w:sz w:val="24"/>
                <w:szCs w:val="24"/>
              </w:rPr>
              <w:t>8.   </w:t>
            </w:r>
            <w:r w:rsidRPr="004A435A">
              <w:rPr>
                <w:b/>
                <w:bCs/>
                <w:i/>
                <w:iCs/>
                <w:sz w:val="24"/>
                <w:szCs w:val="24"/>
              </w:rPr>
              <w:t> Observații</w:t>
            </w:r>
          </w:p>
          <w:p w14:paraId="35462B85" w14:textId="77777777" w:rsidR="006A4C38" w:rsidRPr="004A435A" w:rsidRDefault="006A4C38" w:rsidP="006A4C38">
            <w:pPr>
              <w:shd w:val="clear" w:color="auto" w:fill="FFFFFF"/>
              <w:jc w:val="both"/>
              <w:rPr>
                <w:sz w:val="24"/>
                <w:szCs w:val="24"/>
              </w:rPr>
            </w:pPr>
            <w:r w:rsidRPr="004A435A">
              <w:rPr>
                <w:sz w:val="24"/>
                <w:szCs w:val="24"/>
              </w:rPr>
              <w:lastRenderedPageBreak/>
              <w:t>8.1. Pentru produse cu un conținut mare de uleiuri și grăsimi, care sunt dificil de măcinat sau care sunt improprii prelevării unui eșantion de testare redus omogen, se procedează după cum urmează.</w:t>
            </w:r>
          </w:p>
          <w:p w14:paraId="600060C9" w14:textId="77777777" w:rsidR="006A4C38" w:rsidRPr="004A435A" w:rsidRDefault="006A4C38" w:rsidP="006A4C38">
            <w:pPr>
              <w:shd w:val="clear" w:color="auto" w:fill="FFFFFF"/>
              <w:jc w:val="both"/>
              <w:rPr>
                <w:sz w:val="24"/>
                <w:szCs w:val="24"/>
              </w:rPr>
            </w:pPr>
            <w:r w:rsidRPr="004A435A">
              <w:rPr>
                <w:sz w:val="24"/>
                <w:szCs w:val="24"/>
              </w:rPr>
              <w:t>Se cântăresc 20 g de eșantion cu o abatere de 1 mg și se amestecă cu o cantitate de 10 g sau mai mare de sulfat de sodiu anhidru (punctul 3.2). Se extrage cu eter de petrol (punctul 3.1) astfel cum se indică la punctul 5.1. Se completează extractul obținut până la 500 ml cu eter de petrol (punctul 3.1) și se amestecă. Se iau 50 ml de soluție și se introduc într-un vas mic, uscat și cântărit, care conține fragmente de piatră ponce. Se elimină solventul prin distilare, se usucă și se procedează astfel cum se indică la ultimul paragraf al punctului 5.1.</w:t>
            </w:r>
          </w:p>
          <w:p w14:paraId="098DE633" w14:textId="77777777" w:rsidR="006A4C38" w:rsidRPr="004A435A" w:rsidRDefault="006A4C38" w:rsidP="006A4C38">
            <w:pPr>
              <w:shd w:val="clear" w:color="auto" w:fill="FFFFFF"/>
              <w:jc w:val="both"/>
              <w:rPr>
                <w:sz w:val="24"/>
                <w:szCs w:val="24"/>
              </w:rPr>
            </w:pPr>
            <w:r w:rsidRPr="004A435A">
              <w:rPr>
                <w:sz w:val="24"/>
                <w:szCs w:val="24"/>
              </w:rPr>
              <w:t>Se elimină solventul din reziduul de extracție rămas în cartuș, se macină reziduul până la o finețe de 1 mm, se reintroduce în cartușul de extracție (nu se adaugă sulfat de sodiu) și se procedează astfel cum se indică la punctul 5.1, paragrafele doi și trei.</w:t>
            </w:r>
          </w:p>
          <w:p w14:paraId="23C4EA93" w14:textId="77777777" w:rsidR="006A4C38" w:rsidRPr="004A435A" w:rsidRDefault="006A4C38" w:rsidP="006A4C38">
            <w:pPr>
              <w:shd w:val="clear" w:color="auto" w:fill="FFFFFF"/>
              <w:jc w:val="both"/>
              <w:rPr>
                <w:sz w:val="24"/>
                <w:szCs w:val="24"/>
              </w:rPr>
            </w:pPr>
            <w:r w:rsidRPr="004A435A">
              <w:rPr>
                <w:sz w:val="24"/>
                <w:szCs w:val="24"/>
              </w:rPr>
              <w:t>Conținutul de uleiuri și grăsimi se calculează ca procent din eșantion folosind următoarea formulă:</w:t>
            </w:r>
          </w:p>
          <w:p w14:paraId="5467DE25" w14:textId="0D7676BE" w:rsidR="006A4C38" w:rsidRPr="004A435A" w:rsidRDefault="006A4C38" w:rsidP="006A4C38">
            <w:pPr>
              <w:shd w:val="clear" w:color="auto" w:fill="FFFFFF"/>
              <w:jc w:val="both"/>
              <w:rPr>
                <w:sz w:val="24"/>
                <w:szCs w:val="24"/>
              </w:rPr>
            </w:pPr>
            <w:r w:rsidRPr="004A435A">
              <w:rPr>
                <w:noProof/>
                <w:sz w:val="24"/>
                <w:szCs w:val="24"/>
              </w:rPr>
              <w:drawing>
                <wp:inline distT="0" distB="0" distL="0" distR="0" wp14:anchorId="6FD2C274" wp14:editId="6197892D">
                  <wp:extent cx="1576705" cy="336550"/>
                  <wp:effectExtent l="0" t="0" r="4445" b="6350"/>
                  <wp:docPr id="12" name="Imagine 12" descr="C:\Users\User MAIA\AppData\Local\Microsoft\Windows\INetCache\Content.MSO\E8C9FB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MAIA\AppData\Local\Microsoft\Windows\INetCache\Content.MSO\E8C9FB78.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6705" cy="3365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88"/>
              <w:gridCol w:w="104"/>
              <w:gridCol w:w="5742"/>
            </w:tblGrid>
            <w:tr w:rsidR="006A4C38" w:rsidRPr="004A435A" w14:paraId="69999139" w14:textId="77777777" w:rsidTr="006A4C38">
              <w:tc>
                <w:tcPr>
                  <w:tcW w:w="274" w:type="dxa"/>
                  <w:shd w:val="clear" w:color="auto" w:fill="FFFFFF"/>
                  <w:hideMark/>
                </w:tcPr>
                <w:p w14:paraId="2FC21BFE" w14:textId="77777777" w:rsidR="006A4C38" w:rsidRPr="004A435A" w:rsidRDefault="006A4C38" w:rsidP="006A4C38">
                  <w:pPr>
                    <w:shd w:val="clear" w:color="auto" w:fill="FFFFFF"/>
                    <w:spacing w:after="0"/>
                    <w:jc w:val="both"/>
                    <w:rPr>
                      <w:sz w:val="24"/>
                      <w:szCs w:val="24"/>
                    </w:rPr>
                  </w:pPr>
                  <w:r w:rsidRPr="004A435A">
                    <w:rPr>
                      <w:sz w:val="24"/>
                      <w:szCs w:val="24"/>
                    </w:rPr>
                    <w:t>m</w:t>
                  </w:r>
                  <w:r w:rsidRPr="004A435A">
                    <w:rPr>
                      <w:sz w:val="24"/>
                      <w:szCs w:val="24"/>
                      <w:vertAlign w:val="subscript"/>
                    </w:rPr>
                    <w:t>1</w:t>
                  </w:r>
                </w:p>
              </w:tc>
              <w:tc>
                <w:tcPr>
                  <w:tcW w:w="146" w:type="dxa"/>
                  <w:shd w:val="clear" w:color="auto" w:fill="FFFFFF"/>
                  <w:hideMark/>
                </w:tcPr>
                <w:p w14:paraId="44B89DFD"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652" w:type="dxa"/>
                  <w:shd w:val="clear" w:color="auto" w:fill="FFFFFF"/>
                  <w:hideMark/>
                </w:tcPr>
                <w:p w14:paraId="7991CE05" w14:textId="77777777" w:rsidR="006A4C38" w:rsidRPr="004A435A" w:rsidRDefault="006A4C38" w:rsidP="006A4C38">
                  <w:pPr>
                    <w:shd w:val="clear" w:color="auto" w:fill="FFFFFF"/>
                    <w:spacing w:after="0"/>
                    <w:jc w:val="both"/>
                    <w:rPr>
                      <w:sz w:val="24"/>
                      <w:szCs w:val="24"/>
                    </w:rPr>
                  </w:pPr>
                  <w:r w:rsidRPr="004A435A">
                    <w:rPr>
                      <w:sz w:val="24"/>
                      <w:szCs w:val="24"/>
                    </w:rPr>
                    <w:t>greutatea în grame a reziduului după prima extracție (parte alicotă din extract);</w:t>
                  </w:r>
                </w:p>
              </w:tc>
            </w:tr>
          </w:tbl>
          <w:p w14:paraId="436517D7"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64"/>
              <w:gridCol w:w="144"/>
              <w:gridCol w:w="5626"/>
            </w:tblGrid>
            <w:tr w:rsidR="006A4C38" w:rsidRPr="004A435A" w14:paraId="142DA0FE" w14:textId="77777777" w:rsidTr="006A4C38">
              <w:tc>
                <w:tcPr>
                  <w:tcW w:w="388" w:type="dxa"/>
                  <w:shd w:val="clear" w:color="auto" w:fill="FFFFFF"/>
                  <w:hideMark/>
                </w:tcPr>
                <w:p w14:paraId="18506EAC" w14:textId="77777777" w:rsidR="006A4C38" w:rsidRPr="004A435A" w:rsidRDefault="006A4C38" w:rsidP="006A4C38">
                  <w:pPr>
                    <w:shd w:val="clear" w:color="auto" w:fill="FFFFFF"/>
                    <w:spacing w:after="0"/>
                    <w:jc w:val="both"/>
                    <w:rPr>
                      <w:sz w:val="24"/>
                      <w:szCs w:val="24"/>
                    </w:rPr>
                  </w:pPr>
                  <w:r w:rsidRPr="004A435A">
                    <w:rPr>
                      <w:sz w:val="24"/>
                      <w:szCs w:val="24"/>
                    </w:rPr>
                    <w:t>m</w:t>
                  </w:r>
                  <w:r w:rsidRPr="004A435A">
                    <w:rPr>
                      <w:sz w:val="24"/>
                      <w:szCs w:val="24"/>
                      <w:vertAlign w:val="subscript"/>
                    </w:rPr>
                    <w:t>2</w:t>
                  </w:r>
                </w:p>
              </w:tc>
              <w:tc>
                <w:tcPr>
                  <w:tcW w:w="207" w:type="dxa"/>
                  <w:shd w:val="clear" w:color="auto" w:fill="FFFFFF"/>
                  <w:hideMark/>
                </w:tcPr>
                <w:p w14:paraId="60B26E9C"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477" w:type="dxa"/>
                  <w:shd w:val="clear" w:color="auto" w:fill="FFFFFF"/>
                  <w:hideMark/>
                </w:tcPr>
                <w:p w14:paraId="384A445E" w14:textId="77777777" w:rsidR="006A4C38" w:rsidRPr="004A435A" w:rsidRDefault="006A4C38" w:rsidP="006A4C38">
                  <w:pPr>
                    <w:shd w:val="clear" w:color="auto" w:fill="FFFFFF"/>
                    <w:spacing w:after="0"/>
                    <w:jc w:val="both"/>
                    <w:rPr>
                      <w:sz w:val="24"/>
                      <w:szCs w:val="24"/>
                    </w:rPr>
                  </w:pPr>
                  <w:r w:rsidRPr="004A435A">
                    <w:rPr>
                      <w:sz w:val="24"/>
                      <w:szCs w:val="24"/>
                    </w:rPr>
                    <w:t>greutatea în grame a reziduului după a doua extracție.</w:t>
                  </w:r>
                </w:p>
              </w:tc>
            </w:tr>
          </w:tbl>
          <w:p w14:paraId="3585F7C2" w14:textId="77777777" w:rsidR="006A4C38" w:rsidRPr="004A435A" w:rsidRDefault="006A4C38" w:rsidP="006A4C38">
            <w:pPr>
              <w:shd w:val="clear" w:color="auto" w:fill="FFFFFF"/>
              <w:jc w:val="both"/>
              <w:rPr>
                <w:sz w:val="24"/>
                <w:szCs w:val="24"/>
              </w:rPr>
            </w:pPr>
            <w:r w:rsidRPr="004A435A">
              <w:rPr>
                <w:sz w:val="24"/>
                <w:szCs w:val="24"/>
              </w:rPr>
              <w:t>8.2. Pentru anumite produse (de exemplu, cu conținut mic de uleiuri și grăsimi) masa eșantionului de testat se poate mări.</w:t>
            </w:r>
          </w:p>
          <w:p w14:paraId="6F7E8BE4" w14:textId="77777777" w:rsidR="006A4C38" w:rsidRPr="004A435A" w:rsidRDefault="006A4C38" w:rsidP="006A4C38">
            <w:pPr>
              <w:shd w:val="clear" w:color="auto" w:fill="FFFFFF"/>
              <w:jc w:val="both"/>
              <w:rPr>
                <w:sz w:val="24"/>
                <w:szCs w:val="24"/>
              </w:rPr>
            </w:pPr>
            <w:r w:rsidRPr="004A435A">
              <w:rPr>
                <w:sz w:val="24"/>
                <w:szCs w:val="24"/>
              </w:rPr>
              <w:t>8.3. Este posibil ca, înainte de hidroliză și extracție, hrana pentru animalele de companie cu conținut mare de apă să trebuiască să fie amestecată cu sulfat de sodiu anhidru, conform procedurii B.</w:t>
            </w:r>
          </w:p>
          <w:p w14:paraId="64C98F6E" w14:textId="77777777" w:rsidR="006A4C38" w:rsidRPr="004A435A" w:rsidRDefault="006A4C38" w:rsidP="006A4C38">
            <w:pPr>
              <w:shd w:val="clear" w:color="auto" w:fill="FFFFFF"/>
              <w:jc w:val="both"/>
              <w:rPr>
                <w:sz w:val="24"/>
                <w:szCs w:val="24"/>
              </w:rPr>
            </w:pPr>
            <w:r w:rsidRPr="004A435A">
              <w:rPr>
                <w:sz w:val="24"/>
                <w:szCs w:val="24"/>
              </w:rPr>
              <w:lastRenderedPageBreak/>
              <w:t>8.4. La punctul 5.2, poate fi mai eficientă folosirea apei calde în locul apei reci pentru spălarea reziduului după filtrare.</w:t>
            </w:r>
          </w:p>
          <w:p w14:paraId="2390547E" w14:textId="77777777" w:rsidR="006A4C38" w:rsidRPr="004A435A" w:rsidRDefault="006A4C38" w:rsidP="006A4C38">
            <w:pPr>
              <w:shd w:val="clear" w:color="auto" w:fill="FFFFFF"/>
              <w:jc w:val="both"/>
              <w:rPr>
                <w:sz w:val="24"/>
                <w:szCs w:val="24"/>
              </w:rPr>
            </w:pPr>
            <w:r w:rsidRPr="004A435A">
              <w:rPr>
                <w:sz w:val="24"/>
                <w:szCs w:val="24"/>
              </w:rPr>
              <w:t>8.5. Este posibil ca timpul de uscare de 1,5 h să necesite a fi prelungit pentru unele furaje. Uscarea excesivă se evită, întrucât acest fapt poate determina rezultate slabe. Se poate folosi, de asemenea, un cuptor cu microunde.</w:t>
            </w:r>
          </w:p>
          <w:p w14:paraId="73061DF8" w14:textId="77777777" w:rsidR="006A4C38" w:rsidRPr="004A435A" w:rsidRDefault="006A4C38" w:rsidP="006A4C38">
            <w:pPr>
              <w:shd w:val="clear" w:color="auto" w:fill="FFFFFF"/>
              <w:jc w:val="both"/>
              <w:rPr>
                <w:b/>
                <w:bCs/>
                <w:sz w:val="24"/>
                <w:szCs w:val="24"/>
              </w:rPr>
            </w:pPr>
            <w:r w:rsidRPr="004A435A">
              <w:rPr>
                <w:b/>
                <w:bCs/>
                <w:sz w:val="24"/>
                <w:szCs w:val="24"/>
              </w:rPr>
              <w:t>H.   DETERMINAREA CONȚINUTULUI DE FIBRE BRUTE</w:t>
            </w:r>
          </w:p>
          <w:p w14:paraId="4CB895C6"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6056AF4F" w14:textId="77777777" w:rsidR="006A4C38" w:rsidRPr="004A435A" w:rsidRDefault="006A4C38" w:rsidP="006A4C38">
            <w:pPr>
              <w:shd w:val="clear" w:color="auto" w:fill="FFFFFF"/>
              <w:jc w:val="both"/>
              <w:rPr>
                <w:sz w:val="24"/>
                <w:szCs w:val="24"/>
              </w:rPr>
            </w:pPr>
            <w:r w:rsidRPr="004A435A">
              <w:rPr>
                <w:sz w:val="24"/>
                <w:szCs w:val="24"/>
              </w:rPr>
              <w:t>Această metodă permite determinarea în furaje a substanțelor organice lipsite de grăsimi care sunt insolubile în mediu acid și alcalin și care sunt descrise în mod convențional ca fibre brute.</w:t>
            </w:r>
          </w:p>
          <w:p w14:paraId="7890567E" w14:textId="77777777" w:rsidR="006A4C38" w:rsidRPr="004A435A" w:rsidRDefault="006A4C38" w:rsidP="006A4C38">
            <w:pPr>
              <w:shd w:val="clear" w:color="auto" w:fill="FFFFFF"/>
              <w:jc w:val="both"/>
              <w:rPr>
                <w:sz w:val="24"/>
                <w:szCs w:val="24"/>
              </w:rPr>
            </w:pPr>
            <w:r w:rsidRPr="004A435A">
              <w:rPr>
                <w:sz w:val="24"/>
                <w:szCs w:val="24"/>
              </w:rPr>
              <w:t>Metoda nu se aplică în cazul lignocelulozei și al carbonului vegetal (particule prea fine).</w:t>
            </w:r>
          </w:p>
          <w:p w14:paraId="54531616"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12831CA4" w14:textId="77777777" w:rsidR="006A4C38" w:rsidRPr="004A435A" w:rsidRDefault="006A4C38" w:rsidP="006A4C38">
            <w:pPr>
              <w:shd w:val="clear" w:color="auto" w:fill="FFFFFF"/>
              <w:jc w:val="both"/>
              <w:rPr>
                <w:sz w:val="24"/>
                <w:szCs w:val="24"/>
              </w:rPr>
            </w:pPr>
            <w:r w:rsidRPr="004A435A">
              <w:rPr>
                <w:sz w:val="24"/>
                <w:szCs w:val="24"/>
              </w:rPr>
              <w:t>Eșantionul, degresat la nevoie, se tratează succesiv cu soluții de acid sulfuric și hidroxid de potasiu, de concentrații specifice, în stare de fierbere. Reziduul se separă prin filtrare printr-un filtru de sticlă sinterizată spălat, uscat, cântărit și calcinat la o temperatură cuprinsă între 475 și 500 °C. Pierderea de greutate rezultată prin calcinare corespunde fibrelor brute din eșantionul testat.</w:t>
            </w:r>
          </w:p>
          <w:p w14:paraId="4AEE8077"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3AC33A9C" w14:textId="77777777" w:rsidR="006A4C38" w:rsidRPr="004A435A" w:rsidRDefault="006A4C38" w:rsidP="006A4C38">
            <w:pPr>
              <w:shd w:val="clear" w:color="auto" w:fill="FFFFFF"/>
              <w:jc w:val="both"/>
              <w:rPr>
                <w:sz w:val="24"/>
                <w:szCs w:val="24"/>
              </w:rPr>
            </w:pPr>
            <w:r w:rsidRPr="004A435A">
              <w:rPr>
                <w:sz w:val="24"/>
                <w:szCs w:val="24"/>
              </w:rPr>
              <w:t>3.1. Acid sulfuric, c = 0,13 mol/l.</w:t>
            </w:r>
          </w:p>
          <w:p w14:paraId="6EAC434B" w14:textId="77777777" w:rsidR="006A4C38" w:rsidRPr="004A435A" w:rsidRDefault="006A4C38" w:rsidP="006A4C38">
            <w:pPr>
              <w:shd w:val="clear" w:color="auto" w:fill="FFFFFF"/>
              <w:jc w:val="both"/>
              <w:rPr>
                <w:sz w:val="24"/>
                <w:szCs w:val="24"/>
              </w:rPr>
            </w:pPr>
            <w:r w:rsidRPr="004A435A">
              <w:rPr>
                <w:sz w:val="24"/>
                <w:szCs w:val="24"/>
              </w:rPr>
              <w:t>3.2. Agent antispumant (de exemplu n-octanol).</w:t>
            </w:r>
          </w:p>
          <w:p w14:paraId="619E7F2B" w14:textId="77777777" w:rsidR="006A4C38" w:rsidRPr="004A435A" w:rsidRDefault="006A4C38" w:rsidP="006A4C38">
            <w:pPr>
              <w:shd w:val="clear" w:color="auto" w:fill="FFFFFF"/>
              <w:jc w:val="both"/>
              <w:rPr>
                <w:sz w:val="24"/>
                <w:szCs w:val="24"/>
              </w:rPr>
            </w:pPr>
            <w:r w:rsidRPr="004A435A">
              <w:rPr>
                <w:sz w:val="24"/>
                <w:szCs w:val="24"/>
              </w:rPr>
              <w:t>3.3. Agent de filtrare (Celite 545 sau echivalent), încălzit la 500 °C timp de patru ore (8.6).</w:t>
            </w:r>
          </w:p>
          <w:p w14:paraId="18817641" w14:textId="77777777" w:rsidR="006A4C38" w:rsidRPr="004A435A" w:rsidRDefault="006A4C38" w:rsidP="006A4C38">
            <w:pPr>
              <w:shd w:val="clear" w:color="auto" w:fill="FFFFFF"/>
              <w:jc w:val="both"/>
              <w:rPr>
                <w:sz w:val="24"/>
                <w:szCs w:val="24"/>
              </w:rPr>
            </w:pPr>
            <w:r w:rsidRPr="004A435A">
              <w:rPr>
                <w:sz w:val="24"/>
                <w:szCs w:val="24"/>
              </w:rPr>
              <w:t>3.4. Acetonă.</w:t>
            </w:r>
          </w:p>
          <w:p w14:paraId="39A26917" w14:textId="77777777" w:rsidR="006A4C38" w:rsidRPr="004A435A" w:rsidRDefault="006A4C38" w:rsidP="006A4C38">
            <w:pPr>
              <w:shd w:val="clear" w:color="auto" w:fill="FFFFFF"/>
              <w:jc w:val="both"/>
              <w:rPr>
                <w:sz w:val="24"/>
                <w:szCs w:val="24"/>
              </w:rPr>
            </w:pPr>
            <w:r w:rsidRPr="004A435A">
              <w:rPr>
                <w:sz w:val="24"/>
                <w:szCs w:val="24"/>
              </w:rPr>
              <w:t>3.5. Eter de petrol cu interval de fierbere între 40 și 60 °C.</w:t>
            </w:r>
          </w:p>
          <w:p w14:paraId="26A66A27" w14:textId="77777777" w:rsidR="006A4C38" w:rsidRPr="004A435A" w:rsidRDefault="006A4C38" w:rsidP="006A4C38">
            <w:pPr>
              <w:shd w:val="clear" w:color="auto" w:fill="FFFFFF"/>
              <w:jc w:val="both"/>
              <w:rPr>
                <w:sz w:val="24"/>
                <w:szCs w:val="24"/>
              </w:rPr>
            </w:pPr>
            <w:r w:rsidRPr="004A435A">
              <w:rPr>
                <w:sz w:val="24"/>
                <w:szCs w:val="24"/>
              </w:rPr>
              <w:t>3.6. Acid clorhidric, c = 0,5 mol/l.</w:t>
            </w:r>
          </w:p>
          <w:p w14:paraId="594328FE" w14:textId="77777777" w:rsidR="006A4C38" w:rsidRPr="004A435A" w:rsidRDefault="006A4C38" w:rsidP="006A4C38">
            <w:pPr>
              <w:shd w:val="clear" w:color="auto" w:fill="FFFFFF"/>
              <w:jc w:val="both"/>
              <w:rPr>
                <w:sz w:val="24"/>
                <w:szCs w:val="24"/>
              </w:rPr>
            </w:pPr>
            <w:r w:rsidRPr="004A435A">
              <w:rPr>
                <w:sz w:val="24"/>
                <w:szCs w:val="24"/>
              </w:rPr>
              <w:t>3.7. Soluție de hidroxid de potasiu, c = 0,23 mol/l.</w:t>
            </w:r>
          </w:p>
          <w:p w14:paraId="0088756A"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0E0D0E85" w14:textId="77777777" w:rsidR="006A4C38" w:rsidRPr="004A435A" w:rsidRDefault="006A4C38" w:rsidP="006A4C38">
            <w:pPr>
              <w:shd w:val="clear" w:color="auto" w:fill="FFFFFF"/>
              <w:jc w:val="both"/>
              <w:rPr>
                <w:sz w:val="24"/>
                <w:szCs w:val="24"/>
              </w:rPr>
            </w:pPr>
            <w:r w:rsidRPr="004A435A">
              <w:rPr>
                <w:sz w:val="24"/>
                <w:szCs w:val="24"/>
              </w:rPr>
              <w:t xml:space="preserve">4.1. Unitate de încălzire pentru dizolvare cu acid sulfuric și soluție de hidroxid de potasiu, echipată cu un suport pentru </w:t>
            </w:r>
            <w:r w:rsidRPr="004A435A">
              <w:rPr>
                <w:sz w:val="24"/>
                <w:szCs w:val="24"/>
              </w:rPr>
              <w:lastRenderedPageBreak/>
              <w:t>creuzetul filtrant (punctul 4.2) și dotată cu un tub de evacuare prevăzut cu un dop la orificiul de ieșire pentru lichide și de creare de vid, posibil și cu aer comprimat. Înainte de fiecare utilizare zilnică, unitatea se preîncălzește cu apă aflată în stare de fierbere, timp de 5 minute.</w:t>
            </w:r>
          </w:p>
          <w:p w14:paraId="25F2C1D6" w14:textId="77777777" w:rsidR="006A4C38" w:rsidRPr="004A435A" w:rsidRDefault="006A4C38" w:rsidP="006A4C38">
            <w:pPr>
              <w:shd w:val="clear" w:color="auto" w:fill="FFFFFF"/>
              <w:jc w:val="both"/>
              <w:rPr>
                <w:sz w:val="24"/>
                <w:szCs w:val="24"/>
              </w:rPr>
            </w:pPr>
            <w:r w:rsidRPr="004A435A">
              <w:rPr>
                <w:sz w:val="24"/>
                <w:szCs w:val="24"/>
              </w:rPr>
              <w:t>4.2. Creuzet filtrant de sticlă cu placă filtrantă de sticlă sinterizată fuzionată, cu pori de 40-90 μm. Înainte de prima utilizare se încălzește la 500 °C timp de câteva minute, iar apoi se răcește (8.6).</w:t>
            </w:r>
          </w:p>
          <w:p w14:paraId="6D02F296" w14:textId="77777777" w:rsidR="006A4C38" w:rsidRPr="004A435A" w:rsidRDefault="006A4C38" w:rsidP="006A4C38">
            <w:pPr>
              <w:shd w:val="clear" w:color="auto" w:fill="FFFFFF"/>
              <w:jc w:val="both"/>
              <w:rPr>
                <w:sz w:val="24"/>
                <w:szCs w:val="24"/>
              </w:rPr>
            </w:pPr>
            <w:r w:rsidRPr="004A435A">
              <w:rPr>
                <w:sz w:val="24"/>
                <w:szCs w:val="24"/>
              </w:rPr>
              <w:t>4.3. Cilindru de cel puțin 270 ml cu condensator cu reflux, care poate fi supus fierberii.</w:t>
            </w:r>
          </w:p>
          <w:p w14:paraId="252163C3" w14:textId="77777777" w:rsidR="006A4C38" w:rsidRPr="004A435A" w:rsidRDefault="006A4C38" w:rsidP="006A4C38">
            <w:pPr>
              <w:shd w:val="clear" w:color="auto" w:fill="FFFFFF"/>
              <w:jc w:val="both"/>
              <w:rPr>
                <w:sz w:val="24"/>
                <w:szCs w:val="24"/>
              </w:rPr>
            </w:pPr>
            <w:r w:rsidRPr="004A435A">
              <w:rPr>
                <w:sz w:val="24"/>
                <w:szCs w:val="24"/>
              </w:rPr>
              <w:t>4.4. Cuptor de uscare, cu termostat.</w:t>
            </w:r>
          </w:p>
          <w:p w14:paraId="0CFCE411" w14:textId="77777777" w:rsidR="006A4C38" w:rsidRPr="004A435A" w:rsidRDefault="006A4C38" w:rsidP="006A4C38">
            <w:pPr>
              <w:shd w:val="clear" w:color="auto" w:fill="FFFFFF"/>
              <w:jc w:val="both"/>
              <w:rPr>
                <w:sz w:val="24"/>
                <w:szCs w:val="24"/>
              </w:rPr>
            </w:pPr>
            <w:r w:rsidRPr="004A435A">
              <w:rPr>
                <w:sz w:val="24"/>
                <w:szCs w:val="24"/>
              </w:rPr>
              <w:t>4.5. Cuptor cu muflă, cu termostat.</w:t>
            </w:r>
          </w:p>
          <w:p w14:paraId="5CC62ACE" w14:textId="77777777" w:rsidR="006A4C38" w:rsidRPr="004A435A" w:rsidRDefault="006A4C38" w:rsidP="006A4C38">
            <w:pPr>
              <w:shd w:val="clear" w:color="auto" w:fill="FFFFFF"/>
              <w:jc w:val="both"/>
              <w:rPr>
                <w:sz w:val="24"/>
                <w:szCs w:val="24"/>
              </w:rPr>
            </w:pPr>
            <w:r w:rsidRPr="004A435A">
              <w:rPr>
                <w:sz w:val="24"/>
                <w:szCs w:val="24"/>
              </w:rPr>
              <w:t>4.6. Unitate de extracție compusă dintr-o placă de sprijin pentru creuzetul filtrant (punctul 4.2) și cu o țeavă de evacuare prevăzută cu un dop la orificiul de creare de vid și de ieșire a lichidelor.</w:t>
            </w:r>
          </w:p>
          <w:p w14:paraId="3964F761" w14:textId="77777777" w:rsidR="006A4C38" w:rsidRPr="004A435A" w:rsidRDefault="006A4C38" w:rsidP="006A4C38">
            <w:pPr>
              <w:shd w:val="clear" w:color="auto" w:fill="FFFFFF"/>
              <w:jc w:val="both"/>
              <w:rPr>
                <w:sz w:val="24"/>
                <w:szCs w:val="24"/>
              </w:rPr>
            </w:pPr>
            <w:r w:rsidRPr="004A435A">
              <w:rPr>
                <w:sz w:val="24"/>
                <w:szCs w:val="24"/>
              </w:rPr>
              <w:t>4.7. Inele de conectare utilizate pentru a asambla unitatea de încălzire (punctul 4.1), creuzetul (punctul 4.2) și cilindrul (punctul 4.3), precum și pentru a conecta unitatea de extracție la rece (punctul 4.6) cu creuzetul.</w:t>
            </w:r>
          </w:p>
          <w:p w14:paraId="71731635"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6727E484" w14:textId="77777777" w:rsidR="006A4C38" w:rsidRPr="004A435A" w:rsidRDefault="006A4C38" w:rsidP="006A4C38">
            <w:pPr>
              <w:shd w:val="clear" w:color="auto" w:fill="FFFFFF"/>
              <w:jc w:val="both"/>
              <w:rPr>
                <w:sz w:val="24"/>
                <w:szCs w:val="24"/>
              </w:rPr>
            </w:pPr>
            <w:r w:rsidRPr="004A435A">
              <w:rPr>
                <w:sz w:val="24"/>
                <w:szCs w:val="24"/>
              </w:rPr>
              <w:t>Se cântărește 1 g de eșantion preparat cu o abatere de 1 mg și se introduce în creuzet (punctul 4.2), (a se vedea observațiile 9.1, 9.2 și 9.3) și se adaugă 1 g de adjuvant de filtrare (punctul 3.3).</w:t>
            </w:r>
          </w:p>
          <w:p w14:paraId="00768023" w14:textId="77777777" w:rsidR="006A4C38" w:rsidRPr="004A435A" w:rsidRDefault="006A4C38" w:rsidP="006A4C38">
            <w:pPr>
              <w:shd w:val="clear" w:color="auto" w:fill="FFFFFF"/>
              <w:jc w:val="both"/>
              <w:rPr>
                <w:sz w:val="24"/>
                <w:szCs w:val="24"/>
              </w:rPr>
            </w:pPr>
            <w:r w:rsidRPr="004A435A">
              <w:rPr>
                <w:sz w:val="24"/>
                <w:szCs w:val="24"/>
              </w:rPr>
              <w:t>Se asamblează unitatea de încălzire (punctul 4.1) și creuzetul filtrant (punctul 4.2), apoi se atașează cilindrul (punctul 4.3) la creuzet. Se toarnă 150 ml de acid sulfuric aflat în stare de fierbere (punctul 3.1) în ansamblul cilindru-creuzet și, dacă este necesar, se adaugă câteva picături de agent antispumant (punctul 3.2).</w:t>
            </w:r>
          </w:p>
          <w:p w14:paraId="5D1E6C92" w14:textId="77777777" w:rsidR="006A4C38" w:rsidRPr="004A435A" w:rsidRDefault="006A4C38" w:rsidP="006A4C38">
            <w:pPr>
              <w:shd w:val="clear" w:color="auto" w:fill="FFFFFF"/>
              <w:jc w:val="both"/>
              <w:rPr>
                <w:sz w:val="24"/>
                <w:szCs w:val="24"/>
              </w:rPr>
            </w:pPr>
            <w:r w:rsidRPr="004A435A">
              <w:rPr>
                <w:sz w:val="24"/>
                <w:szCs w:val="24"/>
              </w:rPr>
              <w:t>Se aduce lichidul la fierbere în decurs de 5 ± 2 minute și se fierbe viguros exact 30 de minute.</w:t>
            </w:r>
          </w:p>
          <w:p w14:paraId="7337FD2C" w14:textId="77777777" w:rsidR="006A4C38" w:rsidRPr="004A435A" w:rsidRDefault="006A4C38" w:rsidP="006A4C38">
            <w:pPr>
              <w:shd w:val="clear" w:color="auto" w:fill="FFFFFF"/>
              <w:jc w:val="both"/>
              <w:rPr>
                <w:sz w:val="24"/>
                <w:szCs w:val="24"/>
              </w:rPr>
            </w:pPr>
            <w:r w:rsidRPr="004A435A">
              <w:rPr>
                <w:sz w:val="24"/>
                <w:szCs w:val="24"/>
              </w:rPr>
              <w:lastRenderedPageBreak/>
              <w:t>Se deschide dopul țevii de evacuare (punctul 4.1) și, în condiții de vid, se filtrează acidul sulfuric prin creuzetul filtrant, apoi se spală reziduul cu trei porții consecutive de 30 ml de apă aflată în stare de fierbere, asigurându-se că reziduul se filtrează uscat după fiecare spălare.</w:t>
            </w:r>
          </w:p>
          <w:p w14:paraId="45F86803" w14:textId="77777777" w:rsidR="006A4C38" w:rsidRPr="004A435A" w:rsidRDefault="006A4C38" w:rsidP="006A4C38">
            <w:pPr>
              <w:shd w:val="clear" w:color="auto" w:fill="FFFFFF"/>
              <w:jc w:val="both"/>
              <w:rPr>
                <w:sz w:val="24"/>
                <w:szCs w:val="24"/>
              </w:rPr>
            </w:pPr>
            <w:r w:rsidRPr="004A435A">
              <w:rPr>
                <w:sz w:val="24"/>
                <w:szCs w:val="24"/>
              </w:rPr>
              <w:t>Se închide dopul orificiului de evacuare și se toarnă 150 ml de soluție de hidroxid de potasiu aflată în stare de fierbere (punctul 3.7) în ansamblul cilindru-creuzet, apoi se adaugă câteva picături de agent antispumant (punctul 3.2). Se aduce lichidul la punctul de fierbere în decurs de 5 ± 2 minute și se fierbe viguros exact 30 de minute. Se filtrează și se repetă procedura de spălare utilizată în etapa cu acid sulfuric.</w:t>
            </w:r>
          </w:p>
          <w:p w14:paraId="65BB0BA3" w14:textId="77777777" w:rsidR="006A4C38" w:rsidRPr="004A435A" w:rsidRDefault="006A4C38" w:rsidP="006A4C38">
            <w:pPr>
              <w:shd w:val="clear" w:color="auto" w:fill="FFFFFF"/>
              <w:jc w:val="both"/>
              <w:rPr>
                <w:sz w:val="24"/>
                <w:szCs w:val="24"/>
              </w:rPr>
            </w:pPr>
            <w:r w:rsidRPr="004A435A">
              <w:rPr>
                <w:sz w:val="24"/>
                <w:szCs w:val="24"/>
              </w:rPr>
              <w:t>După spălarea și uscarea finală, se deconectează creuzetul împreună cu conținutul său și se reconectează la unitatea de extracție la rece (punctul 4.6). Se creează vidul, iar reziduul se spală în creuzet cu trei porții consecutive de acetonă de 25 ml (punctul 3.4), asigurându-se că reziduul se filtrează în starea uscată după fiecare spălare.</w:t>
            </w:r>
          </w:p>
          <w:p w14:paraId="53BA502B" w14:textId="77777777" w:rsidR="006A4C38" w:rsidRPr="004A435A" w:rsidRDefault="006A4C38" w:rsidP="006A4C38">
            <w:pPr>
              <w:shd w:val="clear" w:color="auto" w:fill="FFFFFF"/>
              <w:jc w:val="both"/>
              <w:rPr>
                <w:sz w:val="24"/>
                <w:szCs w:val="24"/>
              </w:rPr>
            </w:pPr>
            <w:r w:rsidRPr="004A435A">
              <w:rPr>
                <w:sz w:val="24"/>
                <w:szCs w:val="24"/>
              </w:rPr>
              <w:t>Creuzetul se usucă în cuptor la 130 °C până se ajunge la o greutate constantă. După fiecare uscare, se răcește în desicator și se cântărește rapid. Se introduce creuzetul într-un cuptor cu muflă și se calcinează până se atinge o greutate constantă (pierderea de greutate între două cântăriri succesive trebuie să fie mai mică sau egală cu 2 mg) la o temperatură cuprinsă între 475 °C și 500 °C timp de cel puțin 30 de minute.</w:t>
            </w:r>
          </w:p>
          <w:p w14:paraId="2DA2674D" w14:textId="77777777" w:rsidR="006A4C38" w:rsidRPr="004A435A" w:rsidRDefault="006A4C38" w:rsidP="006A4C38">
            <w:pPr>
              <w:shd w:val="clear" w:color="auto" w:fill="FFFFFF"/>
              <w:jc w:val="both"/>
              <w:rPr>
                <w:sz w:val="24"/>
                <w:szCs w:val="24"/>
              </w:rPr>
            </w:pPr>
            <w:r w:rsidRPr="004A435A">
              <w:rPr>
                <w:sz w:val="24"/>
                <w:szCs w:val="24"/>
              </w:rPr>
              <w:t>După fiecare încălzire, înainte de cântărire se răcește mai întâi în cuptor, iar apoi în desicator.</w:t>
            </w:r>
          </w:p>
          <w:p w14:paraId="4A61BB1B" w14:textId="77777777" w:rsidR="006A4C38" w:rsidRPr="004A435A" w:rsidRDefault="006A4C38" w:rsidP="006A4C38">
            <w:pPr>
              <w:shd w:val="clear" w:color="auto" w:fill="FFFFFF"/>
              <w:jc w:val="both"/>
              <w:rPr>
                <w:sz w:val="24"/>
                <w:szCs w:val="24"/>
              </w:rPr>
            </w:pPr>
            <w:r w:rsidRPr="004A435A">
              <w:rPr>
                <w:sz w:val="24"/>
                <w:szCs w:val="24"/>
              </w:rPr>
              <w:t>Se efectuează un test martor fără eșantion. Pierderea de greutate rezultată din calcinare nu trebui să depășească 4 mg.</w:t>
            </w:r>
          </w:p>
          <w:p w14:paraId="2253D540"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0528B4F2" w14:textId="77777777" w:rsidR="006A4C38" w:rsidRPr="004A435A" w:rsidRDefault="006A4C38" w:rsidP="006A4C38">
            <w:pPr>
              <w:shd w:val="clear" w:color="auto" w:fill="FFFFFF"/>
              <w:jc w:val="both"/>
              <w:rPr>
                <w:sz w:val="24"/>
                <w:szCs w:val="24"/>
              </w:rPr>
            </w:pPr>
            <w:r w:rsidRPr="004A435A">
              <w:rPr>
                <w:sz w:val="24"/>
                <w:szCs w:val="24"/>
              </w:rPr>
              <w:t>Conținutul de fibre brute exprimat ca procent din eșantion este dat de formula:</w:t>
            </w:r>
          </w:p>
          <w:p w14:paraId="05B26057" w14:textId="5CD733C3" w:rsidR="006A4C38" w:rsidRPr="004A435A" w:rsidRDefault="006A4C38" w:rsidP="006A4C38">
            <w:pPr>
              <w:shd w:val="clear" w:color="auto" w:fill="FFFFFF"/>
              <w:jc w:val="both"/>
              <w:rPr>
                <w:sz w:val="24"/>
                <w:szCs w:val="24"/>
              </w:rPr>
            </w:pPr>
            <w:r w:rsidRPr="004A435A">
              <w:rPr>
                <w:noProof/>
                <w:sz w:val="24"/>
                <w:szCs w:val="24"/>
              </w:rPr>
              <w:lastRenderedPageBreak/>
              <w:drawing>
                <wp:inline distT="0" distB="0" distL="0" distR="0" wp14:anchorId="037AC15F" wp14:editId="19368D4B">
                  <wp:extent cx="1976120" cy="577850"/>
                  <wp:effectExtent l="0" t="0" r="5080" b="0"/>
                  <wp:docPr id="11" name="Imagine 11" descr="C:\Users\User MAIA\AppData\Local\Microsoft\Windows\INetCache\Content.MSO\E0F8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MAIA\AppData\Local\Microsoft\Windows\INetCache\Content.MSO\E0F8846.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6120"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79"/>
              <w:gridCol w:w="268"/>
              <w:gridCol w:w="5387"/>
            </w:tblGrid>
            <w:tr w:rsidR="006A4C38" w:rsidRPr="004A435A" w14:paraId="3DADADB1" w14:textId="77777777" w:rsidTr="006A4C38">
              <w:tc>
                <w:tcPr>
                  <w:tcW w:w="561" w:type="dxa"/>
                  <w:shd w:val="clear" w:color="auto" w:fill="FFFFFF"/>
                  <w:hideMark/>
                </w:tcPr>
                <w:p w14:paraId="27269477" w14:textId="77777777" w:rsidR="006A4C38" w:rsidRPr="004A435A" w:rsidRDefault="006A4C38" w:rsidP="006A4C38">
                  <w:pPr>
                    <w:shd w:val="clear" w:color="auto" w:fill="FFFFFF"/>
                    <w:spacing w:after="0"/>
                    <w:jc w:val="both"/>
                    <w:rPr>
                      <w:sz w:val="24"/>
                      <w:szCs w:val="24"/>
                    </w:rPr>
                  </w:pPr>
                  <w:r w:rsidRPr="004A435A">
                    <w:rPr>
                      <w:sz w:val="24"/>
                      <w:szCs w:val="24"/>
                    </w:rPr>
                    <w:t>m</w:t>
                  </w:r>
                </w:p>
              </w:tc>
              <w:tc>
                <w:tcPr>
                  <w:tcW w:w="394" w:type="dxa"/>
                  <w:shd w:val="clear" w:color="auto" w:fill="FFFFFF"/>
                  <w:hideMark/>
                </w:tcPr>
                <w:p w14:paraId="0E1A6F2D"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117" w:type="dxa"/>
                  <w:shd w:val="clear" w:color="auto" w:fill="FFFFFF"/>
                  <w:hideMark/>
                </w:tcPr>
                <w:p w14:paraId="2727D1F0" w14:textId="77777777" w:rsidR="006A4C38" w:rsidRPr="004A435A" w:rsidRDefault="006A4C38" w:rsidP="006A4C38">
                  <w:pPr>
                    <w:shd w:val="clear" w:color="auto" w:fill="FFFFFF"/>
                    <w:spacing w:after="0"/>
                    <w:jc w:val="both"/>
                    <w:rPr>
                      <w:sz w:val="24"/>
                      <w:szCs w:val="24"/>
                    </w:rPr>
                  </w:pPr>
                  <w:r w:rsidRPr="004A435A">
                    <w:rPr>
                      <w:sz w:val="24"/>
                      <w:szCs w:val="24"/>
                    </w:rPr>
                    <w:t>greutatea eșantionului în g;</w:t>
                  </w:r>
                </w:p>
              </w:tc>
            </w:tr>
          </w:tbl>
          <w:p w14:paraId="4AED4068"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26"/>
              <w:gridCol w:w="124"/>
              <w:gridCol w:w="5684"/>
            </w:tblGrid>
            <w:tr w:rsidR="006A4C38" w:rsidRPr="004A435A" w14:paraId="576F0BF4" w14:textId="77777777" w:rsidTr="006A4C38">
              <w:tc>
                <w:tcPr>
                  <w:tcW w:w="331" w:type="dxa"/>
                  <w:shd w:val="clear" w:color="auto" w:fill="FFFFFF"/>
                  <w:hideMark/>
                </w:tcPr>
                <w:p w14:paraId="0ACCBF35" w14:textId="77777777" w:rsidR="006A4C38" w:rsidRPr="004A435A" w:rsidRDefault="006A4C38" w:rsidP="006A4C38">
                  <w:pPr>
                    <w:shd w:val="clear" w:color="auto" w:fill="FFFFFF"/>
                    <w:spacing w:after="0"/>
                    <w:jc w:val="both"/>
                    <w:rPr>
                      <w:sz w:val="24"/>
                      <w:szCs w:val="24"/>
                    </w:rPr>
                  </w:pPr>
                  <w:r w:rsidRPr="004A435A">
                    <w:rPr>
                      <w:sz w:val="24"/>
                      <w:szCs w:val="24"/>
                    </w:rPr>
                    <w:t>m</w:t>
                  </w:r>
                  <w:r w:rsidRPr="004A435A">
                    <w:rPr>
                      <w:sz w:val="24"/>
                      <w:szCs w:val="24"/>
                      <w:vertAlign w:val="subscript"/>
                    </w:rPr>
                    <w:t>0</w:t>
                  </w:r>
                </w:p>
              </w:tc>
              <w:tc>
                <w:tcPr>
                  <w:tcW w:w="177" w:type="dxa"/>
                  <w:shd w:val="clear" w:color="auto" w:fill="FFFFFF"/>
                  <w:hideMark/>
                </w:tcPr>
                <w:p w14:paraId="6BD01D88"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564" w:type="dxa"/>
                  <w:shd w:val="clear" w:color="auto" w:fill="FFFFFF"/>
                  <w:hideMark/>
                </w:tcPr>
                <w:p w14:paraId="2A09DCF9" w14:textId="77777777" w:rsidR="006A4C38" w:rsidRPr="004A435A" w:rsidRDefault="006A4C38" w:rsidP="006A4C38">
                  <w:pPr>
                    <w:shd w:val="clear" w:color="auto" w:fill="FFFFFF"/>
                    <w:spacing w:after="0"/>
                    <w:jc w:val="both"/>
                    <w:rPr>
                      <w:sz w:val="24"/>
                      <w:szCs w:val="24"/>
                    </w:rPr>
                  </w:pPr>
                  <w:r w:rsidRPr="004A435A">
                    <w:rPr>
                      <w:sz w:val="24"/>
                      <w:szCs w:val="24"/>
                    </w:rPr>
                    <w:t>pierderea de greutate după calcinare în cursul determinării, în g;</w:t>
                  </w:r>
                </w:p>
              </w:tc>
            </w:tr>
          </w:tbl>
          <w:p w14:paraId="5A2A8520"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19"/>
              <w:gridCol w:w="119"/>
              <w:gridCol w:w="5696"/>
            </w:tblGrid>
            <w:tr w:rsidR="006A4C38" w:rsidRPr="004A435A" w14:paraId="501B5859" w14:textId="77777777" w:rsidTr="006A4C38">
              <w:tc>
                <w:tcPr>
                  <w:tcW w:w="320" w:type="dxa"/>
                  <w:shd w:val="clear" w:color="auto" w:fill="FFFFFF"/>
                  <w:hideMark/>
                </w:tcPr>
                <w:p w14:paraId="2C4215A3" w14:textId="77777777" w:rsidR="006A4C38" w:rsidRPr="004A435A" w:rsidRDefault="006A4C38" w:rsidP="006A4C38">
                  <w:pPr>
                    <w:shd w:val="clear" w:color="auto" w:fill="FFFFFF"/>
                    <w:spacing w:after="0"/>
                    <w:jc w:val="both"/>
                    <w:rPr>
                      <w:sz w:val="24"/>
                      <w:szCs w:val="24"/>
                    </w:rPr>
                  </w:pPr>
                  <w:r w:rsidRPr="004A435A">
                    <w:rPr>
                      <w:sz w:val="24"/>
                      <w:szCs w:val="24"/>
                    </w:rPr>
                    <w:t>m</w:t>
                  </w:r>
                  <w:r w:rsidRPr="004A435A">
                    <w:rPr>
                      <w:sz w:val="24"/>
                      <w:szCs w:val="24"/>
                      <w:vertAlign w:val="subscript"/>
                    </w:rPr>
                    <w:t>1</w:t>
                  </w:r>
                </w:p>
              </w:tc>
              <w:tc>
                <w:tcPr>
                  <w:tcW w:w="170" w:type="dxa"/>
                  <w:shd w:val="clear" w:color="auto" w:fill="FFFFFF"/>
                  <w:hideMark/>
                </w:tcPr>
                <w:p w14:paraId="7E44CF19"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582" w:type="dxa"/>
                  <w:shd w:val="clear" w:color="auto" w:fill="FFFFFF"/>
                  <w:hideMark/>
                </w:tcPr>
                <w:p w14:paraId="30C9FDD3" w14:textId="77777777" w:rsidR="006A4C38" w:rsidRPr="004A435A" w:rsidRDefault="006A4C38" w:rsidP="006A4C38">
                  <w:pPr>
                    <w:shd w:val="clear" w:color="auto" w:fill="FFFFFF"/>
                    <w:spacing w:after="0"/>
                    <w:jc w:val="both"/>
                    <w:rPr>
                      <w:sz w:val="24"/>
                      <w:szCs w:val="24"/>
                    </w:rPr>
                  </w:pPr>
                  <w:r w:rsidRPr="004A435A">
                    <w:rPr>
                      <w:sz w:val="24"/>
                      <w:szCs w:val="24"/>
                    </w:rPr>
                    <w:t>pierderea de greutate după calcinare în cursul testului martor, în g.</w:t>
                  </w:r>
                </w:p>
              </w:tc>
            </w:tr>
          </w:tbl>
          <w:p w14:paraId="44194039"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Repetabilitate</w:t>
            </w:r>
          </w:p>
          <w:p w14:paraId="17C1A825" w14:textId="77777777" w:rsidR="006A4C38" w:rsidRPr="004A435A" w:rsidRDefault="006A4C38" w:rsidP="006A4C38">
            <w:pPr>
              <w:shd w:val="clear" w:color="auto" w:fill="FFFFFF"/>
              <w:jc w:val="both"/>
              <w:rPr>
                <w:sz w:val="24"/>
                <w:szCs w:val="24"/>
              </w:rPr>
            </w:pPr>
            <w:r w:rsidRPr="004A435A">
              <w:rPr>
                <w:sz w:val="24"/>
                <w:szCs w:val="24"/>
              </w:rPr>
              <w:t>Diferența dintre rezultatele a două determinări paralele efectuate pe același eșantion nu trebuie să depășească:</w:t>
            </w:r>
          </w:p>
          <w:p w14:paraId="7B5C5A52" w14:textId="77777777" w:rsidR="006A4C38" w:rsidRPr="004A435A" w:rsidRDefault="006A4C38" w:rsidP="006A4C38">
            <w:pPr>
              <w:shd w:val="clear" w:color="auto" w:fill="FFFFFF"/>
              <w:jc w:val="both"/>
              <w:rPr>
                <w:sz w:val="24"/>
                <w:szCs w:val="24"/>
              </w:rPr>
            </w:pPr>
            <w:r w:rsidRPr="004A435A">
              <w:rPr>
                <w:sz w:val="24"/>
                <w:szCs w:val="24"/>
              </w:rPr>
              <w:t>— </w:t>
            </w:r>
          </w:p>
          <w:p w14:paraId="2101F58D" w14:textId="77777777" w:rsidR="006A4C38" w:rsidRPr="004A435A" w:rsidRDefault="006A4C38" w:rsidP="006A4C38">
            <w:pPr>
              <w:shd w:val="clear" w:color="auto" w:fill="FFFFFF"/>
              <w:jc w:val="both"/>
              <w:rPr>
                <w:sz w:val="24"/>
                <w:szCs w:val="24"/>
              </w:rPr>
            </w:pPr>
            <w:r w:rsidRPr="004A435A">
              <w:rPr>
                <w:sz w:val="24"/>
                <w:szCs w:val="24"/>
              </w:rPr>
              <w:t>0,6 % în valoare absolută pentru un conținut de fibre brute mai mic de 10 %;</w:t>
            </w:r>
          </w:p>
          <w:p w14:paraId="6335DC24" w14:textId="77777777" w:rsidR="006A4C38" w:rsidRPr="004A435A" w:rsidRDefault="006A4C38" w:rsidP="006A4C38">
            <w:pPr>
              <w:shd w:val="clear" w:color="auto" w:fill="FFFFFF"/>
              <w:jc w:val="both"/>
              <w:rPr>
                <w:sz w:val="24"/>
                <w:szCs w:val="24"/>
              </w:rPr>
            </w:pPr>
            <w:r w:rsidRPr="004A435A">
              <w:rPr>
                <w:sz w:val="24"/>
                <w:szCs w:val="24"/>
              </w:rPr>
              <w:t>— </w:t>
            </w:r>
          </w:p>
          <w:p w14:paraId="244B3A94" w14:textId="77777777" w:rsidR="006A4C38" w:rsidRPr="004A435A" w:rsidRDefault="006A4C38" w:rsidP="006A4C38">
            <w:pPr>
              <w:shd w:val="clear" w:color="auto" w:fill="FFFFFF"/>
              <w:jc w:val="both"/>
              <w:rPr>
                <w:sz w:val="24"/>
                <w:szCs w:val="24"/>
              </w:rPr>
            </w:pPr>
            <w:r w:rsidRPr="004A435A">
              <w:rPr>
                <w:sz w:val="24"/>
                <w:szCs w:val="24"/>
              </w:rPr>
              <w:t>6 % relativ la rezultatul mai mare, pentru un conținut de fibre brute egal sau mai mare de 10 %.</w:t>
            </w:r>
          </w:p>
          <w:p w14:paraId="75131003" w14:textId="77777777" w:rsidR="006A4C38" w:rsidRPr="004A435A" w:rsidRDefault="006A4C38" w:rsidP="006A4C38">
            <w:pPr>
              <w:shd w:val="clear" w:color="auto" w:fill="FFFFFF"/>
              <w:jc w:val="both"/>
              <w:rPr>
                <w:i/>
                <w:iCs/>
                <w:sz w:val="24"/>
                <w:szCs w:val="24"/>
              </w:rPr>
            </w:pPr>
            <w:r w:rsidRPr="004A435A">
              <w:rPr>
                <w:i/>
                <w:iCs/>
                <w:sz w:val="24"/>
                <w:szCs w:val="24"/>
              </w:rPr>
              <w:t>8.   </w:t>
            </w:r>
            <w:r w:rsidRPr="004A435A">
              <w:rPr>
                <w:b/>
                <w:bCs/>
                <w:i/>
                <w:iCs/>
                <w:sz w:val="24"/>
                <w:szCs w:val="24"/>
              </w:rPr>
              <w:t> Reproductibilitate</w:t>
            </w:r>
          </w:p>
          <w:p w14:paraId="775A3188" w14:textId="77777777" w:rsidR="006A4C38" w:rsidRPr="004A435A" w:rsidRDefault="006A4C38" w:rsidP="006A4C38">
            <w:pPr>
              <w:shd w:val="clear" w:color="auto" w:fill="FFFFFF"/>
              <w:jc w:val="both"/>
              <w:rPr>
                <w:sz w:val="24"/>
                <w:szCs w:val="24"/>
              </w:rPr>
            </w:pPr>
            <w:r w:rsidRPr="004A435A">
              <w:rPr>
                <w:sz w:val="24"/>
                <w:szCs w:val="24"/>
              </w:rPr>
              <w:t>Diferența dintre rezultatele a două determinări efectuate pe același eșantion în laboratoare diferite nu trebuie să depășească:</w:t>
            </w:r>
          </w:p>
          <w:p w14:paraId="5A2B24B7" w14:textId="77777777" w:rsidR="006A4C38" w:rsidRPr="004A435A" w:rsidRDefault="006A4C38" w:rsidP="006A4C38">
            <w:pPr>
              <w:shd w:val="clear" w:color="auto" w:fill="FFFFFF"/>
              <w:jc w:val="both"/>
              <w:rPr>
                <w:sz w:val="24"/>
                <w:szCs w:val="24"/>
              </w:rPr>
            </w:pPr>
            <w:r w:rsidRPr="004A435A">
              <w:rPr>
                <w:sz w:val="24"/>
                <w:szCs w:val="24"/>
              </w:rPr>
              <w:t>— </w:t>
            </w:r>
          </w:p>
          <w:p w14:paraId="442C797D" w14:textId="77777777" w:rsidR="006A4C38" w:rsidRPr="004A435A" w:rsidRDefault="006A4C38" w:rsidP="006A4C38">
            <w:pPr>
              <w:shd w:val="clear" w:color="auto" w:fill="FFFFFF"/>
              <w:jc w:val="both"/>
              <w:rPr>
                <w:sz w:val="24"/>
                <w:szCs w:val="24"/>
              </w:rPr>
            </w:pPr>
            <w:r w:rsidRPr="004A435A">
              <w:rPr>
                <w:sz w:val="24"/>
                <w:szCs w:val="24"/>
              </w:rPr>
              <w:t>1,0 % în valoare absolută pentru un conținut de fibre brute mai mic de 10 %;</w:t>
            </w:r>
          </w:p>
          <w:p w14:paraId="793D97A8" w14:textId="77777777" w:rsidR="006A4C38" w:rsidRPr="004A435A" w:rsidRDefault="006A4C38" w:rsidP="006A4C38">
            <w:pPr>
              <w:shd w:val="clear" w:color="auto" w:fill="FFFFFF"/>
              <w:jc w:val="both"/>
              <w:rPr>
                <w:sz w:val="24"/>
                <w:szCs w:val="24"/>
              </w:rPr>
            </w:pPr>
            <w:r w:rsidRPr="004A435A">
              <w:rPr>
                <w:sz w:val="24"/>
                <w:szCs w:val="24"/>
              </w:rPr>
              <w:t>— </w:t>
            </w:r>
          </w:p>
          <w:p w14:paraId="4AF013C6" w14:textId="77777777" w:rsidR="006A4C38" w:rsidRPr="004A435A" w:rsidRDefault="006A4C38" w:rsidP="006A4C38">
            <w:pPr>
              <w:shd w:val="clear" w:color="auto" w:fill="FFFFFF"/>
              <w:jc w:val="both"/>
              <w:rPr>
                <w:sz w:val="24"/>
                <w:szCs w:val="24"/>
              </w:rPr>
            </w:pPr>
            <w:r w:rsidRPr="004A435A">
              <w:rPr>
                <w:sz w:val="24"/>
                <w:szCs w:val="24"/>
              </w:rPr>
              <w:t>10 % relativ la rezultatul mai mare, pentru un conținut de fibre brute egal sau mai mare de 10 %.</w:t>
            </w:r>
          </w:p>
          <w:p w14:paraId="773363A0" w14:textId="77777777" w:rsidR="006A4C38" w:rsidRPr="004A435A" w:rsidRDefault="006A4C38" w:rsidP="006A4C38">
            <w:pPr>
              <w:shd w:val="clear" w:color="auto" w:fill="FFFFFF"/>
              <w:jc w:val="both"/>
              <w:rPr>
                <w:i/>
                <w:iCs/>
                <w:sz w:val="24"/>
                <w:szCs w:val="24"/>
              </w:rPr>
            </w:pPr>
            <w:r w:rsidRPr="004A435A">
              <w:rPr>
                <w:i/>
                <w:iCs/>
                <w:sz w:val="24"/>
                <w:szCs w:val="24"/>
              </w:rPr>
              <w:t>9.   </w:t>
            </w:r>
            <w:r w:rsidRPr="004A435A">
              <w:rPr>
                <w:b/>
                <w:bCs/>
                <w:i/>
                <w:iCs/>
                <w:sz w:val="24"/>
                <w:szCs w:val="24"/>
              </w:rPr>
              <w:t> Observații</w:t>
            </w:r>
          </w:p>
          <w:p w14:paraId="0981E305" w14:textId="77777777" w:rsidR="006A4C38" w:rsidRPr="004A435A" w:rsidRDefault="006A4C38" w:rsidP="006A4C38">
            <w:pPr>
              <w:shd w:val="clear" w:color="auto" w:fill="FFFFFF"/>
              <w:jc w:val="both"/>
              <w:rPr>
                <w:sz w:val="24"/>
                <w:szCs w:val="24"/>
              </w:rPr>
            </w:pPr>
            <w:r w:rsidRPr="004A435A">
              <w:rPr>
                <w:sz w:val="24"/>
                <w:szCs w:val="24"/>
              </w:rPr>
              <w:t xml:space="preserve">9.1. Furajele care au conținut de grăsimi brute mai mare de 10 % trebuie să fie degresate înainte de a fi supuse analizei cu eter de petrol (punctul 3.5). Creuzetul filtrant (punctul 4.2) împreună cu conținutul său se conectează la unitatea de extracție la rece (punctul 4.6) și se creează vidul, apoi se spală reziduul cu trei porții consecutive de eter de petrol de 30 ml, </w:t>
            </w:r>
            <w:r w:rsidRPr="004A435A">
              <w:rPr>
                <w:sz w:val="24"/>
                <w:szCs w:val="24"/>
              </w:rPr>
              <w:lastRenderedPageBreak/>
              <w:t>asigurându-se că reziduul este uscat. Creuzetul împreună cu conținutul său se conectează la unitatea de încălzire (punctul 4.1) și se continuă astfel cum se descrie la punctul 5.</w:t>
            </w:r>
          </w:p>
          <w:p w14:paraId="56EEEDE3" w14:textId="77777777" w:rsidR="006A4C38" w:rsidRPr="004A435A" w:rsidRDefault="006A4C38" w:rsidP="006A4C38">
            <w:pPr>
              <w:shd w:val="clear" w:color="auto" w:fill="FFFFFF"/>
              <w:jc w:val="both"/>
              <w:rPr>
                <w:sz w:val="24"/>
                <w:szCs w:val="24"/>
              </w:rPr>
            </w:pPr>
            <w:r w:rsidRPr="004A435A">
              <w:rPr>
                <w:sz w:val="24"/>
                <w:szCs w:val="24"/>
              </w:rPr>
              <w:t>9.2. Furajele care conțin grăsimi care nu pot fi extrase direct cu eter de petrol (punctul 3.5) trebuie degresate astfel cum se indică la punctul 8.1 și degresate încă o dată după fierbere cu acid. După fierbere cu acid și spălare consecutivă, creuzetul împreună cu conținutul său se conectează la unitatea de extracție la rece (punctul 4.6), apoi se spală de trei ori cu 30 ml acetonă, urmat de trei spălări suplimentare cu porții de eter de petrol de 30 ml. Se filtrează sub vid până la uscare, iar analizarea se continuă astfel cum se descrie la punctul 5, începând cu tratamentul cu hidroxid de potasiu.</w:t>
            </w:r>
          </w:p>
          <w:p w14:paraId="27290AB6" w14:textId="77777777" w:rsidR="006A4C38" w:rsidRPr="004A435A" w:rsidRDefault="006A4C38" w:rsidP="006A4C38">
            <w:pPr>
              <w:shd w:val="clear" w:color="auto" w:fill="FFFFFF"/>
              <w:jc w:val="both"/>
              <w:rPr>
                <w:sz w:val="24"/>
                <w:szCs w:val="24"/>
              </w:rPr>
            </w:pPr>
            <w:r w:rsidRPr="004A435A">
              <w:rPr>
                <w:sz w:val="24"/>
                <w:szCs w:val="24"/>
              </w:rPr>
              <w:t>9.3. Dacă furajul conține mai mult de 5 % carbonați, exprimați ca și carbonat de calciu, se conectează creuzetul (punctul 4.2) împreună cu eșantionul cântărit la unitatea de încălzire (punctul 4.1). Eșantionul se spală de trei ori cu 30 ml acid clorhidric (punctul 3.6). După fiecare adăugare, se lasă eșantionul să stea timp de aproximativ un minut înainte de filtrare. Se spală o singură dată cu 30 ml apă, iar apoi se continuă astfel cum se descrie la punctul 5.</w:t>
            </w:r>
          </w:p>
          <w:p w14:paraId="6C8CBB83" w14:textId="77777777" w:rsidR="006A4C38" w:rsidRPr="004A435A" w:rsidRDefault="006A4C38" w:rsidP="006A4C38">
            <w:pPr>
              <w:shd w:val="clear" w:color="auto" w:fill="FFFFFF"/>
              <w:jc w:val="both"/>
              <w:rPr>
                <w:sz w:val="24"/>
                <w:szCs w:val="24"/>
              </w:rPr>
            </w:pPr>
            <w:r w:rsidRPr="004A435A">
              <w:rPr>
                <w:sz w:val="24"/>
                <w:szCs w:val="24"/>
              </w:rPr>
              <w:t>9.4. Dacă se utilizează aparatură în formă de stativ (o serie de creuzete atașate la aceeași unitate de încălzire) nu se efectuează două determinări individuale pe același eșantion de analizat în aceeași serie.</w:t>
            </w:r>
          </w:p>
          <w:p w14:paraId="6E0270CC" w14:textId="77777777" w:rsidR="006A4C38" w:rsidRPr="004A435A" w:rsidRDefault="006A4C38" w:rsidP="006A4C38">
            <w:pPr>
              <w:shd w:val="clear" w:color="auto" w:fill="FFFFFF"/>
              <w:jc w:val="both"/>
              <w:rPr>
                <w:sz w:val="24"/>
                <w:szCs w:val="24"/>
              </w:rPr>
            </w:pPr>
            <w:r w:rsidRPr="004A435A">
              <w:rPr>
                <w:sz w:val="24"/>
                <w:szCs w:val="24"/>
              </w:rPr>
              <w:t>9.5. Dacă după fierbere este dificil să se filtreze soluțiile acide și alcaline, se utilizează aer comprimat introdus prin țeava de evacuare a unității de încălzire și apoi se continuă filtrarea.</w:t>
            </w:r>
          </w:p>
          <w:p w14:paraId="6EAE24A3" w14:textId="77777777" w:rsidR="006A4C38" w:rsidRPr="004A435A" w:rsidRDefault="006A4C38" w:rsidP="006A4C38">
            <w:pPr>
              <w:shd w:val="clear" w:color="auto" w:fill="FFFFFF"/>
              <w:jc w:val="both"/>
              <w:rPr>
                <w:sz w:val="24"/>
                <w:szCs w:val="24"/>
              </w:rPr>
            </w:pPr>
            <w:r w:rsidRPr="004A435A">
              <w:rPr>
                <w:sz w:val="24"/>
                <w:szCs w:val="24"/>
              </w:rPr>
              <w:t>9.6. Temperatura de calcinare nu depășește 500 °C pentru a se putea prelungi timpul de utilizare a sticlei creuzetului filtrant. Trebuie acordată atenție pentru a se evita șocurile termice excesive în cursul ciclurilor de încălzire și răcire.</w:t>
            </w:r>
          </w:p>
          <w:p w14:paraId="29C07C06" w14:textId="77777777" w:rsidR="006A4C38" w:rsidRPr="004A435A" w:rsidRDefault="006A4C38" w:rsidP="006A4C38">
            <w:pPr>
              <w:shd w:val="clear" w:color="auto" w:fill="FFFFFF"/>
              <w:jc w:val="both"/>
              <w:rPr>
                <w:b/>
                <w:bCs/>
                <w:sz w:val="24"/>
                <w:szCs w:val="24"/>
              </w:rPr>
            </w:pPr>
            <w:r w:rsidRPr="004A435A">
              <w:rPr>
                <w:b/>
                <w:bCs/>
                <w:sz w:val="24"/>
                <w:szCs w:val="24"/>
              </w:rPr>
              <w:t>I.   DETERMINAREA ZAHARURILOR</w:t>
            </w:r>
          </w:p>
          <w:p w14:paraId="5862C0EE"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5F9040A0" w14:textId="77777777" w:rsidR="006A4C38" w:rsidRPr="004A435A" w:rsidRDefault="006A4C38" w:rsidP="006A4C38">
            <w:pPr>
              <w:shd w:val="clear" w:color="auto" w:fill="FFFFFF"/>
              <w:jc w:val="both"/>
              <w:rPr>
                <w:sz w:val="24"/>
                <w:szCs w:val="24"/>
              </w:rPr>
            </w:pPr>
            <w:r w:rsidRPr="004A435A">
              <w:rPr>
                <w:sz w:val="24"/>
                <w:szCs w:val="24"/>
              </w:rPr>
              <w:lastRenderedPageBreak/>
              <w:t>Această metodă permite determinarea cantității de zaharuri reductoare și a zaharurilor totale după inversie, exprimate ca glucoză sau, acolo unde este cazul, ca zaharoză, prin conversie cu factorul 0,95. Ea este aplicabilă furajelor combinate. Pentru alte tipuri de furaje există metode specifice. Dacă este necesar, lactoza se determină separat, ținându-se cont de aceasta la calcularea rezultatelor.</w:t>
            </w:r>
          </w:p>
          <w:p w14:paraId="3C0C35FB" w14:textId="77777777" w:rsidR="006A4C38" w:rsidRPr="004A435A" w:rsidRDefault="006A4C38" w:rsidP="006A4C38">
            <w:pPr>
              <w:shd w:val="clear" w:color="auto" w:fill="FFFFFF"/>
              <w:jc w:val="both"/>
              <w:rPr>
                <w:sz w:val="24"/>
                <w:szCs w:val="24"/>
              </w:rPr>
            </w:pPr>
            <w:r w:rsidRPr="004A435A">
              <w:rPr>
                <w:sz w:val="24"/>
                <w:szCs w:val="24"/>
              </w:rPr>
              <w:t>Această metodă se utilizează pentru determinarea conținutului de zahăr utilizat la calcularea valorii energetice a furajului.</w:t>
            </w:r>
          </w:p>
          <w:p w14:paraId="3B7FC1B0" w14:textId="77777777" w:rsidR="006A4C38" w:rsidRPr="004A435A" w:rsidRDefault="006A4C38" w:rsidP="006A4C38">
            <w:pPr>
              <w:shd w:val="clear" w:color="auto" w:fill="FFFFFF"/>
              <w:jc w:val="both"/>
              <w:rPr>
                <w:sz w:val="24"/>
                <w:szCs w:val="24"/>
              </w:rPr>
            </w:pPr>
            <w:r w:rsidRPr="004A435A">
              <w:rPr>
                <w:sz w:val="24"/>
                <w:szCs w:val="24"/>
              </w:rPr>
              <w:t>În cazul în care conținutul de zahăr trebuie determinat în alte scopuri, se pot utiliza alte metode de analiză.</w:t>
            </w:r>
          </w:p>
          <w:p w14:paraId="2F365F2B"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53EDD37B" w14:textId="77777777" w:rsidR="006A4C38" w:rsidRPr="004A435A" w:rsidRDefault="006A4C38" w:rsidP="006A4C38">
            <w:pPr>
              <w:shd w:val="clear" w:color="auto" w:fill="FFFFFF"/>
              <w:jc w:val="both"/>
              <w:rPr>
                <w:sz w:val="24"/>
                <w:szCs w:val="24"/>
              </w:rPr>
            </w:pPr>
            <w:r w:rsidRPr="004A435A">
              <w:rPr>
                <w:sz w:val="24"/>
                <w:szCs w:val="24"/>
              </w:rPr>
              <w:t>Zaharurile se extrag în etanol diluat; soluția se limpezește cu soluții Carrez I și II. După eliminarea etanolului, cantitățile pre- și post-inversie se determină prin metoda Luff-Schoorl.</w:t>
            </w:r>
          </w:p>
          <w:p w14:paraId="65D6EDDF"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01707C33" w14:textId="77777777" w:rsidR="006A4C38" w:rsidRPr="004A435A" w:rsidRDefault="006A4C38" w:rsidP="006A4C38">
            <w:pPr>
              <w:shd w:val="clear" w:color="auto" w:fill="FFFFFF"/>
              <w:jc w:val="both"/>
              <w:rPr>
                <w:sz w:val="24"/>
                <w:szCs w:val="24"/>
              </w:rPr>
            </w:pPr>
            <w:r w:rsidRPr="004A435A">
              <w:rPr>
                <w:sz w:val="24"/>
                <w:szCs w:val="24"/>
              </w:rPr>
              <w:t>3.1. Etanol, soluție cu concentrație de 40 % (v/v): 0,948 g/ml la 20 °C, neutralizată cu fenolftaleină.</w:t>
            </w:r>
          </w:p>
          <w:p w14:paraId="5359717D" w14:textId="77777777" w:rsidR="006A4C38" w:rsidRPr="004A435A" w:rsidRDefault="006A4C38" w:rsidP="006A4C38">
            <w:pPr>
              <w:shd w:val="clear" w:color="auto" w:fill="FFFFFF"/>
              <w:jc w:val="both"/>
              <w:rPr>
                <w:sz w:val="24"/>
                <w:szCs w:val="24"/>
              </w:rPr>
            </w:pPr>
            <w:r w:rsidRPr="004A435A">
              <w:rPr>
                <w:sz w:val="24"/>
                <w:szCs w:val="24"/>
              </w:rPr>
              <w:t>3.2. Soluție Carrez I: se dizolvă 21,9 g de acetat de zinc, Zn(CH</w:t>
            </w:r>
            <w:r w:rsidRPr="004A435A">
              <w:rPr>
                <w:sz w:val="24"/>
                <w:szCs w:val="24"/>
                <w:vertAlign w:val="subscript"/>
              </w:rPr>
              <w:t>3</w:t>
            </w:r>
            <w:r w:rsidRPr="004A435A">
              <w:rPr>
                <w:sz w:val="24"/>
                <w:szCs w:val="24"/>
              </w:rPr>
              <w:t>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2963B4C2" w14:textId="77777777" w:rsidR="006A4C38" w:rsidRPr="004A435A" w:rsidRDefault="006A4C38" w:rsidP="006A4C38">
            <w:pPr>
              <w:shd w:val="clear" w:color="auto" w:fill="FFFFFF"/>
              <w:jc w:val="both"/>
              <w:rPr>
                <w:sz w:val="24"/>
                <w:szCs w:val="24"/>
              </w:rPr>
            </w:pPr>
            <w:r w:rsidRPr="004A435A">
              <w:rPr>
                <w:sz w:val="24"/>
                <w:szCs w:val="24"/>
              </w:rPr>
              <w:t>3.3. Soluție Carrez II: se dizolvă 10,6 g de ferocianură de potasiu, K</w:t>
            </w:r>
            <w:r w:rsidRPr="004A435A">
              <w:rPr>
                <w:sz w:val="24"/>
                <w:szCs w:val="24"/>
                <w:vertAlign w:val="subscript"/>
              </w:rPr>
              <w:t>4</w:t>
            </w:r>
            <w:r w:rsidRPr="004A435A">
              <w:rPr>
                <w:sz w:val="24"/>
                <w:szCs w:val="24"/>
              </w:rPr>
              <w:t> Fe (CN)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711A4E71" w14:textId="77777777" w:rsidR="006A4C38" w:rsidRPr="004A435A" w:rsidRDefault="006A4C38" w:rsidP="006A4C38">
            <w:pPr>
              <w:shd w:val="clear" w:color="auto" w:fill="FFFFFF"/>
              <w:jc w:val="both"/>
              <w:rPr>
                <w:sz w:val="24"/>
                <w:szCs w:val="24"/>
              </w:rPr>
            </w:pPr>
            <w:r w:rsidRPr="004A435A">
              <w:rPr>
                <w:sz w:val="24"/>
                <w:szCs w:val="24"/>
              </w:rPr>
              <w:t>3.4. Metiloranj, soluție 0,1 % (greutate/volum).</w:t>
            </w:r>
          </w:p>
          <w:p w14:paraId="19402855" w14:textId="77777777" w:rsidR="006A4C38" w:rsidRPr="004A435A" w:rsidRDefault="006A4C38" w:rsidP="006A4C38">
            <w:pPr>
              <w:shd w:val="clear" w:color="auto" w:fill="FFFFFF"/>
              <w:jc w:val="both"/>
              <w:rPr>
                <w:sz w:val="24"/>
                <w:szCs w:val="24"/>
              </w:rPr>
            </w:pPr>
            <w:r w:rsidRPr="004A435A">
              <w:rPr>
                <w:sz w:val="24"/>
                <w:szCs w:val="24"/>
              </w:rPr>
              <w:t>3.5. Acid clorhidric 4 mol/litru.</w:t>
            </w:r>
          </w:p>
          <w:p w14:paraId="4D581248" w14:textId="77777777" w:rsidR="006A4C38" w:rsidRPr="004A435A" w:rsidRDefault="006A4C38" w:rsidP="006A4C38">
            <w:pPr>
              <w:shd w:val="clear" w:color="auto" w:fill="FFFFFF"/>
              <w:jc w:val="both"/>
              <w:rPr>
                <w:sz w:val="24"/>
                <w:szCs w:val="24"/>
              </w:rPr>
            </w:pPr>
            <w:r w:rsidRPr="004A435A">
              <w:rPr>
                <w:sz w:val="24"/>
                <w:szCs w:val="24"/>
              </w:rPr>
              <w:t>3.6. Acid clorhidric 0,1 mol/litru.</w:t>
            </w:r>
          </w:p>
          <w:p w14:paraId="46C21FFC" w14:textId="77777777" w:rsidR="006A4C38" w:rsidRPr="004A435A" w:rsidRDefault="006A4C38" w:rsidP="006A4C38">
            <w:pPr>
              <w:shd w:val="clear" w:color="auto" w:fill="FFFFFF"/>
              <w:jc w:val="both"/>
              <w:rPr>
                <w:sz w:val="24"/>
                <w:szCs w:val="24"/>
              </w:rPr>
            </w:pPr>
            <w:r w:rsidRPr="004A435A">
              <w:rPr>
                <w:sz w:val="24"/>
                <w:szCs w:val="24"/>
              </w:rPr>
              <w:t>3.7. Soluție de hidroxid de sodiu 0,1 mol/litru.</w:t>
            </w:r>
          </w:p>
          <w:p w14:paraId="2051D97F" w14:textId="77777777" w:rsidR="006A4C38" w:rsidRPr="004A435A" w:rsidRDefault="006A4C38" w:rsidP="006A4C38">
            <w:pPr>
              <w:shd w:val="clear" w:color="auto" w:fill="FFFFFF"/>
              <w:jc w:val="both"/>
              <w:rPr>
                <w:sz w:val="24"/>
                <w:szCs w:val="24"/>
              </w:rPr>
            </w:pPr>
            <w:r w:rsidRPr="004A435A">
              <w:rPr>
                <w:sz w:val="24"/>
                <w:szCs w:val="24"/>
              </w:rPr>
              <w:t>3.8. Reactiv Luff-Schoorl:</w:t>
            </w:r>
          </w:p>
          <w:p w14:paraId="7F119388" w14:textId="77777777" w:rsidR="006A4C38" w:rsidRPr="004A435A" w:rsidRDefault="006A4C38" w:rsidP="006A4C38">
            <w:pPr>
              <w:shd w:val="clear" w:color="auto" w:fill="FFFFFF"/>
              <w:jc w:val="both"/>
              <w:rPr>
                <w:sz w:val="24"/>
                <w:szCs w:val="24"/>
              </w:rPr>
            </w:pPr>
            <w:r w:rsidRPr="004A435A">
              <w:rPr>
                <w:sz w:val="24"/>
                <w:szCs w:val="24"/>
              </w:rPr>
              <w:t>Amestecând cu grijă, se toarnă soluția de acid citric (punctul 3.8.2) în soluția de carbonat de sodiu (punctul 3.8.3). Se adaugă soluția de sulfat de cupru (punctul 3.8.1) și se completează până la 1 litru cu apă. Se lasă la decantare peste noapte și se filtrează.</w:t>
            </w:r>
          </w:p>
          <w:p w14:paraId="6055C3A9" w14:textId="77777777" w:rsidR="006A4C38" w:rsidRPr="004A435A" w:rsidRDefault="006A4C38" w:rsidP="006A4C38">
            <w:pPr>
              <w:shd w:val="clear" w:color="auto" w:fill="FFFFFF"/>
              <w:jc w:val="both"/>
              <w:rPr>
                <w:sz w:val="24"/>
                <w:szCs w:val="24"/>
              </w:rPr>
            </w:pPr>
            <w:r w:rsidRPr="004A435A">
              <w:rPr>
                <w:sz w:val="24"/>
                <w:szCs w:val="24"/>
              </w:rPr>
              <w:lastRenderedPageBreak/>
              <w:t>Se verifică concentrația reactivului obținut astfel (Cu 0,05 mol/litru; Na</w:t>
            </w:r>
            <w:r w:rsidRPr="004A435A">
              <w:rPr>
                <w:sz w:val="24"/>
                <w:szCs w:val="24"/>
                <w:vertAlign w:val="subscript"/>
              </w:rPr>
              <w:t>2</w:t>
            </w:r>
            <w:r w:rsidRPr="004A435A">
              <w:rPr>
                <w:sz w:val="24"/>
                <w:szCs w:val="24"/>
              </w:rPr>
              <w:t> CO</w:t>
            </w:r>
            <w:r w:rsidRPr="004A435A">
              <w:rPr>
                <w:sz w:val="24"/>
                <w:szCs w:val="24"/>
                <w:vertAlign w:val="subscript"/>
              </w:rPr>
              <w:t>3</w:t>
            </w:r>
            <w:r w:rsidRPr="004A435A">
              <w:rPr>
                <w:sz w:val="24"/>
                <w:szCs w:val="24"/>
              </w:rPr>
              <w:t> 1 mol/litru), a se vedea (punctul 5.4) ultimul paragraf. pH-ul soluției este aproximativ 9,4.</w:t>
            </w:r>
          </w:p>
          <w:p w14:paraId="554022F4" w14:textId="77777777" w:rsidR="006A4C38" w:rsidRPr="004A435A" w:rsidRDefault="006A4C38" w:rsidP="006A4C38">
            <w:pPr>
              <w:shd w:val="clear" w:color="auto" w:fill="FFFFFF"/>
              <w:jc w:val="both"/>
              <w:rPr>
                <w:sz w:val="24"/>
                <w:szCs w:val="24"/>
              </w:rPr>
            </w:pPr>
            <w:r w:rsidRPr="004A435A">
              <w:rPr>
                <w:sz w:val="24"/>
                <w:szCs w:val="24"/>
              </w:rPr>
              <w:t>3.8.1. Soluție de sulfat de cupru: se dizolvă 25 g de sulfat de cupru, Cu SO</w:t>
            </w:r>
            <w:r w:rsidRPr="004A435A">
              <w:rPr>
                <w:sz w:val="24"/>
                <w:szCs w:val="24"/>
                <w:vertAlign w:val="subscript"/>
              </w:rPr>
              <w:t>4</w:t>
            </w:r>
            <w:r w:rsidRPr="004A435A">
              <w:rPr>
                <w:sz w:val="24"/>
                <w:szCs w:val="24"/>
              </w:rPr>
              <w:t> 5H</w:t>
            </w:r>
            <w:r w:rsidRPr="004A435A">
              <w:rPr>
                <w:sz w:val="24"/>
                <w:szCs w:val="24"/>
                <w:vertAlign w:val="subscript"/>
              </w:rPr>
              <w:t>2</w:t>
            </w:r>
            <w:r w:rsidRPr="004A435A">
              <w:rPr>
                <w:sz w:val="24"/>
                <w:szCs w:val="24"/>
              </w:rPr>
              <w:t>O, lipsită de fier, în 100 ml apă.</w:t>
            </w:r>
          </w:p>
          <w:p w14:paraId="1889CE73" w14:textId="77777777" w:rsidR="006A4C38" w:rsidRPr="004A435A" w:rsidRDefault="006A4C38" w:rsidP="006A4C38">
            <w:pPr>
              <w:shd w:val="clear" w:color="auto" w:fill="FFFFFF"/>
              <w:jc w:val="both"/>
              <w:rPr>
                <w:sz w:val="24"/>
                <w:szCs w:val="24"/>
              </w:rPr>
            </w:pPr>
            <w:r w:rsidRPr="004A435A">
              <w:rPr>
                <w:sz w:val="24"/>
                <w:szCs w:val="24"/>
              </w:rPr>
              <w:t>3.8.2. Soluție de acid citric: se dizolvă 50 g de acid citric, C</w:t>
            </w:r>
            <w:r w:rsidRPr="004A435A">
              <w:rPr>
                <w:sz w:val="24"/>
                <w:szCs w:val="24"/>
                <w:vertAlign w:val="subscript"/>
              </w:rPr>
              <w:t>6</w:t>
            </w:r>
            <w:r w:rsidRPr="004A435A">
              <w:rPr>
                <w:sz w:val="24"/>
                <w:szCs w:val="24"/>
              </w:rPr>
              <w:t>H</w:t>
            </w:r>
            <w:r w:rsidRPr="004A435A">
              <w:rPr>
                <w:sz w:val="24"/>
                <w:szCs w:val="24"/>
                <w:vertAlign w:val="subscript"/>
              </w:rPr>
              <w:t>8</w:t>
            </w:r>
            <w:r w:rsidRPr="004A435A">
              <w:rPr>
                <w:sz w:val="24"/>
                <w:szCs w:val="24"/>
              </w:rPr>
              <w:t>O</w:t>
            </w:r>
            <w:r w:rsidRPr="004A435A">
              <w:rPr>
                <w:sz w:val="24"/>
                <w:szCs w:val="24"/>
                <w:vertAlign w:val="subscript"/>
              </w:rPr>
              <w:t>7</w:t>
            </w:r>
            <w:r w:rsidRPr="004A435A">
              <w:rPr>
                <w:sz w:val="24"/>
                <w:szCs w:val="24"/>
              </w:rPr>
              <w:t>•H</w:t>
            </w:r>
            <w:r w:rsidRPr="004A435A">
              <w:rPr>
                <w:sz w:val="24"/>
                <w:szCs w:val="24"/>
                <w:vertAlign w:val="subscript"/>
              </w:rPr>
              <w:t>2</w:t>
            </w:r>
            <w:r w:rsidRPr="004A435A">
              <w:rPr>
                <w:sz w:val="24"/>
                <w:szCs w:val="24"/>
              </w:rPr>
              <w:t>O, în 50 ml de apă.</w:t>
            </w:r>
          </w:p>
          <w:p w14:paraId="79C1C327" w14:textId="77777777" w:rsidR="006A4C38" w:rsidRPr="004A435A" w:rsidRDefault="006A4C38" w:rsidP="006A4C38">
            <w:pPr>
              <w:shd w:val="clear" w:color="auto" w:fill="FFFFFF"/>
              <w:jc w:val="both"/>
              <w:rPr>
                <w:sz w:val="24"/>
                <w:szCs w:val="24"/>
              </w:rPr>
            </w:pPr>
            <w:r w:rsidRPr="004A435A">
              <w:rPr>
                <w:sz w:val="24"/>
                <w:szCs w:val="24"/>
              </w:rPr>
              <w:t>3.8.3. Soluție de carbonat de sodiu: se dizolvă 143,8 g de carbonat de sodiu anhidru în aproximativ 300 ml de apă caldă. Se lasă să se răcească.</w:t>
            </w:r>
          </w:p>
          <w:p w14:paraId="1968A3E9" w14:textId="77777777" w:rsidR="006A4C38" w:rsidRPr="004A435A" w:rsidRDefault="006A4C38" w:rsidP="006A4C38">
            <w:pPr>
              <w:shd w:val="clear" w:color="auto" w:fill="FFFFFF"/>
              <w:jc w:val="both"/>
              <w:rPr>
                <w:sz w:val="24"/>
                <w:szCs w:val="24"/>
              </w:rPr>
            </w:pPr>
            <w:r w:rsidRPr="004A435A">
              <w:rPr>
                <w:sz w:val="24"/>
                <w:szCs w:val="24"/>
              </w:rPr>
              <w:t>3.9. Soluție de tiosulfat de sodiu 0,1 mol/litru.</w:t>
            </w:r>
          </w:p>
          <w:p w14:paraId="5E64D51E" w14:textId="77777777" w:rsidR="006A4C38" w:rsidRPr="004A435A" w:rsidRDefault="006A4C38" w:rsidP="006A4C38">
            <w:pPr>
              <w:shd w:val="clear" w:color="auto" w:fill="FFFFFF"/>
              <w:jc w:val="both"/>
              <w:rPr>
                <w:sz w:val="24"/>
                <w:szCs w:val="24"/>
              </w:rPr>
            </w:pPr>
            <w:r w:rsidRPr="004A435A">
              <w:rPr>
                <w:sz w:val="24"/>
                <w:szCs w:val="24"/>
              </w:rPr>
              <w:t>3.10. Soluție de amidon: se adaugă un amestec de 5 g de amidon solubil cu 30 ml de apă la 1 litru de apă în stare de fierbere. Se fierbe timp de 3 minute, se lasă să se răcească și, dacă este necesar, se adaugă 10 mg de iodură de mercur ca agent de conservare.</w:t>
            </w:r>
          </w:p>
          <w:p w14:paraId="5D50D7EF" w14:textId="77777777" w:rsidR="006A4C38" w:rsidRPr="004A435A" w:rsidRDefault="006A4C38" w:rsidP="006A4C38">
            <w:pPr>
              <w:shd w:val="clear" w:color="auto" w:fill="FFFFFF"/>
              <w:jc w:val="both"/>
              <w:rPr>
                <w:sz w:val="24"/>
                <w:szCs w:val="24"/>
              </w:rPr>
            </w:pPr>
            <w:r w:rsidRPr="004A435A">
              <w:rPr>
                <w:sz w:val="24"/>
                <w:szCs w:val="24"/>
              </w:rPr>
              <w:t>3.11. Acid sulfuric 3 mol/litru.</w:t>
            </w:r>
          </w:p>
          <w:p w14:paraId="0178C538" w14:textId="77777777" w:rsidR="006A4C38" w:rsidRPr="004A435A" w:rsidRDefault="006A4C38" w:rsidP="006A4C38">
            <w:pPr>
              <w:shd w:val="clear" w:color="auto" w:fill="FFFFFF"/>
              <w:jc w:val="both"/>
              <w:rPr>
                <w:sz w:val="24"/>
                <w:szCs w:val="24"/>
              </w:rPr>
            </w:pPr>
            <w:r w:rsidRPr="004A435A">
              <w:rPr>
                <w:sz w:val="24"/>
                <w:szCs w:val="24"/>
              </w:rPr>
              <w:t>3.12. Iodură de potasiu, soluție 30 % (greutate/volum).</w:t>
            </w:r>
          </w:p>
          <w:p w14:paraId="11329D35" w14:textId="77777777" w:rsidR="006A4C38" w:rsidRPr="004A435A" w:rsidRDefault="006A4C38" w:rsidP="006A4C38">
            <w:pPr>
              <w:shd w:val="clear" w:color="auto" w:fill="FFFFFF"/>
              <w:jc w:val="both"/>
              <w:rPr>
                <w:sz w:val="24"/>
                <w:szCs w:val="24"/>
              </w:rPr>
            </w:pPr>
            <w:r w:rsidRPr="004A435A">
              <w:rPr>
                <w:sz w:val="24"/>
                <w:szCs w:val="24"/>
              </w:rPr>
              <w:t>3.13. Granule de piatră ponce fierte în acid clorhidric, spălate în apă și uscate.</w:t>
            </w:r>
          </w:p>
          <w:p w14:paraId="5DC5C602" w14:textId="77777777" w:rsidR="006A4C38" w:rsidRPr="004A435A" w:rsidRDefault="006A4C38" w:rsidP="006A4C38">
            <w:pPr>
              <w:shd w:val="clear" w:color="auto" w:fill="FFFFFF"/>
              <w:jc w:val="both"/>
              <w:rPr>
                <w:sz w:val="24"/>
                <w:szCs w:val="24"/>
              </w:rPr>
            </w:pPr>
            <w:r w:rsidRPr="004A435A">
              <w:rPr>
                <w:sz w:val="24"/>
                <w:szCs w:val="24"/>
              </w:rPr>
              <w:t>3.14. 3-metilbutan-1-ol.</w:t>
            </w:r>
          </w:p>
          <w:p w14:paraId="074A1236"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3FA94462" w14:textId="77777777" w:rsidR="006A4C38" w:rsidRPr="004A435A" w:rsidRDefault="006A4C38" w:rsidP="006A4C38">
            <w:pPr>
              <w:shd w:val="clear" w:color="auto" w:fill="FFFFFF"/>
              <w:jc w:val="both"/>
              <w:rPr>
                <w:sz w:val="24"/>
                <w:szCs w:val="24"/>
              </w:rPr>
            </w:pPr>
            <w:r w:rsidRPr="004A435A">
              <w:rPr>
                <w:sz w:val="24"/>
                <w:szCs w:val="24"/>
              </w:rPr>
              <w:t>Mixer (agitator): aproximativ 35-40 rpm.</w:t>
            </w:r>
          </w:p>
          <w:p w14:paraId="5BB1483B"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3B2CD71A" w14:textId="77777777" w:rsidR="006A4C38" w:rsidRPr="004A435A" w:rsidRDefault="006A4C38" w:rsidP="006A4C38">
            <w:pPr>
              <w:shd w:val="clear" w:color="auto" w:fill="FFFFFF"/>
              <w:jc w:val="both"/>
              <w:rPr>
                <w:b/>
                <w:bCs/>
                <w:sz w:val="24"/>
                <w:szCs w:val="24"/>
              </w:rPr>
            </w:pPr>
            <w:r w:rsidRPr="004A435A">
              <w:rPr>
                <w:b/>
                <w:bCs/>
                <w:sz w:val="24"/>
                <w:szCs w:val="24"/>
              </w:rPr>
              <w:t>5.1.    </w:t>
            </w:r>
            <w:r w:rsidRPr="004A435A">
              <w:rPr>
                <w:b/>
                <w:bCs/>
                <w:i/>
                <w:iCs/>
                <w:sz w:val="24"/>
                <w:szCs w:val="24"/>
              </w:rPr>
              <w:t>Extracția eșantionului</w:t>
            </w:r>
          </w:p>
          <w:p w14:paraId="4244C7DA" w14:textId="77777777" w:rsidR="006A4C38" w:rsidRPr="004A435A" w:rsidRDefault="006A4C38" w:rsidP="006A4C38">
            <w:pPr>
              <w:shd w:val="clear" w:color="auto" w:fill="FFFFFF"/>
              <w:jc w:val="both"/>
              <w:rPr>
                <w:sz w:val="24"/>
                <w:szCs w:val="24"/>
              </w:rPr>
            </w:pPr>
            <w:r w:rsidRPr="004A435A">
              <w:rPr>
                <w:sz w:val="24"/>
                <w:szCs w:val="24"/>
              </w:rPr>
              <w:t xml:space="preserve">Se cântăresc 2,5 g de eșantion cu o abatere de 1 mg și se introduc într-un balon gradat de 250 ml. Se adaugă 200 ml etanol (punctul 3.1) și se amestecă timp de o oră în agitator. Se adaugă 5 ml de soluție Carrez I (punctul 3.2) și se amestecă timp de aproximativ 30 de secunde. Se adaugă aproximativ 5 ml de soluție Carrez II (punctul 3.3) și se amestecă din nou timp de un minut. Se completează până la volum cu etanolul (punctul 3.1), se omogenizează și se filtrează. Se îndepărtează 200 ml de filtrat și se evaporă până la aproximativ jumătate din volum în </w:t>
            </w:r>
            <w:r w:rsidRPr="004A435A">
              <w:rPr>
                <w:sz w:val="24"/>
                <w:szCs w:val="24"/>
              </w:rPr>
              <w:lastRenderedPageBreak/>
              <w:t>scopul eliminării majorității etanolului. Reziduul rămas după evaporare se transferă cantitativ într-un balon gradat de 200 ml cu ajutorul apei calde, se răcește, se completează până la volum cu apă, se omogenizează și, dacă este necesar, se filtrează. Această soluție se va utiliza pentru determinarea cantității zaharurilor reductoare și, după inversie, a zaharurilor totale.</w:t>
            </w:r>
          </w:p>
          <w:p w14:paraId="63B3D401" w14:textId="77777777" w:rsidR="006A4C38" w:rsidRPr="004A435A" w:rsidRDefault="006A4C38" w:rsidP="006A4C38">
            <w:pPr>
              <w:shd w:val="clear" w:color="auto" w:fill="FFFFFF"/>
              <w:jc w:val="both"/>
              <w:rPr>
                <w:b/>
                <w:bCs/>
                <w:sz w:val="24"/>
                <w:szCs w:val="24"/>
              </w:rPr>
            </w:pPr>
            <w:r w:rsidRPr="004A435A">
              <w:rPr>
                <w:b/>
                <w:bCs/>
                <w:sz w:val="24"/>
                <w:szCs w:val="24"/>
              </w:rPr>
              <w:t>5.2.    </w:t>
            </w:r>
            <w:r w:rsidRPr="004A435A">
              <w:rPr>
                <w:b/>
                <w:bCs/>
                <w:i/>
                <w:iCs/>
                <w:sz w:val="24"/>
                <w:szCs w:val="24"/>
              </w:rPr>
              <w:t>Determinarea zaharurilor reductoare</w:t>
            </w:r>
          </w:p>
          <w:p w14:paraId="04D91417" w14:textId="77777777" w:rsidR="006A4C38" w:rsidRPr="004A435A" w:rsidRDefault="006A4C38" w:rsidP="006A4C38">
            <w:pPr>
              <w:shd w:val="clear" w:color="auto" w:fill="FFFFFF"/>
              <w:jc w:val="both"/>
              <w:rPr>
                <w:sz w:val="24"/>
                <w:szCs w:val="24"/>
              </w:rPr>
            </w:pPr>
            <w:r w:rsidRPr="004A435A">
              <w:rPr>
                <w:sz w:val="24"/>
                <w:szCs w:val="24"/>
              </w:rPr>
              <w:t>Cu ajutorul unei pipete se îndepărtează maximum 25 ml din soluția care conține mai puțin de 60 mg de zaharuri reductoare exprimate ca glucoză. Dacă este necesar, se completează până la 25 ml cu apă distilată și se determină conținutul în zaharuri reductoare prin metoda Luff-Schoorl. Rezultatul se exprimă sub formă de conținut procentual de glucoză în eșantion.</w:t>
            </w:r>
          </w:p>
          <w:p w14:paraId="16E47526" w14:textId="77777777" w:rsidR="006A4C38" w:rsidRPr="004A435A" w:rsidRDefault="006A4C38" w:rsidP="006A4C38">
            <w:pPr>
              <w:shd w:val="clear" w:color="auto" w:fill="FFFFFF"/>
              <w:jc w:val="both"/>
              <w:rPr>
                <w:b/>
                <w:bCs/>
                <w:sz w:val="24"/>
                <w:szCs w:val="24"/>
              </w:rPr>
            </w:pPr>
            <w:r w:rsidRPr="004A435A">
              <w:rPr>
                <w:b/>
                <w:bCs/>
                <w:sz w:val="24"/>
                <w:szCs w:val="24"/>
              </w:rPr>
              <w:t>5.3.    </w:t>
            </w:r>
            <w:r w:rsidRPr="004A435A">
              <w:rPr>
                <w:b/>
                <w:bCs/>
                <w:i/>
                <w:iCs/>
                <w:sz w:val="24"/>
                <w:szCs w:val="24"/>
              </w:rPr>
              <w:t>Determinarea zaharurilor totale după inversie</w:t>
            </w:r>
          </w:p>
          <w:p w14:paraId="556EEE86" w14:textId="77777777" w:rsidR="006A4C38" w:rsidRPr="004A435A" w:rsidRDefault="006A4C38" w:rsidP="006A4C38">
            <w:pPr>
              <w:shd w:val="clear" w:color="auto" w:fill="FFFFFF"/>
              <w:jc w:val="both"/>
              <w:rPr>
                <w:sz w:val="24"/>
                <w:szCs w:val="24"/>
              </w:rPr>
            </w:pPr>
            <w:r w:rsidRPr="004A435A">
              <w:rPr>
                <w:sz w:val="24"/>
                <w:szCs w:val="24"/>
              </w:rPr>
              <w:t>Cu ajutorul unei pipete se recoltează 50 ml de soluție și se transferă într-un balon gradat de 100 ml. Se adaugă câteva picături de soluție de metiloranj (punctul 3.4), apoi, amestecând continuu, se adaugă cu grijă acid clorhidric (punctul 3.5) până când lichidul virează într-un roșu bine definit. Se adaugă 15 ml de acid clorhidric (punctul 3.6), se scufundă balonul într-o baie de apă clocotindă și se menține acolo timp de 30 de minute. Se răcește rapid la aproximativ 20 °C și se adaugă 15 ml de soluție de hidroxid de sodiu (punctul 3.7). Se completează cu apă până la 100 ml și se omogenizează. Se îndepărtează maximum 25 ml din soluția care conține mai puțin de 60 mg de zaharuri reductoare exprimate ca glucoză. Dacă este necesar, se completează până la 25 ml cu apă distilată și se determină conținutul în zaharuri reductoare prin metoda Luff-Schoorl. Rezultatul se exprimă în procente de glucoză sau, dacă este cazul, de zaharoză, prin multiplicare cu factorul 0,95.</w:t>
            </w:r>
          </w:p>
          <w:p w14:paraId="1BC15B9B" w14:textId="77777777" w:rsidR="006A4C38" w:rsidRPr="004A435A" w:rsidRDefault="006A4C38" w:rsidP="006A4C38">
            <w:pPr>
              <w:shd w:val="clear" w:color="auto" w:fill="FFFFFF"/>
              <w:jc w:val="both"/>
              <w:rPr>
                <w:b/>
                <w:bCs/>
                <w:sz w:val="24"/>
                <w:szCs w:val="24"/>
              </w:rPr>
            </w:pPr>
            <w:r w:rsidRPr="004A435A">
              <w:rPr>
                <w:b/>
                <w:bCs/>
                <w:sz w:val="24"/>
                <w:szCs w:val="24"/>
              </w:rPr>
              <w:t>5.4.    </w:t>
            </w:r>
            <w:r w:rsidRPr="004A435A">
              <w:rPr>
                <w:b/>
                <w:bCs/>
                <w:i/>
                <w:iCs/>
                <w:sz w:val="24"/>
                <w:szCs w:val="24"/>
              </w:rPr>
              <w:t>Titrare prin metoda Luff-Schoorl</w:t>
            </w:r>
          </w:p>
          <w:p w14:paraId="63E40360" w14:textId="77777777" w:rsidR="006A4C38" w:rsidRPr="004A435A" w:rsidRDefault="006A4C38" w:rsidP="006A4C38">
            <w:pPr>
              <w:shd w:val="clear" w:color="auto" w:fill="FFFFFF"/>
              <w:jc w:val="both"/>
              <w:rPr>
                <w:sz w:val="24"/>
                <w:szCs w:val="24"/>
              </w:rPr>
            </w:pPr>
            <w:r w:rsidRPr="004A435A">
              <w:rPr>
                <w:sz w:val="24"/>
                <w:szCs w:val="24"/>
              </w:rPr>
              <w:t xml:space="preserve">Cu ajutorul unei pipete se recoltează 25 ml de reactiv Luff-Schoorl (punctul 3.8) și se transferă într-un flacon Erlenmeyer de 300 ml; se adaugă exact 25 ml din soluția de zaharuri </w:t>
            </w:r>
            <w:r w:rsidRPr="004A435A">
              <w:rPr>
                <w:sz w:val="24"/>
                <w:szCs w:val="24"/>
              </w:rPr>
              <w:lastRenderedPageBreak/>
              <w:t>limpezită. Se adaugă 2 granule de piatră ponce (punctul 3.13), se încălzește, amestecând manual, deasupra unei flăcări libere cu înălțime medie, aducându-se lichidul la fierbere în aproximativ 2 minute. Flaconul Erlenmeyer se așază imediat pe o plasă de sârmă acoperită cu azbest având un orificiu cu diametru de aproximativ 6 cm sub care există o flacără aprinsă. Flacăra se reglează astfel încât să se încălzească doar baza flaconului Erlenmeyer. La flaconul Erlenmeyer se montează un condensator cu reflux. Se fierbe exact 10 minute. Se răcește imediat în apă rece și, după aproximativ 5 minute, se titrează după cum urmează:</w:t>
            </w:r>
          </w:p>
          <w:p w14:paraId="3D627150" w14:textId="77777777" w:rsidR="006A4C38" w:rsidRPr="004A435A" w:rsidRDefault="006A4C38" w:rsidP="006A4C38">
            <w:pPr>
              <w:shd w:val="clear" w:color="auto" w:fill="FFFFFF"/>
              <w:jc w:val="both"/>
              <w:rPr>
                <w:sz w:val="24"/>
                <w:szCs w:val="24"/>
              </w:rPr>
            </w:pPr>
            <w:r w:rsidRPr="004A435A">
              <w:rPr>
                <w:sz w:val="24"/>
                <w:szCs w:val="24"/>
              </w:rPr>
              <w:t>Se adaugă 10 ml de soluție de iodură de potasiu (punctul 3.12) și, imediat după aceea (cu grijă, din cauza riscului formării unei spume abundente), se adaugă 25 ml de acid sulfuric (punctul 3.11). Se titrează în continuare cu soluție de tiosulfat de sodiu (punctul 3.9) până la apariția unei coloraturi galben șters, adăugând ca indicator soluția de amidon (punctul 3.10) și încheind titrarea.</w:t>
            </w:r>
          </w:p>
          <w:p w14:paraId="04A1D213" w14:textId="77777777" w:rsidR="006A4C38" w:rsidRPr="004A435A" w:rsidRDefault="006A4C38" w:rsidP="006A4C38">
            <w:pPr>
              <w:shd w:val="clear" w:color="auto" w:fill="FFFFFF"/>
              <w:jc w:val="both"/>
              <w:rPr>
                <w:sz w:val="24"/>
                <w:szCs w:val="24"/>
              </w:rPr>
            </w:pPr>
            <w:r w:rsidRPr="004A435A">
              <w:rPr>
                <w:sz w:val="24"/>
                <w:szCs w:val="24"/>
              </w:rPr>
              <w:t>Se efectuează aceeași titrare pe un amestec de 25 ml de reactiv Luff-Schoorl (punctul 3.8) cu 25 ml de apă, măsurat cu precizie, după ce s-au adăugat 10 ml de soluție de iodură de potasiu (punctul 3.12) și 25 ml de acid sulfuric (punctul 3.11), fără a se fierbe.</w:t>
            </w:r>
          </w:p>
          <w:p w14:paraId="4F04C55E"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05149645" w14:textId="77777777" w:rsidR="006A4C38" w:rsidRPr="004A435A" w:rsidRDefault="006A4C38" w:rsidP="006A4C38">
            <w:pPr>
              <w:shd w:val="clear" w:color="auto" w:fill="FFFFFF"/>
              <w:jc w:val="both"/>
              <w:rPr>
                <w:sz w:val="24"/>
                <w:szCs w:val="24"/>
              </w:rPr>
            </w:pPr>
            <w:r w:rsidRPr="004A435A">
              <w:rPr>
                <w:sz w:val="24"/>
                <w:szCs w:val="24"/>
              </w:rPr>
              <w:t>Utilizând tabelul, se stabilește cantitatea de glucoză în mg care corespunde diferenței dintre valorile celor două titrări, exprimate în ml de tiosulfat de sodiu 0,1 mol/litru. Rezultatul se exprimă ca procent din eșantion.</w:t>
            </w:r>
          </w:p>
          <w:p w14:paraId="01D596DC"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Proceduri speciale</w:t>
            </w:r>
          </w:p>
          <w:p w14:paraId="7A091577" w14:textId="77777777" w:rsidR="006A4C38" w:rsidRPr="004A435A" w:rsidRDefault="006A4C38" w:rsidP="006A4C38">
            <w:pPr>
              <w:shd w:val="clear" w:color="auto" w:fill="FFFFFF"/>
              <w:jc w:val="both"/>
              <w:rPr>
                <w:sz w:val="24"/>
                <w:szCs w:val="24"/>
              </w:rPr>
            </w:pPr>
            <w:r w:rsidRPr="004A435A">
              <w:rPr>
                <w:sz w:val="24"/>
                <w:szCs w:val="24"/>
              </w:rPr>
              <w:t xml:space="preserve">7.1. În cazul furajelor bogate în melase și al altor furaje care nu sunt în mod particular omogene, se cântăresc 20 g și se introduc, împreună cu 500 ml de apă, într-un balon gradat de 1 litru. Se amestecă timp de o oră în agitator. Se limpezește cu ajutorul soluțiilor reactiv Carrez I (punctul 3.2) și II (punctul </w:t>
            </w:r>
            <w:r w:rsidRPr="004A435A">
              <w:rPr>
                <w:sz w:val="24"/>
                <w:szCs w:val="24"/>
              </w:rPr>
              <w:lastRenderedPageBreak/>
              <w:t>3.3) astfel cum se descrie la punctul 5.1, utilizând, de data aceasta, o cantitate de patru ori mai mare din fiecare reactiv. Se completează până la volum cu etanol 80 % (v/v).</w:t>
            </w:r>
          </w:p>
          <w:p w14:paraId="49896221" w14:textId="77777777" w:rsidR="006A4C38" w:rsidRPr="004A435A" w:rsidRDefault="006A4C38" w:rsidP="006A4C38">
            <w:pPr>
              <w:shd w:val="clear" w:color="auto" w:fill="FFFFFF"/>
              <w:jc w:val="both"/>
              <w:rPr>
                <w:sz w:val="24"/>
                <w:szCs w:val="24"/>
              </w:rPr>
            </w:pPr>
            <w:r w:rsidRPr="004A435A">
              <w:rPr>
                <w:sz w:val="24"/>
                <w:szCs w:val="24"/>
              </w:rPr>
              <w:t>Se omogenizează și se filtrează. Se elimină etanolul astfel cum se descrie la punctul 5.1. În absența amidonului dextrinizat, se completează până la volum cu apă distilată.</w:t>
            </w:r>
          </w:p>
          <w:p w14:paraId="36866C1F" w14:textId="77777777" w:rsidR="006A4C38" w:rsidRPr="004A435A" w:rsidRDefault="006A4C38" w:rsidP="006A4C38">
            <w:pPr>
              <w:shd w:val="clear" w:color="auto" w:fill="FFFFFF"/>
              <w:jc w:val="both"/>
              <w:rPr>
                <w:sz w:val="24"/>
                <w:szCs w:val="24"/>
              </w:rPr>
            </w:pPr>
            <w:r w:rsidRPr="004A435A">
              <w:rPr>
                <w:sz w:val="24"/>
                <w:szCs w:val="24"/>
              </w:rPr>
              <w:t>7.2. În cazul melaselor și al materiilor prime pentru furaje bogate în zaharuri și cvasi lipsite de amidon (roșcove, fulgi de rădăcină de sfeclă uscați etc.), se cântăresc 5 g, se introduc într-un balon gradat de 250 ml, se adaugă 200 ml apă distilată și se amestecă în agitator timp de o oră sau, dacă este necesar, mai mult. Se limpezește cu ajutorul soluțiilor reactiv Carrez I (punctul 3.2) și II (punctul 3.3) astfel cum se descrie la punctul 5.1. Se completează până la volum cu apă rece, se omogenizează și se filtrează. Pentru determinarea cantității totale de zaharuri, se continuă astfel cum se descrie la punctul 5.3.</w:t>
            </w:r>
          </w:p>
          <w:p w14:paraId="5DEEBCD3" w14:textId="77777777" w:rsidR="006A4C38" w:rsidRPr="004A435A" w:rsidRDefault="006A4C38" w:rsidP="006A4C38">
            <w:pPr>
              <w:shd w:val="clear" w:color="auto" w:fill="FFFFFF"/>
              <w:jc w:val="both"/>
              <w:rPr>
                <w:i/>
                <w:iCs/>
                <w:sz w:val="24"/>
                <w:szCs w:val="24"/>
              </w:rPr>
            </w:pPr>
            <w:r w:rsidRPr="004A435A">
              <w:rPr>
                <w:i/>
                <w:iCs/>
                <w:sz w:val="24"/>
                <w:szCs w:val="24"/>
              </w:rPr>
              <w:t>8.   </w:t>
            </w:r>
            <w:r w:rsidRPr="004A435A">
              <w:rPr>
                <w:b/>
                <w:bCs/>
                <w:i/>
                <w:iCs/>
                <w:sz w:val="24"/>
                <w:szCs w:val="24"/>
              </w:rPr>
              <w:t> Observații</w:t>
            </w:r>
          </w:p>
          <w:p w14:paraId="2ACEC325" w14:textId="77777777" w:rsidR="006A4C38" w:rsidRPr="004A435A" w:rsidRDefault="006A4C38" w:rsidP="006A4C38">
            <w:pPr>
              <w:shd w:val="clear" w:color="auto" w:fill="FFFFFF"/>
              <w:jc w:val="both"/>
              <w:rPr>
                <w:sz w:val="24"/>
                <w:szCs w:val="24"/>
              </w:rPr>
            </w:pPr>
            <w:r w:rsidRPr="004A435A">
              <w:rPr>
                <w:sz w:val="24"/>
                <w:szCs w:val="24"/>
              </w:rPr>
              <w:t>8.1. În scopul prevenirii formării de spumă este recomandabil să se adauge (indiferent de volum) aproximativ 1 ml de 3-metilbutan-1-ol (punctul 3.14) înainte de fierbere cu reactiv Luff-Schoorl.</w:t>
            </w:r>
          </w:p>
          <w:p w14:paraId="592129C6" w14:textId="77777777" w:rsidR="006A4C38" w:rsidRPr="004A435A" w:rsidRDefault="006A4C38" w:rsidP="006A4C38">
            <w:pPr>
              <w:shd w:val="clear" w:color="auto" w:fill="FFFFFF"/>
              <w:jc w:val="both"/>
              <w:rPr>
                <w:sz w:val="24"/>
                <w:szCs w:val="24"/>
              </w:rPr>
            </w:pPr>
            <w:r w:rsidRPr="004A435A">
              <w:rPr>
                <w:sz w:val="24"/>
                <w:szCs w:val="24"/>
              </w:rPr>
              <w:t>8.2. Diferența dintre conținutul total de zaharuri după inversie exprimat ca glucoză și conținutul de zaharuri reductoare exprimat ca glucoză, multiplicată cu 0,95, reprezintă conținutul procentual de zaharoză.</w:t>
            </w:r>
          </w:p>
          <w:p w14:paraId="684C67C5" w14:textId="77777777" w:rsidR="006A4C38" w:rsidRPr="004A435A" w:rsidRDefault="006A4C38" w:rsidP="006A4C38">
            <w:pPr>
              <w:shd w:val="clear" w:color="auto" w:fill="FFFFFF"/>
              <w:jc w:val="both"/>
              <w:rPr>
                <w:sz w:val="24"/>
                <w:szCs w:val="24"/>
              </w:rPr>
            </w:pPr>
            <w:r w:rsidRPr="004A435A">
              <w:rPr>
                <w:sz w:val="24"/>
                <w:szCs w:val="24"/>
              </w:rPr>
              <w:t>8.3. Pentru a determina conținutul de zaharuri reductoare, cu excepția lactozei, se pot adopta două metode:</w:t>
            </w:r>
          </w:p>
          <w:p w14:paraId="5635DE69" w14:textId="77777777" w:rsidR="006A4C38" w:rsidRPr="004A435A" w:rsidRDefault="006A4C38" w:rsidP="006A4C38">
            <w:pPr>
              <w:shd w:val="clear" w:color="auto" w:fill="FFFFFF"/>
              <w:jc w:val="both"/>
              <w:rPr>
                <w:sz w:val="24"/>
                <w:szCs w:val="24"/>
              </w:rPr>
            </w:pPr>
            <w:r w:rsidRPr="004A435A">
              <w:rPr>
                <w:sz w:val="24"/>
                <w:szCs w:val="24"/>
              </w:rPr>
              <w:t>8.3.1. Pentru un calcul aproximativ, conținutul de lactoză stabilit printr-o metodă de analiză diferită se multiplică cu 0,675, iar rezultatul obținut se scade din conținutul de zaharuri reductoare.</w:t>
            </w:r>
          </w:p>
          <w:p w14:paraId="6BA246EC" w14:textId="77777777" w:rsidR="006A4C38" w:rsidRPr="004A435A" w:rsidRDefault="006A4C38" w:rsidP="006A4C38">
            <w:pPr>
              <w:shd w:val="clear" w:color="auto" w:fill="FFFFFF"/>
              <w:jc w:val="both"/>
              <w:rPr>
                <w:sz w:val="24"/>
                <w:szCs w:val="24"/>
              </w:rPr>
            </w:pPr>
            <w:r w:rsidRPr="004A435A">
              <w:rPr>
                <w:sz w:val="24"/>
                <w:szCs w:val="24"/>
              </w:rPr>
              <w:t xml:space="preserve">8.3.2. Pentru un calcul precis al zaharurilor reductoare, cu excepția lactozei, se utilizează același eșantion în cele două </w:t>
            </w:r>
            <w:r w:rsidRPr="004A435A">
              <w:rPr>
                <w:sz w:val="24"/>
                <w:szCs w:val="24"/>
              </w:rPr>
              <w:lastRenderedPageBreak/>
              <w:t>determinări finale. Una dintre analize se efectuează pe o parte din soluția obținută în conformitate cu punctul 5.1, alta pe o parte din soluția obținută în cursul determinării lactozei prin metoda stabilită în acest sens (după fermentarea celorlalte tipuri de zaharuri și limpezire).</w:t>
            </w:r>
          </w:p>
          <w:p w14:paraId="4B87B156" w14:textId="77777777" w:rsidR="006A4C38" w:rsidRPr="004A435A" w:rsidRDefault="006A4C38" w:rsidP="006A4C38">
            <w:pPr>
              <w:shd w:val="clear" w:color="auto" w:fill="FFFFFF"/>
              <w:jc w:val="both"/>
              <w:rPr>
                <w:sz w:val="24"/>
                <w:szCs w:val="24"/>
              </w:rPr>
            </w:pPr>
            <w:r w:rsidRPr="004A435A">
              <w:rPr>
                <w:sz w:val="24"/>
                <w:szCs w:val="24"/>
              </w:rPr>
              <w:t>În ambele cazuri, cantitatea de zaharuri prezentă se determină prin metoda Luff-Schoorl și se calculează în mg de glucoză. Una dintre valori se scade din cealaltă, iar diferența se exprimă ca procent din eșantion.</w:t>
            </w:r>
          </w:p>
          <w:p w14:paraId="2FAB15C5" w14:textId="77777777" w:rsidR="006A4C38" w:rsidRPr="004A435A" w:rsidRDefault="006A4C38" w:rsidP="006A4C38">
            <w:pPr>
              <w:shd w:val="clear" w:color="auto" w:fill="FFFFFF"/>
              <w:jc w:val="both"/>
              <w:rPr>
                <w:sz w:val="24"/>
                <w:szCs w:val="24"/>
              </w:rPr>
            </w:pPr>
            <w:r w:rsidRPr="004A435A">
              <w:rPr>
                <w:i/>
                <w:iCs/>
                <w:sz w:val="24"/>
                <w:szCs w:val="24"/>
              </w:rPr>
              <w:t>Exemplu</w:t>
            </w:r>
          </w:p>
          <w:p w14:paraId="516F0520" w14:textId="77777777" w:rsidR="006A4C38" w:rsidRPr="004A435A" w:rsidRDefault="006A4C38" w:rsidP="006A4C38">
            <w:pPr>
              <w:shd w:val="clear" w:color="auto" w:fill="FFFFFF"/>
              <w:jc w:val="both"/>
              <w:rPr>
                <w:sz w:val="24"/>
                <w:szCs w:val="24"/>
              </w:rPr>
            </w:pPr>
            <w:r w:rsidRPr="004A435A">
              <w:rPr>
                <w:sz w:val="24"/>
                <w:szCs w:val="24"/>
              </w:rPr>
              <w:t>Cele două volume considerate corespund, pentru fiecare determinare, unui eșantion de 250 mg.</w:t>
            </w:r>
          </w:p>
          <w:p w14:paraId="2B247F4F" w14:textId="77777777" w:rsidR="006A4C38" w:rsidRPr="004A435A" w:rsidRDefault="006A4C38" w:rsidP="006A4C38">
            <w:pPr>
              <w:shd w:val="clear" w:color="auto" w:fill="FFFFFF"/>
              <w:jc w:val="both"/>
              <w:rPr>
                <w:sz w:val="24"/>
                <w:szCs w:val="24"/>
              </w:rPr>
            </w:pPr>
            <w:r w:rsidRPr="004A435A">
              <w:rPr>
                <w:sz w:val="24"/>
                <w:szCs w:val="24"/>
              </w:rPr>
              <w:t>În primul caz, se consumă 17 ml de soluție de tiosulfat de sodiu 0,1 mol/litru, ceea ce corespunde la 44,2 mg de glucoză; în al doilea, 11 ml, ceea ce corespunde la 27,6 mg de glucoză.</w:t>
            </w:r>
          </w:p>
          <w:p w14:paraId="3234B5A5" w14:textId="77777777" w:rsidR="006A4C38" w:rsidRPr="004A435A" w:rsidRDefault="006A4C38" w:rsidP="006A4C38">
            <w:pPr>
              <w:shd w:val="clear" w:color="auto" w:fill="FFFFFF"/>
              <w:jc w:val="both"/>
              <w:rPr>
                <w:sz w:val="24"/>
                <w:szCs w:val="24"/>
              </w:rPr>
            </w:pPr>
            <w:r w:rsidRPr="004A435A">
              <w:rPr>
                <w:sz w:val="24"/>
                <w:szCs w:val="24"/>
              </w:rPr>
              <w:t>Diferența este 16,6 mg de glucoză.</w:t>
            </w:r>
          </w:p>
          <w:p w14:paraId="2B293A68" w14:textId="77777777" w:rsidR="006A4C38" w:rsidRPr="004A435A" w:rsidRDefault="006A4C38" w:rsidP="006A4C38">
            <w:pPr>
              <w:shd w:val="clear" w:color="auto" w:fill="FFFFFF"/>
              <w:jc w:val="both"/>
              <w:rPr>
                <w:sz w:val="24"/>
                <w:szCs w:val="24"/>
              </w:rPr>
            </w:pPr>
            <w:r w:rsidRPr="004A435A">
              <w:rPr>
                <w:sz w:val="24"/>
                <w:szCs w:val="24"/>
              </w:rPr>
              <w:t>Prin urmare, conținutul de zaharuri reductoare (cu excepția lactozei), calculat ca glucoză, este:</w:t>
            </w:r>
          </w:p>
          <w:p w14:paraId="67B27BD9" w14:textId="400252FD" w:rsidR="006A4C38" w:rsidRPr="004A435A" w:rsidRDefault="006A4C38" w:rsidP="006A4C38">
            <w:pPr>
              <w:shd w:val="clear" w:color="auto" w:fill="FFFFFF"/>
              <w:jc w:val="both"/>
              <w:rPr>
                <w:sz w:val="24"/>
                <w:szCs w:val="24"/>
              </w:rPr>
            </w:pPr>
            <w:r w:rsidRPr="004A435A">
              <w:rPr>
                <w:noProof/>
                <w:sz w:val="24"/>
                <w:szCs w:val="24"/>
              </w:rPr>
              <w:drawing>
                <wp:inline distT="0" distB="0" distL="0" distR="0" wp14:anchorId="17591C47" wp14:editId="245DDD5F">
                  <wp:extent cx="1629410" cy="567690"/>
                  <wp:effectExtent l="0" t="0" r="8890" b="3810"/>
                  <wp:docPr id="10" name="Imagine 10" descr="C:\Users\User MAIA\AppData\Local\Microsoft\Windows\INetCache\Content.MSO\F6A384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MAIA\AppData\Local\Microsoft\Windows\INetCache\Content.MSO\F6A38444.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9410" cy="567690"/>
                          </a:xfrm>
                          <a:prstGeom prst="rect">
                            <a:avLst/>
                          </a:prstGeom>
                          <a:noFill/>
                          <a:ln>
                            <a:noFill/>
                          </a:ln>
                        </pic:spPr>
                      </pic:pic>
                    </a:graphicData>
                  </a:graphic>
                </wp:inline>
              </w:drawing>
            </w:r>
          </w:p>
          <w:p w14:paraId="45462C64" w14:textId="77777777" w:rsidR="006A4C38" w:rsidRPr="004A435A" w:rsidRDefault="006A4C38" w:rsidP="006A4C38">
            <w:pPr>
              <w:shd w:val="clear" w:color="auto" w:fill="FFFFFF"/>
              <w:jc w:val="both"/>
              <w:rPr>
                <w:sz w:val="24"/>
                <w:szCs w:val="24"/>
              </w:rPr>
            </w:pPr>
          </w:p>
          <w:p w14:paraId="3021DC22" w14:textId="77777777" w:rsidR="006A4C38" w:rsidRPr="004A435A" w:rsidRDefault="006A4C38" w:rsidP="006A4C38">
            <w:pPr>
              <w:shd w:val="clear" w:color="auto" w:fill="FFFFFF"/>
              <w:jc w:val="both"/>
              <w:rPr>
                <w:b/>
                <w:bCs/>
                <w:sz w:val="24"/>
                <w:szCs w:val="24"/>
              </w:rPr>
            </w:pPr>
            <w:r w:rsidRPr="004A435A">
              <w:rPr>
                <w:b/>
                <w:bCs/>
                <w:i/>
                <w:iCs/>
                <w:sz w:val="24"/>
                <w:szCs w:val="24"/>
              </w:rPr>
              <w:t>Tabel de valori pentru 25 ml de reactiv Luff-Schoorl</w:t>
            </w:r>
          </w:p>
          <w:p w14:paraId="1E06DC18" w14:textId="77777777" w:rsidR="006A4C38" w:rsidRPr="004A435A" w:rsidRDefault="006A4C38" w:rsidP="006A4C38">
            <w:pPr>
              <w:shd w:val="clear" w:color="auto" w:fill="FFFFFF"/>
              <w:jc w:val="both"/>
              <w:rPr>
                <w:b/>
                <w:bCs/>
                <w:sz w:val="24"/>
                <w:szCs w:val="24"/>
              </w:rPr>
            </w:pPr>
            <w:r w:rsidRPr="004A435A">
              <w:rPr>
                <w:b/>
                <w:bCs/>
                <w:sz w:val="24"/>
                <w:szCs w:val="24"/>
              </w:rPr>
              <w:t>ml de Na</w:t>
            </w:r>
            <w:r w:rsidRPr="004A435A">
              <w:rPr>
                <w:b/>
                <w:bCs/>
                <w:sz w:val="24"/>
                <w:szCs w:val="24"/>
                <w:vertAlign w:val="subscript"/>
              </w:rPr>
              <w:t>2</w:t>
            </w:r>
            <w:r w:rsidRPr="004A435A">
              <w:rPr>
                <w:b/>
                <w:bCs/>
                <w:sz w:val="24"/>
                <w:szCs w:val="24"/>
              </w:rPr>
              <w:t> S</w:t>
            </w:r>
            <w:r w:rsidRPr="004A435A">
              <w:rPr>
                <w:b/>
                <w:bCs/>
                <w:sz w:val="24"/>
                <w:szCs w:val="24"/>
                <w:vertAlign w:val="subscript"/>
              </w:rPr>
              <w:t>2</w:t>
            </w:r>
            <w:r w:rsidRPr="004A435A">
              <w:rPr>
                <w:b/>
                <w:bCs/>
                <w:sz w:val="24"/>
                <w:szCs w:val="24"/>
              </w:rPr>
              <w:t> O</w:t>
            </w:r>
            <w:r w:rsidRPr="004A435A">
              <w:rPr>
                <w:b/>
                <w:bCs/>
                <w:sz w:val="24"/>
                <w:szCs w:val="24"/>
                <w:vertAlign w:val="subscript"/>
              </w:rPr>
              <w:t>3</w:t>
            </w:r>
            <w:r w:rsidRPr="004A435A">
              <w:rPr>
                <w:b/>
                <w:bCs/>
                <w:sz w:val="24"/>
                <w:szCs w:val="24"/>
              </w:rPr>
              <w:t> 0,1 mol/litru, 2 minute încălzire, 10 minute fierbere</w:t>
            </w: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239"/>
              <w:gridCol w:w="1179"/>
              <w:gridCol w:w="2382"/>
              <w:gridCol w:w="469"/>
              <w:gridCol w:w="947"/>
              <w:gridCol w:w="1239"/>
            </w:tblGrid>
            <w:tr w:rsidR="006A4C38" w:rsidRPr="004A435A" w14:paraId="3C3719E9" w14:textId="77777777" w:rsidTr="006A4C38">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5C0E678E"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2FA7A647"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0,1 mol/litru</w:t>
                  </w:r>
                </w:p>
              </w:tc>
              <w:tc>
                <w:tcPr>
                  <w:tcW w:w="3561"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DA2B6A7"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Glucoză, fructoză zaharuri invertite</w:t>
                  </w:r>
                </w:p>
                <w:p w14:paraId="7645FBBB"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C</w:t>
                  </w:r>
                  <w:r w:rsidRPr="004A435A">
                    <w:rPr>
                      <w:b/>
                      <w:bCs/>
                      <w:color w:val="333333"/>
                      <w:sz w:val="24"/>
                      <w:szCs w:val="24"/>
                      <w:vertAlign w:val="subscript"/>
                      <w:lang w:eastAsia="ro-RO"/>
                    </w:rPr>
                    <w:t>6</w:t>
                  </w:r>
                  <w:r w:rsidRPr="004A435A">
                    <w:rPr>
                      <w:b/>
                      <w:bCs/>
                      <w:color w:val="333333"/>
                      <w:sz w:val="24"/>
                      <w:szCs w:val="24"/>
                      <w:lang w:eastAsia="ro-RO"/>
                    </w:rPr>
                    <w:t> H</w:t>
                  </w:r>
                  <w:r w:rsidRPr="004A435A">
                    <w:rPr>
                      <w:b/>
                      <w:bCs/>
                      <w:color w:val="333333"/>
                      <w:sz w:val="24"/>
                      <w:szCs w:val="24"/>
                      <w:vertAlign w:val="subscript"/>
                      <w:lang w:eastAsia="ro-RO"/>
                    </w:rPr>
                    <w:t>12</w:t>
                  </w:r>
                  <w:r w:rsidRPr="004A435A">
                    <w:rPr>
                      <w:b/>
                      <w:bCs/>
                      <w:color w:val="333333"/>
                      <w:sz w:val="24"/>
                      <w:szCs w:val="24"/>
                      <w:lang w:eastAsia="ro-RO"/>
                    </w:rPr>
                    <w:t> O</w:t>
                  </w:r>
                  <w:r w:rsidRPr="004A435A">
                    <w:rPr>
                      <w:b/>
                      <w:bCs/>
                      <w:color w:val="333333"/>
                      <w:sz w:val="24"/>
                      <w:szCs w:val="24"/>
                      <w:vertAlign w:val="subscript"/>
                      <w:lang w:eastAsia="ro-RO"/>
                    </w:rPr>
                    <w:t>6</w:t>
                  </w:r>
                </w:p>
              </w:tc>
              <w:tc>
                <w:tcPr>
                  <w:tcW w:w="141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5D737AE"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Lactoză</w:t>
                  </w:r>
                </w:p>
                <w:p w14:paraId="5C800D10"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C</w:t>
                  </w:r>
                  <w:r w:rsidRPr="004A435A">
                    <w:rPr>
                      <w:b/>
                      <w:bCs/>
                      <w:color w:val="333333"/>
                      <w:sz w:val="24"/>
                      <w:szCs w:val="24"/>
                      <w:vertAlign w:val="subscript"/>
                      <w:lang w:eastAsia="ro-RO"/>
                    </w:rPr>
                    <w:t>12</w:t>
                  </w:r>
                  <w:r w:rsidRPr="004A435A">
                    <w:rPr>
                      <w:b/>
                      <w:bCs/>
                      <w:color w:val="333333"/>
                      <w:sz w:val="24"/>
                      <w:szCs w:val="24"/>
                      <w:lang w:eastAsia="ro-RO"/>
                    </w:rPr>
                    <w:t> H</w:t>
                  </w:r>
                  <w:r w:rsidRPr="004A435A">
                    <w:rPr>
                      <w:b/>
                      <w:bCs/>
                      <w:color w:val="333333"/>
                      <w:sz w:val="24"/>
                      <w:szCs w:val="24"/>
                      <w:vertAlign w:val="subscript"/>
                      <w:lang w:eastAsia="ro-RO"/>
                    </w:rPr>
                    <w:t>22</w:t>
                  </w:r>
                  <w:r w:rsidRPr="004A435A">
                    <w:rPr>
                      <w:b/>
                      <w:bCs/>
                      <w:color w:val="333333"/>
                      <w:sz w:val="24"/>
                      <w:szCs w:val="24"/>
                      <w:lang w:eastAsia="ro-RO"/>
                    </w:rPr>
                    <w:t> O</w:t>
                  </w:r>
                  <w:r w:rsidRPr="004A435A">
                    <w:rPr>
                      <w:b/>
                      <w:bCs/>
                      <w:color w:val="333333"/>
                      <w:sz w:val="24"/>
                      <w:szCs w:val="24"/>
                      <w:vertAlign w:val="subscript"/>
                      <w:lang w:eastAsia="ro-RO"/>
                    </w:rPr>
                    <w:t>11</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37820C95"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13298DF1"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0,1 mol/litru</w:t>
                  </w:r>
                </w:p>
              </w:tc>
            </w:tr>
            <w:tr w:rsidR="006A4C38" w:rsidRPr="004A435A" w14:paraId="12075CAE" w14:textId="77777777" w:rsidTr="006A4C38">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28E9E4CD"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ml</w:t>
                  </w:r>
                </w:p>
              </w:tc>
              <w:tc>
                <w:tcPr>
                  <w:tcW w:w="1179" w:type="dxa"/>
                  <w:tcBorders>
                    <w:top w:val="outset" w:sz="6" w:space="0" w:color="auto"/>
                    <w:left w:val="outset" w:sz="6" w:space="0" w:color="auto"/>
                    <w:bottom w:val="outset" w:sz="6" w:space="0" w:color="auto"/>
                    <w:right w:val="outset" w:sz="6" w:space="0" w:color="auto"/>
                  </w:tcBorders>
                  <w:shd w:val="clear" w:color="auto" w:fill="FFFFFF"/>
                  <w:hideMark/>
                </w:tcPr>
                <w:p w14:paraId="2FFB4831"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2382" w:type="dxa"/>
                  <w:tcBorders>
                    <w:top w:val="outset" w:sz="6" w:space="0" w:color="auto"/>
                    <w:left w:val="outset" w:sz="6" w:space="0" w:color="auto"/>
                    <w:bottom w:val="outset" w:sz="6" w:space="0" w:color="auto"/>
                    <w:right w:val="outset" w:sz="6" w:space="0" w:color="auto"/>
                  </w:tcBorders>
                  <w:shd w:val="clear" w:color="auto" w:fill="FFFFFF"/>
                  <w:hideMark/>
                </w:tcPr>
                <w:p w14:paraId="560D50B9"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469" w:type="dxa"/>
                  <w:tcBorders>
                    <w:top w:val="outset" w:sz="6" w:space="0" w:color="auto"/>
                    <w:left w:val="outset" w:sz="6" w:space="0" w:color="auto"/>
                    <w:bottom w:val="outset" w:sz="6" w:space="0" w:color="auto"/>
                    <w:right w:val="outset" w:sz="6" w:space="0" w:color="auto"/>
                  </w:tcBorders>
                  <w:shd w:val="clear" w:color="auto" w:fill="FFFFFF"/>
                  <w:hideMark/>
                </w:tcPr>
                <w:p w14:paraId="57DEA9A3"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947" w:type="dxa"/>
                  <w:tcBorders>
                    <w:top w:val="outset" w:sz="6" w:space="0" w:color="auto"/>
                    <w:left w:val="outset" w:sz="6" w:space="0" w:color="auto"/>
                    <w:bottom w:val="outset" w:sz="6" w:space="0" w:color="auto"/>
                    <w:right w:val="outset" w:sz="6" w:space="0" w:color="auto"/>
                  </w:tcBorders>
                  <w:shd w:val="clear" w:color="auto" w:fill="FFFFFF"/>
                  <w:hideMark/>
                </w:tcPr>
                <w:p w14:paraId="141EC9A7"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7C2AD3AC"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ml</w:t>
                  </w:r>
                </w:p>
              </w:tc>
            </w:tr>
            <w:tr w:rsidR="006A4C38" w:rsidRPr="004A435A" w14:paraId="4988C587" w14:textId="77777777" w:rsidTr="006A4C38">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3F7B47F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1</w:t>
                  </w:r>
                </w:p>
                <w:p w14:paraId="7784B6E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w:t>
                  </w:r>
                </w:p>
                <w:p w14:paraId="3968C20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w:t>
                  </w:r>
                </w:p>
                <w:p w14:paraId="02E7B2B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w:t>
                  </w:r>
                </w:p>
                <w:p w14:paraId="0DBF4D0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w:t>
                  </w:r>
                </w:p>
                <w:p w14:paraId="7EFBC54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w:t>
                  </w:r>
                </w:p>
                <w:p w14:paraId="1BCB8E8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p w14:paraId="6B26CBB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w:t>
                  </w:r>
                </w:p>
                <w:p w14:paraId="4A6332E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9</w:t>
                  </w:r>
                </w:p>
                <w:p w14:paraId="5AA4C3E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10</w:t>
                  </w:r>
                </w:p>
                <w:p w14:paraId="7DFD262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w:t>
                  </w:r>
                </w:p>
                <w:p w14:paraId="73AE665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p w14:paraId="0498D0E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w:t>
                  </w:r>
                </w:p>
                <w:p w14:paraId="7593EC4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w:t>
                  </w:r>
                </w:p>
                <w:p w14:paraId="46DCA4B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15</w:t>
                  </w:r>
                </w:p>
                <w:p w14:paraId="19A774B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16</w:t>
                  </w:r>
                </w:p>
                <w:p w14:paraId="48357CD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w:t>
                  </w:r>
                </w:p>
                <w:p w14:paraId="47029D8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18</w:t>
                  </w:r>
                </w:p>
                <w:p w14:paraId="4A61BC4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w:t>
                  </w:r>
                </w:p>
                <w:p w14:paraId="227FC14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20</w:t>
                  </w:r>
                </w:p>
                <w:p w14:paraId="1A26E5C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21</w:t>
                  </w:r>
                </w:p>
                <w:p w14:paraId="614A28C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w:t>
                  </w:r>
                </w:p>
                <w:p w14:paraId="750C706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23</w:t>
                  </w:r>
                </w:p>
              </w:tc>
              <w:tc>
                <w:tcPr>
                  <w:tcW w:w="1179" w:type="dxa"/>
                  <w:tcBorders>
                    <w:top w:val="outset" w:sz="6" w:space="0" w:color="auto"/>
                    <w:left w:val="outset" w:sz="6" w:space="0" w:color="auto"/>
                    <w:bottom w:val="outset" w:sz="6" w:space="0" w:color="auto"/>
                    <w:right w:val="outset" w:sz="6" w:space="0" w:color="auto"/>
                  </w:tcBorders>
                  <w:shd w:val="clear" w:color="auto" w:fill="FFFFFF"/>
                  <w:hideMark/>
                </w:tcPr>
                <w:p w14:paraId="79410C2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2,4</w:t>
                  </w:r>
                </w:p>
                <w:p w14:paraId="4F7B8A2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4,8</w:t>
                  </w:r>
                </w:p>
                <w:p w14:paraId="516F181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7,2</w:t>
                  </w:r>
                </w:p>
                <w:p w14:paraId="2DFBE6C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9,7</w:t>
                  </w:r>
                </w:p>
                <w:p w14:paraId="33D016A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12,2</w:t>
                  </w:r>
                </w:p>
                <w:p w14:paraId="5102331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14,7</w:t>
                  </w:r>
                </w:p>
                <w:p w14:paraId="5C6F40E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17,2</w:t>
                  </w:r>
                </w:p>
                <w:p w14:paraId="3319398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19,8</w:t>
                  </w:r>
                </w:p>
                <w:p w14:paraId="69BFD90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22,4</w:t>
                  </w:r>
                </w:p>
                <w:p w14:paraId="7FF7146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25,0</w:t>
                  </w:r>
                </w:p>
                <w:p w14:paraId="44D77CB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27,6</w:t>
                  </w:r>
                </w:p>
                <w:p w14:paraId="19D8D16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30,3</w:t>
                  </w:r>
                </w:p>
                <w:p w14:paraId="2DE60A2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33,0</w:t>
                  </w:r>
                </w:p>
                <w:p w14:paraId="6D1F3FD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35,7</w:t>
                  </w:r>
                </w:p>
                <w:p w14:paraId="62E03F1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38,5</w:t>
                  </w:r>
                </w:p>
                <w:p w14:paraId="4FE1537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41,3</w:t>
                  </w:r>
                </w:p>
                <w:p w14:paraId="124BA43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44,2</w:t>
                  </w:r>
                </w:p>
                <w:p w14:paraId="7AE8B83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47,1</w:t>
                  </w:r>
                </w:p>
                <w:p w14:paraId="4CEFD9B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50,0</w:t>
                  </w:r>
                </w:p>
                <w:p w14:paraId="2880231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53,0</w:t>
                  </w:r>
                </w:p>
                <w:p w14:paraId="56CFDD0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56,0</w:t>
                  </w:r>
                </w:p>
                <w:p w14:paraId="7F5E8EE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59,1</w:t>
                  </w:r>
                </w:p>
                <w:p w14:paraId="699C694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62,2</w:t>
                  </w:r>
                </w:p>
              </w:tc>
              <w:tc>
                <w:tcPr>
                  <w:tcW w:w="2382" w:type="dxa"/>
                  <w:tcBorders>
                    <w:top w:val="outset" w:sz="6" w:space="0" w:color="auto"/>
                    <w:left w:val="outset" w:sz="6" w:space="0" w:color="auto"/>
                    <w:bottom w:val="outset" w:sz="6" w:space="0" w:color="auto"/>
                    <w:right w:val="outset" w:sz="6" w:space="0" w:color="auto"/>
                  </w:tcBorders>
                  <w:shd w:val="clear" w:color="auto" w:fill="FFFFFF"/>
                  <w:hideMark/>
                </w:tcPr>
                <w:p w14:paraId="3080190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2,4</w:t>
                  </w:r>
                </w:p>
                <w:p w14:paraId="3D4CA63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2,4</w:t>
                  </w:r>
                </w:p>
                <w:p w14:paraId="4090635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7E3EF92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50E87DF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02356D3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56AC5DF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2D9E2F1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28816C1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081C3C9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3E4D5A5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w:t>
                  </w:r>
                </w:p>
                <w:p w14:paraId="388F0A7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w:t>
                  </w:r>
                </w:p>
                <w:p w14:paraId="6290D7F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w:t>
                  </w:r>
                </w:p>
                <w:p w14:paraId="69BAC23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2,8</w:t>
                  </w:r>
                </w:p>
                <w:p w14:paraId="3CB90EB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2,8</w:t>
                  </w:r>
                </w:p>
                <w:p w14:paraId="2275994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w:t>
                  </w:r>
                </w:p>
                <w:p w14:paraId="1486381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w:t>
                  </w:r>
                </w:p>
                <w:p w14:paraId="7C22E1D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w:t>
                  </w:r>
                </w:p>
                <w:p w14:paraId="613F996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p w14:paraId="5FECCE3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p w14:paraId="1AB0375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3,1</w:t>
                  </w:r>
                </w:p>
                <w:p w14:paraId="7547441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3,1</w:t>
                  </w:r>
                </w:p>
              </w:tc>
              <w:tc>
                <w:tcPr>
                  <w:tcW w:w="469" w:type="dxa"/>
                  <w:tcBorders>
                    <w:top w:val="outset" w:sz="6" w:space="0" w:color="auto"/>
                    <w:left w:val="outset" w:sz="6" w:space="0" w:color="auto"/>
                    <w:bottom w:val="outset" w:sz="6" w:space="0" w:color="auto"/>
                    <w:right w:val="outset" w:sz="6" w:space="0" w:color="auto"/>
                  </w:tcBorders>
                  <w:shd w:val="clear" w:color="auto" w:fill="FFFFFF"/>
                  <w:hideMark/>
                </w:tcPr>
                <w:p w14:paraId="4A0C177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3,6</w:t>
                  </w:r>
                </w:p>
                <w:p w14:paraId="4CEE47C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7,3</w:t>
                  </w:r>
                </w:p>
                <w:p w14:paraId="6C4401D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11,0</w:t>
                  </w:r>
                </w:p>
                <w:p w14:paraId="08088F6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14,7</w:t>
                  </w:r>
                </w:p>
                <w:p w14:paraId="4B72D9C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18,4</w:t>
                  </w:r>
                </w:p>
                <w:p w14:paraId="1018B1C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22,1</w:t>
                  </w:r>
                </w:p>
                <w:p w14:paraId="1E6A0CD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25,8</w:t>
                  </w:r>
                </w:p>
                <w:p w14:paraId="657C831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29,5</w:t>
                  </w:r>
                </w:p>
                <w:p w14:paraId="74BE703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33,2</w:t>
                  </w:r>
                </w:p>
                <w:p w14:paraId="48E3937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37,0</w:t>
                  </w:r>
                </w:p>
                <w:p w14:paraId="5D9C4F5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40,8</w:t>
                  </w:r>
                </w:p>
                <w:p w14:paraId="509D592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44,6</w:t>
                  </w:r>
                </w:p>
                <w:p w14:paraId="3F7334F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48,4</w:t>
                  </w:r>
                </w:p>
                <w:p w14:paraId="41C3E03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52,2</w:t>
                  </w:r>
                </w:p>
                <w:p w14:paraId="127D7AD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56,0</w:t>
                  </w:r>
                </w:p>
                <w:p w14:paraId="72DD7FC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59,9</w:t>
                  </w:r>
                </w:p>
                <w:p w14:paraId="367C366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63,8</w:t>
                  </w:r>
                </w:p>
                <w:p w14:paraId="563F2AE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67,7</w:t>
                  </w:r>
                </w:p>
                <w:p w14:paraId="505D25C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71,7</w:t>
                  </w:r>
                </w:p>
                <w:p w14:paraId="207EF89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75,7</w:t>
                  </w:r>
                </w:p>
                <w:p w14:paraId="4212B22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79,8</w:t>
                  </w:r>
                </w:p>
                <w:p w14:paraId="6248ABE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83,9</w:t>
                  </w:r>
                </w:p>
                <w:p w14:paraId="18F87A5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88,0</w:t>
                  </w:r>
                </w:p>
              </w:tc>
              <w:tc>
                <w:tcPr>
                  <w:tcW w:w="947" w:type="dxa"/>
                  <w:tcBorders>
                    <w:top w:val="outset" w:sz="6" w:space="0" w:color="auto"/>
                    <w:left w:val="outset" w:sz="6" w:space="0" w:color="auto"/>
                    <w:bottom w:val="outset" w:sz="6" w:space="0" w:color="auto"/>
                    <w:right w:val="outset" w:sz="6" w:space="0" w:color="auto"/>
                  </w:tcBorders>
                  <w:shd w:val="clear" w:color="auto" w:fill="FFFFFF"/>
                  <w:hideMark/>
                </w:tcPr>
                <w:p w14:paraId="0F79396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3,7</w:t>
                  </w:r>
                </w:p>
                <w:p w14:paraId="389B5B2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3B04353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2B796CB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6C4CB97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5673F64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39BBD8E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767E2C2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6171B50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6239CE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5EB562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6F92433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592A65B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4A8CB5F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132E473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3,9</w:t>
                  </w:r>
                </w:p>
                <w:p w14:paraId="716F959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3,9</w:t>
                  </w:r>
                </w:p>
                <w:p w14:paraId="60CAEF6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3,9</w:t>
                  </w:r>
                </w:p>
                <w:p w14:paraId="644E9CE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w:t>
                  </w:r>
                </w:p>
                <w:p w14:paraId="36E53D8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w:t>
                  </w:r>
                </w:p>
                <w:p w14:paraId="1375489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w:t>
                  </w:r>
                </w:p>
                <w:p w14:paraId="156DC03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w:t>
                  </w:r>
                </w:p>
                <w:p w14:paraId="2E72BF4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0321492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w:t>
                  </w:r>
                </w:p>
                <w:p w14:paraId="2F00641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w:t>
                  </w:r>
                </w:p>
                <w:p w14:paraId="3D0D8B8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w:t>
                  </w:r>
                </w:p>
                <w:p w14:paraId="4BAF50A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w:t>
                  </w:r>
                </w:p>
                <w:p w14:paraId="1FB4F10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w:t>
                  </w:r>
                </w:p>
                <w:p w14:paraId="7B8E75E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w:t>
                  </w:r>
                </w:p>
                <w:p w14:paraId="234DDDC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p w14:paraId="7D422AC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w:t>
                  </w:r>
                </w:p>
                <w:p w14:paraId="6E700E6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9</w:t>
                  </w:r>
                </w:p>
                <w:p w14:paraId="5BE6486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10</w:t>
                  </w:r>
                </w:p>
                <w:p w14:paraId="2C75A64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w:t>
                  </w:r>
                </w:p>
                <w:p w14:paraId="38782D4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p w14:paraId="756F08C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w:t>
                  </w:r>
                </w:p>
                <w:p w14:paraId="3FB1061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w:t>
                  </w:r>
                </w:p>
                <w:p w14:paraId="0543C95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15</w:t>
                  </w:r>
                </w:p>
                <w:p w14:paraId="148F194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16</w:t>
                  </w:r>
                </w:p>
                <w:p w14:paraId="50C934A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w:t>
                  </w:r>
                </w:p>
                <w:p w14:paraId="51F684B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18</w:t>
                  </w:r>
                </w:p>
                <w:p w14:paraId="794D952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w:t>
                  </w:r>
                </w:p>
                <w:p w14:paraId="3060CA7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20</w:t>
                  </w:r>
                </w:p>
                <w:p w14:paraId="0C453A6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21</w:t>
                  </w:r>
                </w:p>
                <w:p w14:paraId="56DDB00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w:t>
                  </w:r>
                </w:p>
                <w:p w14:paraId="11B78C2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23</w:t>
                  </w:r>
                </w:p>
              </w:tc>
            </w:tr>
          </w:tbl>
          <w:p w14:paraId="4A015DDC" w14:textId="77777777" w:rsidR="006A4C38" w:rsidRPr="004A435A" w:rsidRDefault="006A4C38" w:rsidP="006A4C38">
            <w:pPr>
              <w:shd w:val="clear" w:color="auto" w:fill="FFFFFF"/>
              <w:jc w:val="both"/>
              <w:rPr>
                <w:b/>
                <w:bCs/>
                <w:sz w:val="24"/>
                <w:szCs w:val="24"/>
              </w:rPr>
            </w:pPr>
            <w:r w:rsidRPr="004A435A">
              <w:rPr>
                <w:b/>
                <w:bCs/>
                <w:sz w:val="24"/>
                <w:szCs w:val="24"/>
              </w:rPr>
              <w:t>J.   DETERMINAREA LACTOZEI</w:t>
            </w:r>
          </w:p>
          <w:p w14:paraId="317AA8D9"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49AC6433" w14:textId="77777777" w:rsidR="006A4C38" w:rsidRPr="004A435A" w:rsidRDefault="006A4C38" w:rsidP="006A4C38">
            <w:pPr>
              <w:shd w:val="clear" w:color="auto" w:fill="FFFFFF"/>
              <w:jc w:val="both"/>
              <w:rPr>
                <w:sz w:val="24"/>
                <w:szCs w:val="24"/>
              </w:rPr>
            </w:pPr>
            <w:r w:rsidRPr="004A435A">
              <w:rPr>
                <w:sz w:val="24"/>
                <w:szCs w:val="24"/>
              </w:rPr>
              <w:t>Această metodă permite determinarea conținutului de lactoză în furajele care au un conținut de lactoză mai mare de 0,5 %.</w:t>
            </w:r>
          </w:p>
          <w:p w14:paraId="758CCA6C"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353E7F88" w14:textId="77777777" w:rsidR="006A4C38" w:rsidRPr="004A435A" w:rsidRDefault="006A4C38" w:rsidP="006A4C38">
            <w:pPr>
              <w:shd w:val="clear" w:color="auto" w:fill="FFFFFF"/>
              <w:jc w:val="both"/>
              <w:rPr>
                <w:sz w:val="24"/>
                <w:szCs w:val="24"/>
              </w:rPr>
            </w:pPr>
            <w:r w:rsidRPr="004A435A">
              <w:rPr>
                <w:sz w:val="24"/>
                <w:szCs w:val="24"/>
              </w:rPr>
              <w:t>Zaharurile se dizolvă în apă. Soluția este supusă fermentației de către drojdia </w:t>
            </w:r>
            <w:r w:rsidRPr="004A435A">
              <w:rPr>
                <w:i/>
                <w:iCs/>
                <w:sz w:val="24"/>
                <w:szCs w:val="24"/>
              </w:rPr>
              <w:t>Saccharomyces cerevisiae</w:t>
            </w:r>
            <w:r w:rsidRPr="004A435A">
              <w:rPr>
                <w:sz w:val="24"/>
                <w:szCs w:val="24"/>
              </w:rPr>
              <w:t> care nu descompune lactoza. După limpezire și filtrare, conținutul de lactoză al filtratului se determină prin metoda Luff-Schoorl.</w:t>
            </w:r>
          </w:p>
          <w:p w14:paraId="39AF4645"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142791F2" w14:textId="77777777" w:rsidR="006A4C38" w:rsidRPr="004A435A" w:rsidRDefault="006A4C38" w:rsidP="006A4C38">
            <w:pPr>
              <w:shd w:val="clear" w:color="auto" w:fill="FFFFFF"/>
              <w:jc w:val="both"/>
              <w:rPr>
                <w:sz w:val="24"/>
                <w:szCs w:val="24"/>
              </w:rPr>
            </w:pPr>
            <w:r w:rsidRPr="004A435A">
              <w:rPr>
                <w:sz w:val="24"/>
                <w:szCs w:val="24"/>
              </w:rPr>
              <w:lastRenderedPageBreak/>
              <w:t>3.1. Suspensie de </w:t>
            </w:r>
            <w:r w:rsidRPr="004A435A">
              <w:rPr>
                <w:i/>
                <w:iCs/>
                <w:sz w:val="24"/>
                <w:szCs w:val="24"/>
              </w:rPr>
              <w:t>Saccharomyces cerevisiae</w:t>
            </w:r>
            <w:r w:rsidRPr="004A435A">
              <w:rPr>
                <w:sz w:val="24"/>
                <w:szCs w:val="24"/>
              </w:rPr>
              <w:t>: se suspendă 25 g de drojdie proaspătă în 100 ml de apă. Suspensia se păstrează în frigider o perioadă de maximum o săptămână.</w:t>
            </w:r>
          </w:p>
          <w:p w14:paraId="4D16B253" w14:textId="77777777" w:rsidR="006A4C38" w:rsidRPr="004A435A" w:rsidRDefault="006A4C38" w:rsidP="006A4C38">
            <w:pPr>
              <w:shd w:val="clear" w:color="auto" w:fill="FFFFFF"/>
              <w:jc w:val="both"/>
              <w:rPr>
                <w:sz w:val="24"/>
                <w:szCs w:val="24"/>
              </w:rPr>
            </w:pPr>
            <w:r w:rsidRPr="004A435A">
              <w:rPr>
                <w:sz w:val="24"/>
                <w:szCs w:val="24"/>
              </w:rPr>
              <w:t>3.2. Soluție Carrez I: se dizolvă 21,9 g de acetat de zinc, Zn (CH</w:t>
            </w:r>
            <w:r w:rsidRPr="004A435A">
              <w:rPr>
                <w:sz w:val="24"/>
                <w:szCs w:val="24"/>
                <w:vertAlign w:val="subscript"/>
              </w:rPr>
              <w:t>3</w:t>
            </w:r>
            <w:r w:rsidRPr="004A435A">
              <w:rPr>
                <w:sz w:val="24"/>
                <w:szCs w:val="24"/>
              </w:rPr>
              <w:t> 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7AC409F1" w14:textId="77777777" w:rsidR="006A4C38" w:rsidRPr="004A435A" w:rsidRDefault="006A4C38" w:rsidP="006A4C38">
            <w:pPr>
              <w:shd w:val="clear" w:color="auto" w:fill="FFFFFF"/>
              <w:jc w:val="both"/>
              <w:rPr>
                <w:sz w:val="24"/>
                <w:szCs w:val="24"/>
              </w:rPr>
            </w:pPr>
            <w:r w:rsidRPr="004A435A">
              <w:rPr>
                <w:sz w:val="24"/>
                <w:szCs w:val="24"/>
              </w:rPr>
              <w:t>3.3. Soluție Carrez II: se dizolvă 10,6 g de ferocianură de potasiu, K</w:t>
            </w:r>
            <w:r w:rsidRPr="004A435A">
              <w:rPr>
                <w:sz w:val="24"/>
                <w:szCs w:val="24"/>
                <w:vertAlign w:val="subscript"/>
              </w:rPr>
              <w:t>4</w:t>
            </w:r>
            <w:r w:rsidRPr="004A435A">
              <w:rPr>
                <w:sz w:val="24"/>
                <w:szCs w:val="24"/>
              </w:rPr>
              <w:t> Fe (CN)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4DBE630D" w14:textId="77777777" w:rsidR="006A4C38" w:rsidRPr="004A435A" w:rsidRDefault="006A4C38" w:rsidP="006A4C38">
            <w:pPr>
              <w:shd w:val="clear" w:color="auto" w:fill="FFFFFF"/>
              <w:jc w:val="both"/>
              <w:rPr>
                <w:sz w:val="24"/>
                <w:szCs w:val="24"/>
              </w:rPr>
            </w:pPr>
            <w:r w:rsidRPr="004A435A">
              <w:rPr>
                <w:sz w:val="24"/>
                <w:szCs w:val="24"/>
              </w:rPr>
              <w:t>3.4. Reactiv Luff-Schoorl:</w:t>
            </w:r>
          </w:p>
          <w:p w14:paraId="1BEAD758" w14:textId="77777777" w:rsidR="006A4C38" w:rsidRPr="004A435A" w:rsidRDefault="006A4C38" w:rsidP="006A4C38">
            <w:pPr>
              <w:shd w:val="clear" w:color="auto" w:fill="FFFFFF"/>
              <w:jc w:val="both"/>
              <w:rPr>
                <w:sz w:val="24"/>
                <w:szCs w:val="24"/>
              </w:rPr>
            </w:pPr>
            <w:r w:rsidRPr="004A435A">
              <w:rPr>
                <w:sz w:val="24"/>
                <w:szCs w:val="24"/>
              </w:rPr>
              <w:t>Amestecând cu grijă, se toarnă soluția de acid citric (punctul 3.4.2) în soluția de carbonat de sodiu (punctul 3.4.3). Se adaugă soluția de sulfat de cupru (punctul 3.4.1) și se completează până la 1 litru cu apă. Se lasă la decantare peste noapte și se filtrează. Se verifică concentrația reactivului obținut astfel (Cu 0,05 mol/litru; Na</w:t>
            </w:r>
            <w:r w:rsidRPr="004A435A">
              <w:rPr>
                <w:sz w:val="24"/>
                <w:szCs w:val="24"/>
                <w:vertAlign w:val="subscript"/>
              </w:rPr>
              <w:t>2</w:t>
            </w:r>
            <w:r w:rsidRPr="004A435A">
              <w:rPr>
                <w:sz w:val="24"/>
                <w:szCs w:val="24"/>
              </w:rPr>
              <w:t> CO</w:t>
            </w:r>
            <w:r w:rsidRPr="004A435A">
              <w:rPr>
                <w:sz w:val="24"/>
                <w:szCs w:val="24"/>
                <w:vertAlign w:val="subscript"/>
              </w:rPr>
              <w:t>3</w:t>
            </w:r>
            <w:r w:rsidRPr="004A435A">
              <w:rPr>
                <w:sz w:val="24"/>
                <w:szCs w:val="24"/>
              </w:rPr>
              <w:t> 1 mol/litru). pH-ul soluției este aproximativ 9,4.</w:t>
            </w:r>
          </w:p>
          <w:p w14:paraId="1B541AD8" w14:textId="77777777" w:rsidR="006A4C38" w:rsidRPr="004A435A" w:rsidRDefault="006A4C38" w:rsidP="006A4C38">
            <w:pPr>
              <w:shd w:val="clear" w:color="auto" w:fill="FFFFFF"/>
              <w:jc w:val="both"/>
              <w:rPr>
                <w:sz w:val="24"/>
                <w:szCs w:val="24"/>
              </w:rPr>
            </w:pPr>
            <w:r w:rsidRPr="004A435A">
              <w:rPr>
                <w:sz w:val="24"/>
                <w:szCs w:val="24"/>
              </w:rPr>
              <w:t>3.4.1. Soluție de sulfat de cupru: se dizolvă 25 g de sulfat de cupru, Cu SO</w:t>
            </w:r>
            <w:r w:rsidRPr="004A435A">
              <w:rPr>
                <w:sz w:val="24"/>
                <w:szCs w:val="24"/>
                <w:vertAlign w:val="subscript"/>
              </w:rPr>
              <w:t>4</w:t>
            </w:r>
            <w:r w:rsidRPr="004A435A">
              <w:rPr>
                <w:sz w:val="24"/>
                <w:szCs w:val="24"/>
              </w:rPr>
              <w:t> 5H</w:t>
            </w:r>
            <w:r w:rsidRPr="004A435A">
              <w:rPr>
                <w:sz w:val="24"/>
                <w:szCs w:val="24"/>
                <w:vertAlign w:val="subscript"/>
              </w:rPr>
              <w:t>2</w:t>
            </w:r>
            <w:r w:rsidRPr="004A435A">
              <w:rPr>
                <w:sz w:val="24"/>
                <w:szCs w:val="24"/>
              </w:rPr>
              <w:t>O, lipsită de fier, în 100 ml apă.</w:t>
            </w:r>
          </w:p>
          <w:p w14:paraId="04969C13" w14:textId="77777777" w:rsidR="006A4C38" w:rsidRPr="004A435A" w:rsidRDefault="006A4C38" w:rsidP="006A4C38">
            <w:pPr>
              <w:shd w:val="clear" w:color="auto" w:fill="FFFFFF"/>
              <w:jc w:val="both"/>
              <w:rPr>
                <w:sz w:val="24"/>
                <w:szCs w:val="24"/>
              </w:rPr>
            </w:pPr>
            <w:r w:rsidRPr="004A435A">
              <w:rPr>
                <w:sz w:val="24"/>
                <w:szCs w:val="24"/>
              </w:rPr>
              <w:t>3.4.2. Soluție de acid citric: se dizolvă 50 g de acid citric, C</w:t>
            </w:r>
            <w:r w:rsidRPr="004A435A">
              <w:rPr>
                <w:sz w:val="24"/>
                <w:szCs w:val="24"/>
                <w:vertAlign w:val="subscript"/>
              </w:rPr>
              <w:t>6</w:t>
            </w:r>
            <w:r w:rsidRPr="004A435A">
              <w:rPr>
                <w:sz w:val="24"/>
                <w:szCs w:val="24"/>
              </w:rPr>
              <w:t>H</w:t>
            </w:r>
            <w:r w:rsidRPr="004A435A">
              <w:rPr>
                <w:sz w:val="24"/>
                <w:szCs w:val="24"/>
                <w:vertAlign w:val="subscript"/>
              </w:rPr>
              <w:t>8</w:t>
            </w:r>
            <w:r w:rsidRPr="004A435A">
              <w:rPr>
                <w:sz w:val="24"/>
                <w:szCs w:val="24"/>
              </w:rPr>
              <w:t>O</w:t>
            </w:r>
            <w:r w:rsidRPr="004A435A">
              <w:rPr>
                <w:sz w:val="24"/>
                <w:szCs w:val="24"/>
                <w:vertAlign w:val="subscript"/>
              </w:rPr>
              <w:t>7</w:t>
            </w:r>
            <w:r w:rsidRPr="004A435A">
              <w:rPr>
                <w:sz w:val="24"/>
                <w:szCs w:val="24"/>
              </w:rPr>
              <w:t>•H</w:t>
            </w:r>
            <w:r w:rsidRPr="004A435A">
              <w:rPr>
                <w:sz w:val="24"/>
                <w:szCs w:val="24"/>
                <w:vertAlign w:val="subscript"/>
              </w:rPr>
              <w:t>2</w:t>
            </w:r>
            <w:r w:rsidRPr="004A435A">
              <w:rPr>
                <w:sz w:val="24"/>
                <w:szCs w:val="24"/>
              </w:rPr>
              <w:t>O, în 50 ml de apă.</w:t>
            </w:r>
          </w:p>
          <w:p w14:paraId="20EE42F2" w14:textId="77777777" w:rsidR="006A4C38" w:rsidRPr="004A435A" w:rsidRDefault="006A4C38" w:rsidP="006A4C38">
            <w:pPr>
              <w:shd w:val="clear" w:color="auto" w:fill="FFFFFF"/>
              <w:jc w:val="both"/>
              <w:rPr>
                <w:sz w:val="24"/>
                <w:szCs w:val="24"/>
              </w:rPr>
            </w:pPr>
            <w:r w:rsidRPr="004A435A">
              <w:rPr>
                <w:sz w:val="24"/>
                <w:szCs w:val="24"/>
              </w:rPr>
              <w:t>3.4.3. Soluție de carbonat de sodiu: se dizolvă 143,8 g de carbonat de sodiu anhidru în aproximativ 300 ml de apă caldă. Se lasă să se răcească.</w:t>
            </w:r>
          </w:p>
          <w:p w14:paraId="6F8B00AC" w14:textId="77777777" w:rsidR="006A4C38" w:rsidRPr="004A435A" w:rsidRDefault="006A4C38" w:rsidP="006A4C38">
            <w:pPr>
              <w:shd w:val="clear" w:color="auto" w:fill="FFFFFF"/>
              <w:jc w:val="both"/>
              <w:rPr>
                <w:sz w:val="24"/>
                <w:szCs w:val="24"/>
              </w:rPr>
            </w:pPr>
            <w:r w:rsidRPr="004A435A">
              <w:rPr>
                <w:sz w:val="24"/>
                <w:szCs w:val="24"/>
              </w:rPr>
              <w:t>3.5. Granule de piatră ponce fierte în acid clorhidric, spălate în apă și uscate.</w:t>
            </w:r>
          </w:p>
          <w:p w14:paraId="42A5C09E" w14:textId="77777777" w:rsidR="006A4C38" w:rsidRPr="004A435A" w:rsidRDefault="006A4C38" w:rsidP="006A4C38">
            <w:pPr>
              <w:shd w:val="clear" w:color="auto" w:fill="FFFFFF"/>
              <w:jc w:val="both"/>
              <w:rPr>
                <w:sz w:val="24"/>
                <w:szCs w:val="24"/>
              </w:rPr>
            </w:pPr>
            <w:r w:rsidRPr="004A435A">
              <w:rPr>
                <w:sz w:val="24"/>
                <w:szCs w:val="24"/>
              </w:rPr>
              <w:t>3.6. Iodură de potasiu, soluție 30 % (greutate/volum).</w:t>
            </w:r>
          </w:p>
          <w:p w14:paraId="6BDB4A3B" w14:textId="77777777" w:rsidR="006A4C38" w:rsidRPr="004A435A" w:rsidRDefault="006A4C38" w:rsidP="006A4C38">
            <w:pPr>
              <w:shd w:val="clear" w:color="auto" w:fill="FFFFFF"/>
              <w:jc w:val="both"/>
              <w:rPr>
                <w:sz w:val="24"/>
                <w:szCs w:val="24"/>
              </w:rPr>
            </w:pPr>
            <w:r w:rsidRPr="004A435A">
              <w:rPr>
                <w:sz w:val="24"/>
                <w:szCs w:val="24"/>
              </w:rPr>
              <w:t>3.7. Acid sulfuric 3 mol/litru.</w:t>
            </w:r>
          </w:p>
          <w:p w14:paraId="56BBBBA8" w14:textId="77777777" w:rsidR="006A4C38" w:rsidRPr="004A435A" w:rsidRDefault="006A4C38" w:rsidP="006A4C38">
            <w:pPr>
              <w:shd w:val="clear" w:color="auto" w:fill="FFFFFF"/>
              <w:jc w:val="both"/>
              <w:rPr>
                <w:sz w:val="24"/>
                <w:szCs w:val="24"/>
              </w:rPr>
            </w:pPr>
            <w:r w:rsidRPr="004A435A">
              <w:rPr>
                <w:sz w:val="24"/>
                <w:szCs w:val="24"/>
              </w:rPr>
              <w:t>3.8. Soluție de tiosulfat de sodiu 0,1 mol/litru.</w:t>
            </w:r>
          </w:p>
          <w:p w14:paraId="7B1B108B" w14:textId="77777777" w:rsidR="006A4C38" w:rsidRPr="004A435A" w:rsidRDefault="006A4C38" w:rsidP="006A4C38">
            <w:pPr>
              <w:shd w:val="clear" w:color="auto" w:fill="FFFFFF"/>
              <w:jc w:val="both"/>
              <w:rPr>
                <w:sz w:val="24"/>
                <w:szCs w:val="24"/>
              </w:rPr>
            </w:pPr>
            <w:r w:rsidRPr="004A435A">
              <w:rPr>
                <w:sz w:val="24"/>
                <w:szCs w:val="24"/>
              </w:rPr>
              <w:t>3.9. Soluție de amidon: se adaugă un amestec de 5 g de amidon solubil cu 30 ml de apă la 1 litru de apă în stare de fierbere. Se fierbe timp de 3 minute, se lasă să se răcească și, dacă este necesar, se adaugă 10 mg de iodură de mercur ca agent de conservare.</w:t>
            </w:r>
          </w:p>
          <w:p w14:paraId="58568FA4" w14:textId="77777777" w:rsidR="006A4C38" w:rsidRPr="004A435A" w:rsidRDefault="006A4C38" w:rsidP="006A4C38">
            <w:pPr>
              <w:shd w:val="clear" w:color="auto" w:fill="FFFFFF"/>
              <w:jc w:val="both"/>
              <w:rPr>
                <w:i/>
                <w:iCs/>
                <w:sz w:val="24"/>
                <w:szCs w:val="24"/>
              </w:rPr>
            </w:pPr>
            <w:r w:rsidRPr="004A435A">
              <w:rPr>
                <w:i/>
                <w:iCs/>
                <w:sz w:val="24"/>
                <w:szCs w:val="24"/>
              </w:rPr>
              <w:lastRenderedPageBreak/>
              <w:t>4.   </w:t>
            </w:r>
            <w:r w:rsidRPr="004A435A">
              <w:rPr>
                <w:b/>
                <w:bCs/>
                <w:i/>
                <w:iCs/>
                <w:sz w:val="24"/>
                <w:szCs w:val="24"/>
              </w:rPr>
              <w:t> Aparatură</w:t>
            </w:r>
          </w:p>
          <w:p w14:paraId="0BD17D31" w14:textId="77777777" w:rsidR="006A4C38" w:rsidRPr="004A435A" w:rsidRDefault="006A4C38" w:rsidP="006A4C38">
            <w:pPr>
              <w:shd w:val="clear" w:color="auto" w:fill="FFFFFF"/>
              <w:jc w:val="both"/>
              <w:rPr>
                <w:sz w:val="24"/>
                <w:szCs w:val="24"/>
              </w:rPr>
            </w:pPr>
            <w:r w:rsidRPr="004A435A">
              <w:rPr>
                <w:sz w:val="24"/>
                <w:szCs w:val="24"/>
              </w:rPr>
              <w:t>Baie de apă cu termostat reglat la 38-40 °C.</w:t>
            </w:r>
          </w:p>
          <w:p w14:paraId="7EBC88E1"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21DC15E7" w14:textId="77777777" w:rsidR="006A4C38" w:rsidRPr="004A435A" w:rsidRDefault="006A4C38" w:rsidP="006A4C38">
            <w:pPr>
              <w:shd w:val="clear" w:color="auto" w:fill="FFFFFF"/>
              <w:jc w:val="both"/>
              <w:rPr>
                <w:sz w:val="24"/>
                <w:szCs w:val="24"/>
              </w:rPr>
            </w:pPr>
            <w:r w:rsidRPr="004A435A">
              <w:rPr>
                <w:sz w:val="24"/>
                <w:szCs w:val="24"/>
              </w:rPr>
              <w:t>Se cântărește 1 g de eșantion cu o abatere de 1 mg și se introduce într-un balon gradat de 100 ml. Se adaugă 25-30 ml de apă. Balonul se introduce într-o baie de apă aflată la temperatura de fierbere, timp de 30 de minute, apoi se răcește la aproximativ 35 °C. Se adaugă 5 ml de suspensie de drojdie (punctul 3.1) și se omogenizează. Balonul se lasă să stea timp de două ore într-o baie de apă la temperatura de 38-40 °C. Se răcește la aproximativ 20 °C.</w:t>
            </w:r>
          </w:p>
          <w:p w14:paraId="134103A1" w14:textId="77777777" w:rsidR="006A4C38" w:rsidRPr="004A435A" w:rsidRDefault="006A4C38" w:rsidP="006A4C38">
            <w:pPr>
              <w:shd w:val="clear" w:color="auto" w:fill="FFFFFF"/>
              <w:jc w:val="both"/>
              <w:rPr>
                <w:sz w:val="24"/>
                <w:szCs w:val="24"/>
              </w:rPr>
            </w:pPr>
            <w:r w:rsidRPr="004A435A">
              <w:rPr>
                <w:sz w:val="24"/>
                <w:szCs w:val="24"/>
              </w:rPr>
              <w:t>Se adaugă 2,5 ml de soluție Carrez I (punctul 3.2) și se amestecă timp de 30 de secunde, apoi se adaugă 2,5 ml de soluție Carrez II (punctul 3.3) și se amestecă din nou timp de 30 de secunde. Se completează cu apă până la 100 ml, se amestecă și se filtrează. Cu ajutorul unei pipete, se îndepărtează o cantitate de filtrat care nu depășește 25 ml și care conține, de preferință, 40-80 mg de lactoză, apoi se transferă într-un flacon Erlenmeyer de 300 ml. Dacă este necesar, se completează cu apă până la 25 ml.</w:t>
            </w:r>
          </w:p>
          <w:p w14:paraId="4035009E" w14:textId="77777777" w:rsidR="006A4C38" w:rsidRPr="004A435A" w:rsidRDefault="006A4C38" w:rsidP="006A4C38">
            <w:pPr>
              <w:shd w:val="clear" w:color="auto" w:fill="FFFFFF"/>
              <w:jc w:val="both"/>
              <w:rPr>
                <w:sz w:val="24"/>
                <w:szCs w:val="24"/>
              </w:rPr>
            </w:pPr>
            <w:r w:rsidRPr="004A435A">
              <w:rPr>
                <w:sz w:val="24"/>
                <w:szCs w:val="24"/>
              </w:rPr>
              <w:t>Se efectuează un test martor în același mod cu 5 ml de suspensie de drojdie (punctul 3.1). Se determină conținutul de lactoză prin metoda Luff-Schoorl, după cum urmează: se adaugă exact 25 ml de reactiv Luff-Schoorl (punctul 3.4) și două granule de piatră ponce (punctul 3.5). Se amestecă manual concomitent cu încălzirea deasupra unei flăcări libere de înălțime medie, iar lichidul se aduce la fierbere în aproximativ 2 minute. Flaconul Erlenmeyer se așază imediat pe o plasă de sârmă acoperită cu azbest având un orificiu cu diametru de aproximativ 6 cm sub care există o flacără aprinsă. Flacăra se reglează astfel încât să se încălzească doar baza flaconului Erlenmeyer. La flaconul Erlenmeyer se montează un condensator cu reflux. Se fierbe exact 10 minute. Se răcește imediat în apă rece și, după aproximativ 5 minute, se titrează după cum urmează:</w:t>
            </w:r>
          </w:p>
          <w:p w14:paraId="4C659207" w14:textId="77777777" w:rsidR="006A4C38" w:rsidRPr="004A435A" w:rsidRDefault="006A4C38" w:rsidP="006A4C38">
            <w:pPr>
              <w:shd w:val="clear" w:color="auto" w:fill="FFFFFF"/>
              <w:jc w:val="both"/>
              <w:rPr>
                <w:sz w:val="24"/>
                <w:szCs w:val="24"/>
              </w:rPr>
            </w:pPr>
            <w:r w:rsidRPr="004A435A">
              <w:rPr>
                <w:sz w:val="24"/>
                <w:szCs w:val="24"/>
              </w:rPr>
              <w:lastRenderedPageBreak/>
              <w:t>Se adaugă 10 ml de soluție de iodură de potasiu (punctul 3.6) și, imediat după aceea (cu grijă, din cauza riscului formării unei spume abundente), se adaugă 25 ml acid sulfuric (punctul 3.7). Se titrează în continuare cu soluție de tiosulfat de sodiu (punctul 3.8) până la apariția unei coloraturi galben șters, adăugând ca indicator soluția de amidon (punctul 3.9) și încheind titrarea.</w:t>
            </w:r>
          </w:p>
          <w:p w14:paraId="6F9FEE35" w14:textId="77777777" w:rsidR="006A4C38" w:rsidRPr="004A435A" w:rsidRDefault="006A4C38" w:rsidP="006A4C38">
            <w:pPr>
              <w:shd w:val="clear" w:color="auto" w:fill="FFFFFF"/>
              <w:jc w:val="both"/>
              <w:rPr>
                <w:sz w:val="24"/>
                <w:szCs w:val="24"/>
              </w:rPr>
            </w:pPr>
            <w:r w:rsidRPr="004A435A">
              <w:rPr>
                <w:sz w:val="24"/>
                <w:szCs w:val="24"/>
              </w:rPr>
              <w:t>Se efectuează aceeași titrare pe un amestec de 25 ml de reactiv Luff-Schoorl (punctul 3.4) cu 25 ml de apă, măsurat cu precizie, după ce s-au adăugat 10 ml de soluție de iodură de potasiu (punctul 3.6) și 25 ml de acid sulfuric (punctul 3.7), fără a se fierbe.</w:t>
            </w:r>
          </w:p>
          <w:p w14:paraId="65825506"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5404A510" w14:textId="77777777" w:rsidR="006A4C38" w:rsidRPr="004A435A" w:rsidRDefault="006A4C38" w:rsidP="006A4C38">
            <w:pPr>
              <w:shd w:val="clear" w:color="auto" w:fill="FFFFFF"/>
              <w:jc w:val="both"/>
              <w:rPr>
                <w:sz w:val="24"/>
                <w:szCs w:val="24"/>
              </w:rPr>
            </w:pPr>
            <w:r w:rsidRPr="004A435A">
              <w:rPr>
                <w:sz w:val="24"/>
                <w:szCs w:val="24"/>
              </w:rPr>
              <w:t>Utilizând tabelul atașat, se stabilește cantitatea de lactoză în mg care corespunde diferenței dintre rezultatele celor două titrări, exprimate în ml de tiosulfat de sodiu 0,1 mol/litru.</w:t>
            </w:r>
          </w:p>
          <w:p w14:paraId="513D4781" w14:textId="77777777" w:rsidR="006A4C38" w:rsidRPr="004A435A" w:rsidRDefault="006A4C38" w:rsidP="006A4C38">
            <w:pPr>
              <w:shd w:val="clear" w:color="auto" w:fill="FFFFFF"/>
              <w:jc w:val="both"/>
              <w:rPr>
                <w:sz w:val="24"/>
                <w:szCs w:val="24"/>
              </w:rPr>
            </w:pPr>
            <w:r w:rsidRPr="004A435A">
              <w:rPr>
                <w:sz w:val="24"/>
                <w:szCs w:val="24"/>
              </w:rPr>
              <w:t>Rezultatul pentru lactoza anhidră se exprimă ca procent din eșantion.</w:t>
            </w:r>
          </w:p>
          <w:p w14:paraId="36ED00E5"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Observație</w:t>
            </w:r>
          </w:p>
          <w:p w14:paraId="3D4833A6" w14:textId="77777777" w:rsidR="006A4C38" w:rsidRPr="004A435A" w:rsidRDefault="006A4C38" w:rsidP="006A4C38">
            <w:pPr>
              <w:shd w:val="clear" w:color="auto" w:fill="FFFFFF"/>
              <w:jc w:val="both"/>
              <w:rPr>
                <w:sz w:val="24"/>
                <w:szCs w:val="24"/>
              </w:rPr>
            </w:pPr>
            <w:r w:rsidRPr="004A435A">
              <w:rPr>
                <w:sz w:val="24"/>
                <w:szCs w:val="24"/>
              </w:rPr>
              <w:t>1. Pentru produsele care conțin mai mult de 40 % zahăr fermentescibil, se utilizează mai mult de 5 ml de suspensie de drojdie (punctul 3.1).</w:t>
            </w:r>
          </w:p>
          <w:p w14:paraId="15F234B5" w14:textId="77777777" w:rsidR="006A4C38" w:rsidRPr="004A435A" w:rsidRDefault="006A4C38" w:rsidP="006A4C38">
            <w:pPr>
              <w:shd w:val="clear" w:color="auto" w:fill="FFFFFF"/>
              <w:jc w:val="both"/>
              <w:rPr>
                <w:sz w:val="24"/>
                <w:szCs w:val="24"/>
              </w:rPr>
            </w:pPr>
            <w:r w:rsidRPr="004A435A">
              <w:rPr>
                <w:sz w:val="24"/>
                <w:szCs w:val="24"/>
              </w:rPr>
              <w:t>2. În hrana „cu conținut redus de lactoză” (de exemplu, laptele pentru pisici), lactoza este convertită în fructoză, care nu este complet fermentată în decurs de două ore, ceea ce duce la rezultate pozitive mai mari sau false (deoarece reziduurile de fructoză rămân în extract).</w:t>
            </w:r>
          </w:p>
          <w:p w14:paraId="07DCCF96" w14:textId="77777777" w:rsidR="006A4C38" w:rsidRPr="004A435A" w:rsidRDefault="006A4C38" w:rsidP="006A4C38">
            <w:pPr>
              <w:shd w:val="clear" w:color="auto" w:fill="FFFFFF"/>
              <w:jc w:val="both"/>
              <w:rPr>
                <w:sz w:val="24"/>
                <w:szCs w:val="24"/>
              </w:rPr>
            </w:pPr>
          </w:p>
          <w:p w14:paraId="3D145A13" w14:textId="77777777" w:rsidR="006A4C38" w:rsidRPr="004A435A" w:rsidRDefault="006A4C38" w:rsidP="006A4C38">
            <w:pPr>
              <w:shd w:val="clear" w:color="auto" w:fill="FFFFFF"/>
              <w:jc w:val="both"/>
              <w:rPr>
                <w:sz w:val="24"/>
                <w:szCs w:val="24"/>
              </w:rPr>
            </w:pPr>
          </w:p>
          <w:p w14:paraId="50D067AA" w14:textId="77777777" w:rsidR="006A4C38" w:rsidRPr="004A435A" w:rsidRDefault="006A4C38" w:rsidP="006A4C38">
            <w:pPr>
              <w:shd w:val="clear" w:color="auto" w:fill="FFFFFF"/>
              <w:jc w:val="both"/>
              <w:rPr>
                <w:b/>
                <w:bCs/>
                <w:sz w:val="24"/>
                <w:szCs w:val="24"/>
              </w:rPr>
            </w:pPr>
            <w:r w:rsidRPr="004A435A">
              <w:rPr>
                <w:b/>
                <w:bCs/>
                <w:i/>
                <w:iCs/>
                <w:sz w:val="24"/>
                <w:szCs w:val="24"/>
              </w:rPr>
              <w:t>Tabel de valori pentru 25 ml de reactiv Luff-Schoorl</w:t>
            </w:r>
          </w:p>
          <w:p w14:paraId="6625B9A6" w14:textId="77777777" w:rsidR="006A4C38" w:rsidRPr="004A435A" w:rsidRDefault="006A4C38" w:rsidP="006A4C38">
            <w:pPr>
              <w:shd w:val="clear" w:color="auto" w:fill="FFFFFF"/>
              <w:jc w:val="both"/>
              <w:rPr>
                <w:b/>
                <w:bCs/>
                <w:sz w:val="24"/>
                <w:szCs w:val="24"/>
              </w:rPr>
            </w:pPr>
            <w:r w:rsidRPr="004A435A">
              <w:rPr>
                <w:b/>
                <w:bCs/>
                <w:sz w:val="24"/>
                <w:szCs w:val="24"/>
              </w:rPr>
              <w:t>ml de Na</w:t>
            </w:r>
            <w:r w:rsidRPr="004A435A">
              <w:rPr>
                <w:b/>
                <w:bCs/>
                <w:sz w:val="24"/>
                <w:szCs w:val="24"/>
                <w:vertAlign w:val="subscript"/>
              </w:rPr>
              <w:t>2</w:t>
            </w:r>
            <w:r w:rsidRPr="004A435A">
              <w:rPr>
                <w:b/>
                <w:bCs/>
                <w:sz w:val="24"/>
                <w:szCs w:val="24"/>
              </w:rPr>
              <w:t> S</w:t>
            </w:r>
            <w:r w:rsidRPr="004A435A">
              <w:rPr>
                <w:b/>
                <w:bCs/>
                <w:sz w:val="24"/>
                <w:szCs w:val="24"/>
                <w:vertAlign w:val="subscript"/>
              </w:rPr>
              <w:t>2</w:t>
            </w:r>
            <w:r w:rsidRPr="004A435A">
              <w:rPr>
                <w:b/>
                <w:bCs/>
                <w:sz w:val="24"/>
                <w:szCs w:val="24"/>
              </w:rPr>
              <w:t> O</w:t>
            </w:r>
            <w:r w:rsidRPr="004A435A">
              <w:rPr>
                <w:b/>
                <w:bCs/>
                <w:sz w:val="24"/>
                <w:szCs w:val="24"/>
                <w:vertAlign w:val="subscript"/>
              </w:rPr>
              <w:t>3</w:t>
            </w:r>
            <w:r w:rsidRPr="004A435A">
              <w:rPr>
                <w:b/>
                <w:bCs/>
                <w:sz w:val="24"/>
                <w:szCs w:val="24"/>
              </w:rPr>
              <w:t> 0,1 mol/litru, două minute încălzire, 10 minute fierbere</w:t>
            </w: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239"/>
              <w:gridCol w:w="1179"/>
              <w:gridCol w:w="2382"/>
              <w:gridCol w:w="469"/>
              <w:gridCol w:w="947"/>
              <w:gridCol w:w="1239"/>
            </w:tblGrid>
            <w:tr w:rsidR="006A4C38" w:rsidRPr="004A435A" w14:paraId="7BD0E28A" w14:textId="77777777" w:rsidTr="006A4C38">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4C917B16"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042BD00A"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0,1 mol/litru</w:t>
                  </w:r>
                </w:p>
              </w:tc>
              <w:tc>
                <w:tcPr>
                  <w:tcW w:w="3561"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FD8C954"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Glucoză, fructoză zaharuri invertite</w:t>
                  </w:r>
                </w:p>
                <w:p w14:paraId="5AB0701C"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C</w:t>
                  </w:r>
                  <w:r w:rsidRPr="004A435A">
                    <w:rPr>
                      <w:b/>
                      <w:bCs/>
                      <w:color w:val="333333"/>
                      <w:sz w:val="24"/>
                      <w:szCs w:val="24"/>
                      <w:vertAlign w:val="subscript"/>
                      <w:lang w:eastAsia="ro-RO"/>
                    </w:rPr>
                    <w:t>6</w:t>
                  </w:r>
                  <w:r w:rsidRPr="004A435A">
                    <w:rPr>
                      <w:b/>
                      <w:bCs/>
                      <w:color w:val="333333"/>
                      <w:sz w:val="24"/>
                      <w:szCs w:val="24"/>
                      <w:lang w:eastAsia="ro-RO"/>
                    </w:rPr>
                    <w:t> H</w:t>
                  </w:r>
                  <w:r w:rsidRPr="004A435A">
                    <w:rPr>
                      <w:b/>
                      <w:bCs/>
                      <w:color w:val="333333"/>
                      <w:sz w:val="24"/>
                      <w:szCs w:val="24"/>
                      <w:vertAlign w:val="subscript"/>
                      <w:lang w:eastAsia="ro-RO"/>
                    </w:rPr>
                    <w:t>12</w:t>
                  </w:r>
                  <w:r w:rsidRPr="004A435A">
                    <w:rPr>
                      <w:b/>
                      <w:bCs/>
                      <w:color w:val="333333"/>
                      <w:sz w:val="24"/>
                      <w:szCs w:val="24"/>
                      <w:lang w:eastAsia="ro-RO"/>
                    </w:rPr>
                    <w:t> O</w:t>
                  </w:r>
                  <w:r w:rsidRPr="004A435A">
                    <w:rPr>
                      <w:b/>
                      <w:bCs/>
                      <w:color w:val="333333"/>
                      <w:sz w:val="24"/>
                      <w:szCs w:val="24"/>
                      <w:vertAlign w:val="subscript"/>
                      <w:lang w:eastAsia="ro-RO"/>
                    </w:rPr>
                    <w:t>6</w:t>
                  </w:r>
                </w:p>
              </w:tc>
              <w:tc>
                <w:tcPr>
                  <w:tcW w:w="141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DC9BEC9"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Lactoză</w:t>
                  </w:r>
                </w:p>
                <w:p w14:paraId="7FA8EBF9"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C</w:t>
                  </w:r>
                  <w:r w:rsidRPr="004A435A">
                    <w:rPr>
                      <w:b/>
                      <w:bCs/>
                      <w:color w:val="333333"/>
                      <w:sz w:val="24"/>
                      <w:szCs w:val="24"/>
                      <w:vertAlign w:val="subscript"/>
                      <w:lang w:eastAsia="ro-RO"/>
                    </w:rPr>
                    <w:t>12</w:t>
                  </w:r>
                  <w:r w:rsidRPr="004A435A">
                    <w:rPr>
                      <w:b/>
                      <w:bCs/>
                      <w:color w:val="333333"/>
                      <w:sz w:val="24"/>
                      <w:szCs w:val="24"/>
                      <w:lang w:eastAsia="ro-RO"/>
                    </w:rPr>
                    <w:t> H</w:t>
                  </w:r>
                  <w:r w:rsidRPr="004A435A">
                    <w:rPr>
                      <w:b/>
                      <w:bCs/>
                      <w:color w:val="333333"/>
                      <w:sz w:val="24"/>
                      <w:szCs w:val="24"/>
                      <w:vertAlign w:val="subscript"/>
                      <w:lang w:eastAsia="ro-RO"/>
                    </w:rPr>
                    <w:t>22</w:t>
                  </w:r>
                  <w:r w:rsidRPr="004A435A">
                    <w:rPr>
                      <w:b/>
                      <w:bCs/>
                      <w:color w:val="333333"/>
                      <w:sz w:val="24"/>
                      <w:szCs w:val="24"/>
                      <w:lang w:eastAsia="ro-RO"/>
                    </w:rPr>
                    <w:t> O</w:t>
                  </w:r>
                  <w:r w:rsidRPr="004A435A">
                    <w:rPr>
                      <w:b/>
                      <w:bCs/>
                      <w:color w:val="333333"/>
                      <w:sz w:val="24"/>
                      <w:szCs w:val="24"/>
                      <w:vertAlign w:val="subscript"/>
                      <w:lang w:eastAsia="ro-RO"/>
                    </w:rPr>
                    <w:t>11</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0E71B030"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3A80D750" w14:textId="77777777" w:rsidR="006A4C38" w:rsidRPr="004A435A" w:rsidRDefault="006A4C38" w:rsidP="006A4C38">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t>0,1 mol/litru</w:t>
                  </w:r>
                </w:p>
              </w:tc>
            </w:tr>
            <w:tr w:rsidR="006A4C38" w:rsidRPr="004A435A" w14:paraId="1C131807" w14:textId="77777777" w:rsidTr="006A4C38">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178FB71B"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lastRenderedPageBreak/>
                    <w:t>ml</w:t>
                  </w:r>
                </w:p>
              </w:tc>
              <w:tc>
                <w:tcPr>
                  <w:tcW w:w="1179" w:type="dxa"/>
                  <w:tcBorders>
                    <w:top w:val="outset" w:sz="6" w:space="0" w:color="auto"/>
                    <w:left w:val="outset" w:sz="6" w:space="0" w:color="auto"/>
                    <w:bottom w:val="outset" w:sz="6" w:space="0" w:color="auto"/>
                    <w:right w:val="outset" w:sz="6" w:space="0" w:color="auto"/>
                  </w:tcBorders>
                  <w:shd w:val="clear" w:color="auto" w:fill="FFFFFF"/>
                  <w:hideMark/>
                </w:tcPr>
                <w:p w14:paraId="7F703ABB"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2382" w:type="dxa"/>
                  <w:tcBorders>
                    <w:top w:val="outset" w:sz="6" w:space="0" w:color="auto"/>
                    <w:left w:val="outset" w:sz="6" w:space="0" w:color="auto"/>
                    <w:bottom w:val="outset" w:sz="6" w:space="0" w:color="auto"/>
                    <w:right w:val="outset" w:sz="6" w:space="0" w:color="auto"/>
                  </w:tcBorders>
                  <w:shd w:val="clear" w:color="auto" w:fill="FFFFFF"/>
                  <w:hideMark/>
                </w:tcPr>
                <w:p w14:paraId="0F8A136B"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469" w:type="dxa"/>
                  <w:tcBorders>
                    <w:top w:val="outset" w:sz="6" w:space="0" w:color="auto"/>
                    <w:left w:val="outset" w:sz="6" w:space="0" w:color="auto"/>
                    <w:bottom w:val="outset" w:sz="6" w:space="0" w:color="auto"/>
                    <w:right w:val="outset" w:sz="6" w:space="0" w:color="auto"/>
                  </w:tcBorders>
                  <w:shd w:val="clear" w:color="auto" w:fill="FFFFFF"/>
                  <w:hideMark/>
                </w:tcPr>
                <w:p w14:paraId="3F17B089"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947" w:type="dxa"/>
                  <w:tcBorders>
                    <w:top w:val="outset" w:sz="6" w:space="0" w:color="auto"/>
                    <w:left w:val="outset" w:sz="6" w:space="0" w:color="auto"/>
                    <w:bottom w:val="outset" w:sz="6" w:space="0" w:color="auto"/>
                    <w:right w:val="outset" w:sz="6" w:space="0" w:color="auto"/>
                  </w:tcBorders>
                  <w:shd w:val="clear" w:color="auto" w:fill="FFFFFF"/>
                  <w:hideMark/>
                </w:tcPr>
                <w:p w14:paraId="0ADC483F"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3FCC4F83" w14:textId="77777777" w:rsidR="006A4C38" w:rsidRPr="004A435A" w:rsidRDefault="006A4C38" w:rsidP="006A4C38">
                  <w:pPr>
                    <w:spacing w:before="60" w:after="60" w:line="312" w:lineRule="atLeast"/>
                    <w:jc w:val="both"/>
                    <w:rPr>
                      <w:b/>
                      <w:bCs/>
                      <w:color w:val="333333"/>
                      <w:sz w:val="24"/>
                      <w:szCs w:val="24"/>
                      <w:lang w:eastAsia="ro-RO"/>
                    </w:rPr>
                  </w:pPr>
                  <w:r w:rsidRPr="004A435A">
                    <w:rPr>
                      <w:b/>
                      <w:bCs/>
                      <w:color w:val="333333"/>
                      <w:sz w:val="24"/>
                      <w:szCs w:val="24"/>
                      <w:lang w:eastAsia="ro-RO"/>
                    </w:rPr>
                    <w:t>ml</w:t>
                  </w:r>
                </w:p>
              </w:tc>
            </w:tr>
            <w:tr w:rsidR="006A4C38" w:rsidRPr="004A435A" w14:paraId="31C2566A" w14:textId="77777777" w:rsidTr="006A4C38">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238D8A4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w:t>
                  </w:r>
                </w:p>
                <w:p w14:paraId="07FF89F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w:t>
                  </w:r>
                </w:p>
                <w:p w14:paraId="715B671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w:t>
                  </w:r>
                </w:p>
                <w:p w14:paraId="5A8FED2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w:t>
                  </w:r>
                </w:p>
                <w:p w14:paraId="5E8A93D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w:t>
                  </w:r>
                </w:p>
                <w:p w14:paraId="055582C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w:t>
                  </w:r>
                </w:p>
                <w:p w14:paraId="3C87F66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p w14:paraId="4705620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w:t>
                  </w:r>
                </w:p>
                <w:p w14:paraId="348F7E3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9</w:t>
                  </w:r>
                </w:p>
                <w:p w14:paraId="7FEACB1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10</w:t>
                  </w:r>
                </w:p>
                <w:p w14:paraId="6D7F196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w:t>
                  </w:r>
                </w:p>
                <w:p w14:paraId="3FFDBC9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p w14:paraId="0437B2D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w:t>
                  </w:r>
                </w:p>
                <w:p w14:paraId="67D3888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w:t>
                  </w:r>
                </w:p>
                <w:p w14:paraId="3928F73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15</w:t>
                  </w:r>
                </w:p>
                <w:p w14:paraId="73A0A27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16</w:t>
                  </w:r>
                </w:p>
                <w:p w14:paraId="7486876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w:t>
                  </w:r>
                </w:p>
                <w:p w14:paraId="6804525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18</w:t>
                  </w:r>
                </w:p>
                <w:p w14:paraId="08D836D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w:t>
                  </w:r>
                </w:p>
                <w:p w14:paraId="69BD92E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20</w:t>
                  </w:r>
                </w:p>
                <w:p w14:paraId="28B980D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21</w:t>
                  </w:r>
                </w:p>
                <w:p w14:paraId="6F9142B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w:t>
                  </w:r>
                </w:p>
                <w:p w14:paraId="32B8B18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23</w:t>
                  </w:r>
                </w:p>
              </w:tc>
              <w:tc>
                <w:tcPr>
                  <w:tcW w:w="1179" w:type="dxa"/>
                  <w:tcBorders>
                    <w:top w:val="outset" w:sz="6" w:space="0" w:color="auto"/>
                    <w:left w:val="outset" w:sz="6" w:space="0" w:color="auto"/>
                    <w:bottom w:val="outset" w:sz="6" w:space="0" w:color="auto"/>
                    <w:right w:val="outset" w:sz="6" w:space="0" w:color="auto"/>
                  </w:tcBorders>
                  <w:shd w:val="clear" w:color="auto" w:fill="FFFFFF"/>
                  <w:hideMark/>
                </w:tcPr>
                <w:p w14:paraId="727E920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2,4</w:t>
                  </w:r>
                </w:p>
                <w:p w14:paraId="7CB5138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4,8</w:t>
                  </w:r>
                </w:p>
                <w:p w14:paraId="49BAD49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7,2</w:t>
                  </w:r>
                </w:p>
                <w:p w14:paraId="1F7BA29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9,7</w:t>
                  </w:r>
                </w:p>
                <w:p w14:paraId="651A4C7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12,2</w:t>
                  </w:r>
                </w:p>
                <w:p w14:paraId="3CF4F6A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14,7</w:t>
                  </w:r>
                </w:p>
                <w:p w14:paraId="1CA75B0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17,2</w:t>
                  </w:r>
                </w:p>
                <w:p w14:paraId="5B5D01A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19,8</w:t>
                  </w:r>
                </w:p>
                <w:p w14:paraId="1A14334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22,4</w:t>
                  </w:r>
                </w:p>
                <w:p w14:paraId="1400616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25,0</w:t>
                  </w:r>
                </w:p>
                <w:p w14:paraId="6DA52C6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27,6</w:t>
                  </w:r>
                </w:p>
                <w:p w14:paraId="74A5DEB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30,3</w:t>
                  </w:r>
                </w:p>
                <w:p w14:paraId="1A5DBDD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33,0</w:t>
                  </w:r>
                </w:p>
                <w:p w14:paraId="1949A7B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35,7</w:t>
                  </w:r>
                </w:p>
                <w:p w14:paraId="39B40EE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38,5</w:t>
                  </w:r>
                </w:p>
                <w:p w14:paraId="4BAD156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41,3</w:t>
                  </w:r>
                </w:p>
                <w:p w14:paraId="4A19F31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44,2</w:t>
                  </w:r>
                </w:p>
                <w:p w14:paraId="608EC24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47,1</w:t>
                  </w:r>
                </w:p>
                <w:p w14:paraId="5FC09F6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50,0</w:t>
                  </w:r>
                </w:p>
                <w:p w14:paraId="7BAFD1F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53,0</w:t>
                  </w:r>
                </w:p>
                <w:p w14:paraId="2316B64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56,0</w:t>
                  </w:r>
                </w:p>
                <w:p w14:paraId="395B17C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59,1</w:t>
                  </w:r>
                </w:p>
                <w:p w14:paraId="76AB4B2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62,2</w:t>
                  </w:r>
                </w:p>
              </w:tc>
              <w:tc>
                <w:tcPr>
                  <w:tcW w:w="2382" w:type="dxa"/>
                  <w:tcBorders>
                    <w:top w:val="outset" w:sz="6" w:space="0" w:color="auto"/>
                    <w:left w:val="outset" w:sz="6" w:space="0" w:color="auto"/>
                    <w:bottom w:val="outset" w:sz="6" w:space="0" w:color="auto"/>
                    <w:right w:val="outset" w:sz="6" w:space="0" w:color="auto"/>
                  </w:tcBorders>
                  <w:shd w:val="clear" w:color="auto" w:fill="FFFFFF"/>
                  <w:hideMark/>
                </w:tcPr>
                <w:p w14:paraId="246E598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2,4</w:t>
                  </w:r>
                </w:p>
                <w:p w14:paraId="386C70F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2,4</w:t>
                  </w:r>
                </w:p>
                <w:p w14:paraId="3336C26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56CC708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7C061B6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1156EE6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w:t>
                  </w:r>
                </w:p>
                <w:p w14:paraId="4F04BC1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03B15E1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4673124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47915F5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2,6</w:t>
                  </w:r>
                </w:p>
                <w:p w14:paraId="2F04AC1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w:t>
                  </w:r>
                </w:p>
                <w:p w14:paraId="614A830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w:t>
                  </w:r>
                </w:p>
                <w:p w14:paraId="0291CF3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2,7</w:t>
                  </w:r>
                </w:p>
                <w:p w14:paraId="2EC6DD0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2,8</w:t>
                  </w:r>
                </w:p>
                <w:p w14:paraId="1E1B096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2,8</w:t>
                  </w:r>
                </w:p>
                <w:p w14:paraId="0E4572F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w:t>
                  </w:r>
                </w:p>
                <w:p w14:paraId="195740F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w:t>
                  </w:r>
                </w:p>
                <w:p w14:paraId="4363630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w:t>
                  </w:r>
                </w:p>
                <w:p w14:paraId="56D9BDB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p w14:paraId="7A509AC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3,0</w:t>
                  </w:r>
                </w:p>
                <w:p w14:paraId="014DC69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3,1</w:t>
                  </w:r>
                </w:p>
                <w:p w14:paraId="1FC7643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3,1</w:t>
                  </w:r>
                </w:p>
              </w:tc>
              <w:tc>
                <w:tcPr>
                  <w:tcW w:w="469" w:type="dxa"/>
                  <w:tcBorders>
                    <w:top w:val="outset" w:sz="6" w:space="0" w:color="auto"/>
                    <w:left w:val="outset" w:sz="6" w:space="0" w:color="auto"/>
                    <w:bottom w:val="outset" w:sz="6" w:space="0" w:color="auto"/>
                    <w:right w:val="outset" w:sz="6" w:space="0" w:color="auto"/>
                  </w:tcBorders>
                  <w:shd w:val="clear" w:color="auto" w:fill="FFFFFF"/>
                  <w:hideMark/>
                </w:tcPr>
                <w:p w14:paraId="3F5D87E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3,6</w:t>
                  </w:r>
                </w:p>
                <w:p w14:paraId="02326A3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7,3</w:t>
                  </w:r>
                </w:p>
                <w:p w14:paraId="6320927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11,0</w:t>
                  </w:r>
                </w:p>
                <w:p w14:paraId="739F05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14,7</w:t>
                  </w:r>
                </w:p>
                <w:p w14:paraId="36A48614"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18,4</w:t>
                  </w:r>
                </w:p>
                <w:p w14:paraId="60B88C5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22,1</w:t>
                  </w:r>
                </w:p>
                <w:p w14:paraId="22ED1F6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25,8</w:t>
                  </w:r>
                </w:p>
                <w:p w14:paraId="7DDB846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29,5</w:t>
                  </w:r>
                </w:p>
                <w:p w14:paraId="6973E55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33,2</w:t>
                  </w:r>
                </w:p>
                <w:p w14:paraId="1E315CB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37,0</w:t>
                  </w:r>
                </w:p>
                <w:p w14:paraId="66BEE83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40,8</w:t>
                  </w:r>
                </w:p>
                <w:p w14:paraId="44DE887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44,6</w:t>
                  </w:r>
                </w:p>
                <w:p w14:paraId="282680A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48,4</w:t>
                  </w:r>
                </w:p>
                <w:p w14:paraId="682208F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52,2</w:t>
                  </w:r>
                </w:p>
                <w:p w14:paraId="7CBFC3F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56,0</w:t>
                  </w:r>
                </w:p>
                <w:p w14:paraId="63CD2CA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59,9</w:t>
                  </w:r>
                </w:p>
                <w:p w14:paraId="5136C16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63,8</w:t>
                  </w:r>
                </w:p>
                <w:p w14:paraId="3CA5A7B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67,7</w:t>
                  </w:r>
                </w:p>
                <w:p w14:paraId="3A1FEC8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71,7</w:t>
                  </w:r>
                </w:p>
                <w:p w14:paraId="75C1B0B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75,7</w:t>
                  </w:r>
                </w:p>
                <w:p w14:paraId="22A6174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79,8</w:t>
                  </w:r>
                </w:p>
                <w:p w14:paraId="58D6F54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83,9</w:t>
                  </w:r>
                </w:p>
                <w:p w14:paraId="498D58E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88,0</w:t>
                  </w:r>
                </w:p>
              </w:tc>
              <w:tc>
                <w:tcPr>
                  <w:tcW w:w="947" w:type="dxa"/>
                  <w:tcBorders>
                    <w:top w:val="outset" w:sz="6" w:space="0" w:color="auto"/>
                    <w:left w:val="outset" w:sz="6" w:space="0" w:color="auto"/>
                    <w:bottom w:val="outset" w:sz="6" w:space="0" w:color="auto"/>
                    <w:right w:val="outset" w:sz="6" w:space="0" w:color="auto"/>
                  </w:tcBorders>
                  <w:shd w:val="clear" w:color="auto" w:fill="FFFFFF"/>
                  <w:hideMark/>
                </w:tcPr>
                <w:p w14:paraId="4E9845CC"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3,7</w:t>
                  </w:r>
                </w:p>
                <w:p w14:paraId="42BA7F9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07BCE36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746D88D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29277B7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6AB7881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1DEC1B9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05EA5B4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3,7</w:t>
                  </w:r>
                </w:p>
                <w:p w14:paraId="0ABC5EDB"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778FA3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5C81D6D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7C1D1F0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043C063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0DC8431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3,8</w:t>
                  </w:r>
                </w:p>
                <w:p w14:paraId="56C225D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3,9</w:t>
                  </w:r>
                </w:p>
                <w:p w14:paraId="71327F3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3,9</w:t>
                  </w:r>
                </w:p>
                <w:p w14:paraId="3946960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3,9</w:t>
                  </w:r>
                </w:p>
                <w:p w14:paraId="63F7585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w:t>
                  </w:r>
                </w:p>
                <w:p w14:paraId="2305303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4,0</w:t>
                  </w:r>
                </w:p>
                <w:p w14:paraId="191683D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w:t>
                  </w:r>
                </w:p>
                <w:p w14:paraId="0FCBD5B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4,1</w:t>
                  </w:r>
                </w:p>
                <w:p w14:paraId="19D2EA2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4,1</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4B6DD31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1</w:t>
                  </w:r>
                </w:p>
                <w:p w14:paraId="4F486CB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w:t>
                  </w:r>
                </w:p>
                <w:p w14:paraId="2880051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3</w:t>
                  </w:r>
                </w:p>
                <w:p w14:paraId="524F53C9"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4</w:t>
                  </w:r>
                </w:p>
                <w:p w14:paraId="484E347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5</w:t>
                  </w:r>
                </w:p>
                <w:p w14:paraId="7B3F8907"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6</w:t>
                  </w:r>
                </w:p>
                <w:p w14:paraId="4F78BC8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7</w:t>
                  </w:r>
                </w:p>
                <w:p w14:paraId="65E5E2A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8</w:t>
                  </w:r>
                </w:p>
                <w:p w14:paraId="3F352FC8"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9</w:t>
                  </w:r>
                </w:p>
                <w:p w14:paraId="7676E2F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10</w:t>
                  </w:r>
                </w:p>
                <w:p w14:paraId="49ED4F3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11</w:t>
                  </w:r>
                </w:p>
                <w:p w14:paraId="3004704F"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12</w:t>
                  </w:r>
                </w:p>
                <w:p w14:paraId="3555483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13</w:t>
                  </w:r>
                </w:p>
                <w:p w14:paraId="23BF29D6"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14</w:t>
                  </w:r>
                </w:p>
                <w:p w14:paraId="77B4CCC2"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15</w:t>
                  </w:r>
                </w:p>
                <w:p w14:paraId="6E201C65"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16</w:t>
                  </w:r>
                </w:p>
                <w:p w14:paraId="60EE3A8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17</w:t>
                  </w:r>
                </w:p>
                <w:p w14:paraId="2E479C1E"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18</w:t>
                  </w:r>
                </w:p>
                <w:p w14:paraId="0C3CED4A"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19</w:t>
                  </w:r>
                </w:p>
                <w:p w14:paraId="1867E0D0"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20</w:t>
                  </w:r>
                </w:p>
                <w:p w14:paraId="6428567D"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lastRenderedPageBreak/>
                    <w:t>21</w:t>
                  </w:r>
                </w:p>
                <w:p w14:paraId="7A8AEBD3"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22</w:t>
                  </w:r>
                </w:p>
                <w:p w14:paraId="3E85E581" w14:textId="77777777" w:rsidR="006A4C38" w:rsidRPr="004A435A" w:rsidRDefault="006A4C38" w:rsidP="006A4C38">
                  <w:pPr>
                    <w:spacing w:before="60" w:after="60" w:line="312" w:lineRule="atLeast"/>
                    <w:jc w:val="both"/>
                    <w:rPr>
                      <w:color w:val="333333"/>
                      <w:sz w:val="24"/>
                      <w:szCs w:val="24"/>
                      <w:lang w:eastAsia="ro-RO"/>
                    </w:rPr>
                  </w:pPr>
                  <w:r w:rsidRPr="004A435A">
                    <w:rPr>
                      <w:color w:val="333333"/>
                      <w:sz w:val="24"/>
                      <w:szCs w:val="24"/>
                      <w:lang w:eastAsia="ro-RO"/>
                    </w:rPr>
                    <w:t>23</w:t>
                  </w:r>
                </w:p>
              </w:tc>
            </w:tr>
          </w:tbl>
          <w:p w14:paraId="2F3E0287" w14:textId="77777777" w:rsidR="0076217C" w:rsidRPr="004A435A" w:rsidRDefault="0076217C" w:rsidP="006A4C38">
            <w:pPr>
              <w:shd w:val="clear" w:color="auto" w:fill="FFFFFF"/>
              <w:jc w:val="both"/>
              <w:rPr>
                <w:b/>
                <w:bCs/>
                <w:sz w:val="24"/>
                <w:szCs w:val="24"/>
              </w:rPr>
            </w:pPr>
          </w:p>
          <w:p w14:paraId="1C50F1E1" w14:textId="5ABD67A5" w:rsidR="006A4C38" w:rsidRPr="004A435A" w:rsidRDefault="006A4C38" w:rsidP="006A4C38">
            <w:pPr>
              <w:shd w:val="clear" w:color="auto" w:fill="FFFFFF"/>
              <w:jc w:val="both"/>
              <w:rPr>
                <w:b/>
                <w:bCs/>
                <w:sz w:val="24"/>
                <w:szCs w:val="24"/>
              </w:rPr>
            </w:pPr>
            <w:r w:rsidRPr="004A435A">
              <w:rPr>
                <w:b/>
                <w:bCs/>
                <w:sz w:val="24"/>
                <w:szCs w:val="24"/>
              </w:rPr>
              <w:t>K.   DETERMINAREA AMIDONULUI</w:t>
            </w:r>
          </w:p>
          <w:p w14:paraId="685C06AC" w14:textId="77777777" w:rsidR="006A4C38" w:rsidRPr="004A435A" w:rsidRDefault="006A4C38" w:rsidP="006A4C38">
            <w:pPr>
              <w:shd w:val="clear" w:color="auto" w:fill="FFFFFF"/>
              <w:jc w:val="both"/>
              <w:rPr>
                <w:i/>
                <w:iCs/>
                <w:sz w:val="24"/>
                <w:szCs w:val="24"/>
              </w:rPr>
            </w:pPr>
            <w:r w:rsidRPr="004A435A">
              <w:rPr>
                <w:i/>
                <w:iCs/>
                <w:sz w:val="24"/>
                <w:szCs w:val="24"/>
              </w:rPr>
              <w:t>METODA POLARIMETRICĂ</w:t>
            </w:r>
          </w:p>
          <w:p w14:paraId="2D78EEB2" w14:textId="77777777" w:rsidR="006A4C38" w:rsidRPr="004A435A" w:rsidRDefault="006A4C38" w:rsidP="006A4C38">
            <w:pPr>
              <w:shd w:val="clear" w:color="auto" w:fill="FFFFFF"/>
              <w:jc w:val="both"/>
              <w:rPr>
                <w:b/>
                <w:bCs/>
                <w:sz w:val="24"/>
                <w:szCs w:val="24"/>
              </w:rPr>
            </w:pPr>
            <w:r w:rsidRPr="004A435A">
              <w:rPr>
                <w:b/>
                <w:bCs/>
                <w:sz w:val="24"/>
                <w:szCs w:val="24"/>
              </w:rPr>
              <w:t>1.    Obiectiv și domeniu de aplicare</w:t>
            </w:r>
          </w:p>
          <w:p w14:paraId="1369DFF5" w14:textId="77777777" w:rsidR="006A4C38" w:rsidRPr="004A435A" w:rsidRDefault="006A4C38" w:rsidP="006A4C38">
            <w:pPr>
              <w:shd w:val="clear" w:color="auto" w:fill="FFFFFF"/>
              <w:jc w:val="both"/>
              <w:rPr>
                <w:sz w:val="24"/>
                <w:szCs w:val="24"/>
              </w:rPr>
            </w:pPr>
            <w:r w:rsidRPr="004A435A">
              <w:rPr>
                <w:sz w:val="24"/>
                <w:szCs w:val="24"/>
              </w:rPr>
              <w:t xml:space="preserve">Această metodă permite determinarea în furaje a conținutului de amidon și a produselor de degradare a amidonului cu masă </w:t>
            </w:r>
            <w:r w:rsidRPr="004A435A">
              <w:rPr>
                <w:sz w:val="24"/>
                <w:szCs w:val="24"/>
              </w:rPr>
              <w:lastRenderedPageBreak/>
              <w:t>moleculară mare cu scopul de a se verifica conformitatea cu valoarea energetică declarată (prevederile din anexa VII) și cu Regulamentul (CE) nr. 767/2009.</w:t>
            </w:r>
          </w:p>
          <w:p w14:paraId="5FC183CF" w14:textId="77777777" w:rsidR="006A4C38" w:rsidRPr="004A435A" w:rsidRDefault="006A4C38" w:rsidP="006A4C38">
            <w:pPr>
              <w:shd w:val="clear" w:color="auto" w:fill="FFFFFF"/>
              <w:jc w:val="both"/>
              <w:rPr>
                <w:sz w:val="24"/>
                <w:szCs w:val="24"/>
              </w:rPr>
            </w:pPr>
            <w:r w:rsidRPr="004A435A">
              <w:rPr>
                <w:sz w:val="24"/>
                <w:szCs w:val="24"/>
              </w:rPr>
              <w:t>Această metodă se utilizează pentru determinarea conținutului de amidon utilizat la calcularea valorii energetice a furajului.</w:t>
            </w:r>
          </w:p>
          <w:p w14:paraId="1DEA72D2" w14:textId="77777777" w:rsidR="006A4C38" w:rsidRPr="004A435A" w:rsidRDefault="006A4C38" w:rsidP="006A4C38">
            <w:pPr>
              <w:shd w:val="clear" w:color="auto" w:fill="FFFFFF"/>
              <w:jc w:val="both"/>
              <w:rPr>
                <w:sz w:val="24"/>
                <w:szCs w:val="24"/>
              </w:rPr>
            </w:pPr>
            <w:r w:rsidRPr="004A435A">
              <w:rPr>
                <w:sz w:val="24"/>
                <w:szCs w:val="24"/>
              </w:rPr>
              <w:t>În cazul în care conținutul de amidon trebuie determinat în alte scopuri, se pot utiliza alte metode de analiză.</w:t>
            </w:r>
          </w:p>
          <w:p w14:paraId="464394DE" w14:textId="77777777" w:rsidR="006A4C38" w:rsidRPr="004A435A" w:rsidRDefault="006A4C38" w:rsidP="006A4C38">
            <w:pPr>
              <w:shd w:val="clear" w:color="auto" w:fill="FFFFFF"/>
              <w:jc w:val="both"/>
              <w:rPr>
                <w:b/>
                <w:bCs/>
                <w:sz w:val="24"/>
                <w:szCs w:val="24"/>
              </w:rPr>
            </w:pPr>
            <w:r w:rsidRPr="004A435A">
              <w:rPr>
                <w:b/>
                <w:bCs/>
                <w:sz w:val="24"/>
                <w:szCs w:val="24"/>
              </w:rPr>
              <w:t>2.    Principiu</w:t>
            </w:r>
          </w:p>
          <w:p w14:paraId="29B2D36E" w14:textId="77777777" w:rsidR="006A4C38" w:rsidRPr="004A435A" w:rsidRDefault="006A4C38" w:rsidP="006A4C38">
            <w:pPr>
              <w:shd w:val="clear" w:color="auto" w:fill="FFFFFF"/>
              <w:jc w:val="both"/>
              <w:rPr>
                <w:sz w:val="24"/>
                <w:szCs w:val="24"/>
              </w:rPr>
            </w:pPr>
            <w:r w:rsidRPr="004A435A">
              <w:rPr>
                <w:sz w:val="24"/>
                <w:szCs w:val="24"/>
              </w:rPr>
              <w:t>Metoda cuprinde două determinări. În prima, eșantionul este tratat cu acid clorhidric diluat. După limpezire și filtrare, se măsoară rotația optică a soluției prin polarimetrie.</w:t>
            </w:r>
          </w:p>
          <w:p w14:paraId="4C65E113" w14:textId="77777777" w:rsidR="006A4C38" w:rsidRPr="004A435A" w:rsidRDefault="006A4C38" w:rsidP="006A4C38">
            <w:pPr>
              <w:shd w:val="clear" w:color="auto" w:fill="FFFFFF"/>
              <w:jc w:val="both"/>
              <w:rPr>
                <w:sz w:val="24"/>
                <w:szCs w:val="24"/>
              </w:rPr>
            </w:pPr>
            <w:r w:rsidRPr="004A435A">
              <w:rPr>
                <w:sz w:val="24"/>
                <w:szCs w:val="24"/>
              </w:rPr>
              <w:t>În cea de-a doua, eșantionul este extras cu etanol 40 %. După acidificarea filtratului cu acid clorhidric, limpezire și filtrare, se măsoară rotația optică la fel ca în prima determinare.</w:t>
            </w:r>
          </w:p>
          <w:p w14:paraId="7B7885FE" w14:textId="77777777" w:rsidR="006A4C38" w:rsidRPr="004A435A" w:rsidRDefault="006A4C38" w:rsidP="006A4C38">
            <w:pPr>
              <w:shd w:val="clear" w:color="auto" w:fill="FFFFFF"/>
              <w:jc w:val="both"/>
              <w:rPr>
                <w:sz w:val="24"/>
                <w:szCs w:val="24"/>
              </w:rPr>
            </w:pPr>
            <w:r w:rsidRPr="004A435A">
              <w:rPr>
                <w:sz w:val="24"/>
                <w:szCs w:val="24"/>
              </w:rPr>
              <w:t>Diferența dintre cele două măsurători, multiplicată cu un factor cunoscut, oferă conținutul de amidon al eșantionului.</w:t>
            </w:r>
          </w:p>
          <w:p w14:paraId="59B95749" w14:textId="77777777" w:rsidR="006A4C38" w:rsidRPr="004A435A" w:rsidRDefault="006A4C38" w:rsidP="006A4C38">
            <w:pPr>
              <w:shd w:val="clear" w:color="auto" w:fill="FFFFFF"/>
              <w:jc w:val="both"/>
              <w:rPr>
                <w:b/>
                <w:bCs/>
                <w:sz w:val="24"/>
                <w:szCs w:val="24"/>
              </w:rPr>
            </w:pPr>
            <w:r w:rsidRPr="004A435A">
              <w:rPr>
                <w:b/>
                <w:bCs/>
                <w:sz w:val="24"/>
                <w:szCs w:val="24"/>
              </w:rPr>
              <w:t>3.    Reactivi</w:t>
            </w:r>
          </w:p>
          <w:p w14:paraId="365668A8" w14:textId="77777777" w:rsidR="006A4C38" w:rsidRPr="004A435A" w:rsidRDefault="006A4C38" w:rsidP="006A4C38">
            <w:pPr>
              <w:shd w:val="clear" w:color="auto" w:fill="FFFFFF"/>
              <w:jc w:val="both"/>
              <w:rPr>
                <w:sz w:val="24"/>
                <w:szCs w:val="24"/>
              </w:rPr>
            </w:pPr>
            <w:r w:rsidRPr="004A435A">
              <w:rPr>
                <w:sz w:val="24"/>
                <w:szCs w:val="24"/>
              </w:rPr>
              <w:t>3.1. Acid clorhidric, soluție cu concentrație 25 % (g/g): 1,126 g/ml.</w:t>
            </w:r>
          </w:p>
          <w:p w14:paraId="2BF9C668" w14:textId="77777777" w:rsidR="006A4C38" w:rsidRPr="004A435A" w:rsidRDefault="006A4C38" w:rsidP="006A4C38">
            <w:pPr>
              <w:shd w:val="clear" w:color="auto" w:fill="FFFFFF"/>
              <w:jc w:val="both"/>
              <w:rPr>
                <w:sz w:val="24"/>
                <w:szCs w:val="24"/>
              </w:rPr>
            </w:pPr>
            <w:r w:rsidRPr="004A435A">
              <w:rPr>
                <w:sz w:val="24"/>
                <w:szCs w:val="24"/>
              </w:rPr>
              <w:t>3.2. Acid clorhidric, soluție 1,13 % (greutate/volum)</w:t>
            </w:r>
          </w:p>
          <w:p w14:paraId="283D414D" w14:textId="77777777" w:rsidR="006A4C38" w:rsidRPr="004A435A" w:rsidRDefault="006A4C38" w:rsidP="006A4C38">
            <w:pPr>
              <w:shd w:val="clear" w:color="auto" w:fill="FFFFFF"/>
              <w:jc w:val="both"/>
              <w:rPr>
                <w:sz w:val="24"/>
                <w:szCs w:val="24"/>
              </w:rPr>
            </w:pPr>
            <w:r w:rsidRPr="004A435A">
              <w:rPr>
                <w:sz w:val="24"/>
                <w:szCs w:val="24"/>
              </w:rPr>
              <w:t>Concentrația se verifică prin titrare folosind o soluție de hidroxid de sodiu 0,1 mol/litru în prezența roșului de metil 0,1 % (greutate/volum) în etanol 94 % (v/v). Pentru neutralizarea a 10 ml sunt necesari 30,94 ml de NaOH 0,1 mol/litru.</w:t>
            </w:r>
          </w:p>
          <w:p w14:paraId="50FEDF51" w14:textId="77777777" w:rsidR="006A4C38" w:rsidRPr="004A435A" w:rsidRDefault="006A4C38" w:rsidP="006A4C38">
            <w:pPr>
              <w:shd w:val="clear" w:color="auto" w:fill="FFFFFF"/>
              <w:jc w:val="both"/>
              <w:rPr>
                <w:sz w:val="24"/>
                <w:szCs w:val="24"/>
              </w:rPr>
            </w:pPr>
            <w:r w:rsidRPr="004A435A">
              <w:rPr>
                <w:sz w:val="24"/>
                <w:szCs w:val="24"/>
              </w:rPr>
              <w:t>3.3. Soluție Carrez I: se dizolvă 21,9 g de acetat de zinc, Zn (CH</w:t>
            </w:r>
            <w:r w:rsidRPr="004A435A">
              <w:rPr>
                <w:sz w:val="24"/>
                <w:szCs w:val="24"/>
                <w:vertAlign w:val="subscript"/>
              </w:rPr>
              <w:t>3</w:t>
            </w:r>
            <w:r w:rsidRPr="004A435A">
              <w:rPr>
                <w:sz w:val="24"/>
                <w:szCs w:val="24"/>
              </w:rPr>
              <w:t> 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5CCA170B" w14:textId="77777777" w:rsidR="006A4C38" w:rsidRPr="004A435A" w:rsidRDefault="006A4C38" w:rsidP="006A4C38">
            <w:pPr>
              <w:shd w:val="clear" w:color="auto" w:fill="FFFFFF"/>
              <w:jc w:val="both"/>
              <w:rPr>
                <w:sz w:val="24"/>
                <w:szCs w:val="24"/>
              </w:rPr>
            </w:pPr>
            <w:r w:rsidRPr="004A435A">
              <w:rPr>
                <w:sz w:val="24"/>
                <w:szCs w:val="24"/>
              </w:rPr>
              <w:t>3.4. Soluție Carrez II: se dizolvă 10,6 g de ferocianură de potasiu, K</w:t>
            </w:r>
            <w:r w:rsidRPr="004A435A">
              <w:rPr>
                <w:sz w:val="24"/>
                <w:szCs w:val="24"/>
                <w:vertAlign w:val="subscript"/>
              </w:rPr>
              <w:t>4</w:t>
            </w:r>
            <w:r w:rsidRPr="004A435A">
              <w:rPr>
                <w:sz w:val="24"/>
                <w:szCs w:val="24"/>
              </w:rPr>
              <w:t> Fe (CN)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4FE2DB0F" w14:textId="77777777" w:rsidR="006A4C38" w:rsidRPr="004A435A" w:rsidRDefault="006A4C38" w:rsidP="006A4C38">
            <w:pPr>
              <w:shd w:val="clear" w:color="auto" w:fill="FFFFFF"/>
              <w:jc w:val="both"/>
              <w:rPr>
                <w:sz w:val="24"/>
                <w:szCs w:val="24"/>
              </w:rPr>
            </w:pPr>
            <w:r w:rsidRPr="004A435A">
              <w:rPr>
                <w:sz w:val="24"/>
                <w:szCs w:val="24"/>
              </w:rPr>
              <w:t>3.5. Etanol, soluție cu concentrație de 40 % (v/v): 0,948 g/ml la 20 °C.</w:t>
            </w:r>
          </w:p>
          <w:p w14:paraId="4CFAB507" w14:textId="77777777" w:rsidR="006A4C38" w:rsidRPr="004A435A" w:rsidRDefault="006A4C38" w:rsidP="006A4C38">
            <w:pPr>
              <w:shd w:val="clear" w:color="auto" w:fill="FFFFFF"/>
              <w:jc w:val="both"/>
              <w:rPr>
                <w:b/>
                <w:bCs/>
                <w:sz w:val="24"/>
                <w:szCs w:val="24"/>
              </w:rPr>
            </w:pPr>
            <w:r w:rsidRPr="004A435A">
              <w:rPr>
                <w:b/>
                <w:bCs/>
                <w:sz w:val="24"/>
                <w:szCs w:val="24"/>
              </w:rPr>
              <w:t>4.    Aparatură</w:t>
            </w:r>
          </w:p>
          <w:p w14:paraId="48FF9A92" w14:textId="77777777" w:rsidR="006A4C38" w:rsidRPr="004A435A" w:rsidRDefault="006A4C38" w:rsidP="006A4C38">
            <w:pPr>
              <w:shd w:val="clear" w:color="auto" w:fill="FFFFFF"/>
              <w:jc w:val="both"/>
              <w:rPr>
                <w:sz w:val="24"/>
                <w:szCs w:val="24"/>
              </w:rPr>
            </w:pPr>
            <w:r w:rsidRPr="004A435A">
              <w:rPr>
                <w:sz w:val="24"/>
                <w:szCs w:val="24"/>
              </w:rPr>
              <w:lastRenderedPageBreak/>
              <w:t>4.1. Flacon Erlenmeyer de 250 ml cu îmbinare de sticlă șlefuită standard și cu condensator cu reflux.</w:t>
            </w:r>
          </w:p>
          <w:p w14:paraId="10D9A264" w14:textId="77777777" w:rsidR="006A4C38" w:rsidRPr="004A435A" w:rsidRDefault="006A4C38" w:rsidP="006A4C38">
            <w:pPr>
              <w:shd w:val="clear" w:color="auto" w:fill="FFFFFF"/>
              <w:jc w:val="both"/>
              <w:rPr>
                <w:sz w:val="24"/>
                <w:szCs w:val="24"/>
              </w:rPr>
            </w:pPr>
            <w:r w:rsidRPr="004A435A">
              <w:rPr>
                <w:sz w:val="24"/>
                <w:szCs w:val="24"/>
              </w:rPr>
              <w:t>4.2. Polarimetru sau zaharimetru.</w:t>
            </w:r>
          </w:p>
          <w:p w14:paraId="08379785" w14:textId="77777777" w:rsidR="006A4C38" w:rsidRPr="004A435A" w:rsidRDefault="006A4C38" w:rsidP="006A4C38">
            <w:pPr>
              <w:shd w:val="clear" w:color="auto" w:fill="FFFFFF"/>
              <w:jc w:val="both"/>
              <w:rPr>
                <w:b/>
                <w:bCs/>
                <w:sz w:val="24"/>
                <w:szCs w:val="24"/>
              </w:rPr>
            </w:pPr>
            <w:r w:rsidRPr="004A435A">
              <w:rPr>
                <w:b/>
                <w:bCs/>
                <w:sz w:val="24"/>
                <w:szCs w:val="24"/>
              </w:rPr>
              <w:t>5.    Procedura</w:t>
            </w:r>
          </w:p>
          <w:p w14:paraId="57BC7DD7" w14:textId="77777777" w:rsidR="006A4C38" w:rsidRPr="004A435A" w:rsidRDefault="006A4C38" w:rsidP="006A4C38">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Pregătirea eșantionului</w:t>
            </w:r>
          </w:p>
          <w:p w14:paraId="7534879B" w14:textId="77777777" w:rsidR="006A4C38" w:rsidRPr="004A435A" w:rsidRDefault="006A4C38" w:rsidP="006A4C38">
            <w:pPr>
              <w:shd w:val="clear" w:color="auto" w:fill="FFFFFF"/>
              <w:jc w:val="both"/>
              <w:rPr>
                <w:sz w:val="24"/>
                <w:szCs w:val="24"/>
              </w:rPr>
            </w:pPr>
            <w:r w:rsidRPr="004A435A">
              <w:rPr>
                <w:sz w:val="24"/>
                <w:szCs w:val="24"/>
              </w:rPr>
              <w:t>Eșantionul se zdrobește până când devine suficient de fin pentru a trece complet printr-o sită cu orificii rotunde de 0,5 mm.</w:t>
            </w:r>
          </w:p>
          <w:p w14:paraId="7B4331BA" w14:textId="77777777" w:rsidR="006A4C38" w:rsidRPr="004A435A" w:rsidRDefault="006A4C38" w:rsidP="006A4C38">
            <w:pPr>
              <w:shd w:val="clear" w:color="auto" w:fill="FFFFFF"/>
              <w:jc w:val="both"/>
              <w:rPr>
                <w:sz w:val="24"/>
                <w:szCs w:val="24"/>
              </w:rPr>
            </w:pPr>
            <w:r w:rsidRPr="004A435A">
              <w:rPr>
                <w:sz w:val="24"/>
                <w:szCs w:val="24"/>
              </w:rPr>
              <w:t>5.2.   </w:t>
            </w:r>
            <w:r w:rsidRPr="004A435A">
              <w:rPr>
                <w:b/>
                <w:bCs/>
                <w:sz w:val="24"/>
                <w:szCs w:val="24"/>
              </w:rPr>
              <w:t>Determinarea rotației optice totale (P sau S) (a se vedea observația de la punctul 7.1)</w:t>
            </w:r>
          </w:p>
          <w:p w14:paraId="5BD7A67A" w14:textId="77777777" w:rsidR="006A4C38" w:rsidRPr="004A435A" w:rsidRDefault="006A4C38" w:rsidP="006A4C38">
            <w:pPr>
              <w:shd w:val="clear" w:color="auto" w:fill="FFFFFF"/>
              <w:jc w:val="both"/>
              <w:rPr>
                <w:sz w:val="24"/>
                <w:szCs w:val="24"/>
              </w:rPr>
            </w:pPr>
            <w:r w:rsidRPr="004A435A">
              <w:rPr>
                <w:sz w:val="24"/>
                <w:szCs w:val="24"/>
              </w:rPr>
              <w:t>Se cântăresc 2,5 g din eșantionul zdrobit cu abatere de 1 mg și se introduc într-un balon gradat de 100 ml. Se adaugă 25 ml de acid clorhidric (punctul 3.2), se agită pentru a obține o distribuție uniformă a eșantionului de testat și se adaugă încă 25 ml de acid clorhidric (punctul 3.2). Se scufundă balonul într-o baie de apă care fierbe, agitându-se cu putere și în mod constant în primele trei minute pentru a preveni formarea de aglomerări. Cantitatea de apă din baia de apă trebuie să fie suficientă pentru ca baia să rămână la punctul de fierbere atunci când balonul este introdus în ea. Balonul nu trebuie să fie scos din baie în timp ce este agitat. După exact 15 minute, se scoate din baie, se adaugă 30 ml de apă rece și se răcește imediat la 20 °C.</w:t>
            </w:r>
          </w:p>
          <w:p w14:paraId="7B1A8489" w14:textId="77777777" w:rsidR="006A4C38" w:rsidRPr="004A435A" w:rsidRDefault="006A4C38" w:rsidP="006A4C38">
            <w:pPr>
              <w:shd w:val="clear" w:color="auto" w:fill="FFFFFF"/>
              <w:jc w:val="both"/>
              <w:rPr>
                <w:sz w:val="24"/>
                <w:szCs w:val="24"/>
              </w:rPr>
            </w:pPr>
            <w:r w:rsidRPr="004A435A">
              <w:rPr>
                <w:sz w:val="24"/>
                <w:szCs w:val="24"/>
              </w:rPr>
              <w:t>Se adaugă 5 ml de soluție Carrez I (punctul 3.3) și se agită timp de aproximativ 30 de secunde. Apoi se adaugă 5 ml de soluție Carrez II (punctul 3.4) și se agită din nou timp de aproximativ 30 de secunde. Se completează cu apă până la volum, se amestecă și se filtrează. Dacă filtratul nu este perfect limpede (ceea ce se întâmplă rar), se repetă determinarea folosind o cantitate mai mare din soluțiile Carrez I și II, de exemplu 10 ml.</w:t>
            </w:r>
          </w:p>
          <w:p w14:paraId="435B8364" w14:textId="77777777" w:rsidR="006A4C38" w:rsidRPr="004A435A" w:rsidRDefault="006A4C38" w:rsidP="006A4C38">
            <w:pPr>
              <w:shd w:val="clear" w:color="auto" w:fill="FFFFFF"/>
              <w:jc w:val="both"/>
              <w:rPr>
                <w:sz w:val="24"/>
                <w:szCs w:val="24"/>
              </w:rPr>
            </w:pPr>
            <w:r w:rsidRPr="004A435A">
              <w:rPr>
                <w:sz w:val="24"/>
                <w:szCs w:val="24"/>
              </w:rPr>
              <w:t>Se măsoară rotația optică a soluției într-un tub de 200 mm cu polarimetrul sau cu zaharimetrul.</w:t>
            </w:r>
          </w:p>
          <w:p w14:paraId="28CC647A" w14:textId="77777777" w:rsidR="006A4C38" w:rsidRPr="004A435A" w:rsidRDefault="006A4C38" w:rsidP="006A4C38">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Determinarea rotației optice (P’ sau S’) a substanțelor solubile în etanol 40 %</w:t>
            </w:r>
          </w:p>
          <w:p w14:paraId="44376B4B" w14:textId="77777777" w:rsidR="006A4C38" w:rsidRPr="004A435A" w:rsidRDefault="006A4C38" w:rsidP="006A4C38">
            <w:pPr>
              <w:shd w:val="clear" w:color="auto" w:fill="FFFFFF"/>
              <w:jc w:val="both"/>
              <w:rPr>
                <w:sz w:val="24"/>
                <w:szCs w:val="24"/>
              </w:rPr>
            </w:pPr>
            <w:r w:rsidRPr="004A435A">
              <w:rPr>
                <w:sz w:val="24"/>
                <w:szCs w:val="24"/>
              </w:rPr>
              <w:lastRenderedPageBreak/>
              <w:t>Se cântăresc 5 g din eșantion cu abatere de 1 mg, se introduc într-un balon gradat de 100 ml și se adaugă aproximativ 80 ml de etanol (punctul 3.5) (a se vedea observația de la punctul 7.2). Se lasă balonul să stea timp de 1 oră la temperatura camerei; în acest timp, se agită cu putere de șase ori astfel încât eșantionul de testat să se amestece complet cu etanolul. Se completează până la volum cu etanol (punctul 3.5), se amestecă și se filtrează.</w:t>
            </w:r>
          </w:p>
          <w:p w14:paraId="1D1C0752" w14:textId="77777777" w:rsidR="006A4C38" w:rsidRPr="004A435A" w:rsidRDefault="006A4C38" w:rsidP="006A4C38">
            <w:pPr>
              <w:shd w:val="clear" w:color="auto" w:fill="FFFFFF"/>
              <w:jc w:val="both"/>
              <w:rPr>
                <w:sz w:val="24"/>
                <w:szCs w:val="24"/>
              </w:rPr>
            </w:pPr>
            <w:r w:rsidRPr="004A435A">
              <w:rPr>
                <w:sz w:val="24"/>
                <w:szCs w:val="24"/>
              </w:rPr>
              <w:t>Se pipetează 50 ml de filtrat (corespunde la 2,5 g de eșantion) într-un flacon Erlenmeyer de 250 ml, se adaugă 2,1 ml de acid clorhidric (punctul 3.1) și se agită puternic. La flaconul Erlenmeyer se montează un condensator cu reflux, iar vasul se scufundă într-o baie de apă în fierbere. După exact 15 minute, se scoate flaconul Erlenmeyer din baie, se transferă conținutul într-un balon gradat de 100 ml, clătind cu puțină apă rece și se răcește la 20 °C.</w:t>
            </w:r>
          </w:p>
          <w:p w14:paraId="57519DEB" w14:textId="77777777" w:rsidR="006A4C38" w:rsidRPr="004A435A" w:rsidRDefault="006A4C38" w:rsidP="006A4C38">
            <w:pPr>
              <w:shd w:val="clear" w:color="auto" w:fill="FFFFFF"/>
              <w:jc w:val="both"/>
              <w:rPr>
                <w:sz w:val="24"/>
                <w:szCs w:val="24"/>
              </w:rPr>
            </w:pPr>
            <w:r w:rsidRPr="004A435A">
              <w:rPr>
                <w:sz w:val="24"/>
                <w:szCs w:val="24"/>
              </w:rPr>
              <w:t>Se limpezește folosind soluțiile Carrez I (punctul 3.3) și II (punctul 3.4), se completează până la volum cu apă, se amestecă, se filtrează și se măsoară rotația optică astfel cum se indică la punctul 5.2 paragrafele doi și trei.</w:t>
            </w:r>
          </w:p>
          <w:p w14:paraId="712424FF" w14:textId="77777777" w:rsidR="006A4C38" w:rsidRPr="004A435A" w:rsidRDefault="006A4C38" w:rsidP="006A4C38">
            <w:pPr>
              <w:shd w:val="clear" w:color="auto" w:fill="FFFFFF"/>
              <w:jc w:val="both"/>
              <w:rPr>
                <w:b/>
                <w:bCs/>
                <w:sz w:val="24"/>
                <w:szCs w:val="24"/>
              </w:rPr>
            </w:pPr>
            <w:r w:rsidRPr="004A435A">
              <w:rPr>
                <w:b/>
                <w:bCs/>
                <w:sz w:val="24"/>
                <w:szCs w:val="24"/>
              </w:rPr>
              <w:t>6.    Calculul rezultatelor</w:t>
            </w:r>
          </w:p>
          <w:p w14:paraId="12AC48AB" w14:textId="77777777" w:rsidR="006A4C38" w:rsidRPr="004A435A" w:rsidRDefault="006A4C38" w:rsidP="006A4C38">
            <w:pPr>
              <w:shd w:val="clear" w:color="auto" w:fill="FFFFFF"/>
              <w:jc w:val="both"/>
              <w:rPr>
                <w:sz w:val="24"/>
                <w:szCs w:val="24"/>
              </w:rPr>
            </w:pPr>
            <w:r w:rsidRPr="004A435A">
              <w:rPr>
                <w:sz w:val="24"/>
                <w:szCs w:val="24"/>
              </w:rPr>
              <w:t>Conținutul de amidon (%) se calculează după cum urmează:</w:t>
            </w:r>
          </w:p>
          <w:p w14:paraId="766C8FAD" w14:textId="77777777" w:rsidR="006A4C38" w:rsidRPr="004A435A" w:rsidRDefault="006A4C38" w:rsidP="006A4C38">
            <w:pPr>
              <w:shd w:val="clear" w:color="auto" w:fill="FFFFFF"/>
              <w:jc w:val="both"/>
              <w:rPr>
                <w:sz w:val="24"/>
                <w:szCs w:val="24"/>
              </w:rPr>
            </w:pPr>
            <w:r w:rsidRPr="004A435A">
              <w:rPr>
                <w:sz w:val="24"/>
                <w:szCs w:val="24"/>
              </w:rPr>
              <w:t>6.1.   </w:t>
            </w:r>
            <w:r w:rsidRPr="004A435A">
              <w:rPr>
                <w:b/>
                <w:bCs/>
                <w:sz w:val="24"/>
                <w:szCs w:val="24"/>
              </w:rPr>
              <w:t> </w:t>
            </w:r>
            <w:r w:rsidRPr="004A435A">
              <w:rPr>
                <w:b/>
                <w:bCs/>
                <w:i/>
                <w:iCs/>
                <w:sz w:val="24"/>
                <w:szCs w:val="24"/>
              </w:rPr>
              <w:t>Măsurare cu polarimetrul</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267"/>
              <w:gridCol w:w="88"/>
              <w:gridCol w:w="1679"/>
            </w:tblGrid>
            <w:tr w:rsidR="006A4C38" w:rsidRPr="004A435A" w14:paraId="592E1047" w14:textId="77777777" w:rsidTr="006A4C38">
              <w:tc>
                <w:tcPr>
                  <w:tcW w:w="6427" w:type="dxa"/>
                  <w:shd w:val="clear" w:color="auto" w:fill="FFFFFF"/>
                  <w:hideMark/>
                </w:tcPr>
                <w:p w14:paraId="3DD0CB98" w14:textId="51D88DD1" w:rsidR="006A4C38" w:rsidRPr="004A435A" w:rsidRDefault="006A4C38" w:rsidP="006A4C38">
                  <w:pPr>
                    <w:shd w:val="clear" w:color="auto" w:fill="FFFFFF"/>
                    <w:spacing w:after="0"/>
                    <w:jc w:val="both"/>
                    <w:rPr>
                      <w:sz w:val="24"/>
                      <w:szCs w:val="24"/>
                    </w:rPr>
                  </w:pPr>
                  <w:r w:rsidRPr="004A435A">
                    <w:rPr>
                      <w:noProof/>
                      <w:sz w:val="24"/>
                      <w:szCs w:val="24"/>
                    </w:rPr>
                    <w:drawing>
                      <wp:inline distT="0" distB="0" distL="0" distR="0" wp14:anchorId="3032643E" wp14:editId="5270F0F3">
                        <wp:extent cx="4025265" cy="683260"/>
                        <wp:effectExtent l="0" t="0" r="0" b="2540"/>
                        <wp:docPr id="18" name="Imagine 18" descr="C:\Users\User MAIA\AppData\Local\Microsoft\Windows\INetCache\Content.MSO\10731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MAIA\AppData\Local\Microsoft\Windows\INetCache\Content.MSO\10731182.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25265" cy="683260"/>
                                </a:xfrm>
                                <a:prstGeom prst="rect">
                                  <a:avLst/>
                                </a:prstGeom>
                                <a:noFill/>
                                <a:ln>
                                  <a:noFill/>
                                </a:ln>
                              </pic:spPr>
                            </pic:pic>
                          </a:graphicData>
                        </a:graphic>
                      </wp:inline>
                    </w:drawing>
                  </w:r>
                  <w:r w:rsidRPr="004A435A">
                    <w:rPr>
                      <w:sz w:val="24"/>
                      <w:szCs w:val="24"/>
                    </w:rPr>
                    <w:t>P</w:t>
                  </w:r>
                </w:p>
              </w:tc>
              <w:tc>
                <w:tcPr>
                  <w:tcW w:w="123" w:type="dxa"/>
                  <w:shd w:val="clear" w:color="auto" w:fill="FFFFFF"/>
                  <w:hideMark/>
                </w:tcPr>
                <w:p w14:paraId="0E1F67DB"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2522" w:type="dxa"/>
                  <w:shd w:val="clear" w:color="auto" w:fill="FFFFFF"/>
                  <w:hideMark/>
                </w:tcPr>
                <w:p w14:paraId="65DFE3AB" w14:textId="77777777" w:rsidR="006A4C38" w:rsidRPr="004A435A" w:rsidRDefault="006A4C38" w:rsidP="006A4C38">
                  <w:pPr>
                    <w:shd w:val="clear" w:color="auto" w:fill="FFFFFF"/>
                    <w:spacing w:after="0"/>
                    <w:jc w:val="both"/>
                    <w:rPr>
                      <w:sz w:val="24"/>
                      <w:szCs w:val="24"/>
                    </w:rPr>
                  </w:pPr>
                  <w:r w:rsidRPr="004A435A">
                    <w:rPr>
                      <w:sz w:val="24"/>
                      <w:szCs w:val="24"/>
                    </w:rPr>
                    <w:t>rotația optică totală în grade unghiulare</w:t>
                  </w:r>
                </w:p>
              </w:tc>
            </w:tr>
          </w:tbl>
          <w:p w14:paraId="573368FB"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57"/>
              <w:gridCol w:w="106"/>
              <w:gridCol w:w="5771"/>
            </w:tblGrid>
            <w:tr w:rsidR="006A4C38" w:rsidRPr="004A435A" w14:paraId="1E05EFB7" w14:textId="77777777" w:rsidTr="006A4C38">
              <w:tc>
                <w:tcPr>
                  <w:tcW w:w="228" w:type="dxa"/>
                  <w:shd w:val="clear" w:color="auto" w:fill="FFFFFF"/>
                  <w:hideMark/>
                </w:tcPr>
                <w:p w14:paraId="6A4F4251" w14:textId="77777777" w:rsidR="006A4C38" w:rsidRPr="004A435A" w:rsidRDefault="006A4C38" w:rsidP="006A4C38">
                  <w:pPr>
                    <w:shd w:val="clear" w:color="auto" w:fill="FFFFFF"/>
                    <w:spacing w:after="0"/>
                    <w:jc w:val="both"/>
                    <w:rPr>
                      <w:sz w:val="24"/>
                      <w:szCs w:val="24"/>
                    </w:rPr>
                  </w:pPr>
                  <w:r w:rsidRPr="004A435A">
                    <w:rPr>
                      <w:sz w:val="24"/>
                      <w:szCs w:val="24"/>
                    </w:rPr>
                    <w:t>P’</w:t>
                  </w:r>
                </w:p>
              </w:tc>
              <w:tc>
                <w:tcPr>
                  <w:tcW w:w="149" w:type="dxa"/>
                  <w:shd w:val="clear" w:color="auto" w:fill="FFFFFF"/>
                  <w:hideMark/>
                </w:tcPr>
                <w:p w14:paraId="7DB01528"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695" w:type="dxa"/>
                  <w:shd w:val="clear" w:color="auto" w:fill="FFFFFF"/>
                  <w:hideMark/>
                </w:tcPr>
                <w:p w14:paraId="6728A9C6" w14:textId="77777777" w:rsidR="006A4C38" w:rsidRPr="004A435A" w:rsidRDefault="006A4C38" w:rsidP="006A4C38">
                  <w:pPr>
                    <w:shd w:val="clear" w:color="auto" w:fill="FFFFFF"/>
                    <w:spacing w:after="0"/>
                    <w:jc w:val="both"/>
                    <w:rPr>
                      <w:sz w:val="24"/>
                      <w:szCs w:val="24"/>
                    </w:rPr>
                  </w:pPr>
                  <w:r w:rsidRPr="004A435A">
                    <w:rPr>
                      <w:sz w:val="24"/>
                      <w:szCs w:val="24"/>
                    </w:rPr>
                    <w:t>rotația optică în grade unghiulare a substanțelor solubile în etanol 40 % (V/V)</w:t>
                  </w:r>
                </w:p>
              </w:tc>
            </w:tr>
          </w:tbl>
          <w:p w14:paraId="64CA10B3"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514"/>
              <w:gridCol w:w="88"/>
              <w:gridCol w:w="5432"/>
            </w:tblGrid>
            <w:tr w:rsidR="006A4C38" w:rsidRPr="004A435A" w14:paraId="42823935" w14:textId="77777777" w:rsidTr="006A4C38">
              <w:tc>
                <w:tcPr>
                  <w:tcW w:w="765" w:type="dxa"/>
                  <w:shd w:val="clear" w:color="auto" w:fill="FFFFFF"/>
                  <w:hideMark/>
                </w:tcPr>
                <w:p w14:paraId="36EF9F56" w14:textId="169CB9FB" w:rsidR="006A4C38" w:rsidRPr="004A435A" w:rsidRDefault="006A4C38" w:rsidP="006A4C38">
                  <w:pPr>
                    <w:shd w:val="clear" w:color="auto" w:fill="FFFFFF"/>
                    <w:spacing w:after="0"/>
                    <w:jc w:val="both"/>
                    <w:rPr>
                      <w:sz w:val="24"/>
                      <w:szCs w:val="24"/>
                    </w:rPr>
                  </w:pPr>
                  <w:r w:rsidRPr="004A435A">
                    <w:rPr>
                      <w:noProof/>
                      <w:sz w:val="24"/>
                      <w:szCs w:val="24"/>
                    </w:rPr>
                    <w:drawing>
                      <wp:inline distT="0" distB="0" distL="0" distR="0" wp14:anchorId="183C6BDA" wp14:editId="2982B66A">
                        <wp:extent cx="483235" cy="388620"/>
                        <wp:effectExtent l="0" t="0" r="0" b="0"/>
                        <wp:docPr id="17" name="Imagine 17" descr="C:\Users\User MAIA\AppData\Local\Microsoft\Windows\INetCache\Content.MSO\B8CAAC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 MAIA\AppData\Local\Microsoft\Windows\INetCache\Content.MSO\B8CAACE0.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235" cy="388620"/>
                                </a:xfrm>
                                <a:prstGeom prst="rect">
                                  <a:avLst/>
                                </a:prstGeom>
                                <a:noFill/>
                                <a:ln>
                                  <a:noFill/>
                                </a:ln>
                              </pic:spPr>
                            </pic:pic>
                          </a:graphicData>
                        </a:graphic>
                      </wp:inline>
                    </w:drawing>
                  </w:r>
                </w:p>
              </w:tc>
              <w:tc>
                <w:tcPr>
                  <w:tcW w:w="123" w:type="dxa"/>
                  <w:shd w:val="clear" w:color="auto" w:fill="FFFFFF"/>
                  <w:hideMark/>
                </w:tcPr>
                <w:p w14:paraId="21C066D5"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184" w:type="dxa"/>
                  <w:shd w:val="clear" w:color="auto" w:fill="FFFFFF"/>
                  <w:hideMark/>
                </w:tcPr>
                <w:p w14:paraId="6D35C2E2" w14:textId="77777777" w:rsidR="006A4C38" w:rsidRPr="004A435A" w:rsidRDefault="006A4C38" w:rsidP="006A4C38">
                  <w:pPr>
                    <w:shd w:val="clear" w:color="auto" w:fill="FFFFFF"/>
                    <w:spacing w:after="0"/>
                    <w:jc w:val="both"/>
                    <w:rPr>
                      <w:sz w:val="24"/>
                      <w:szCs w:val="24"/>
                    </w:rPr>
                  </w:pPr>
                  <w:r w:rsidRPr="004A435A">
                    <w:rPr>
                      <w:sz w:val="24"/>
                      <w:szCs w:val="24"/>
                    </w:rPr>
                    <w:t>rotația optică specifică a amidonului pur. Valorile numerice acceptate în mod convențional pentru acest factor sunt următoarele:</w:t>
                  </w:r>
                </w:p>
              </w:tc>
            </w:tr>
          </w:tbl>
          <w:p w14:paraId="18D98FAE"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35"/>
              <w:gridCol w:w="158"/>
              <w:gridCol w:w="3841"/>
            </w:tblGrid>
            <w:tr w:rsidR="006A4C38" w:rsidRPr="004A435A" w14:paraId="1E2166EA" w14:textId="77777777" w:rsidTr="006A4C38">
              <w:tc>
                <w:tcPr>
                  <w:tcW w:w="3060" w:type="dxa"/>
                  <w:shd w:val="clear" w:color="auto" w:fill="FFFFFF"/>
                  <w:hideMark/>
                </w:tcPr>
                <w:p w14:paraId="6D69CF7D" w14:textId="77777777" w:rsidR="006A4C38" w:rsidRPr="004A435A" w:rsidRDefault="006A4C38" w:rsidP="006A4C38">
                  <w:pPr>
                    <w:shd w:val="clear" w:color="auto" w:fill="FFFFFF"/>
                    <w:spacing w:after="0"/>
                    <w:jc w:val="both"/>
                    <w:rPr>
                      <w:sz w:val="24"/>
                      <w:szCs w:val="24"/>
                    </w:rPr>
                  </w:pPr>
                  <w:r w:rsidRPr="004A435A">
                    <w:rPr>
                      <w:sz w:val="24"/>
                      <w:szCs w:val="24"/>
                    </w:rPr>
                    <w:t>+ 185,9°</w:t>
                  </w:r>
                </w:p>
              </w:tc>
              <w:tc>
                <w:tcPr>
                  <w:tcW w:w="228" w:type="dxa"/>
                  <w:shd w:val="clear" w:color="auto" w:fill="FFFFFF"/>
                  <w:hideMark/>
                </w:tcPr>
                <w:p w14:paraId="0F49E0FB"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5784" w:type="dxa"/>
                  <w:shd w:val="clear" w:color="auto" w:fill="FFFFFF"/>
                  <w:hideMark/>
                </w:tcPr>
                <w:p w14:paraId="2048A652" w14:textId="77777777" w:rsidR="006A4C38" w:rsidRPr="004A435A" w:rsidRDefault="006A4C38" w:rsidP="006A4C38">
                  <w:pPr>
                    <w:shd w:val="clear" w:color="auto" w:fill="FFFFFF"/>
                    <w:spacing w:after="0"/>
                    <w:jc w:val="both"/>
                    <w:rPr>
                      <w:sz w:val="24"/>
                      <w:szCs w:val="24"/>
                    </w:rPr>
                  </w:pPr>
                  <w:r w:rsidRPr="004A435A">
                    <w:rPr>
                      <w:sz w:val="24"/>
                      <w:szCs w:val="24"/>
                    </w:rPr>
                    <w:t>amidon din orez</w:t>
                  </w:r>
                </w:p>
              </w:tc>
            </w:tr>
          </w:tbl>
          <w:p w14:paraId="0275F1A8"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04"/>
              <w:gridCol w:w="148"/>
              <w:gridCol w:w="3982"/>
            </w:tblGrid>
            <w:tr w:rsidR="006A4C38" w:rsidRPr="004A435A" w14:paraId="00854DBB" w14:textId="77777777" w:rsidTr="006A4C38">
              <w:tc>
                <w:tcPr>
                  <w:tcW w:w="2862" w:type="dxa"/>
                  <w:shd w:val="clear" w:color="auto" w:fill="FFFFFF"/>
                  <w:hideMark/>
                </w:tcPr>
                <w:p w14:paraId="01C47AEC" w14:textId="77777777" w:rsidR="006A4C38" w:rsidRPr="004A435A" w:rsidRDefault="006A4C38" w:rsidP="006A4C38">
                  <w:pPr>
                    <w:shd w:val="clear" w:color="auto" w:fill="FFFFFF"/>
                    <w:spacing w:after="0"/>
                    <w:jc w:val="both"/>
                    <w:rPr>
                      <w:sz w:val="24"/>
                      <w:szCs w:val="24"/>
                    </w:rPr>
                  </w:pPr>
                  <w:r w:rsidRPr="004A435A">
                    <w:rPr>
                      <w:sz w:val="24"/>
                      <w:szCs w:val="24"/>
                    </w:rPr>
                    <w:lastRenderedPageBreak/>
                    <w:t>+ 185,7°</w:t>
                  </w:r>
                </w:p>
              </w:tc>
              <w:tc>
                <w:tcPr>
                  <w:tcW w:w="213" w:type="dxa"/>
                  <w:shd w:val="clear" w:color="auto" w:fill="FFFFFF"/>
                  <w:hideMark/>
                </w:tcPr>
                <w:p w14:paraId="69AC6EC0"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5997" w:type="dxa"/>
                  <w:shd w:val="clear" w:color="auto" w:fill="FFFFFF"/>
                  <w:hideMark/>
                </w:tcPr>
                <w:p w14:paraId="1721A360" w14:textId="77777777" w:rsidR="006A4C38" w:rsidRPr="004A435A" w:rsidRDefault="006A4C38" w:rsidP="006A4C38">
                  <w:pPr>
                    <w:shd w:val="clear" w:color="auto" w:fill="FFFFFF"/>
                    <w:spacing w:after="0"/>
                    <w:jc w:val="both"/>
                    <w:rPr>
                      <w:sz w:val="24"/>
                      <w:szCs w:val="24"/>
                    </w:rPr>
                  </w:pPr>
                  <w:r w:rsidRPr="004A435A">
                    <w:rPr>
                      <w:sz w:val="24"/>
                      <w:szCs w:val="24"/>
                    </w:rPr>
                    <w:t>amidon din cartofi</w:t>
                  </w:r>
                </w:p>
              </w:tc>
            </w:tr>
          </w:tbl>
          <w:p w14:paraId="1503A6B9"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03"/>
              <w:gridCol w:w="141"/>
              <w:gridCol w:w="4090"/>
            </w:tblGrid>
            <w:tr w:rsidR="006A4C38" w:rsidRPr="004A435A" w14:paraId="33F7E603" w14:textId="77777777" w:rsidTr="006A4C38">
              <w:tc>
                <w:tcPr>
                  <w:tcW w:w="2710" w:type="dxa"/>
                  <w:shd w:val="clear" w:color="auto" w:fill="FFFFFF"/>
                  <w:hideMark/>
                </w:tcPr>
                <w:p w14:paraId="481FCBFE" w14:textId="77777777" w:rsidR="006A4C38" w:rsidRPr="004A435A" w:rsidRDefault="006A4C38" w:rsidP="006A4C38">
                  <w:pPr>
                    <w:shd w:val="clear" w:color="auto" w:fill="FFFFFF"/>
                    <w:spacing w:after="0"/>
                    <w:jc w:val="both"/>
                    <w:rPr>
                      <w:sz w:val="24"/>
                      <w:szCs w:val="24"/>
                    </w:rPr>
                  </w:pPr>
                  <w:r w:rsidRPr="004A435A">
                    <w:rPr>
                      <w:sz w:val="24"/>
                      <w:szCs w:val="24"/>
                    </w:rPr>
                    <w:t>+ 184,6°</w:t>
                  </w:r>
                </w:p>
              </w:tc>
              <w:tc>
                <w:tcPr>
                  <w:tcW w:w="202" w:type="dxa"/>
                  <w:shd w:val="clear" w:color="auto" w:fill="FFFFFF"/>
                  <w:hideMark/>
                </w:tcPr>
                <w:p w14:paraId="06E1AAE1"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6160" w:type="dxa"/>
                  <w:shd w:val="clear" w:color="auto" w:fill="FFFFFF"/>
                  <w:hideMark/>
                </w:tcPr>
                <w:p w14:paraId="1A651C35" w14:textId="77777777" w:rsidR="006A4C38" w:rsidRPr="004A435A" w:rsidRDefault="006A4C38" w:rsidP="006A4C38">
                  <w:pPr>
                    <w:shd w:val="clear" w:color="auto" w:fill="FFFFFF"/>
                    <w:spacing w:after="0"/>
                    <w:jc w:val="both"/>
                    <w:rPr>
                      <w:sz w:val="24"/>
                      <w:szCs w:val="24"/>
                    </w:rPr>
                  </w:pPr>
                  <w:r w:rsidRPr="004A435A">
                    <w:rPr>
                      <w:sz w:val="24"/>
                      <w:szCs w:val="24"/>
                    </w:rPr>
                    <w:t>amidon din porumb</w:t>
                  </w:r>
                </w:p>
              </w:tc>
            </w:tr>
          </w:tbl>
          <w:p w14:paraId="483FC2E0"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26"/>
              <w:gridCol w:w="157"/>
              <w:gridCol w:w="3851"/>
            </w:tblGrid>
            <w:tr w:rsidR="006A4C38" w:rsidRPr="004A435A" w14:paraId="229DBFA2" w14:textId="77777777" w:rsidTr="006A4C38">
              <w:tc>
                <w:tcPr>
                  <w:tcW w:w="3046" w:type="dxa"/>
                  <w:shd w:val="clear" w:color="auto" w:fill="FFFFFF"/>
                  <w:hideMark/>
                </w:tcPr>
                <w:p w14:paraId="5123F7A5" w14:textId="77777777" w:rsidR="006A4C38" w:rsidRPr="004A435A" w:rsidRDefault="006A4C38" w:rsidP="006A4C38">
                  <w:pPr>
                    <w:shd w:val="clear" w:color="auto" w:fill="FFFFFF"/>
                    <w:spacing w:after="0"/>
                    <w:jc w:val="both"/>
                    <w:rPr>
                      <w:sz w:val="24"/>
                      <w:szCs w:val="24"/>
                    </w:rPr>
                  </w:pPr>
                  <w:r w:rsidRPr="004A435A">
                    <w:rPr>
                      <w:sz w:val="24"/>
                      <w:szCs w:val="24"/>
                    </w:rPr>
                    <w:t>+ 182,7°</w:t>
                  </w:r>
                </w:p>
              </w:tc>
              <w:tc>
                <w:tcPr>
                  <w:tcW w:w="227" w:type="dxa"/>
                  <w:shd w:val="clear" w:color="auto" w:fill="FFFFFF"/>
                  <w:hideMark/>
                </w:tcPr>
                <w:p w14:paraId="6BE060D6"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5799" w:type="dxa"/>
                  <w:shd w:val="clear" w:color="auto" w:fill="FFFFFF"/>
                  <w:hideMark/>
                </w:tcPr>
                <w:p w14:paraId="19EFE12A" w14:textId="77777777" w:rsidR="006A4C38" w:rsidRPr="004A435A" w:rsidRDefault="006A4C38" w:rsidP="006A4C38">
                  <w:pPr>
                    <w:shd w:val="clear" w:color="auto" w:fill="FFFFFF"/>
                    <w:spacing w:after="0"/>
                    <w:jc w:val="both"/>
                    <w:rPr>
                      <w:sz w:val="24"/>
                      <w:szCs w:val="24"/>
                    </w:rPr>
                  </w:pPr>
                  <w:r w:rsidRPr="004A435A">
                    <w:rPr>
                      <w:sz w:val="24"/>
                      <w:szCs w:val="24"/>
                    </w:rPr>
                    <w:t>amidon din grâu</w:t>
                  </w:r>
                </w:p>
              </w:tc>
            </w:tr>
          </w:tbl>
          <w:p w14:paraId="18CD663F"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142"/>
              <w:gridCol w:w="166"/>
              <w:gridCol w:w="3726"/>
            </w:tblGrid>
            <w:tr w:rsidR="006A4C38" w:rsidRPr="004A435A" w14:paraId="49CE6943" w14:textId="77777777" w:rsidTr="006A4C38">
              <w:tc>
                <w:tcPr>
                  <w:tcW w:w="3221" w:type="dxa"/>
                  <w:shd w:val="clear" w:color="auto" w:fill="FFFFFF"/>
                  <w:hideMark/>
                </w:tcPr>
                <w:p w14:paraId="1AD841CD" w14:textId="77777777" w:rsidR="006A4C38" w:rsidRPr="004A435A" w:rsidRDefault="006A4C38" w:rsidP="006A4C38">
                  <w:pPr>
                    <w:shd w:val="clear" w:color="auto" w:fill="FFFFFF"/>
                    <w:spacing w:after="0"/>
                    <w:jc w:val="both"/>
                    <w:rPr>
                      <w:sz w:val="24"/>
                      <w:szCs w:val="24"/>
                    </w:rPr>
                  </w:pPr>
                  <w:r w:rsidRPr="004A435A">
                    <w:rPr>
                      <w:sz w:val="24"/>
                      <w:szCs w:val="24"/>
                    </w:rPr>
                    <w:t>+ 181,5°</w:t>
                  </w:r>
                </w:p>
              </w:tc>
              <w:tc>
                <w:tcPr>
                  <w:tcW w:w="240" w:type="dxa"/>
                  <w:shd w:val="clear" w:color="auto" w:fill="FFFFFF"/>
                  <w:hideMark/>
                </w:tcPr>
                <w:p w14:paraId="756110D0"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5611" w:type="dxa"/>
                  <w:shd w:val="clear" w:color="auto" w:fill="FFFFFF"/>
                  <w:hideMark/>
                </w:tcPr>
                <w:p w14:paraId="27CEF65F" w14:textId="77777777" w:rsidR="006A4C38" w:rsidRPr="004A435A" w:rsidRDefault="006A4C38" w:rsidP="006A4C38">
                  <w:pPr>
                    <w:shd w:val="clear" w:color="auto" w:fill="FFFFFF"/>
                    <w:spacing w:after="0"/>
                    <w:jc w:val="both"/>
                    <w:rPr>
                      <w:sz w:val="24"/>
                      <w:szCs w:val="24"/>
                    </w:rPr>
                  </w:pPr>
                  <w:r w:rsidRPr="004A435A">
                    <w:rPr>
                      <w:sz w:val="24"/>
                      <w:szCs w:val="24"/>
                    </w:rPr>
                    <w:t>amidon din orz</w:t>
                  </w:r>
                </w:p>
              </w:tc>
            </w:tr>
          </w:tbl>
          <w:p w14:paraId="0EA90583"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05"/>
              <w:gridCol w:w="156"/>
              <w:gridCol w:w="3873"/>
            </w:tblGrid>
            <w:tr w:rsidR="006A4C38" w:rsidRPr="004A435A" w14:paraId="62FD162B" w14:textId="77777777" w:rsidTr="006A4C38">
              <w:tc>
                <w:tcPr>
                  <w:tcW w:w="3015" w:type="dxa"/>
                  <w:shd w:val="clear" w:color="auto" w:fill="FFFFFF"/>
                  <w:hideMark/>
                </w:tcPr>
                <w:p w14:paraId="054521B9" w14:textId="77777777" w:rsidR="006A4C38" w:rsidRPr="004A435A" w:rsidRDefault="006A4C38" w:rsidP="006A4C38">
                  <w:pPr>
                    <w:shd w:val="clear" w:color="auto" w:fill="FFFFFF"/>
                    <w:spacing w:after="0"/>
                    <w:jc w:val="both"/>
                    <w:rPr>
                      <w:sz w:val="24"/>
                      <w:szCs w:val="24"/>
                    </w:rPr>
                  </w:pPr>
                  <w:r w:rsidRPr="004A435A">
                    <w:rPr>
                      <w:sz w:val="24"/>
                      <w:szCs w:val="24"/>
                    </w:rPr>
                    <w:t>+ 181,3°</w:t>
                  </w:r>
                </w:p>
              </w:tc>
              <w:tc>
                <w:tcPr>
                  <w:tcW w:w="225" w:type="dxa"/>
                  <w:shd w:val="clear" w:color="auto" w:fill="FFFFFF"/>
                  <w:hideMark/>
                </w:tcPr>
                <w:p w14:paraId="482B7359"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5832" w:type="dxa"/>
                  <w:shd w:val="clear" w:color="auto" w:fill="FFFFFF"/>
                  <w:hideMark/>
                </w:tcPr>
                <w:p w14:paraId="45F4FF90" w14:textId="77777777" w:rsidR="006A4C38" w:rsidRPr="004A435A" w:rsidRDefault="006A4C38" w:rsidP="006A4C38">
                  <w:pPr>
                    <w:shd w:val="clear" w:color="auto" w:fill="FFFFFF"/>
                    <w:spacing w:after="0"/>
                    <w:jc w:val="both"/>
                    <w:rPr>
                      <w:sz w:val="24"/>
                      <w:szCs w:val="24"/>
                    </w:rPr>
                  </w:pPr>
                  <w:r w:rsidRPr="004A435A">
                    <w:rPr>
                      <w:sz w:val="24"/>
                      <w:szCs w:val="24"/>
                    </w:rPr>
                    <w:t>amidon din ovăz</w:t>
                  </w:r>
                </w:p>
              </w:tc>
            </w:tr>
          </w:tbl>
          <w:p w14:paraId="22486E2D"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30"/>
              <w:gridCol w:w="58"/>
              <w:gridCol w:w="5346"/>
            </w:tblGrid>
            <w:tr w:rsidR="006A4C38" w:rsidRPr="004A435A" w14:paraId="5C82FCD7" w14:textId="77777777" w:rsidTr="006A4C38">
              <w:tc>
                <w:tcPr>
                  <w:tcW w:w="939" w:type="dxa"/>
                  <w:shd w:val="clear" w:color="auto" w:fill="FFFFFF"/>
                  <w:hideMark/>
                </w:tcPr>
                <w:p w14:paraId="4FB7862B" w14:textId="77777777" w:rsidR="006A4C38" w:rsidRPr="004A435A" w:rsidRDefault="006A4C38" w:rsidP="006A4C38">
                  <w:pPr>
                    <w:shd w:val="clear" w:color="auto" w:fill="FFFFFF"/>
                    <w:spacing w:after="0"/>
                    <w:jc w:val="both"/>
                    <w:rPr>
                      <w:sz w:val="24"/>
                      <w:szCs w:val="24"/>
                    </w:rPr>
                  </w:pPr>
                  <w:r w:rsidRPr="004A435A">
                    <w:rPr>
                      <w:sz w:val="24"/>
                      <w:szCs w:val="24"/>
                    </w:rPr>
                    <w:t>+ 184,0</w:t>
                  </w:r>
                </w:p>
              </w:tc>
              <w:tc>
                <w:tcPr>
                  <w:tcW w:w="78" w:type="dxa"/>
                  <w:shd w:val="clear" w:color="auto" w:fill="FFFFFF"/>
                  <w:hideMark/>
                </w:tcPr>
                <w:p w14:paraId="4EA306F2"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055" w:type="dxa"/>
                  <w:shd w:val="clear" w:color="auto" w:fill="FFFFFF"/>
                  <w:hideMark/>
                </w:tcPr>
                <w:p w14:paraId="5F4E5E42" w14:textId="77777777" w:rsidR="006A4C38" w:rsidRPr="004A435A" w:rsidRDefault="006A4C38" w:rsidP="006A4C38">
                  <w:pPr>
                    <w:shd w:val="clear" w:color="auto" w:fill="FFFFFF"/>
                    <w:spacing w:after="0"/>
                    <w:jc w:val="both"/>
                    <w:rPr>
                      <w:sz w:val="24"/>
                      <w:szCs w:val="24"/>
                    </w:rPr>
                  </w:pPr>
                  <w:r w:rsidRPr="004A435A">
                    <w:rPr>
                      <w:sz w:val="24"/>
                      <w:szCs w:val="24"/>
                    </w:rPr>
                    <w:t>alte tipuri de amidon și amestecuri de amidon în furaje combinate</w:t>
                  </w:r>
                </w:p>
              </w:tc>
            </w:tr>
          </w:tbl>
          <w:p w14:paraId="282AAF68" w14:textId="77777777" w:rsidR="006A4C38" w:rsidRPr="004A435A" w:rsidRDefault="006A4C38" w:rsidP="006A4C38">
            <w:pPr>
              <w:shd w:val="clear" w:color="auto" w:fill="FFFFFF"/>
              <w:jc w:val="both"/>
              <w:rPr>
                <w:sz w:val="24"/>
                <w:szCs w:val="24"/>
              </w:rPr>
            </w:pPr>
            <w:r w:rsidRPr="004A435A">
              <w:rPr>
                <w:sz w:val="24"/>
                <w:szCs w:val="24"/>
              </w:rPr>
              <w:t>6.2.   </w:t>
            </w:r>
            <w:r w:rsidRPr="004A435A">
              <w:rPr>
                <w:b/>
                <w:bCs/>
                <w:sz w:val="24"/>
                <w:szCs w:val="24"/>
              </w:rPr>
              <w:t> </w:t>
            </w:r>
            <w:r w:rsidRPr="004A435A">
              <w:rPr>
                <w:b/>
                <w:bCs/>
                <w:i/>
                <w:iCs/>
                <w:sz w:val="24"/>
                <w:szCs w:val="24"/>
              </w:rPr>
              <w:t>Măsurare cu zaharimetrul</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051"/>
              <w:gridCol w:w="88"/>
              <w:gridCol w:w="895"/>
            </w:tblGrid>
            <w:tr w:rsidR="006A4C38" w:rsidRPr="004A435A" w14:paraId="004FA440" w14:textId="77777777" w:rsidTr="006A4C38">
              <w:tc>
                <w:tcPr>
                  <w:tcW w:w="7609" w:type="dxa"/>
                  <w:shd w:val="clear" w:color="auto" w:fill="FFFFFF"/>
                  <w:hideMark/>
                </w:tcPr>
                <w:p w14:paraId="0897E075" w14:textId="167719E6" w:rsidR="006A4C38" w:rsidRPr="004A435A" w:rsidRDefault="006A4C38" w:rsidP="006A4C38">
                  <w:pPr>
                    <w:shd w:val="clear" w:color="auto" w:fill="FFFFFF"/>
                    <w:spacing w:after="0"/>
                    <w:jc w:val="both"/>
                    <w:rPr>
                      <w:sz w:val="24"/>
                      <w:szCs w:val="24"/>
                    </w:rPr>
                  </w:pPr>
                  <w:r w:rsidRPr="004A435A">
                    <w:rPr>
                      <w:noProof/>
                      <w:sz w:val="24"/>
                      <w:szCs w:val="24"/>
                    </w:rPr>
                    <w:drawing>
                      <wp:inline distT="0" distB="0" distL="0" distR="0" wp14:anchorId="61024F0D" wp14:editId="20B68E20">
                        <wp:extent cx="4824095" cy="851535"/>
                        <wp:effectExtent l="0" t="0" r="0" b="5715"/>
                        <wp:docPr id="16" name="Imagine 16" descr="C:\Users\User MAIA\AppData\Local\Microsoft\Windows\INetCache\Content.MSO\C50605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 MAIA\AppData\Local\Microsoft\Windows\INetCache\Content.MSO\C50605EE.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4095" cy="851535"/>
                                </a:xfrm>
                                <a:prstGeom prst="rect">
                                  <a:avLst/>
                                </a:prstGeom>
                                <a:noFill/>
                                <a:ln>
                                  <a:noFill/>
                                </a:ln>
                              </pic:spPr>
                            </pic:pic>
                          </a:graphicData>
                        </a:graphic>
                      </wp:inline>
                    </w:drawing>
                  </w:r>
                  <w:r w:rsidRPr="004A435A">
                    <w:rPr>
                      <w:sz w:val="24"/>
                      <w:szCs w:val="24"/>
                    </w:rPr>
                    <w:t>S</w:t>
                  </w:r>
                </w:p>
              </w:tc>
              <w:tc>
                <w:tcPr>
                  <w:tcW w:w="123" w:type="dxa"/>
                  <w:shd w:val="clear" w:color="auto" w:fill="FFFFFF"/>
                  <w:hideMark/>
                </w:tcPr>
                <w:p w14:paraId="458A9A68"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1340" w:type="dxa"/>
                  <w:shd w:val="clear" w:color="auto" w:fill="FFFFFF"/>
                  <w:hideMark/>
                </w:tcPr>
                <w:p w14:paraId="71526092" w14:textId="77777777" w:rsidR="006A4C38" w:rsidRPr="004A435A" w:rsidRDefault="006A4C38" w:rsidP="006A4C38">
                  <w:pPr>
                    <w:shd w:val="clear" w:color="auto" w:fill="FFFFFF"/>
                    <w:spacing w:after="0"/>
                    <w:jc w:val="both"/>
                    <w:rPr>
                      <w:sz w:val="24"/>
                      <w:szCs w:val="24"/>
                    </w:rPr>
                  </w:pPr>
                  <w:r w:rsidRPr="004A435A">
                    <w:rPr>
                      <w:sz w:val="24"/>
                      <w:szCs w:val="24"/>
                    </w:rPr>
                    <w:t>rotația optică totală în grade zaharimetrice</w:t>
                  </w:r>
                </w:p>
              </w:tc>
            </w:tr>
          </w:tbl>
          <w:p w14:paraId="0A5CCB3F"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53"/>
              <w:gridCol w:w="103"/>
              <w:gridCol w:w="5778"/>
            </w:tblGrid>
            <w:tr w:rsidR="006A4C38" w:rsidRPr="004A435A" w14:paraId="03AF3868" w14:textId="77777777" w:rsidTr="006A4C38">
              <w:tc>
                <w:tcPr>
                  <w:tcW w:w="221" w:type="dxa"/>
                  <w:shd w:val="clear" w:color="auto" w:fill="FFFFFF"/>
                  <w:hideMark/>
                </w:tcPr>
                <w:p w14:paraId="24EDF8DF" w14:textId="77777777" w:rsidR="006A4C38" w:rsidRPr="004A435A" w:rsidRDefault="006A4C38" w:rsidP="006A4C38">
                  <w:pPr>
                    <w:shd w:val="clear" w:color="auto" w:fill="FFFFFF"/>
                    <w:spacing w:after="0"/>
                    <w:jc w:val="both"/>
                    <w:rPr>
                      <w:sz w:val="24"/>
                      <w:szCs w:val="24"/>
                    </w:rPr>
                  </w:pPr>
                  <w:r w:rsidRPr="004A435A">
                    <w:rPr>
                      <w:sz w:val="24"/>
                      <w:szCs w:val="24"/>
                    </w:rPr>
                    <w:t>S’</w:t>
                  </w:r>
                </w:p>
              </w:tc>
              <w:tc>
                <w:tcPr>
                  <w:tcW w:w="145" w:type="dxa"/>
                  <w:shd w:val="clear" w:color="auto" w:fill="FFFFFF"/>
                  <w:hideMark/>
                </w:tcPr>
                <w:p w14:paraId="587141B7"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06" w:type="dxa"/>
                  <w:shd w:val="clear" w:color="auto" w:fill="FFFFFF"/>
                  <w:hideMark/>
                </w:tcPr>
                <w:p w14:paraId="0BF2FBB6" w14:textId="77777777" w:rsidR="006A4C38" w:rsidRPr="004A435A" w:rsidRDefault="006A4C38" w:rsidP="006A4C38">
                  <w:pPr>
                    <w:shd w:val="clear" w:color="auto" w:fill="FFFFFF"/>
                    <w:spacing w:after="0"/>
                    <w:jc w:val="both"/>
                    <w:rPr>
                      <w:sz w:val="24"/>
                      <w:szCs w:val="24"/>
                    </w:rPr>
                  </w:pPr>
                  <w:r w:rsidRPr="004A435A">
                    <w:rPr>
                      <w:sz w:val="24"/>
                      <w:szCs w:val="24"/>
                    </w:rPr>
                    <w:t>rotația optică în grade zaharimetrice a substanțelor solubile în etanol 40 % (v/v)</w:t>
                  </w:r>
                </w:p>
              </w:tc>
            </w:tr>
          </w:tbl>
          <w:p w14:paraId="7413A59A"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08"/>
              <w:gridCol w:w="88"/>
              <w:gridCol w:w="5838"/>
            </w:tblGrid>
            <w:tr w:rsidR="006A4C38" w:rsidRPr="004A435A" w14:paraId="22DCF35D" w14:textId="77777777" w:rsidTr="006A4C38">
              <w:tc>
                <w:tcPr>
                  <w:tcW w:w="152" w:type="dxa"/>
                  <w:shd w:val="clear" w:color="auto" w:fill="FFFFFF"/>
                  <w:hideMark/>
                </w:tcPr>
                <w:p w14:paraId="30C4EB26" w14:textId="77777777" w:rsidR="006A4C38" w:rsidRPr="004A435A" w:rsidRDefault="006A4C38" w:rsidP="006A4C38">
                  <w:pPr>
                    <w:shd w:val="clear" w:color="auto" w:fill="FFFFFF"/>
                    <w:spacing w:after="0"/>
                    <w:jc w:val="both"/>
                    <w:rPr>
                      <w:sz w:val="24"/>
                      <w:szCs w:val="24"/>
                    </w:rPr>
                  </w:pPr>
                  <w:r w:rsidRPr="004A435A">
                    <w:rPr>
                      <w:sz w:val="24"/>
                      <w:szCs w:val="24"/>
                    </w:rPr>
                    <w:t>N</w:t>
                  </w:r>
                </w:p>
              </w:tc>
              <w:tc>
                <w:tcPr>
                  <w:tcW w:w="123" w:type="dxa"/>
                  <w:shd w:val="clear" w:color="auto" w:fill="FFFFFF"/>
                  <w:hideMark/>
                </w:tcPr>
                <w:p w14:paraId="0D7DE15B"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97" w:type="dxa"/>
                  <w:shd w:val="clear" w:color="auto" w:fill="FFFFFF"/>
                  <w:hideMark/>
                </w:tcPr>
                <w:p w14:paraId="313B1DA7" w14:textId="77777777" w:rsidR="006A4C38" w:rsidRPr="004A435A" w:rsidRDefault="006A4C38" w:rsidP="006A4C38">
                  <w:pPr>
                    <w:shd w:val="clear" w:color="auto" w:fill="FFFFFF"/>
                    <w:spacing w:after="0"/>
                    <w:jc w:val="both"/>
                    <w:rPr>
                      <w:sz w:val="24"/>
                      <w:szCs w:val="24"/>
                    </w:rPr>
                  </w:pPr>
                  <w:r w:rsidRPr="004A435A">
                    <w:rPr>
                      <w:sz w:val="24"/>
                      <w:szCs w:val="24"/>
                    </w:rPr>
                    <w:t>greutatea (g) a zaharozei în 100 ml de apă determinând o rotație optică de 100 grade zaharimetrice măsurată cu un tub de 200 mm</w:t>
                  </w:r>
                </w:p>
                <w:p w14:paraId="43ED4EFC" w14:textId="77777777" w:rsidR="006A4C38" w:rsidRPr="004A435A" w:rsidRDefault="006A4C38" w:rsidP="006A4C38">
                  <w:pPr>
                    <w:shd w:val="clear" w:color="auto" w:fill="FFFFFF"/>
                    <w:spacing w:after="0"/>
                    <w:jc w:val="both"/>
                    <w:rPr>
                      <w:sz w:val="24"/>
                      <w:szCs w:val="24"/>
                    </w:rPr>
                  </w:pPr>
                  <w:r w:rsidRPr="004A435A">
                    <w:rPr>
                      <w:sz w:val="24"/>
                      <w:szCs w:val="24"/>
                    </w:rPr>
                    <w:t>16,29 g pentru zaharimetrele franceze</w:t>
                  </w:r>
                </w:p>
                <w:p w14:paraId="01FBDFAF" w14:textId="77777777" w:rsidR="006A4C38" w:rsidRPr="004A435A" w:rsidRDefault="006A4C38" w:rsidP="006A4C38">
                  <w:pPr>
                    <w:shd w:val="clear" w:color="auto" w:fill="FFFFFF"/>
                    <w:spacing w:after="0"/>
                    <w:jc w:val="both"/>
                    <w:rPr>
                      <w:sz w:val="24"/>
                      <w:szCs w:val="24"/>
                    </w:rPr>
                  </w:pPr>
                  <w:r w:rsidRPr="004A435A">
                    <w:rPr>
                      <w:sz w:val="24"/>
                      <w:szCs w:val="24"/>
                    </w:rPr>
                    <w:t>26,00 g pentru zaharimetrele germane</w:t>
                  </w:r>
                </w:p>
                <w:p w14:paraId="36C0F0A6" w14:textId="77777777" w:rsidR="006A4C38" w:rsidRPr="004A435A" w:rsidRDefault="006A4C38" w:rsidP="006A4C38">
                  <w:pPr>
                    <w:shd w:val="clear" w:color="auto" w:fill="FFFFFF"/>
                    <w:spacing w:after="0"/>
                    <w:jc w:val="both"/>
                    <w:rPr>
                      <w:sz w:val="24"/>
                      <w:szCs w:val="24"/>
                    </w:rPr>
                  </w:pPr>
                  <w:r w:rsidRPr="004A435A">
                    <w:rPr>
                      <w:sz w:val="24"/>
                      <w:szCs w:val="24"/>
                    </w:rPr>
                    <w:t>20,00 g pentru zaharimetrele mixte.</w:t>
                  </w:r>
                </w:p>
              </w:tc>
            </w:tr>
          </w:tbl>
          <w:p w14:paraId="11710636"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74"/>
              <w:gridCol w:w="114"/>
              <w:gridCol w:w="5246"/>
            </w:tblGrid>
            <w:tr w:rsidR="006A4C38" w:rsidRPr="004A435A" w14:paraId="25FE5109" w14:textId="77777777" w:rsidTr="006A4C38">
              <w:tc>
                <w:tcPr>
                  <w:tcW w:w="1007" w:type="dxa"/>
                  <w:shd w:val="clear" w:color="auto" w:fill="FFFFFF"/>
                  <w:hideMark/>
                </w:tcPr>
                <w:p w14:paraId="38080DC6" w14:textId="5C216CA8" w:rsidR="006A4C38" w:rsidRPr="004A435A" w:rsidRDefault="006A4C38" w:rsidP="006A4C38">
                  <w:pPr>
                    <w:shd w:val="clear" w:color="auto" w:fill="FFFFFF"/>
                    <w:spacing w:after="0"/>
                    <w:jc w:val="both"/>
                    <w:rPr>
                      <w:sz w:val="24"/>
                      <w:szCs w:val="24"/>
                    </w:rPr>
                  </w:pPr>
                  <w:r w:rsidRPr="004A435A">
                    <w:rPr>
                      <w:noProof/>
                      <w:sz w:val="24"/>
                      <w:szCs w:val="24"/>
                    </w:rPr>
                    <w:drawing>
                      <wp:inline distT="0" distB="0" distL="0" distR="0" wp14:anchorId="309FA327" wp14:editId="6BA60BD9">
                        <wp:extent cx="483235" cy="388620"/>
                        <wp:effectExtent l="0" t="0" r="0" b="0"/>
                        <wp:docPr id="15" name="Imagine 15" descr="C:\Users\User MAIA\AppData\Local\Microsoft\Windows\INetCache\Content.MSO\E944D8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 MAIA\AppData\Local\Microsoft\Windows\INetCache\Content.MSO\E944D82C.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235" cy="388620"/>
                                </a:xfrm>
                                <a:prstGeom prst="rect">
                                  <a:avLst/>
                                </a:prstGeom>
                                <a:noFill/>
                                <a:ln>
                                  <a:noFill/>
                                </a:ln>
                              </pic:spPr>
                            </pic:pic>
                          </a:graphicData>
                        </a:graphic>
                      </wp:inline>
                    </w:drawing>
                  </w:r>
                </w:p>
              </w:tc>
              <w:tc>
                <w:tcPr>
                  <w:tcW w:w="162" w:type="dxa"/>
                  <w:shd w:val="clear" w:color="auto" w:fill="FFFFFF"/>
                  <w:hideMark/>
                </w:tcPr>
                <w:p w14:paraId="28053BB3"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7903" w:type="dxa"/>
                  <w:shd w:val="clear" w:color="auto" w:fill="FFFFFF"/>
                  <w:hideMark/>
                </w:tcPr>
                <w:p w14:paraId="6BD0028A" w14:textId="77777777" w:rsidR="006A4C38" w:rsidRPr="004A435A" w:rsidRDefault="006A4C38" w:rsidP="006A4C38">
                  <w:pPr>
                    <w:shd w:val="clear" w:color="auto" w:fill="FFFFFF"/>
                    <w:spacing w:after="0"/>
                    <w:jc w:val="both"/>
                    <w:rPr>
                      <w:sz w:val="24"/>
                      <w:szCs w:val="24"/>
                    </w:rPr>
                  </w:pPr>
                  <w:r w:rsidRPr="004A435A">
                    <w:rPr>
                      <w:sz w:val="24"/>
                      <w:szCs w:val="24"/>
                    </w:rPr>
                    <w:t>rotația optică specifică a amidonului pur (a se vedea punctul 6.1)</w:t>
                  </w:r>
                </w:p>
              </w:tc>
            </w:tr>
          </w:tbl>
          <w:p w14:paraId="28778523" w14:textId="77777777" w:rsidR="006A4C38" w:rsidRPr="004A435A" w:rsidRDefault="006A4C38" w:rsidP="006A4C38">
            <w:pPr>
              <w:shd w:val="clear" w:color="auto" w:fill="FFFFFF"/>
              <w:jc w:val="both"/>
              <w:rPr>
                <w:sz w:val="24"/>
                <w:szCs w:val="24"/>
              </w:rPr>
            </w:pPr>
            <w:r w:rsidRPr="004A435A">
              <w:rPr>
                <w:sz w:val="24"/>
                <w:szCs w:val="24"/>
              </w:rPr>
              <w:t>6.3.   </w:t>
            </w:r>
            <w:r w:rsidRPr="004A435A">
              <w:rPr>
                <w:b/>
                <w:bCs/>
                <w:sz w:val="24"/>
                <w:szCs w:val="24"/>
              </w:rPr>
              <w:t> </w:t>
            </w:r>
            <w:r w:rsidRPr="004A435A">
              <w:rPr>
                <w:b/>
                <w:bCs/>
                <w:i/>
                <w:iCs/>
                <w:sz w:val="24"/>
                <w:szCs w:val="24"/>
              </w:rPr>
              <w:t>Repetabilitate</w:t>
            </w:r>
          </w:p>
          <w:p w14:paraId="0C3B5268" w14:textId="77777777" w:rsidR="006A4C38" w:rsidRPr="004A435A" w:rsidRDefault="006A4C38" w:rsidP="006A4C38">
            <w:pPr>
              <w:shd w:val="clear" w:color="auto" w:fill="FFFFFF"/>
              <w:jc w:val="both"/>
              <w:rPr>
                <w:sz w:val="24"/>
                <w:szCs w:val="24"/>
              </w:rPr>
            </w:pPr>
            <w:r w:rsidRPr="004A435A">
              <w:rPr>
                <w:sz w:val="24"/>
                <w:szCs w:val="24"/>
              </w:rPr>
              <w:t>Diferența dintre rezultatele a două determinări paralele efectuate pe același eșantion nu trebuie să depășească 0,4 în valoare absolută pentru un conținut de amidon mai mic de 40 % și 1 % în valoare relativă în cazul conținutului de amidon egal sau mai mare de 40 %.</w:t>
            </w:r>
          </w:p>
          <w:p w14:paraId="5AD50638" w14:textId="77777777" w:rsidR="006A4C38" w:rsidRPr="004A435A" w:rsidRDefault="006A4C38" w:rsidP="006A4C38">
            <w:pPr>
              <w:shd w:val="clear" w:color="auto" w:fill="FFFFFF"/>
              <w:jc w:val="both"/>
              <w:rPr>
                <w:b/>
                <w:bCs/>
                <w:sz w:val="24"/>
                <w:szCs w:val="24"/>
              </w:rPr>
            </w:pPr>
            <w:r w:rsidRPr="004A435A">
              <w:rPr>
                <w:b/>
                <w:bCs/>
                <w:sz w:val="24"/>
                <w:szCs w:val="24"/>
              </w:rPr>
              <w:t>7.    Observații</w:t>
            </w:r>
          </w:p>
          <w:p w14:paraId="395C7327" w14:textId="77777777" w:rsidR="006A4C38" w:rsidRPr="004A435A" w:rsidRDefault="006A4C38" w:rsidP="006A4C38">
            <w:pPr>
              <w:shd w:val="clear" w:color="auto" w:fill="FFFFFF"/>
              <w:jc w:val="both"/>
              <w:rPr>
                <w:sz w:val="24"/>
                <w:szCs w:val="24"/>
              </w:rPr>
            </w:pPr>
            <w:r w:rsidRPr="004A435A">
              <w:rPr>
                <w:sz w:val="24"/>
                <w:szCs w:val="24"/>
              </w:rPr>
              <w:t xml:space="preserve">7.1. În cazul în care eșantionul conține mai mult de 6 % carbonați, calculați sub formă de carbonat de calciu, aceștia </w:t>
            </w:r>
            <w:r w:rsidRPr="004A435A">
              <w:rPr>
                <w:sz w:val="24"/>
                <w:szCs w:val="24"/>
              </w:rPr>
              <w:lastRenderedPageBreak/>
              <w:t>trebuie distruși prin tratare cu o cantitate perfect adecvată de acid sulfuric diluat înaintea determinării rotației optice totale.</w:t>
            </w:r>
          </w:p>
          <w:p w14:paraId="2ABA6CB8" w14:textId="77777777" w:rsidR="006A4C38" w:rsidRPr="004A435A" w:rsidRDefault="006A4C38" w:rsidP="006A4C38">
            <w:pPr>
              <w:shd w:val="clear" w:color="auto" w:fill="FFFFFF"/>
              <w:jc w:val="both"/>
              <w:rPr>
                <w:sz w:val="24"/>
                <w:szCs w:val="24"/>
              </w:rPr>
            </w:pPr>
            <w:r w:rsidRPr="004A435A">
              <w:rPr>
                <w:sz w:val="24"/>
                <w:szCs w:val="24"/>
              </w:rPr>
              <w:t>7.2. În cazul produselor cu un conținut mare de lactoză, cum ar fi zerul praf sau laptele praf degresat, se procedează după cum urmează după adăugarea a 80 ml etanol (punctul 3.5). La balon se fixează un condensator cu reflux, iar balonul se scufundă într-o baie de apă la 50 °C timp de 30 de minute. Se lasă să se răcească și se continuă analiza astfel cum se indică la punctul 5.3.</w:t>
            </w:r>
          </w:p>
          <w:p w14:paraId="4CE9A89B" w14:textId="77777777" w:rsidR="006A4C38" w:rsidRPr="004A435A" w:rsidRDefault="006A4C38" w:rsidP="006A4C38">
            <w:pPr>
              <w:shd w:val="clear" w:color="auto" w:fill="FFFFFF"/>
              <w:jc w:val="both"/>
              <w:rPr>
                <w:sz w:val="24"/>
                <w:szCs w:val="24"/>
              </w:rPr>
            </w:pPr>
            <w:r w:rsidRPr="004A435A">
              <w:rPr>
                <w:sz w:val="24"/>
                <w:szCs w:val="24"/>
              </w:rPr>
              <w:t>7.3. În cazul în care sunt prezente în cantități semnificative în furaje, următoarele materii prime furajere sunt cunoscute ca dând naștere la interferențe atunci când conținutul de amidon se determină prin metoda polarimetrică și, din acest motiv, se pot obține rezultate incorecte:</w:t>
            </w:r>
          </w:p>
          <w:p w14:paraId="121DC763" w14:textId="003D619E" w:rsidR="006A4C38" w:rsidRPr="004A435A" w:rsidRDefault="006A4C38" w:rsidP="006A4C38">
            <w:pPr>
              <w:shd w:val="clear" w:color="auto" w:fill="FFFFFF"/>
              <w:jc w:val="both"/>
              <w:rPr>
                <w:sz w:val="24"/>
                <w:szCs w:val="24"/>
              </w:rPr>
            </w:pPr>
            <w:r w:rsidRPr="004A435A">
              <w:rPr>
                <w:sz w:val="24"/>
                <w:szCs w:val="24"/>
              </w:rPr>
              <w:t>— produse din sfeclă (de zahăr), precum pulpă de sfeclă (de zahăr), melasă de sfeclă (de zahăr), pulpă melasată de sfeclă (de zahăr), vinasă de sfeclă (de zahăr), zahăr (din sfeclă);</w:t>
            </w:r>
          </w:p>
          <w:p w14:paraId="3CB49733" w14:textId="4DD6964E" w:rsidR="006A4C38" w:rsidRPr="004A435A" w:rsidRDefault="006A4C38" w:rsidP="006A4C38">
            <w:pPr>
              <w:shd w:val="clear" w:color="auto" w:fill="FFFFFF"/>
              <w:jc w:val="both"/>
              <w:rPr>
                <w:sz w:val="24"/>
                <w:szCs w:val="24"/>
              </w:rPr>
            </w:pPr>
            <w:r w:rsidRPr="004A435A">
              <w:rPr>
                <w:sz w:val="24"/>
                <w:szCs w:val="24"/>
              </w:rPr>
              <w:t>— pulpă de citrice;</w:t>
            </w:r>
          </w:p>
          <w:p w14:paraId="2388F12F" w14:textId="3C51191C" w:rsidR="006A4C38" w:rsidRPr="004A435A" w:rsidRDefault="006A4C38" w:rsidP="006A4C38">
            <w:pPr>
              <w:shd w:val="clear" w:color="auto" w:fill="FFFFFF"/>
              <w:jc w:val="both"/>
              <w:rPr>
                <w:sz w:val="24"/>
                <w:szCs w:val="24"/>
              </w:rPr>
            </w:pPr>
            <w:r w:rsidRPr="004A435A">
              <w:rPr>
                <w:sz w:val="24"/>
                <w:szCs w:val="24"/>
              </w:rPr>
              <w:t>— semințe de in; șrot de semințe de in; șrot de semințe de in rezultat după extracție;</w:t>
            </w:r>
          </w:p>
          <w:p w14:paraId="30CB9CB0" w14:textId="0E3D292E" w:rsidR="006A4C38" w:rsidRPr="004A435A" w:rsidRDefault="006A4C38" w:rsidP="006A4C38">
            <w:pPr>
              <w:shd w:val="clear" w:color="auto" w:fill="FFFFFF"/>
              <w:jc w:val="both"/>
              <w:rPr>
                <w:sz w:val="24"/>
                <w:szCs w:val="24"/>
              </w:rPr>
            </w:pPr>
            <w:r w:rsidRPr="004A435A">
              <w:rPr>
                <w:sz w:val="24"/>
                <w:szCs w:val="24"/>
              </w:rPr>
              <w:t>— semințe de rapiță; șrot de semințe de rapiță; șrot de semințe de rapiță rezultat după extracție; coji de semințe de rapiță;</w:t>
            </w:r>
          </w:p>
          <w:p w14:paraId="4D4C3E9B" w14:textId="5B6193AA" w:rsidR="006A4C38" w:rsidRPr="004A435A" w:rsidRDefault="006A4C38" w:rsidP="006A4C38">
            <w:pPr>
              <w:shd w:val="clear" w:color="auto" w:fill="FFFFFF"/>
              <w:jc w:val="both"/>
              <w:rPr>
                <w:sz w:val="24"/>
                <w:szCs w:val="24"/>
              </w:rPr>
            </w:pPr>
            <w:r w:rsidRPr="004A435A">
              <w:rPr>
                <w:sz w:val="24"/>
                <w:szCs w:val="24"/>
              </w:rPr>
              <w:t>— semințe de floarea soarelui; șrot de semințe de floarea soarelui rezultat după extracție; semințe de floarea soarelui parțial decorticate, rezultate după extracție;</w:t>
            </w:r>
          </w:p>
          <w:p w14:paraId="121B4F33" w14:textId="496AC550" w:rsidR="006A4C38" w:rsidRPr="004A435A" w:rsidRDefault="006A4C38" w:rsidP="006A4C38">
            <w:pPr>
              <w:shd w:val="clear" w:color="auto" w:fill="FFFFFF"/>
              <w:jc w:val="both"/>
              <w:rPr>
                <w:sz w:val="24"/>
                <w:szCs w:val="24"/>
              </w:rPr>
            </w:pPr>
            <w:r w:rsidRPr="004A435A">
              <w:rPr>
                <w:sz w:val="24"/>
                <w:szCs w:val="24"/>
              </w:rPr>
              <w:t>— șrot de copra; șrot de copra rezultat după extracție;</w:t>
            </w:r>
          </w:p>
          <w:p w14:paraId="495EB5DD" w14:textId="20205EC3" w:rsidR="006A4C38" w:rsidRPr="004A435A" w:rsidRDefault="006A4C38" w:rsidP="006A4C38">
            <w:pPr>
              <w:shd w:val="clear" w:color="auto" w:fill="FFFFFF"/>
              <w:jc w:val="both"/>
              <w:rPr>
                <w:sz w:val="24"/>
                <w:szCs w:val="24"/>
              </w:rPr>
            </w:pPr>
            <w:r w:rsidRPr="004A435A">
              <w:rPr>
                <w:sz w:val="24"/>
                <w:szCs w:val="24"/>
              </w:rPr>
              <w:t>— pulpă de cartofi;</w:t>
            </w:r>
          </w:p>
          <w:p w14:paraId="5173B30E" w14:textId="77777777" w:rsidR="006A4C38" w:rsidRPr="004A435A" w:rsidRDefault="006A4C38" w:rsidP="006A4C38">
            <w:pPr>
              <w:shd w:val="clear" w:color="auto" w:fill="FFFFFF"/>
              <w:jc w:val="both"/>
              <w:rPr>
                <w:sz w:val="24"/>
                <w:szCs w:val="24"/>
              </w:rPr>
            </w:pPr>
            <w:r w:rsidRPr="004A435A">
              <w:rPr>
                <w:sz w:val="24"/>
                <w:szCs w:val="24"/>
              </w:rPr>
              <w:t>— </w:t>
            </w:r>
          </w:p>
          <w:p w14:paraId="5EA8FCC5" w14:textId="77777777" w:rsidR="006A4C38" w:rsidRPr="004A435A" w:rsidRDefault="006A4C38" w:rsidP="006A4C38">
            <w:pPr>
              <w:shd w:val="clear" w:color="auto" w:fill="FFFFFF"/>
              <w:jc w:val="both"/>
              <w:rPr>
                <w:sz w:val="24"/>
                <w:szCs w:val="24"/>
              </w:rPr>
            </w:pPr>
            <w:r w:rsidRPr="004A435A">
              <w:rPr>
                <w:sz w:val="24"/>
                <w:szCs w:val="24"/>
              </w:rPr>
              <w:t>drojdie deshidratată;</w:t>
            </w:r>
          </w:p>
          <w:p w14:paraId="13F605DC" w14:textId="77777777" w:rsidR="006A4C38" w:rsidRPr="004A435A" w:rsidRDefault="006A4C38" w:rsidP="006A4C38">
            <w:pPr>
              <w:shd w:val="clear" w:color="auto" w:fill="FFFFFF"/>
              <w:jc w:val="both"/>
              <w:rPr>
                <w:sz w:val="24"/>
                <w:szCs w:val="24"/>
              </w:rPr>
            </w:pPr>
            <w:r w:rsidRPr="004A435A">
              <w:rPr>
                <w:sz w:val="24"/>
                <w:szCs w:val="24"/>
              </w:rPr>
              <w:t>— </w:t>
            </w:r>
          </w:p>
          <w:p w14:paraId="604B78CD" w14:textId="77777777" w:rsidR="006A4C38" w:rsidRPr="004A435A" w:rsidRDefault="006A4C38" w:rsidP="006A4C38">
            <w:pPr>
              <w:shd w:val="clear" w:color="auto" w:fill="FFFFFF"/>
              <w:jc w:val="both"/>
              <w:rPr>
                <w:sz w:val="24"/>
                <w:szCs w:val="24"/>
              </w:rPr>
            </w:pPr>
            <w:r w:rsidRPr="004A435A">
              <w:rPr>
                <w:sz w:val="24"/>
                <w:szCs w:val="24"/>
              </w:rPr>
              <w:t>produse bogate în inulină (de exemplu, fulgi și făină de topinambur);</w:t>
            </w:r>
          </w:p>
          <w:p w14:paraId="4A662CEF" w14:textId="77777777" w:rsidR="006A4C38" w:rsidRPr="004A435A" w:rsidRDefault="006A4C38" w:rsidP="006A4C38">
            <w:pPr>
              <w:shd w:val="clear" w:color="auto" w:fill="FFFFFF"/>
              <w:jc w:val="both"/>
              <w:rPr>
                <w:sz w:val="24"/>
                <w:szCs w:val="24"/>
              </w:rPr>
            </w:pPr>
            <w:r w:rsidRPr="004A435A">
              <w:rPr>
                <w:sz w:val="24"/>
                <w:szCs w:val="24"/>
              </w:rPr>
              <w:t>— </w:t>
            </w:r>
          </w:p>
          <w:p w14:paraId="4CD6AC35" w14:textId="77777777" w:rsidR="006A4C38" w:rsidRPr="004A435A" w:rsidRDefault="006A4C38" w:rsidP="006A4C38">
            <w:pPr>
              <w:shd w:val="clear" w:color="auto" w:fill="FFFFFF"/>
              <w:jc w:val="both"/>
              <w:rPr>
                <w:sz w:val="24"/>
                <w:szCs w:val="24"/>
              </w:rPr>
            </w:pPr>
            <w:r w:rsidRPr="004A435A">
              <w:rPr>
                <w:sz w:val="24"/>
                <w:szCs w:val="24"/>
              </w:rPr>
              <w:t>jumări;</w:t>
            </w:r>
          </w:p>
          <w:p w14:paraId="62994FDC" w14:textId="77777777" w:rsidR="006A4C38" w:rsidRPr="004A435A" w:rsidRDefault="006A4C38" w:rsidP="006A4C38">
            <w:pPr>
              <w:shd w:val="clear" w:color="auto" w:fill="FFFFFF"/>
              <w:jc w:val="both"/>
              <w:rPr>
                <w:sz w:val="24"/>
                <w:szCs w:val="24"/>
              </w:rPr>
            </w:pPr>
            <w:r w:rsidRPr="004A435A">
              <w:rPr>
                <w:sz w:val="24"/>
                <w:szCs w:val="24"/>
              </w:rPr>
              <w:lastRenderedPageBreak/>
              <w:t>— </w:t>
            </w:r>
          </w:p>
          <w:p w14:paraId="2E998643" w14:textId="77777777" w:rsidR="006A4C38" w:rsidRPr="004A435A" w:rsidRDefault="006A4C38" w:rsidP="006A4C38">
            <w:pPr>
              <w:shd w:val="clear" w:color="auto" w:fill="FFFFFF"/>
              <w:jc w:val="both"/>
              <w:rPr>
                <w:sz w:val="24"/>
                <w:szCs w:val="24"/>
              </w:rPr>
            </w:pPr>
            <w:r w:rsidRPr="004A435A">
              <w:rPr>
                <w:sz w:val="24"/>
                <w:szCs w:val="24"/>
              </w:rPr>
              <w:t>produse din soia</w:t>
            </w:r>
          </w:p>
          <w:p w14:paraId="52C07BED" w14:textId="77777777" w:rsidR="006A4C38" w:rsidRPr="004A435A" w:rsidRDefault="006A4C38" w:rsidP="006A4C38">
            <w:pPr>
              <w:shd w:val="clear" w:color="auto" w:fill="FFFFFF"/>
              <w:jc w:val="both"/>
              <w:rPr>
                <w:sz w:val="24"/>
                <w:szCs w:val="24"/>
              </w:rPr>
            </w:pPr>
            <w:r w:rsidRPr="004A435A">
              <w:rPr>
                <w:sz w:val="24"/>
                <w:szCs w:val="24"/>
              </w:rPr>
              <w:t>În aceste cazuri, se poate aplica metoda de analiză prevăzută de Regulamentul (CE) nr. 121/2008 al Comisiei (</w:t>
            </w:r>
            <w:hyperlink r:id="rId82" w:anchor="E0033" w:history="1">
              <w:r w:rsidRPr="004A435A">
                <w:rPr>
                  <w:rStyle w:val="Hyperlink"/>
                  <w:sz w:val="24"/>
                  <w:szCs w:val="24"/>
                </w:rPr>
                <w:t> </w:t>
              </w:r>
              <w:r w:rsidRPr="004A435A">
                <w:rPr>
                  <w:rStyle w:val="Hyperlink"/>
                  <w:sz w:val="24"/>
                  <w:szCs w:val="24"/>
                  <w:vertAlign w:val="superscript"/>
                </w:rPr>
                <w:t>18</w:t>
              </w:r>
              <w:r w:rsidRPr="004A435A">
                <w:rPr>
                  <w:rStyle w:val="Hyperlink"/>
                  <w:sz w:val="24"/>
                  <w:szCs w:val="24"/>
                </w:rPr>
                <w:t> </w:t>
              </w:r>
            </w:hyperlink>
            <w:r w:rsidRPr="004A435A">
              <w:rPr>
                <w:sz w:val="24"/>
                <w:szCs w:val="24"/>
              </w:rPr>
              <w:t>). Această metodă poate fi utilizată și pentru furajele care conțin mai puțin de 1 % amidon.</w:t>
            </w:r>
          </w:p>
          <w:p w14:paraId="3D5F06CB" w14:textId="77777777" w:rsidR="006A4C38" w:rsidRPr="004A435A" w:rsidRDefault="006A4C38" w:rsidP="006A4C38">
            <w:pPr>
              <w:shd w:val="clear" w:color="auto" w:fill="FFFFFF"/>
              <w:jc w:val="both"/>
              <w:rPr>
                <w:b/>
                <w:bCs/>
                <w:sz w:val="24"/>
                <w:szCs w:val="24"/>
              </w:rPr>
            </w:pPr>
            <w:r w:rsidRPr="004A435A">
              <w:rPr>
                <w:b/>
                <w:bCs/>
                <w:sz w:val="24"/>
                <w:szCs w:val="24"/>
              </w:rPr>
              <w:t>L.   DETERMINAREA CONȚINUTULUI DE CENUȘĂ BRUTĂ</w:t>
            </w:r>
          </w:p>
          <w:p w14:paraId="01946F78"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3684FA47" w14:textId="77777777" w:rsidR="006A4C38" w:rsidRPr="004A435A" w:rsidRDefault="006A4C38" w:rsidP="006A4C38">
            <w:pPr>
              <w:shd w:val="clear" w:color="auto" w:fill="FFFFFF"/>
              <w:jc w:val="both"/>
              <w:rPr>
                <w:sz w:val="24"/>
                <w:szCs w:val="24"/>
              </w:rPr>
            </w:pPr>
            <w:r w:rsidRPr="004A435A">
              <w:rPr>
                <w:sz w:val="24"/>
                <w:szCs w:val="24"/>
              </w:rPr>
              <w:t>Această metodă permite determinarea în furaje a conținutului de cenușă brută.</w:t>
            </w:r>
          </w:p>
          <w:p w14:paraId="26824BAA"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6F9D7DD7" w14:textId="77777777" w:rsidR="006A4C38" w:rsidRPr="004A435A" w:rsidRDefault="006A4C38" w:rsidP="006A4C38">
            <w:pPr>
              <w:shd w:val="clear" w:color="auto" w:fill="FFFFFF"/>
              <w:jc w:val="both"/>
              <w:rPr>
                <w:sz w:val="24"/>
                <w:szCs w:val="24"/>
              </w:rPr>
            </w:pPr>
            <w:r w:rsidRPr="004A435A">
              <w:rPr>
                <w:sz w:val="24"/>
                <w:szCs w:val="24"/>
              </w:rPr>
              <w:t>Eșantionul se calcinează la 550 °C; reziduul se cântărește.</w:t>
            </w:r>
          </w:p>
          <w:p w14:paraId="07F18D15"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58BE085D" w14:textId="77777777" w:rsidR="006A4C38" w:rsidRPr="004A435A" w:rsidRDefault="006A4C38" w:rsidP="006A4C38">
            <w:pPr>
              <w:shd w:val="clear" w:color="auto" w:fill="FFFFFF"/>
              <w:jc w:val="both"/>
              <w:rPr>
                <w:sz w:val="24"/>
                <w:szCs w:val="24"/>
              </w:rPr>
            </w:pPr>
            <w:r w:rsidRPr="004A435A">
              <w:rPr>
                <w:sz w:val="24"/>
                <w:szCs w:val="24"/>
              </w:rPr>
              <w:t>Nitrat de amoniu, soluție 20 % (greutate/volum).</w:t>
            </w:r>
          </w:p>
          <w:p w14:paraId="0D53B84C"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5FD1ED49" w14:textId="77777777" w:rsidR="006A4C38" w:rsidRPr="004A435A" w:rsidRDefault="006A4C38" w:rsidP="006A4C38">
            <w:pPr>
              <w:shd w:val="clear" w:color="auto" w:fill="FFFFFF"/>
              <w:jc w:val="both"/>
              <w:rPr>
                <w:sz w:val="24"/>
                <w:szCs w:val="24"/>
              </w:rPr>
            </w:pPr>
            <w:r w:rsidRPr="004A435A">
              <w:rPr>
                <w:sz w:val="24"/>
                <w:szCs w:val="24"/>
              </w:rPr>
              <w:t>4.1. Plită.</w:t>
            </w:r>
          </w:p>
          <w:p w14:paraId="1388F3C5" w14:textId="77777777" w:rsidR="006A4C38" w:rsidRPr="004A435A" w:rsidRDefault="006A4C38" w:rsidP="006A4C38">
            <w:pPr>
              <w:shd w:val="clear" w:color="auto" w:fill="FFFFFF"/>
              <w:jc w:val="both"/>
              <w:rPr>
                <w:sz w:val="24"/>
                <w:szCs w:val="24"/>
              </w:rPr>
            </w:pPr>
            <w:r w:rsidRPr="004A435A">
              <w:rPr>
                <w:sz w:val="24"/>
                <w:szCs w:val="24"/>
              </w:rPr>
              <w:t>4.2. Cuptor electric cu muflă, dotat cu termostat.</w:t>
            </w:r>
          </w:p>
          <w:p w14:paraId="07FC95C6" w14:textId="77777777" w:rsidR="006A4C38" w:rsidRPr="004A435A" w:rsidRDefault="006A4C38" w:rsidP="006A4C38">
            <w:pPr>
              <w:shd w:val="clear" w:color="auto" w:fill="FFFFFF"/>
              <w:jc w:val="both"/>
              <w:rPr>
                <w:sz w:val="24"/>
                <w:szCs w:val="24"/>
              </w:rPr>
            </w:pPr>
            <w:r w:rsidRPr="004A435A">
              <w:rPr>
                <w:sz w:val="24"/>
                <w:szCs w:val="24"/>
              </w:rPr>
              <w:t>4.3. Creuzete pentru calcinare fabricate din silice, porțelan sau platină, de formă rectangulară (aproximativ 60 × 40 × 25 mm) sau circulară (diametru: 60-75 mm, înălțime: 20-40 mm).</w:t>
            </w:r>
          </w:p>
          <w:p w14:paraId="000A922B"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309628CE" w14:textId="77777777" w:rsidR="006A4C38" w:rsidRPr="004A435A" w:rsidRDefault="006A4C38" w:rsidP="006A4C38">
            <w:pPr>
              <w:shd w:val="clear" w:color="auto" w:fill="FFFFFF"/>
              <w:jc w:val="both"/>
              <w:rPr>
                <w:sz w:val="24"/>
                <w:szCs w:val="24"/>
              </w:rPr>
            </w:pPr>
            <w:r w:rsidRPr="004A435A">
              <w:rPr>
                <w:sz w:val="24"/>
                <w:szCs w:val="24"/>
              </w:rPr>
              <w:t>Se cântăresc aproximativ 5 g de eșantion cu o abatere de 1 mg (2,5 g pentru produsele cu tendință de umflare) și se introduc într-un creuzet pentru calcinare, care în prealabil a fost încălzit la 550 °C, răcit și tarat. Se așază creuzetul pe plită și se încălzește progresiv până la carbonizarea materialului. Se calcinează în conformitate cu mențiunile de la punctul 5.1 sau 5.2.</w:t>
            </w:r>
          </w:p>
          <w:p w14:paraId="0BA82E9F" w14:textId="77777777" w:rsidR="006A4C38" w:rsidRPr="004A435A" w:rsidRDefault="006A4C38" w:rsidP="006A4C38">
            <w:pPr>
              <w:shd w:val="clear" w:color="auto" w:fill="FFFFFF"/>
              <w:jc w:val="both"/>
              <w:rPr>
                <w:sz w:val="24"/>
                <w:szCs w:val="24"/>
              </w:rPr>
            </w:pPr>
            <w:r w:rsidRPr="004A435A">
              <w:rPr>
                <w:sz w:val="24"/>
                <w:szCs w:val="24"/>
              </w:rPr>
              <w:t>5.1. Se introduce creuzetul în cuptorul cu muflă calibrat, reglat la 550 °C. Se menține la această temperatură până la obținerea unei cenuși albe, gri deschis sau roșiatice, aparent lipsită de particule carbonizate. Se introduce creuzetul într-un desicator, se lasă să se răcească și se cântărește imediat.</w:t>
            </w:r>
          </w:p>
          <w:p w14:paraId="4E114B53" w14:textId="77777777" w:rsidR="006A4C38" w:rsidRPr="004A435A" w:rsidRDefault="006A4C38" w:rsidP="006A4C38">
            <w:pPr>
              <w:shd w:val="clear" w:color="auto" w:fill="FFFFFF"/>
              <w:jc w:val="both"/>
              <w:rPr>
                <w:sz w:val="24"/>
                <w:szCs w:val="24"/>
              </w:rPr>
            </w:pPr>
            <w:r w:rsidRPr="004A435A">
              <w:rPr>
                <w:sz w:val="24"/>
                <w:szCs w:val="24"/>
              </w:rPr>
              <w:lastRenderedPageBreak/>
              <w:t>5.2. Se introduce creuzetul în cuptorul cu muflă calibrat, reglat la 550 °C. Se calcinează timp de 3 ore. Se introduce creuzetul într-un desicator, se lasă să se răcească și se cântărește imediat. Se calcinează din nou timp de 30 de minute pentru a asigura că greutatea cenușii rămâne constantă (pierderea de greutate între două cântăriri succesive trebuie să fie mai mică sau egală cu 1 mg).</w:t>
            </w:r>
          </w:p>
          <w:p w14:paraId="08838686"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38CC6E37" w14:textId="77777777" w:rsidR="006A4C38" w:rsidRPr="004A435A" w:rsidRDefault="006A4C38" w:rsidP="006A4C38">
            <w:pPr>
              <w:shd w:val="clear" w:color="auto" w:fill="FFFFFF"/>
              <w:jc w:val="both"/>
              <w:rPr>
                <w:sz w:val="24"/>
                <w:szCs w:val="24"/>
              </w:rPr>
            </w:pPr>
            <w:r w:rsidRPr="004A435A">
              <w:rPr>
                <w:sz w:val="24"/>
                <w:szCs w:val="24"/>
              </w:rPr>
              <w:t>Se calculează greutatea reziduului prin deducerea tarei.</w:t>
            </w:r>
          </w:p>
          <w:p w14:paraId="15ACFBEA" w14:textId="77777777" w:rsidR="006A4C38" w:rsidRPr="004A435A" w:rsidRDefault="006A4C38" w:rsidP="006A4C38">
            <w:pPr>
              <w:shd w:val="clear" w:color="auto" w:fill="FFFFFF"/>
              <w:jc w:val="both"/>
              <w:rPr>
                <w:sz w:val="24"/>
                <w:szCs w:val="24"/>
              </w:rPr>
            </w:pPr>
            <w:r w:rsidRPr="004A435A">
              <w:rPr>
                <w:sz w:val="24"/>
                <w:szCs w:val="24"/>
              </w:rPr>
              <w:t>Rezultatul se exprimă ca procent din eșantion.</w:t>
            </w:r>
          </w:p>
          <w:p w14:paraId="284901DF"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Observații</w:t>
            </w:r>
          </w:p>
          <w:p w14:paraId="13D994E4" w14:textId="77777777" w:rsidR="006A4C38" w:rsidRPr="004A435A" w:rsidRDefault="006A4C38" w:rsidP="006A4C38">
            <w:pPr>
              <w:shd w:val="clear" w:color="auto" w:fill="FFFFFF"/>
              <w:jc w:val="both"/>
              <w:rPr>
                <w:sz w:val="24"/>
                <w:szCs w:val="24"/>
              </w:rPr>
            </w:pPr>
            <w:r w:rsidRPr="004A435A">
              <w:rPr>
                <w:sz w:val="24"/>
                <w:szCs w:val="24"/>
              </w:rPr>
              <w:t>7.1. Cenușa </w:t>
            </w:r>
            <w:r w:rsidRPr="004A435A">
              <w:rPr>
                <w:i/>
                <w:iCs/>
                <w:sz w:val="24"/>
                <w:szCs w:val="24"/>
              </w:rPr>
              <w:t>substanțelor dificil de calcinat</w:t>
            </w:r>
            <w:r w:rsidRPr="004A435A">
              <w:rPr>
                <w:sz w:val="24"/>
                <w:szCs w:val="24"/>
              </w:rPr>
              <w:t> trebuie supusă unei calcinări inițiale timp de cel puțin trei ore, urmată de răcire și de adăugarea câtorva picături de soluție de nitrat de amoniu 20 % sau de apă (cu grijă, pentru a evita dispersarea cenușii și formarea de aglomerări). Se continuă calcinarea după uscarea în cuptor. Operația se repetă până când calcinarea este completă.</w:t>
            </w:r>
          </w:p>
          <w:p w14:paraId="1D31B03E" w14:textId="77777777" w:rsidR="006A4C38" w:rsidRPr="004A435A" w:rsidRDefault="006A4C38" w:rsidP="006A4C38">
            <w:pPr>
              <w:shd w:val="clear" w:color="auto" w:fill="FFFFFF"/>
              <w:jc w:val="both"/>
              <w:rPr>
                <w:sz w:val="24"/>
                <w:szCs w:val="24"/>
              </w:rPr>
            </w:pPr>
            <w:r w:rsidRPr="004A435A">
              <w:rPr>
                <w:sz w:val="24"/>
                <w:szCs w:val="24"/>
              </w:rPr>
              <w:t>7.2. În cazul </w:t>
            </w:r>
            <w:r w:rsidRPr="004A435A">
              <w:rPr>
                <w:i/>
                <w:iCs/>
                <w:sz w:val="24"/>
                <w:szCs w:val="24"/>
              </w:rPr>
              <w:t>substanțelor rezistente la tratamentul</w:t>
            </w:r>
            <w:r w:rsidRPr="004A435A">
              <w:rPr>
                <w:sz w:val="24"/>
                <w:szCs w:val="24"/>
              </w:rPr>
              <w:t> descris la punctul 7.1, se procedează în felul următor: după calcinare timp de trei ore, se introduce cenușa în apă caldă și se filtrează printr-un filtru mic, lipsit de cenușă. Filtrul și conținutul său se calcinează în creuzetul inițial. Filtratul se introduce în creuzetul răcit, se evaporă până la uscare, se calcinează și se cântărește.</w:t>
            </w:r>
          </w:p>
          <w:p w14:paraId="164303F5" w14:textId="77777777" w:rsidR="006A4C38" w:rsidRPr="004A435A" w:rsidRDefault="006A4C38" w:rsidP="006A4C38">
            <w:pPr>
              <w:shd w:val="clear" w:color="auto" w:fill="FFFFFF"/>
              <w:jc w:val="both"/>
              <w:rPr>
                <w:sz w:val="24"/>
                <w:szCs w:val="24"/>
              </w:rPr>
            </w:pPr>
            <w:r w:rsidRPr="004A435A">
              <w:rPr>
                <w:sz w:val="24"/>
                <w:szCs w:val="24"/>
              </w:rPr>
              <w:t>7.3. În cazul </w:t>
            </w:r>
            <w:r w:rsidRPr="004A435A">
              <w:rPr>
                <w:i/>
                <w:iCs/>
                <w:sz w:val="24"/>
                <w:szCs w:val="24"/>
              </w:rPr>
              <w:t>uleiurilor și grăsimilor</w:t>
            </w:r>
            <w:r w:rsidRPr="004A435A">
              <w:rPr>
                <w:sz w:val="24"/>
                <w:szCs w:val="24"/>
              </w:rPr>
              <w:t>, se cântăresc cu precizie 25 g de eșantion într-un creuzet de dimensiuni adecvate. Se carbonizează prin aprinderea materialului cu ajutorul unei benzi de filtru de hârtie, lipsit de cenușă. După combustie, se umectează cu cât mai puțină apă. Se usucă și se calcinează astfel cum se descrie la punctul 5.</w:t>
            </w:r>
          </w:p>
          <w:p w14:paraId="23FB81C8" w14:textId="77777777" w:rsidR="006A4C38" w:rsidRPr="004A435A" w:rsidRDefault="006A4C38" w:rsidP="006A4C38">
            <w:pPr>
              <w:shd w:val="clear" w:color="auto" w:fill="FFFFFF"/>
              <w:jc w:val="both"/>
              <w:rPr>
                <w:b/>
                <w:bCs/>
                <w:sz w:val="24"/>
                <w:szCs w:val="24"/>
              </w:rPr>
            </w:pPr>
            <w:r w:rsidRPr="004A435A">
              <w:rPr>
                <w:b/>
                <w:bCs/>
                <w:sz w:val="24"/>
                <w:szCs w:val="24"/>
              </w:rPr>
              <w:t>M.   DETERMINAREA CENUȘII INSOLUBILE ÎN ACID CLORHIDRIC</w:t>
            </w:r>
          </w:p>
          <w:p w14:paraId="02AE9CD8"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7FC3AD02" w14:textId="77777777" w:rsidR="006A4C38" w:rsidRPr="004A435A" w:rsidRDefault="006A4C38" w:rsidP="006A4C38">
            <w:pPr>
              <w:shd w:val="clear" w:color="auto" w:fill="FFFFFF"/>
              <w:jc w:val="both"/>
              <w:rPr>
                <w:sz w:val="24"/>
                <w:szCs w:val="24"/>
              </w:rPr>
            </w:pPr>
            <w:r w:rsidRPr="004A435A">
              <w:rPr>
                <w:sz w:val="24"/>
                <w:szCs w:val="24"/>
              </w:rPr>
              <w:lastRenderedPageBreak/>
              <w:t>Această metodă permite determinarea în furaje a conținutului de substanțe minerale insolubile în acid clorhidric. Se pot utiliza două metode, în funcție de natura eșantionului.</w:t>
            </w:r>
          </w:p>
          <w:p w14:paraId="10D11BD2" w14:textId="77777777" w:rsidR="006A4C38" w:rsidRPr="004A435A" w:rsidRDefault="006A4C38" w:rsidP="006A4C38">
            <w:pPr>
              <w:shd w:val="clear" w:color="auto" w:fill="FFFFFF"/>
              <w:jc w:val="both"/>
              <w:rPr>
                <w:sz w:val="24"/>
                <w:szCs w:val="24"/>
              </w:rPr>
            </w:pPr>
            <w:r w:rsidRPr="004A435A">
              <w:rPr>
                <w:sz w:val="24"/>
                <w:szCs w:val="24"/>
              </w:rPr>
              <w:t>1.1.  </w:t>
            </w:r>
            <w:r w:rsidRPr="004A435A">
              <w:rPr>
                <w:i/>
                <w:iCs/>
                <w:sz w:val="24"/>
                <w:szCs w:val="24"/>
              </w:rPr>
              <w:t>Metoda A:</w:t>
            </w:r>
            <w:r w:rsidRPr="004A435A">
              <w:rPr>
                <w:sz w:val="24"/>
                <w:szCs w:val="24"/>
              </w:rPr>
              <w:t> aplicabilă materiilor prime furajere organice furaje și majorității furajelor combinate;</w:t>
            </w:r>
          </w:p>
          <w:p w14:paraId="4124F5AC" w14:textId="77777777" w:rsidR="006A4C38" w:rsidRPr="004A435A" w:rsidRDefault="006A4C38" w:rsidP="006A4C38">
            <w:pPr>
              <w:shd w:val="clear" w:color="auto" w:fill="FFFFFF"/>
              <w:jc w:val="both"/>
              <w:rPr>
                <w:sz w:val="24"/>
                <w:szCs w:val="24"/>
              </w:rPr>
            </w:pPr>
            <w:r w:rsidRPr="004A435A">
              <w:rPr>
                <w:sz w:val="24"/>
                <w:szCs w:val="24"/>
              </w:rPr>
              <w:t>1.2.  </w:t>
            </w:r>
            <w:r w:rsidRPr="004A435A">
              <w:rPr>
                <w:i/>
                <w:iCs/>
                <w:sz w:val="24"/>
                <w:szCs w:val="24"/>
              </w:rPr>
              <w:t>Metoda B:</w:t>
            </w:r>
            <w:r w:rsidRPr="004A435A">
              <w:rPr>
                <w:sz w:val="24"/>
                <w:szCs w:val="24"/>
              </w:rPr>
              <w:t> aplicabilă compușilor și amestecurilor minerale, precum furajelor combinate al căror conținut de substanțe insolubile în acid clorhidric, determinat conform metodei A, este mai mare de 1 %.</w:t>
            </w:r>
          </w:p>
          <w:p w14:paraId="41F18BAB"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6A880432" w14:textId="77777777" w:rsidR="006A4C38" w:rsidRPr="004A435A" w:rsidRDefault="006A4C38" w:rsidP="006A4C38">
            <w:pPr>
              <w:shd w:val="clear" w:color="auto" w:fill="FFFFFF"/>
              <w:jc w:val="both"/>
              <w:rPr>
                <w:sz w:val="24"/>
                <w:szCs w:val="24"/>
              </w:rPr>
            </w:pPr>
            <w:r w:rsidRPr="004A435A">
              <w:rPr>
                <w:sz w:val="24"/>
                <w:szCs w:val="24"/>
              </w:rPr>
              <w:t>2.1.  </w:t>
            </w:r>
            <w:r w:rsidRPr="004A435A">
              <w:rPr>
                <w:i/>
                <w:iCs/>
                <w:sz w:val="24"/>
                <w:szCs w:val="24"/>
              </w:rPr>
              <w:t>Metoda A:</w:t>
            </w:r>
            <w:r w:rsidRPr="004A435A">
              <w:rPr>
                <w:sz w:val="24"/>
                <w:szCs w:val="24"/>
              </w:rPr>
              <w:t> eșantionul se calcinează, cenușa se fierbe în acid clorhidric, iar reziduul insolubil se filtrează și se cântărește.</w:t>
            </w:r>
          </w:p>
          <w:p w14:paraId="7F15F3A3" w14:textId="77777777" w:rsidR="006A4C38" w:rsidRPr="004A435A" w:rsidRDefault="006A4C38" w:rsidP="006A4C38">
            <w:pPr>
              <w:shd w:val="clear" w:color="auto" w:fill="FFFFFF"/>
              <w:jc w:val="both"/>
              <w:rPr>
                <w:sz w:val="24"/>
                <w:szCs w:val="24"/>
              </w:rPr>
            </w:pPr>
            <w:r w:rsidRPr="004A435A">
              <w:rPr>
                <w:sz w:val="24"/>
                <w:szCs w:val="24"/>
              </w:rPr>
              <w:t>2.2.  </w:t>
            </w:r>
            <w:r w:rsidRPr="004A435A">
              <w:rPr>
                <w:i/>
                <w:iCs/>
                <w:sz w:val="24"/>
                <w:szCs w:val="24"/>
              </w:rPr>
              <w:t>Metoda B:</w:t>
            </w:r>
            <w:r w:rsidRPr="004A435A">
              <w:rPr>
                <w:sz w:val="24"/>
                <w:szCs w:val="24"/>
              </w:rPr>
              <w:t> eșantionul se tratează cu acid clorhidric. Soluția se filtrează, reziduul se calcinează, iar cenușa astfel obținută se tratează conform metodei A.</w:t>
            </w:r>
          </w:p>
          <w:p w14:paraId="0830AFA0"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4ECE46E5" w14:textId="77777777" w:rsidR="006A4C38" w:rsidRPr="004A435A" w:rsidRDefault="006A4C38" w:rsidP="006A4C38">
            <w:pPr>
              <w:shd w:val="clear" w:color="auto" w:fill="FFFFFF"/>
              <w:jc w:val="both"/>
              <w:rPr>
                <w:sz w:val="24"/>
                <w:szCs w:val="24"/>
              </w:rPr>
            </w:pPr>
            <w:r w:rsidRPr="004A435A">
              <w:rPr>
                <w:sz w:val="24"/>
                <w:szCs w:val="24"/>
              </w:rPr>
              <w:t>3.1. Acid clorhidric 3 mol/litru.</w:t>
            </w:r>
          </w:p>
          <w:p w14:paraId="5A829AC1" w14:textId="77777777" w:rsidR="006A4C38" w:rsidRPr="004A435A" w:rsidRDefault="006A4C38" w:rsidP="006A4C38">
            <w:pPr>
              <w:shd w:val="clear" w:color="auto" w:fill="FFFFFF"/>
              <w:jc w:val="both"/>
              <w:rPr>
                <w:sz w:val="24"/>
                <w:szCs w:val="24"/>
              </w:rPr>
            </w:pPr>
            <w:r w:rsidRPr="004A435A">
              <w:rPr>
                <w:sz w:val="24"/>
                <w:szCs w:val="24"/>
              </w:rPr>
              <w:t>3.2. Acid tricloracetic, soluție 20 % (greutate/volum).</w:t>
            </w:r>
          </w:p>
          <w:p w14:paraId="5F77B69A" w14:textId="77777777" w:rsidR="006A4C38" w:rsidRPr="004A435A" w:rsidRDefault="006A4C38" w:rsidP="006A4C38">
            <w:pPr>
              <w:shd w:val="clear" w:color="auto" w:fill="FFFFFF"/>
              <w:jc w:val="both"/>
              <w:rPr>
                <w:sz w:val="24"/>
                <w:szCs w:val="24"/>
              </w:rPr>
            </w:pPr>
            <w:r w:rsidRPr="004A435A">
              <w:rPr>
                <w:sz w:val="24"/>
                <w:szCs w:val="24"/>
              </w:rPr>
              <w:t>3.3. Acid tricloracetic, soluție 1 % (greutate/volum).</w:t>
            </w:r>
          </w:p>
          <w:p w14:paraId="0EA51FA5"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6FBBAD6B" w14:textId="77777777" w:rsidR="006A4C38" w:rsidRPr="004A435A" w:rsidRDefault="006A4C38" w:rsidP="006A4C38">
            <w:pPr>
              <w:shd w:val="clear" w:color="auto" w:fill="FFFFFF"/>
              <w:jc w:val="both"/>
              <w:rPr>
                <w:sz w:val="24"/>
                <w:szCs w:val="24"/>
              </w:rPr>
            </w:pPr>
            <w:r w:rsidRPr="004A435A">
              <w:rPr>
                <w:sz w:val="24"/>
                <w:szCs w:val="24"/>
              </w:rPr>
              <w:t>4.1. Plită.</w:t>
            </w:r>
          </w:p>
          <w:p w14:paraId="0DF8CFB8" w14:textId="77777777" w:rsidR="006A4C38" w:rsidRPr="004A435A" w:rsidRDefault="006A4C38" w:rsidP="006A4C38">
            <w:pPr>
              <w:shd w:val="clear" w:color="auto" w:fill="FFFFFF"/>
              <w:jc w:val="both"/>
              <w:rPr>
                <w:sz w:val="24"/>
                <w:szCs w:val="24"/>
              </w:rPr>
            </w:pPr>
            <w:r w:rsidRPr="004A435A">
              <w:rPr>
                <w:sz w:val="24"/>
                <w:szCs w:val="24"/>
              </w:rPr>
              <w:t>4.2. Cuptor electric cu muflă, dotat cu termostat.</w:t>
            </w:r>
          </w:p>
          <w:p w14:paraId="1D458469" w14:textId="77777777" w:rsidR="006A4C38" w:rsidRPr="004A435A" w:rsidRDefault="006A4C38" w:rsidP="006A4C38">
            <w:pPr>
              <w:shd w:val="clear" w:color="auto" w:fill="FFFFFF"/>
              <w:jc w:val="both"/>
              <w:rPr>
                <w:sz w:val="24"/>
                <w:szCs w:val="24"/>
              </w:rPr>
            </w:pPr>
            <w:r w:rsidRPr="004A435A">
              <w:rPr>
                <w:sz w:val="24"/>
                <w:szCs w:val="24"/>
              </w:rPr>
              <w:t>4.3. Creuzete pentru calcinare fabricate din silice, porțelan sau platină, de formă rectangulară (aproximativ 60 × 40 × 25 mm) sau circulară (diametru: 60-75 mm, înălțime: 20-40 mm).</w:t>
            </w:r>
          </w:p>
          <w:p w14:paraId="0EF57D53" w14:textId="77777777" w:rsidR="006A4C38" w:rsidRPr="004A435A" w:rsidRDefault="006A4C38" w:rsidP="006A4C38">
            <w:pPr>
              <w:shd w:val="clear" w:color="auto" w:fill="FFFFFF"/>
              <w:jc w:val="both"/>
              <w:rPr>
                <w:sz w:val="24"/>
                <w:szCs w:val="24"/>
              </w:rPr>
            </w:pPr>
            <w:r w:rsidRPr="004A435A">
              <w:rPr>
                <w:sz w:val="24"/>
                <w:szCs w:val="24"/>
              </w:rPr>
              <w:t>4.4. Filtre lipsite de cenușă</w:t>
            </w:r>
          </w:p>
          <w:p w14:paraId="7AD59012"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6E050835" w14:textId="77777777" w:rsidR="006A4C38" w:rsidRPr="004A435A" w:rsidRDefault="006A4C38" w:rsidP="006A4C38">
            <w:pPr>
              <w:shd w:val="clear" w:color="auto" w:fill="FFFFFF"/>
              <w:jc w:val="both"/>
              <w:rPr>
                <w:b/>
                <w:bCs/>
                <w:sz w:val="24"/>
                <w:szCs w:val="24"/>
              </w:rPr>
            </w:pPr>
            <w:r w:rsidRPr="004A435A">
              <w:rPr>
                <w:b/>
                <w:bCs/>
                <w:sz w:val="24"/>
                <w:szCs w:val="24"/>
              </w:rPr>
              <w:t>5.1.    </w:t>
            </w:r>
            <w:r w:rsidRPr="004A435A">
              <w:rPr>
                <w:b/>
                <w:bCs/>
                <w:i/>
                <w:iCs/>
                <w:sz w:val="24"/>
                <w:szCs w:val="24"/>
              </w:rPr>
              <w:t>Metoda A:</w:t>
            </w:r>
          </w:p>
          <w:p w14:paraId="5218DB41" w14:textId="77777777" w:rsidR="006A4C38" w:rsidRPr="004A435A" w:rsidRDefault="006A4C38" w:rsidP="006A4C38">
            <w:pPr>
              <w:shd w:val="clear" w:color="auto" w:fill="FFFFFF"/>
              <w:jc w:val="both"/>
              <w:rPr>
                <w:sz w:val="24"/>
                <w:szCs w:val="24"/>
              </w:rPr>
            </w:pPr>
            <w:r w:rsidRPr="004A435A">
              <w:rPr>
                <w:sz w:val="24"/>
                <w:szCs w:val="24"/>
              </w:rPr>
              <w:t>Eșantionul se calcinează prin metoda descrisă la determinarea cenușii brute. Se poate utiliza și cenușă obținută din analiza respectivă.</w:t>
            </w:r>
          </w:p>
          <w:p w14:paraId="1EA02C26" w14:textId="77777777" w:rsidR="006A4C38" w:rsidRPr="004A435A" w:rsidRDefault="006A4C38" w:rsidP="006A4C38">
            <w:pPr>
              <w:shd w:val="clear" w:color="auto" w:fill="FFFFFF"/>
              <w:jc w:val="both"/>
              <w:rPr>
                <w:sz w:val="24"/>
                <w:szCs w:val="24"/>
              </w:rPr>
            </w:pPr>
            <w:r w:rsidRPr="004A435A">
              <w:rPr>
                <w:sz w:val="24"/>
                <w:szCs w:val="24"/>
              </w:rPr>
              <w:t xml:space="preserve">Se introduce cenușa într-un pahar de laborator de 250-400 ml, utilizând 75 ml de acid clorhidric (punctul 3.1). Se aduce lent </w:t>
            </w:r>
            <w:r w:rsidRPr="004A435A">
              <w:rPr>
                <w:sz w:val="24"/>
                <w:szCs w:val="24"/>
              </w:rPr>
              <w:lastRenderedPageBreak/>
              <w:t>la fierbere și se fierbe încet timp de 15 minute. Soluția caldă se filtrează printr-un filtru de hârtie lipsit de cenușă, iar reziduul se spală cu apă caldă până când reacția acidă nu mai este vizibilă. Filtrul care conține reziduul se usucă și se calcinează într-un creuzet tarat, la o temperatură de minimum 550 °C și maximum 700 °C. Se lasă să se răcească într-un desicator și se cântărește.</w:t>
            </w:r>
          </w:p>
          <w:p w14:paraId="01CA77FD" w14:textId="77777777" w:rsidR="006A4C38" w:rsidRPr="004A435A" w:rsidRDefault="006A4C38" w:rsidP="006A4C38">
            <w:pPr>
              <w:shd w:val="clear" w:color="auto" w:fill="FFFFFF"/>
              <w:jc w:val="both"/>
              <w:rPr>
                <w:b/>
                <w:bCs/>
                <w:sz w:val="24"/>
                <w:szCs w:val="24"/>
              </w:rPr>
            </w:pPr>
            <w:r w:rsidRPr="004A435A">
              <w:rPr>
                <w:b/>
                <w:bCs/>
                <w:sz w:val="24"/>
                <w:szCs w:val="24"/>
              </w:rPr>
              <w:t>5.2.    </w:t>
            </w:r>
            <w:r w:rsidRPr="004A435A">
              <w:rPr>
                <w:b/>
                <w:bCs/>
                <w:i/>
                <w:iCs/>
                <w:sz w:val="24"/>
                <w:szCs w:val="24"/>
              </w:rPr>
              <w:t>Metoda B</w:t>
            </w:r>
          </w:p>
          <w:p w14:paraId="4F69D1A4" w14:textId="77777777" w:rsidR="006A4C38" w:rsidRPr="004A435A" w:rsidRDefault="006A4C38" w:rsidP="006A4C38">
            <w:pPr>
              <w:shd w:val="clear" w:color="auto" w:fill="FFFFFF"/>
              <w:jc w:val="both"/>
              <w:rPr>
                <w:sz w:val="24"/>
                <w:szCs w:val="24"/>
              </w:rPr>
            </w:pPr>
            <w:r w:rsidRPr="004A435A">
              <w:rPr>
                <w:sz w:val="24"/>
                <w:szCs w:val="24"/>
              </w:rPr>
              <w:t>Se cântăresc 5 g de eșantion cu o abatere de 1 mg și se introduc într-un pahar de laborator de 250-400 ml. Se adaugă succesiv 25 ml apă și 25 ml acid clorhidric (punctul 3.1), se amestecă și se așteaptă ca efervescența să înceteze. Se adaugă încă 50 ml de acid clorhidric (punctul 3.1). Se așteaptă ca degajarea de gaz să înceteze, apoi se introduce paharul de laborator într-o baie de apă la temperatura de fierbere și se menține acolo timp de 30 de minute sau, dacă este necesar, mai mult, pentru ca amidonul eventual prezent să se hidrolizeze complet. Se filtrează până este încă cald, printr-un filtru lipsit de cenușă, iar filtrul se spală în 50 ml de apă caldă (a se vedea observația 7). Se introduce filtrul care conține reziduul într-un creuzet pentru calcinare, se usucă și se calcinează la o temperatură de minimum 550 °C și maximum 700 °C. Se introduce cenușa într-un pahar de laborator de 250-400 ml, utilizând 75 ml de acid clorhidric (punctul 3.1); se continuă astfel cum se descrie la punctul 5.1, al doilea paragraf.</w:t>
            </w:r>
          </w:p>
          <w:p w14:paraId="299C6B48"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70CC6672" w14:textId="77777777" w:rsidR="006A4C38" w:rsidRPr="004A435A" w:rsidRDefault="006A4C38" w:rsidP="006A4C38">
            <w:pPr>
              <w:shd w:val="clear" w:color="auto" w:fill="FFFFFF"/>
              <w:jc w:val="both"/>
              <w:rPr>
                <w:sz w:val="24"/>
                <w:szCs w:val="24"/>
              </w:rPr>
            </w:pPr>
            <w:r w:rsidRPr="004A435A">
              <w:rPr>
                <w:sz w:val="24"/>
                <w:szCs w:val="24"/>
              </w:rPr>
              <w:t>Se calculează greutatea reziduului prin deducerea tarei. Rezultatul se exprimă ca procent din eșantion.</w:t>
            </w:r>
          </w:p>
          <w:p w14:paraId="6C831394"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Observație</w:t>
            </w:r>
          </w:p>
          <w:p w14:paraId="7B9311D1" w14:textId="77777777" w:rsidR="006A4C38" w:rsidRPr="004A435A" w:rsidRDefault="006A4C38" w:rsidP="006A4C38">
            <w:pPr>
              <w:shd w:val="clear" w:color="auto" w:fill="FFFFFF"/>
              <w:jc w:val="both"/>
              <w:rPr>
                <w:sz w:val="24"/>
                <w:szCs w:val="24"/>
              </w:rPr>
            </w:pPr>
            <w:r w:rsidRPr="004A435A">
              <w:rPr>
                <w:sz w:val="24"/>
                <w:szCs w:val="24"/>
              </w:rPr>
              <w:t>Dacă filtrarea se dovedește dificilă, se reia analiza, înlocuind cei 50 ml de acid clorhidric (punctul 3.1) cu 50 ml de acid tricloracetic, soluție 20 % (greutate/volum) (punctul 3.2) și spălând filtrul într-o soluție caldă de acid tricloracetic 1 % (punctul 3.3).</w:t>
            </w:r>
          </w:p>
          <w:p w14:paraId="541F8545" w14:textId="77777777" w:rsidR="006A4C38" w:rsidRPr="004A435A" w:rsidRDefault="006A4C38" w:rsidP="006A4C38">
            <w:pPr>
              <w:shd w:val="clear" w:color="auto" w:fill="FFFFFF"/>
              <w:jc w:val="both"/>
              <w:rPr>
                <w:b/>
                <w:bCs/>
                <w:sz w:val="24"/>
                <w:szCs w:val="24"/>
              </w:rPr>
            </w:pPr>
            <w:r w:rsidRPr="004A435A">
              <w:rPr>
                <w:b/>
                <w:bCs/>
                <w:sz w:val="24"/>
                <w:szCs w:val="24"/>
              </w:rPr>
              <w:lastRenderedPageBreak/>
              <w:t>N.   DETERMINAREA FOSFORULUI TOTAL</w:t>
            </w:r>
          </w:p>
          <w:p w14:paraId="58489C21" w14:textId="77777777" w:rsidR="006A4C38" w:rsidRPr="004A435A" w:rsidRDefault="006A4C38" w:rsidP="006A4C38">
            <w:pPr>
              <w:shd w:val="clear" w:color="auto" w:fill="FFFFFF"/>
              <w:jc w:val="both"/>
              <w:rPr>
                <w:sz w:val="24"/>
                <w:szCs w:val="24"/>
              </w:rPr>
            </w:pPr>
            <w:r w:rsidRPr="004A435A">
              <w:rPr>
                <w:sz w:val="24"/>
                <w:szCs w:val="24"/>
              </w:rPr>
              <w:t>Fosforul total se determină prin:</w:t>
            </w:r>
          </w:p>
          <w:p w14:paraId="749A85B0" w14:textId="77777777" w:rsidR="006A4C38" w:rsidRPr="004A435A" w:rsidRDefault="006A4C38" w:rsidP="006A4C38">
            <w:pPr>
              <w:shd w:val="clear" w:color="auto" w:fill="FFFFFF"/>
              <w:jc w:val="both"/>
              <w:rPr>
                <w:sz w:val="24"/>
                <w:szCs w:val="24"/>
              </w:rPr>
            </w:pPr>
            <w:r w:rsidRPr="004A435A">
              <w:rPr>
                <w:sz w:val="24"/>
                <w:szCs w:val="24"/>
              </w:rPr>
              <w:t>— </w:t>
            </w:r>
          </w:p>
          <w:p w14:paraId="670799C3" w14:textId="77777777" w:rsidR="006A4C38" w:rsidRPr="004A435A" w:rsidRDefault="006A4C38" w:rsidP="006A4C38">
            <w:pPr>
              <w:shd w:val="clear" w:color="auto" w:fill="FFFFFF"/>
              <w:jc w:val="both"/>
              <w:rPr>
                <w:sz w:val="24"/>
                <w:szCs w:val="24"/>
              </w:rPr>
            </w:pPr>
            <w:r w:rsidRPr="004A435A">
              <w:rPr>
                <w:sz w:val="24"/>
                <w:szCs w:val="24"/>
              </w:rPr>
              <w:t>metoda de analiză prevăzută de EN 15510 Hrană pentru animale: Metode de eșantionare și de analiză – Determinarea calciului, sodiului, fosforului, magneziului, potasiului, fierului, zincului, cuprului, manganului, cobaltului, molibdenului și plumbului prin ICP-AES; sau</w:t>
            </w:r>
          </w:p>
          <w:p w14:paraId="29A2AC2D" w14:textId="77777777" w:rsidR="006A4C38" w:rsidRPr="004A435A" w:rsidRDefault="006A4C38" w:rsidP="006A4C38">
            <w:pPr>
              <w:shd w:val="clear" w:color="auto" w:fill="FFFFFF"/>
              <w:jc w:val="both"/>
              <w:rPr>
                <w:sz w:val="24"/>
                <w:szCs w:val="24"/>
              </w:rPr>
            </w:pPr>
            <w:r w:rsidRPr="004A435A">
              <w:rPr>
                <w:sz w:val="24"/>
                <w:szCs w:val="24"/>
              </w:rPr>
              <w:t>— </w:t>
            </w:r>
          </w:p>
          <w:p w14:paraId="60B4081F" w14:textId="77777777" w:rsidR="006A4C38" w:rsidRPr="004A435A" w:rsidRDefault="006A4C38" w:rsidP="006A4C38">
            <w:pPr>
              <w:shd w:val="clear" w:color="auto" w:fill="FFFFFF"/>
              <w:jc w:val="both"/>
              <w:rPr>
                <w:sz w:val="24"/>
                <w:szCs w:val="24"/>
              </w:rPr>
            </w:pPr>
            <w:r w:rsidRPr="004A435A">
              <w:rPr>
                <w:sz w:val="24"/>
                <w:szCs w:val="24"/>
              </w:rPr>
              <w:t>metoda de analiză prevăzută de EN 15621 Hrană pentru animale: Metode de eșantionare și de analiză – Determinarea calciului, sodiului, fosforului, magneziului, potasiului, sulfului, fierului, zincului, cuprului, manganului și cobaltului după dizolvarea sub presiune prin ICP-AES; sau</w:t>
            </w:r>
          </w:p>
          <w:p w14:paraId="75A87BEE" w14:textId="77777777" w:rsidR="006A4C38" w:rsidRPr="004A435A" w:rsidRDefault="006A4C38" w:rsidP="006A4C38">
            <w:pPr>
              <w:shd w:val="clear" w:color="auto" w:fill="FFFFFF"/>
              <w:jc w:val="both"/>
              <w:rPr>
                <w:sz w:val="24"/>
                <w:szCs w:val="24"/>
              </w:rPr>
            </w:pPr>
            <w:r w:rsidRPr="004A435A">
              <w:rPr>
                <w:sz w:val="24"/>
                <w:szCs w:val="24"/>
              </w:rPr>
              <w:t>— </w:t>
            </w:r>
          </w:p>
          <w:p w14:paraId="5BA73E2A" w14:textId="77777777" w:rsidR="006A4C38" w:rsidRPr="004A435A" w:rsidRDefault="006A4C38" w:rsidP="006A4C38">
            <w:pPr>
              <w:shd w:val="clear" w:color="auto" w:fill="FFFFFF"/>
              <w:jc w:val="both"/>
              <w:rPr>
                <w:sz w:val="24"/>
                <w:szCs w:val="24"/>
              </w:rPr>
            </w:pPr>
            <w:r w:rsidRPr="004A435A">
              <w:rPr>
                <w:sz w:val="24"/>
                <w:szCs w:val="24"/>
              </w:rPr>
              <w:t>metoda fotometrică, astfel cum este descrisă în continuare.</w:t>
            </w:r>
          </w:p>
          <w:p w14:paraId="3A08AFE5" w14:textId="77777777" w:rsidR="006A4C38" w:rsidRPr="004A435A" w:rsidRDefault="006A4C38" w:rsidP="006A4C38">
            <w:pPr>
              <w:shd w:val="clear" w:color="auto" w:fill="FFFFFF"/>
              <w:jc w:val="both"/>
              <w:rPr>
                <w:i/>
                <w:iCs/>
                <w:sz w:val="24"/>
                <w:szCs w:val="24"/>
              </w:rPr>
            </w:pPr>
            <w:r w:rsidRPr="004A435A">
              <w:rPr>
                <w:i/>
                <w:iCs/>
                <w:sz w:val="24"/>
                <w:szCs w:val="24"/>
              </w:rPr>
              <w:t>METODA FOTOMETRICĂ</w:t>
            </w:r>
          </w:p>
          <w:p w14:paraId="7A50A779" w14:textId="77777777" w:rsidR="006A4C38" w:rsidRPr="004A435A" w:rsidRDefault="006A4C38" w:rsidP="006A4C38">
            <w:pPr>
              <w:shd w:val="clear" w:color="auto" w:fill="FFFFFF"/>
              <w:jc w:val="both"/>
              <w:rPr>
                <w:b/>
                <w:bCs/>
                <w:sz w:val="24"/>
                <w:szCs w:val="24"/>
              </w:rPr>
            </w:pPr>
            <w:r w:rsidRPr="004A435A">
              <w:rPr>
                <w:b/>
                <w:bCs/>
                <w:sz w:val="24"/>
                <w:szCs w:val="24"/>
              </w:rPr>
              <w:t>1.    Obiectiv și domeniu de aplicare</w:t>
            </w:r>
          </w:p>
          <w:p w14:paraId="0335D182" w14:textId="77777777" w:rsidR="006A4C38" w:rsidRPr="004A435A" w:rsidRDefault="006A4C38" w:rsidP="006A4C38">
            <w:pPr>
              <w:shd w:val="clear" w:color="auto" w:fill="FFFFFF"/>
              <w:jc w:val="both"/>
              <w:rPr>
                <w:sz w:val="24"/>
                <w:szCs w:val="24"/>
              </w:rPr>
            </w:pPr>
            <w:r w:rsidRPr="004A435A">
              <w:rPr>
                <w:sz w:val="24"/>
                <w:szCs w:val="24"/>
              </w:rPr>
              <w:t>Această metodă permite determinarea în furaje a conținutului de fosfor total. Ea este indicată în special pentru analiza produselor sărace în fosfor. În anumite cazuri (produs bogat în fosfor), se poate utiliza o metodă gravimetrică.</w:t>
            </w:r>
          </w:p>
          <w:p w14:paraId="42B32824" w14:textId="77777777" w:rsidR="006A4C38" w:rsidRPr="004A435A" w:rsidRDefault="006A4C38" w:rsidP="006A4C38">
            <w:pPr>
              <w:shd w:val="clear" w:color="auto" w:fill="FFFFFF"/>
              <w:jc w:val="both"/>
              <w:rPr>
                <w:b/>
                <w:bCs/>
                <w:sz w:val="24"/>
                <w:szCs w:val="24"/>
              </w:rPr>
            </w:pPr>
            <w:r w:rsidRPr="004A435A">
              <w:rPr>
                <w:b/>
                <w:bCs/>
                <w:sz w:val="24"/>
                <w:szCs w:val="24"/>
              </w:rPr>
              <w:t>2.    Principiu</w:t>
            </w:r>
          </w:p>
          <w:p w14:paraId="6E17C498" w14:textId="77777777" w:rsidR="006A4C38" w:rsidRPr="004A435A" w:rsidRDefault="006A4C38" w:rsidP="006A4C38">
            <w:pPr>
              <w:shd w:val="clear" w:color="auto" w:fill="FFFFFF"/>
              <w:jc w:val="both"/>
              <w:rPr>
                <w:sz w:val="24"/>
                <w:szCs w:val="24"/>
              </w:rPr>
            </w:pPr>
            <w:r w:rsidRPr="004A435A">
              <w:rPr>
                <w:sz w:val="24"/>
                <w:szCs w:val="24"/>
              </w:rPr>
              <w:t>Eșantionul se mineralizează, fie prin combustie uscată (în cazul furajelor organice), fie prin dizolvare în mediu acid (în cazul furajelor combinate conținând minerale și al celor lichide), iar apoi se introduce în soluție acidă. Soluția se tratează cu reactivul molibdovanadat. Densitatea optică a soluției galbene astfel formate se măsoară cu un spectrofotometru la 430 nm.</w:t>
            </w:r>
          </w:p>
          <w:p w14:paraId="20DDF20F" w14:textId="77777777" w:rsidR="006A4C38" w:rsidRPr="004A435A" w:rsidRDefault="006A4C38" w:rsidP="006A4C38">
            <w:pPr>
              <w:shd w:val="clear" w:color="auto" w:fill="FFFFFF"/>
              <w:jc w:val="both"/>
              <w:rPr>
                <w:b/>
                <w:bCs/>
                <w:sz w:val="24"/>
                <w:szCs w:val="24"/>
              </w:rPr>
            </w:pPr>
            <w:r w:rsidRPr="004A435A">
              <w:rPr>
                <w:b/>
                <w:bCs/>
                <w:sz w:val="24"/>
                <w:szCs w:val="24"/>
              </w:rPr>
              <w:t>3.    Reactivi</w:t>
            </w:r>
          </w:p>
          <w:p w14:paraId="7D9BE038" w14:textId="77777777" w:rsidR="006A4C38" w:rsidRPr="004A435A" w:rsidRDefault="006A4C38" w:rsidP="006A4C38">
            <w:pPr>
              <w:shd w:val="clear" w:color="auto" w:fill="FFFFFF"/>
              <w:jc w:val="both"/>
              <w:rPr>
                <w:sz w:val="24"/>
                <w:szCs w:val="24"/>
              </w:rPr>
            </w:pPr>
            <w:r w:rsidRPr="004A435A">
              <w:rPr>
                <w:sz w:val="24"/>
                <w:szCs w:val="24"/>
              </w:rPr>
              <w:t>3.1. Carbonat de calciu.</w:t>
            </w:r>
          </w:p>
          <w:p w14:paraId="5FF5BC14" w14:textId="77777777" w:rsidR="006A4C38" w:rsidRPr="004A435A" w:rsidRDefault="006A4C38" w:rsidP="006A4C38">
            <w:pPr>
              <w:shd w:val="clear" w:color="auto" w:fill="FFFFFF"/>
              <w:jc w:val="both"/>
              <w:rPr>
                <w:sz w:val="24"/>
                <w:szCs w:val="24"/>
              </w:rPr>
            </w:pPr>
            <w:r w:rsidRPr="004A435A">
              <w:rPr>
                <w:sz w:val="24"/>
                <w:szCs w:val="24"/>
              </w:rPr>
              <w:t>3.2. Acid clorhidric, ρ</w:t>
            </w:r>
            <w:r w:rsidRPr="004A435A">
              <w:rPr>
                <w:sz w:val="24"/>
                <w:szCs w:val="24"/>
                <w:vertAlign w:val="subscript"/>
              </w:rPr>
              <w:t>20</w:t>
            </w:r>
            <w:r w:rsidRPr="004A435A">
              <w:rPr>
                <w:sz w:val="24"/>
                <w:szCs w:val="24"/>
              </w:rPr>
              <w:t> = 1,10 g/ml (aproximativ 6 mol/litru).</w:t>
            </w:r>
          </w:p>
          <w:p w14:paraId="713D2F4B" w14:textId="77777777" w:rsidR="006A4C38" w:rsidRPr="004A435A" w:rsidRDefault="006A4C38" w:rsidP="006A4C38">
            <w:pPr>
              <w:shd w:val="clear" w:color="auto" w:fill="FFFFFF"/>
              <w:jc w:val="both"/>
              <w:rPr>
                <w:sz w:val="24"/>
                <w:szCs w:val="24"/>
              </w:rPr>
            </w:pPr>
            <w:r w:rsidRPr="004A435A">
              <w:rPr>
                <w:sz w:val="24"/>
                <w:szCs w:val="24"/>
              </w:rPr>
              <w:t>3.3. Acid azotic, ρ</w:t>
            </w:r>
            <w:r w:rsidRPr="004A435A">
              <w:rPr>
                <w:sz w:val="24"/>
                <w:szCs w:val="24"/>
                <w:vertAlign w:val="subscript"/>
              </w:rPr>
              <w:t>20</w:t>
            </w:r>
            <w:r w:rsidRPr="004A435A">
              <w:rPr>
                <w:sz w:val="24"/>
                <w:szCs w:val="24"/>
              </w:rPr>
              <w:t> = 1,045 g/ml.</w:t>
            </w:r>
          </w:p>
          <w:p w14:paraId="534C3CE4" w14:textId="77777777" w:rsidR="006A4C38" w:rsidRPr="004A435A" w:rsidRDefault="006A4C38" w:rsidP="006A4C38">
            <w:pPr>
              <w:shd w:val="clear" w:color="auto" w:fill="FFFFFF"/>
              <w:jc w:val="both"/>
              <w:rPr>
                <w:sz w:val="24"/>
                <w:szCs w:val="24"/>
              </w:rPr>
            </w:pPr>
            <w:r w:rsidRPr="004A435A">
              <w:rPr>
                <w:sz w:val="24"/>
                <w:szCs w:val="24"/>
              </w:rPr>
              <w:t>3.4. Acid azotic, ρ</w:t>
            </w:r>
            <w:r w:rsidRPr="004A435A">
              <w:rPr>
                <w:sz w:val="24"/>
                <w:szCs w:val="24"/>
                <w:vertAlign w:val="subscript"/>
              </w:rPr>
              <w:t>20</w:t>
            </w:r>
            <w:r w:rsidRPr="004A435A">
              <w:rPr>
                <w:sz w:val="24"/>
                <w:szCs w:val="24"/>
              </w:rPr>
              <w:t> = 1,38-1,42 g/ml.</w:t>
            </w:r>
          </w:p>
          <w:p w14:paraId="2EC8DF5B" w14:textId="77777777" w:rsidR="006A4C38" w:rsidRPr="004A435A" w:rsidRDefault="006A4C38" w:rsidP="006A4C38">
            <w:pPr>
              <w:shd w:val="clear" w:color="auto" w:fill="FFFFFF"/>
              <w:jc w:val="both"/>
              <w:rPr>
                <w:sz w:val="24"/>
                <w:szCs w:val="24"/>
              </w:rPr>
            </w:pPr>
            <w:r w:rsidRPr="004A435A">
              <w:rPr>
                <w:sz w:val="24"/>
                <w:szCs w:val="24"/>
              </w:rPr>
              <w:lastRenderedPageBreak/>
              <w:t>3.5. Acid sulfuric, ρ</w:t>
            </w:r>
            <w:r w:rsidRPr="004A435A">
              <w:rPr>
                <w:sz w:val="24"/>
                <w:szCs w:val="24"/>
                <w:vertAlign w:val="subscript"/>
              </w:rPr>
              <w:t>20</w:t>
            </w:r>
            <w:r w:rsidRPr="004A435A">
              <w:rPr>
                <w:sz w:val="24"/>
                <w:szCs w:val="24"/>
              </w:rPr>
              <w:t> = 1,84 g/ml.</w:t>
            </w:r>
          </w:p>
          <w:p w14:paraId="6B2D6871" w14:textId="77777777" w:rsidR="006A4C38" w:rsidRPr="004A435A" w:rsidRDefault="006A4C38" w:rsidP="006A4C38">
            <w:pPr>
              <w:shd w:val="clear" w:color="auto" w:fill="FFFFFF"/>
              <w:jc w:val="both"/>
              <w:rPr>
                <w:sz w:val="24"/>
                <w:szCs w:val="24"/>
              </w:rPr>
            </w:pPr>
            <w:r w:rsidRPr="004A435A">
              <w:rPr>
                <w:sz w:val="24"/>
                <w:szCs w:val="24"/>
              </w:rPr>
              <w:t>3.6. Reactiv molibdovanadat: se amestecă 200 ml de soluție de heptamolibdat de amoniu (punctul 3.6.1), 200 ml de soluție de monovanadat de amoniu (punctul 3.6.2) și 134 ml de acid azotic (punctul 3.4) într-un balon gradat de 1 litru. Se completează până la volum cu apă.</w:t>
            </w:r>
          </w:p>
          <w:p w14:paraId="480CB4B5" w14:textId="77777777" w:rsidR="006A4C38" w:rsidRPr="004A435A" w:rsidRDefault="006A4C38" w:rsidP="006A4C38">
            <w:pPr>
              <w:shd w:val="clear" w:color="auto" w:fill="FFFFFF"/>
              <w:jc w:val="both"/>
              <w:rPr>
                <w:sz w:val="24"/>
                <w:szCs w:val="24"/>
              </w:rPr>
            </w:pPr>
            <w:r w:rsidRPr="004A435A">
              <w:rPr>
                <w:sz w:val="24"/>
                <w:szCs w:val="24"/>
              </w:rPr>
              <w:t>3.6.1. Soluție de heptamolibdat de amoniu: se dizolvă în apă fierbinte 100 g de heptamolibdat de amoniu (NH</w:t>
            </w:r>
            <w:r w:rsidRPr="004A435A">
              <w:rPr>
                <w:sz w:val="24"/>
                <w:szCs w:val="24"/>
                <w:vertAlign w:val="subscript"/>
              </w:rPr>
              <w:t>4</w:t>
            </w:r>
            <w:r w:rsidRPr="004A435A">
              <w:rPr>
                <w:sz w:val="24"/>
                <w:szCs w:val="24"/>
              </w:rPr>
              <w:t>) 6Mo</w:t>
            </w:r>
            <w:r w:rsidRPr="004A435A">
              <w:rPr>
                <w:sz w:val="24"/>
                <w:szCs w:val="24"/>
                <w:vertAlign w:val="subscript"/>
              </w:rPr>
              <w:t>7</w:t>
            </w:r>
            <w:r w:rsidRPr="004A435A">
              <w:rPr>
                <w:sz w:val="24"/>
                <w:szCs w:val="24"/>
              </w:rPr>
              <w:t>O</w:t>
            </w:r>
            <w:r w:rsidRPr="004A435A">
              <w:rPr>
                <w:sz w:val="24"/>
                <w:szCs w:val="24"/>
                <w:vertAlign w:val="subscript"/>
              </w:rPr>
              <w:t>24</w:t>
            </w:r>
            <w:r w:rsidRPr="004A435A">
              <w:rPr>
                <w:sz w:val="24"/>
                <w:szCs w:val="24"/>
              </w:rPr>
              <w:t>.4H</w:t>
            </w:r>
            <w:r w:rsidRPr="004A435A">
              <w:rPr>
                <w:sz w:val="24"/>
                <w:szCs w:val="24"/>
                <w:vertAlign w:val="subscript"/>
              </w:rPr>
              <w:t>2</w:t>
            </w:r>
            <w:r w:rsidRPr="004A435A">
              <w:rPr>
                <w:sz w:val="24"/>
                <w:szCs w:val="24"/>
              </w:rPr>
              <w:t>O. Se adaugă 10 ml de amoniac (concentrație 0,91 g/ml) și se completează cu apă până la 1 litru.</w:t>
            </w:r>
          </w:p>
          <w:p w14:paraId="2A7D4EC2" w14:textId="77777777" w:rsidR="006A4C38" w:rsidRPr="004A435A" w:rsidRDefault="006A4C38" w:rsidP="006A4C38">
            <w:pPr>
              <w:shd w:val="clear" w:color="auto" w:fill="FFFFFF"/>
              <w:jc w:val="both"/>
              <w:rPr>
                <w:sz w:val="24"/>
                <w:szCs w:val="24"/>
              </w:rPr>
            </w:pPr>
            <w:r w:rsidRPr="004A435A">
              <w:rPr>
                <w:sz w:val="24"/>
                <w:szCs w:val="24"/>
              </w:rPr>
              <w:t>3.6.2. Soluție de monovanadat de amoniu: se dizolvă 2,35 g de monovanadat de amoniu NH</w:t>
            </w:r>
            <w:r w:rsidRPr="004A435A">
              <w:rPr>
                <w:sz w:val="24"/>
                <w:szCs w:val="24"/>
                <w:vertAlign w:val="subscript"/>
              </w:rPr>
              <w:t>4</w:t>
            </w:r>
            <w:r w:rsidRPr="004A435A">
              <w:rPr>
                <w:sz w:val="24"/>
                <w:szCs w:val="24"/>
              </w:rPr>
              <w:t>VO</w:t>
            </w:r>
            <w:r w:rsidRPr="004A435A">
              <w:rPr>
                <w:sz w:val="24"/>
                <w:szCs w:val="24"/>
                <w:vertAlign w:val="subscript"/>
              </w:rPr>
              <w:t>3</w:t>
            </w:r>
            <w:r w:rsidRPr="004A435A">
              <w:rPr>
                <w:sz w:val="24"/>
                <w:szCs w:val="24"/>
              </w:rPr>
              <w:t> în 400 ml de apă fierbinte. Amestecând constant, se adaugă lent 20 ml de acid azotic diluat [7 ml de HNO</w:t>
            </w:r>
            <w:r w:rsidRPr="004A435A">
              <w:rPr>
                <w:sz w:val="24"/>
                <w:szCs w:val="24"/>
                <w:vertAlign w:val="subscript"/>
              </w:rPr>
              <w:t>3</w:t>
            </w:r>
            <w:r w:rsidRPr="004A435A">
              <w:rPr>
                <w:sz w:val="24"/>
                <w:szCs w:val="24"/>
              </w:rPr>
              <w:t> (punctul 3.4) + 13 ml de H</w:t>
            </w:r>
            <w:r w:rsidRPr="004A435A">
              <w:rPr>
                <w:sz w:val="24"/>
                <w:szCs w:val="24"/>
                <w:vertAlign w:val="subscript"/>
              </w:rPr>
              <w:t>2</w:t>
            </w:r>
            <w:r w:rsidRPr="004A435A">
              <w:rPr>
                <w:sz w:val="24"/>
                <w:szCs w:val="24"/>
              </w:rPr>
              <w:t>O] și se completează cu apă până la 1 litru.</w:t>
            </w:r>
          </w:p>
          <w:p w14:paraId="24433B80" w14:textId="77777777" w:rsidR="006A4C38" w:rsidRPr="004A435A" w:rsidRDefault="006A4C38" w:rsidP="006A4C38">
            <w:pPr>
              <w:shd w:val="clear" w:color="auto" w:fill="FFFFFF"/>
              <w:jc w:val="both"/>
              <w:rPr>
                <w:sz w:val="24"/>
                <w:szCs w:val="24"/>
              </w:rPr>
            </w:pPr>
            <w:r w:rsidRPr="004A435A">
              <w:rPr>
                <w:sz w:val="24"/>
                <w:szCs w:val="24"/>
              </w:rPr>
              <w:t>3.7. Soluție etalon de 1 mg de fosfor per ml: se dizolvă 4,387 g de fosfat diacid de potasiu KH</w:t>
            </w:r>
            <w:r w:rsidRPr="004A435A">
              <w:rPr>
                <w:sz w:val="24"/>
                <w:szCs w:val="24"/>
                <w:vertAlign w:val="subscript"/>
              </w:rPr>
              <w:t>2</w:t>
            </w:r>
            <w:r w:rsidRPr="004A435A">
              <w:rPr>
                <w:sz w:val="24"/>
                <w:szCs w:val="24"/>
              </w:rPr>
              <w:t>PO</w:t>
            </w:r>
            <w:r w:rsidRPr="004A435A">
              <w:rPr>
                <w:sz w:val="24"/>
                <w:szCs w:val="24"/>
                <w:vertAlign w:val="subscript"/>
              </w:rPr>
              <w:t>4</w:t>
            </w:r>
            <w:r w:rsidRPr="004A435A">
              <w:rPr>
                <w:sz w:val="24"/>
                <w:szCs w:val="24"/>
              </w:rPr>
              <w:t> în apă. Se completează cu apă până la 1 litru.</w:t>
            </w:r>
          </w:p>
          <w:p w14:paraId="424E5ADE" w14:textId="77777777" w:rsidR="006A4C38" w:rsidRPr="004A435A" w:rsidRDefault="006A4C38" w:rsidP="006A4C38">
            <w:pPr>
              <w:shd w:val="clear" w:color="auto" w:fill="FFFFFF"/>
              <w:jc w:val="both"/>
              <w:rPr>
                <w:b/>
                <w:bCs/>
                <w:sz w:val="24"/>
                <w:szCs w:val="24"/>
              </w:rPr>
            </w:pPr>
            <w:r w:rsidRPr="004A435A">
              <w:rPr>
                <w:b/>
                <w:bCs/>
                <w:sz w:val="24"/>
                <w:szCs w:val="24"/>
              </w:rPr>
              <w:t>4.    Aparatură</w:t>
            </w:r>
          </w:p>
          <w:p w14:paraId="5300C76C" w14:textId="77777777" w:rsidR="006A4C38" w:rsidRPr="004A435A" w:rsidRDefault="006A4C38" w:rsidP="006A4C38">
            <w:pPr>
              <w:shd w:val="clear" w:color="auto" w:fill="FFFFFF"/>
              <w:jc w:val="both"/>
              <w:rPr>
                <w:sz w:val="24"/>
                <w:szCs w:val="24"/>
              </w:rPr>
            </w:pPr>
            <w:r w:rsidRPr="004A435A">
              <w:rPr>
                <w:sz w:val="24"/>
                <w:szCs w:val="24"/>
              </w:rPr>
              <w:t>4.1. Creuzete pentru calcinare din silice, porțelan sau platină.</w:t>
            </w:r>
          </w:p>
          <w:p w14:paraId="5FEF4CBB" w14:textId="77777777" w:rsidR="006A4C38" w:rsidRPr="004A435A" w:rsidRDefault="006A4C38" w:rsidP="006A4C38">
            <w:pPr>
              <w:shd w:val="clear" w:color="auto" w:fill="FFFFFF"/>
              <w:jc w:val="both"/>
              <w:rPr>
                <w:sz w:val="24"/>
                <w:szCs w:val="24"/>
              </w:rPr>
            </w:pPr>
            <w:r w:rsidRPr="004A435A">
              <w:rPr>
                <w:sz w:val="24"/>
                <w:szCs w:val="24"/>
              </w:rPr>
              <w:t>4.2. Cuptor cu muflă electric, dotat cu termostat reglat la 550 °C.</w:t>
            </w:r>
          </w:p>
          <w:p w14:paraId="7A5F7B3F" w14:textId="77777777" w:rsidR="006A4C38" w:rsidRPr="004A435A" w:rsidRDefault="006A4C38" w:rsidP="006A4C38">
            <w:pPr>
              <w:shd w:val="clear" w:color="auto" w:fill="FFFFFF"/>
              <w:jc w:val="both"/>
              <w:rPr>
                <w:sz w:val="24"/>
                <w:szCs w:val="24"/>
              </w:rPr>
            </w:pPr>
            <w:r w:rsidRPr="004A435A">
              <w:rPr>
                <w:sz w:val="24"/>
                <w:szCs w:val="24"/>
              </w:rPr>
              <w:t>4.3. Flacon Kjeldahl de 250 ml.</w:t>
            </w:r>
          </w:p>
          <w:p w14:paraId="3C080D82" w14:textId="77777777" w:rsidR="006A4C38" w:rsidRPr="004A435A" w:rsidRDefault="006A4C38" w:rsidP="006A4C38">
            <w:pPr>
              <w:shd w:val="clear" w:color="auto" w:fill="FFFFFF"/>
              <w:jc w:val="both"/>
              <w:rPr>
                <w:sz w:val="24"/>
                <w:szCs w:val="24"/>
              </w:rPr>
            </w:pPr>
            <w:r w:rsidRPr="004A435A">
              <w:rPr>
                <w:sz w:val="24"/>
                <w:szCs w:val="24"/>
              </w:rPr>
              <w:t>4.4. Baloane gradate și pipete de precizie.</w:t>
            </w:r>
          </w:p>
          <w:p w14:paraId="1BFB042D" w14:textId="77777777" w:rsidR="006A4C38" w:rsidRPr="004A435A" w:rsidRDefault="006A4C38" w:rsidP="006A4C38">
            <w:pPr>
              <w:shd w:val="clear" w:color="auto" w:fill="FFFFFF"/>
              <w:jc w:val="both"/>
              <w:rPr>
                <w:sz w:val="24"/>
                <w:szCs w:val="24"/>
              </w:rPr>
            </w:pPr>
            <w:r w:rsidRPr="004A435A">
              <w:rPr>
                <w:sz w:val="24"/>
                <w:szCs w:val="24"/>
              </w:rPr>
              <w:t>4.5. Spectrofotometru.</w:t>
            </w:r>
          </w:p>
          <w:p w14:paraId="07DC04EC" w14:textId="77777777" w:rsidR="006A4C38" w:rsidRPr="004A435A" w:rsidRDefault="006A4C38" w:rsidP="006A4C38">
            <w:pPr>
              <w:shd w:val="clear" w:color="auto" w:fill="FFFFFF"/>
              <w:jc w:val="both"/>
              <w:rPr>
                <w:sz w:val="24"/>
                <w:szCs w:val="24"/>
              </w:rPr>
            </w:pPr>
            <w:r w:rsidRPr="004A435A">
              <w:rPr>
                <w:sz w:val="24"/>
                <w:szCs w:val="24"/>
              </w:rPr>
              <w:t>4.6. Eprubete cu diametru de aproximativ 16 mm, cu dopuri gradate la un diametru de 14,5 mm; capacitate: 25-30 ml.</w:t>
            </w:r>
          </w:p>
          <w:p w14:paraId="1EB58BA8" w14:textId="77777777" w:rsidR="006A4C38" w:rsidRPr="004A435A" w:rsidRDefault="006A4C38" w:rsidP="006A4C38">
            <w:pPr>
              <w:shd w:val="clear" w:color="auto" w:fill="FFFFFF"/>
              <w:jc w:val="both"/>
              <w:rPr>
                <w:b/>
                <w:bCs/>
                <w:sz w:val="24"/>
                <w:szCs w:val="24"/>
              </w:rPr>
            </w:pPr>
            <w:r w:rsidRPr="004A435A">
              <w:rPr>
                <w:b/>
                <w:bCs/>
                <w:sz w:val="24"/>
                <w:szCs w:val="24"/>
              </w:rPr>
              <w:t>5.    Procedura</w:t>
            </w:r>
          </w:p>
          <w:p w14:paraId="35BB6F2B" w14:textId="77777777" w:rsidR="006A4C38" w:rsidRPr="004A435A" w:rsidRDefault="006A4C38" w:rsidP="006A4C38">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Prepararea soluției</w:t>
            </w:r>
          </w:p>
          <w:p w14:paraId="72A494DE" w14:textId="77777777" w:rsidR="006A4C38" w:rsidRPr="004A435A" w:rsidRDefault="006A4C38" w:rsidP="006A4C38">
            <w:pPr>
              <w:shd w:val="clear" w:color="auto" w:fill="FFFFFF"/>
              <w:jc w:val="both"/>
              <w:rPr>
                <w:sz w:val="24"/>
                <w:szCs w:val="24"/>
              </w:rPr>
            </w:pPr>
            <w:r w:rsidRPr="004A435A">
              <w:rPr>
                <w:sz w:val="24"/>
                <w:szCs w:val="24"/>
              </w:rPr>
              <w:t>În funcție de natura eșantionului, soluția se prepară astfel cum se indică la punctul 5.1.1 sau 5.1.2.</w:t>
            </w:r>
          </w:p>
          <w:p w14:paraId="2EEFF718" w14:textId="77777777" w:rsidR="006A4C38" w:rsidRPr="004A435A" w:rsidRDefault="006A4C38" w:rsidP="006A4C38">
            <w:pPr>
              <w:shd w:val="clear" w:color="auto" w:fill="FFFFFF"/>
              <w:jc w:val="both"/>
              <w:rPr>
                <w:sz w:val="24"/>
                <w:szCs w:val="24"/>
              </w:rPr>
            </w:pPr>
            <w:r w:rsidRPr="004A435A">
              <w:rPr>
                <w:sz w:val="24"/>
                <w:szCs w:val="24"/>
              </w:rPr>
              <w:t>5.1.1.   </w:t>
            </w:r>
            <w:r w:rsidRPr="004A435A">
              <w:rPr>
                <w:b/>
                <w:bCs/>
                <w:sz w:val="24"/>
                <w:szCs w:val="24"/>
              </w:rPr>
              <w:t> Procedura uzuală</w:t>
            </w:r>
          </w:p>
          <w:p w14:paraId="46E723AB" w14:textId="77777777" w:rsidR="006A4C38" w:rsidRPr="004A435A" w:rsidRDefault="006A4C38" w:rsidP="006A4C38">
            <w:pPr>
              <w:shd w:val="clear" w:color="auto" w:fill="FFFFFF"/>
              <w:jc w:val="both"/>
              <w:rPr>
                <w:sz w:val="24"/>
                <w:szCs w:val="24"/>
              </w:rPr>
            </w:pPr>
            <w:r w:rsidRPr="004A435A">
              <w:rPr>
                <w:sz w:val="24"/>
                <w:szCs w:val="24"/>
              </w:rPr>
              <w:t xml:space="preserve">Se cântărește 1 g de eșantion, sau mai mult, cu o abatere de 1 mg. Se introduce eșantionul de testat într-un flacon Kjeldahl, se </w:t>
            </w:r>
            <w:r w:rsidRPr="004A435A">
              <w:rPr>
                <w:sz w:val="24"/>
                <w:szCs w:val="24"/>
              </w:rPr>
              <w:lastRenderedPageBreak/>
              <w:t>adaugă 20 ml de acid sulfuric (punctul 3.5), se agită pentru a impregna complet substanța cu acid și pentru a preveni ca substanța să adere pe pereții flaconului, se încălzește și se menține la punctul de fierbere timp de 10 minute. Se lasă să se răcească ușor, se adaugă 2 ml de acid azotic (punctul 3.4), se încălzește ușor, se lasă să se răcească ușor, se mai adaugă puțin acid azotic (punctul 3.4) și se readuce la punctul de fierbere. Se repetă această procedură până se obține o soluție incoloră. Se răcește, se adaugă puțină apă, se decantează lichidul într-un balon gradat de 500 ml clătind flaconul Kjeldahl cu apă fierbinte. Se lasă să se răcească, se completează până la volum cu apă, se omogenizează și se filtrează.</w:t>
            </w:r>
          </w:p>
          <w:p w14:paraId="2C5029B2" w14:textId="77777777" w:rsidR="006A4C38" w:rsidRPr="004A435A" w:rsidRDefault="006A4C38" w:rsidP="006A4C38">
            <w:pPr>
              <w:shd w:val="clear" w:color="auto" w:fill="FFFFFF"/>
              <w:jc w:val="both"/>
              <w:rPr>
                <w:sz w:val="24"/>
                <w:szCs w:val="24"/>
              </w:rPr>
            </w:pPr>
            <w:r w:rsidRPr="004A435A">
              <w:rPr>
                <w:sz w:val="24"/>
                <w:szCs w:val="24"/>
              </w:rPr>
              <w:t>5.1.2.   </w:t>
            </w:r>
            <w:r w:rsidRPr="004A435A">
              <w:rPr>
                <w:b/>
                <w:bCs/>
                <w:sz w:val="24"/>
                <w:szCs w:val="24"/>
              </w:rPr>
              <w:t> Eșantioane care conțin substanțe organice și sunt lipsite de fosfați diacizi de calciu și magneziu</w:t>
            </w:r>
          </w:p>
          <w:p w14:paraId="1A5C4B96" w14:textId="77777777" w:rsidR="006A4C38" w:rsidRPr="004A435A" w:rsidRDefault="006A4C38" w:rsidP="006A4C38">
            <w:pPr>
              <w:shd w:val="clear" w:color="auto" w:fill="FFFFFF"/>
              <w:jc w:val="both"/>
              <w:rPr>
                <w:sz w:val="24"/>
                <w:szCs w:val="24"/>
              </w:rPr>
            </w:pPr>
            <w:r w:rsidRPr="004A435A">
              <w:rPr>
                <w:sz w:val="24"/>
                <w:szCs w:val="24"/>
              </w:rPr>
              <w:t>Se cântăresc aproximativ 2,5 g de eșantion cu abatere de 1 mg într-un creuzet de calcinare. Se amestecă eșantionul de testat cu 1 g de carbonat de calciu (punctul 3.1) până când se obține un amestec complet omogen. Se calcinează în cuptor la 550 °C până se obține o cenușă albă sau gri (o cantitate mică de cărbune se ignoră). Se transferă cenușa într-un pahar de laborator de 250 ml. Se adaugă 20 ml de apă și acid clorhidric (punctul 3.2) până când efervescența încetează. Se adaugă încă 10 ml de acid clorhidric (punctul 3.2). Se așază paharul de laborator pe o baie de nisip și se evaporă până la uscare, pentru a face silicea insolubilă. Se redizolvă reziduul în 10 ml de acid azotic (punctul 3.3) și se fierbe pe baia de nisip sau pe o plită timp de 5 minute, fără a se evapora până la uscare. Se decantează lichidul într-un balon gradat de 500 ml, clătind paharul de mai multe ori cu apă fierbinte. Se lasă să se răcească, se completează până la volum cu apă, se omogenizează și se filtrează.</w:t>
            </w:r>
          </w:p>
          <w:p w14:paraId="61CC7CA0" w14:textId="77777777" w:rsidR="006A4C38" w:rsidRPr="004A435A" w:rsidRDefault="006A4C38" w:rsidP="006A4C38">
            <w:pPr>
              <w:shd w:val="clear" w:color="auto" w:fill="FFFFFF"/>
              <w:jc w:val="both"/>
              <w:rPr>
                <w:sz w:val="24"/>
                <w:szCs w:val="24"/>
              </w:rPr>
            </w:pPr>
            <w:r w:rsidRPr="004A435A">
              <w:rPr>
                <w:sz w:val="24"/>
                <w:szCs w:val="24"/>
              </w:rPr>
              <w:t>5.2.   </w:t>
            </w:r>
            <w:r w:rsidRPr="004A435A">
              <w:rPr>
                <w:b/>
                <w:bCs/>
                <w:sz w:val="24"/>
                <w:szCs w:val="24"/>
              </w:rPr>
              <w:t> </w:t>
            </w:r>
            <w:r w:rsidRPr="004A435A">
              <w:rPr>
                <w:b/>
                <w:bCs/>
                <w:i/>
                <w:iCs/>
                <w:sz w:val="24"/>
                <w:szCs w:val="24"/>
              </w:rPr>
              <w:t>Apariția colorației și măsurarea densității optice</w:t>
            </w:r>
          </w:p>
          <w:p w14:paraId="7CD5FCBC" w14:textId="77777777" w:rsidR="006A4C38" w:rsidRPr="004A435A" w:rsidRDefault="006A4C38" w:rsidP="006A4C38">
            <w:pPr>
              <w:shd w:val="clear" w:color="auto" w:fill="FFFFFF"/>
              <w:jc w:val="both"/>
              <w:rPr>
                <w:sz w:val="24"/>
                <w:szCs w:val="24"/>
              </w:rPr>
            </w:pPr>
            <w:r w:rsidRPr="004A435A">
              <w:rPr>
                <w:sz w:val="24"/>
                <w:szCs w:val="24"/>
              </w:rPr>
              <w:t xml:space="preserve">Se diluează o parte alicotă de filtrat obținut ca la punctul 5.1.1 sau 5.1.2 pentru a obține o concentrație de fosfor de maximum 40 μg/ml. Se introduc 10 ml din această soluție într-o eprubetă </w:t>
            </w:r>
            <w:r w:rsidRPr="004A435A">
              <w:rPr>
                <w:sz w:val="24"/>
                <w:szCs w:val="24"/>
              </w:rPr>
              <w:lastRenderedPageBreak/>
              <w:t>(punctul 4.6) și se adaugă 10 ml de reactiv molibdovanadat (punctul 3.6). Se omogenizează și se lasă să stea timp de cel puțin 10 minute la 20 °C. Densitatea optică se măsoară cu un spectrofotometru la 430 nm, prin comparație cu o soluție obținută prin adăugarea de 10 ml de reactiv molibdovanadat (punctul 3.6) la 10 ml de apă.</w:t>
            </w:r>
          </w:p>
          <w:p w14:paraId="384DA6BE" w14:textId="77777777" w:rsidR="006A4C38" w:rsidRPr="004A435A" w:rsidRDefault="006A4C38" w:rsidP="006A4C38">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Curba de calibrare</w:t>
            </w:r>
          </w:p>
          <w:p w14:paraId="160296FA" w14:textId="77777777" w:rsidR="006A4C38" w:rsidRPr="004A435A" w:rsidRDefault="006A4C38" w:rsidP="006A4C38">
            <w:pPr>
              <w:shd w:val="clear" w:color="auto" w:fill="FFFFFF"/>
              <w:jc w:val="both"/>
              <w:rPr>
                <w:sz w:val="24"/>
                <w:szCs w:val="24"/>
              </w:rPr>
            </w:pPr>
            <w:r w:rsidRPr="004A435A">
              <w:rPr>
                <w:sz w:val="24"/>
                <w:szCs w:val="24"/>
              </w:rPr>
              <w:t>Din soluția etalon (punctul 3.7) se prepară soluții care conțin 5, 10, 20, 30 și 40 μg de fosfor per ml, respectiv. Se iau 10 ml din fiecare din aceste soluții și se adaugă la 10 ml de reactiv molibdovanadat (punctul 3.6). Se omogenizează și se lasă să stea timp de cel puțin 10 minute la 20 °C. Densitatea optică se măsoară astfel cum se indică la punctul 5.2. Se trasează curba de calibrare prin înscrierea grafică a densităților optice în raport cu cantitățile corespunzătoare de fosfor. Pentru concentrații cuprinse între 0 și 40 μg/ml, curba va fi liniară.</w:t>
            </w:r>
          </w:p>
          <w:p w14:paraId="7C66A106" w14:textId="77777777" w:rsidR="006A4C38" w:rsidRPr="004A435A" w:rsidRDefault="006A4C38" w:rsidP="006A4C38">
            <w:pPr>
              <w:shd w:val="clear" w:color="auto" w:fill="FFFFFF"/>
              <w:jc w:val="both"/>
              <w:rPr>
                <w:b/>
                <w:bCs/>
                <w:sz w:val="24"/>
                <w:szCs w:val="24"/>
              </w:rPr>
            </w:pPr>
            <w:r w:rsidRPr="004A435A">
              <w:rPr>
                <w:b/>
                <w:bCs/>
                <w:sz w:val="24"/>
                <w:szCs w:val="24"/>
              </w:rPr>
              <w:t>6.    Calculul rezultatelor</w:t>
            </w:r>
          </w:p>
          <w:p w14:paraId="083C69D4" w14:textId="77777777" w:rsidR="006A4C38" w:rsidRPr="004A435A" w:rsidRDefault="006A4C38" w:rsidP="006A4C38">
            <w:pPr>
              <w:shd w:val="clear" w:color="auto" w:fill="FFFFFF"/>
              <w:jc w:val="both"/>
              <w:rPr>
                <w:sz w:val="24"/>
                <w:szCs w:val="24"/>
              </w:rPr>
            </w:pPr>
            <w:r w:rsidRPr="004A435A">
              <w:rPr>
                <w:sz w:val="24"/>
                <w:szCs w:val="24"/>
              </w:rPr>
              <w:t>Cantitatea de fosfor din eșantionul de testat se determină prin utilizarea curbei de calibrare.</w:t>
            </w:r>
          </w:p>
          <w:p w14:paraId="10B4AD3B" w14:textId="77777777" w:rsidR="006A4C38" w:rsidRPr="004A435A" w:rsidRDefault="006A4C38" w:rsidP="006A4C38">
            <w:pPr>
              <w:shd w:val="clear" w:color="auto" w:fill="FFFFFF"/>
              <w:jc w:val="both"/>
              <w:rPr>
                <w:sz w:val="24"/>
                <w:szCs w:val="24"/>
              </w:rPr>
            </w:pPr>
            <w:r w:rsidRPr="004A435A">
              <w:rPr>
                <w:sz w:val="24"/>
                <w:szCs w:val="24"/>
              </w:rPr>
              <w:t>Rezultatul se exprimă ca procent din eșantion.</w:t>
            </w:r>
          </w:p>
          <w:p w14:paraId="7E666149" w14:textId="77777777" w:rsidR="006A4C38" w:rsidRPr="004A435A" w:rsidRDefault="006A4C38" w:rsidP="006A4C38">
            <w:pPr>
              <w:shd w:val="clear" w:color="auto" w:fill="FFFFFF"/>
              <w:jc w:val="both"/>
              <w:rPr>
                <w:sz w:val="24"/>
                <w:szCs w:val="24"/>
              </w:rPr>
            </w:pPr>
            <w:r w:rsidRPr="004A435A">
              <w:rPr>
                <w:i/>
                <w:iCs/>
                <w:sz w:val="24"/>
                <w:szCs w:val="24"/>
              </w:rPr>
              <w:t>Repetabilitate</w:t>
            </w:r>
          </w:p>
          <w:p w14:paraId="38AF17D8" w14:textId="77777777" w:rsidR="006A4C38" w:rsidRPr="004A435A" w:rsidRDefault="006A4C38" w:rsidP="006A4C38">
            <w:pPr>
              <w:shd w:val="clear" w:color="auto" w:fill="FFFFFF"/>
              <w:jc w:val="both"/>
              <w:rPr>
                <w:sz w:val="24"/>
                <w:szCs w:val="24"/>
              </w:rPr>
            </w:pPr>
            <w:r w:rsidRPr="004A435A">
              <w:rPr>
                <w:sz w:val="24"/>
                <w:szCs w:val="24"/>
              </w:rPr>
              <w:t>Diferența dintre rezultatele obținute în două determinări paralele efectuate pe același eșantion nu depășesc:</w:t>
            </w:r>
          </w:p>
          <w:p w14:paraId="303289B8" w14:textId="77777777" w:rsidR="006A4C38" w:rsidRPr="004A435A" w:rsidRDefault="006A4C38" w:rsidP="006A4C38">
            <w:pPr>
              <w:shd w:val="clear" w:color="auto" w:fill="FFFFFF"/>
              <w:jc w:val="both"/>
              <w:rPr>
                <w:sz w:val="24"/>
                <w:szCs w:val="24"/>
              </w:rPr>
            </w:pPr>
            <w:r w:rsidRPr="004A435A">
              <w:rPr>
                <w:sz w:val="24"/>
                <w:szCs w:val="24"/>
              </w:rPr>
              <w:t>— </w:t>
            </w:r>
          </w:p>
          <w:p w14:paraId="1DDA1FED" w14:textId="77777777" w:rsidR="006A4C38" w:rsidRPr="004A435A" w:rsidRDefault="006A4C38" w:rsidP="006A4C38">
            <w:pPr>
              <w:shd w:val="clear" w:color="auto" w:fill="FFFFFF"/>
              <w:jc w:val="both"/>
              <w:rPr>
                <w:sz w:val="24"/>
                <w:szCs w:val="24"/>
              </w:rPr>
            </w:pPr>
            <w:r w:rsidRPr="004A435A">
              <w:rPr>
                <w:sz w:val="24"/>
                <w:szCs w:val="24"/>
              </w:rPr>
              <w:t>3 %, relativ la rezultatul mai mare, pentru un conținut de fosfor mai mic de 5 %;</w:t>
            </w:r>
          </w:p>
          <w:p w14:paraId="540796E5" w14:textId="77777777" w:rsidR="006A4C38" w:rsidRPr="004A435A" w:rsidRDefault="006A4C38" w:rsidP="006A4C38">
            <w:pPr>
              <w:shd w:val="clear" w:color="auto" w:fill="FFFFFF"/>
              <w:jc w:val="both"/>
              <w:rPr>
                <w:sz w:val="24"/>
                <w:szCs w:val="24"/>
              </w:rPr>
            </w:pPr>
            <w:r w:rsidRPr="004A435A">
              <w:rPr>
                <w:sz w:val="24"/>
                <w:szCs w:val="24"/>
              </w:rPr>
              <w:t>— </w:t>
            </w:r>
          </w:p>
          <w:p w14:paraId="4234BA30" w14:textId="77777777" w:rsidR="006A4C38" w:rsidRPr="004A435A" w:rsidRDefault="006A4C38" w:rsidP="006A4C38">
            <w:pPr>
              <w:shd w:val="clear" w:color="auto" w:fill="FFFFFF"/>
              <w:jc w:val="both"/>
              <w:rPr>
                <w:sz w:val="24"/>
                <w:szCs w:val="24"/>
              </w:rPr>
            </w:pPr>
            <w:r w:rsidRPr="004A435A">
              <w:rPr>
                <w:sz w:val="24"/>
                <w:szCs w:val="24"/>
              </w:rPr>
              <w:t>0,15 % în valoare absolută, pentru un conținut de fosfor egal sau mai mare de 5 %.</w:t>
            </w:r>
          </w:p>
          <w:p w14:paraId="7BD7ABF6" w14:textId="77777777" w:rsidR="006A4C38" w:rsidRPr="004A435A" w:rsidRDefault="006A4C38" w:rsidP="006A4C38">
            <w:pPr>
              <w:shd w:val="clear" w:color="auto" w:fill="FFFFFF"/>
              <w:jc w:val="both"/>
              <w:rPr>
                <w:b/>
                <w:bCs/>
                <w:sz w:val="24"/>
                <w:szCs w:val="24"/>
              </w:rPr>
            </w:pPr>
            <w:r w:rsidRPr="004A435A">
              <w:rPr>
                <w:b/>
                <w:bCs/>
                <w:sz w:val="24"/>
                <w:szCs w:val="24"/>
              </w:rPr>
              <w:t>O.   DETERMINAREA CLORULUI DIN CLORURI</w:t>
            </w:r>
          </w:p>
          <w:p w14:paraId="1BECE51F"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6A1E8756" w14:textId="77777777" w:rsidR="006A4C38" w:rsidRPr="004A435A" w:rsidRDefault="006A4C38" w:rsidP="006A4C38">
            <w:pPr>
              <w:shd w:val="clear" w:color="auto" w:fill="FFFFFF"/>
              <w:jc w:val="both"/>
              <w:rPr>
                <w:sz w:val="24"/>
                <w:szCs w:val="24"/>
              </w:rPr>
            </w:pPr>
            <w:r w:rsidRPr="004A435A">
              <w:rPr>
                <w:sz w:val="24"/>
                <w:szCs w:val="24"/>
              </w:rPr>
              <w:t>Această metodă permite determinarea cantității de clor din clorurile solubile în apă, exprimate convențional ca clorură de sodiu. Este aplicabilă tuturor furajelor.</w:t>
            </w:r>
          </w:p>
          <w:p w14:paraId="303AED79" w14:textId="77777777" w:rsidR="006A4C38" w:rsidRPr="004A435A" w:rsidRDefault="006A4C38" w:rsidP="006A4C38">
            <w:pPr>
              <w:shd w:val="clear" w:color="auto" w:fill="FFFFFF"/>
              <w:jc w:val="both"/>
              <w:rPr>
                <w:i/>
                <w:iCs/>
                <w:sz w:val="24"/>
                <w:szCs w:val="24"/>
              </w:rPr>
            </w:pPr>
            <w:r w:rsidRPr="004A435A">
              <w:rPr>
                <w:i/>
                <w:iCs/>
                <w:sz w:val="24"/>
                <w:szCs w:val="24"/>
              </w:rPr>
              <w:lastRenderedPageBreak/>
              <w:t>2.   </w:t>
            </w:r>
            <w:r w:rsidRPr="004A435A">
              <w:rPr>
                <w:b/>
                <w:bCs/>
                <w:i/>
                <w:iCs/>
                <w:sz w:val="24"/>
                <w:szCs w:val="24"/>
              </w:rPr>
              <w:t> Principiu</w:t>
            </w:r>
          </w:p>
          <w:p w14:paraId="5FB4FEC4" w14:textId="77777777" w:rsidR="006A4C38" w:rsidRPr="004A435A" w:rsidRDefault="006A4C38" w:rsidP="006A4C38">
            <w:pPr>
              <w:shd w:val="clear" w:color="auto" w:fill="FFFFFF"/>
              <w:jc w:val="both"/>
              <w:rPr>
                <w:sz w:val="24"/>
                <w:szCs w:val="24"/>
              </w:rPr>
            </w:pPr>
            <w:r w:rsidRPr="004A435A">
              <w:rPr>
                <w:sz w:val="24"/>
                <w:szCs w:val="24"/>
              </w:rPr>
              <w:t>Clorurile se dizolvă în apă. Dacă produsul conține materii organice, se limpezește. Soluția se acidifică ușor cu acid azotic, iar clorurile precipită sub formă de clorură de argint cu ajutorul unei soluții de nitrat de argint. Excesul de nitrat de argint se titrează cu o soluție de tiocianat de amoniu, prin metoda Volhard.</w:t>
            </w:r>
          </w:p>
          <w:p w14:paraId="3D9E8DCE"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06B2E132" w14:textId="77777777" w:rsidR="006A4C38" w:rsidRPr="004A435A" w:rsidRDefault="006A4C38" w:rsidP="006A4C38">
            <w:pPr>
              <w:shd w:val="clear" w:color="auto" w:fill="FFFFFF"/>
              <w:jc w:val="both"/>
              <w:rPr>
                <w:sz w:val="24"/>
                <w:szCs w:val="24"/>
              </w:rPr>
            </w:pPr>
            <w:r w:rsidRPr="004A435A">
              <w:rPr>
                <w:sz w:val="24"/>
                <w:szCs w:val="24"/>
              </w:rPr>
              <w:t>3.1. Soluție de tiocianat de amoniu 0,1 mol/litru.</w:t>
            </w:r>
          </w:p>
          <w:p w14:paraId="1775E7F9" w14:textId="77777777" w:rsidR="006A4C38" w:rsidRPr="004A435A" w:rsidRDefault="006A4C38" w:rsidP="006A4C38">
            <w:pPr>
              <w:shd w:val="clear" w:color="auto" w:fill="FFFFFF"/>
              <w:jc w:val="both"/>
              <w:rPr>
                <w:sz w:val="24"/>
                <w:szCs w:val="24"/>
              </w:rPr>
            </w:pPr>
            <w:r w:rsidRPr="004A435A">
              <w:rPr>
                <w:sz w:val="24"/>
                <w:szCs w:val="24"/>
              </w:rPr>
              <w:t>3.2. Soluție de nitrat de argint 0,1 mol/litru.</w:t>
            </w:r>
          </w:p>
          <w:p w14:paraId="215106C3" w14:textId="77777777" w:rsidR="006A4C38" w:rsidRPr="004A435A" w:rsidRDefault="006A4C38" w:rsidP="006A4C38">
            <w:pPr>
              <w:shd w:val="clear" w:color="auto" w:fill="FFFFFF"/>
              <w:jc w:val="both"/>
              <w:rPr>
                <w:sz w:val="24"/>
                <w:szCs w:val="24"/>
              </w:rPr>
            </w:pPr>
            <w:r w:rsidRPr="004A435A">
              <w:rPr>
                <w:sz w:val="24"/>
                <w:szCs w:val="24"/>
              </w:rPr>
              <w:t>3.3. Soluție saturată de sulfat feric de amoniu (NH</w:t>
            </w:r>
            <w:r w:rsidRPr="004A435A">
              <w:rPr>
                <w:sz w:val="24"/>
                <w:szCs w:val="24"/>
                <w:vertAlign w:val="subscript"/>
              </w:rPr>
              <w:t>4</w:t>
            </w:r>
            <w:r w:rsidRPr="004A435A">
              <w:rPr>
                <w:sz w:val="24"/>
                <w:szCs w:val="24"/>
              </w:rPr>
              <w:t>)Fe(SO</w:t>
            </w:r>
            <w:r w:rsidRPr="004A435A">
              <w:rPr>
                <w:sz w:val="24"/>
                <w:szCs w:val="24"/>
                <w:vertAlign w:val="subscript"/>
              </w:rPr>
              <w:t>4</w:t>
            </w:r>
            <w:r w:rsidRPr="004A435A">
              <w:rPr>
                <w:sz w:val="24"/>
                <w:szCs w:val="24"/>
              </w:rPr>
              <w:t>)</w:t>
            </w:r>
            <w:r w:rsidRPr="004A435A">
              <w:rPr>
                <w:sz w:val="24"/>
                <w:szCs w:val="24"/>
                <w:vertAlign w:val="subscript"/>
              </w:rPr>
              <w:t>2</w:t>
            </w:r>
            <w:r w:rsidRPr="004A435A">
              <w:rPr>
                <w:sz w:val="24"/>
                <w:szCs w:val="24"/>
              </w:rPr>
              <w:t>.</w:t>
            </w:r>
          </w:p>
          <w:p w14:paraId="3C7D2F5F" w14:textId="77777777" w:rsidR="006A4C38" w:rsidRPr="004A435A" w:rsidRDefault="006A4C38" w:rsidP="006A4C38">
            <w:pPr>
              <w:shd w:val="clear" w:color="auto" w:fill="FFFFFF"/>
              <w:jc w:val="both"/>
              <w:rPr>
                <w:sz w:val="24"/>
                <w:szCs w:val="24"/>
              </w:rPr>
            </w:pPr>
            <w:r w:rsidRPr="004A435A">
              <w:rPr>
                <w:sz w:val="24"/>
                <w:szCs w:val="24"/>
              </w:rPr>
              <w:t>3.4. Acid azotic, concentrație: 1,38 g/ml.</w:t>
            </w:r>
          </w:p>
          <w:p w14:paraId="298F22C2" w14:textId="77777777" w:rsidR="006A4C38" w:rsidRPr="004A435A" w:rsidRDefault="006A4C38" w:rsidP="006A4C38">
            <w:pPr>
              <w:shd w:val="clear" w:color="auto" w:fill="FFFFFF"/>
              <w:jc w:val="both"/>
              <w:rPr>
                <w:sz w:val="24"/>
                <w:szCs w:val="24"/>
              </w:rPr>
            </w:pPr>
            <w:r w:rsidRPr="004A435A">
              <w:rPr>
                <w:sz w:val="24"/>
                <w:szCs w:val="24"/>
              </w:rPr>
              <w:t>3.5. Eter dietilic.</w:t>
            </w:r>
          </w:p>
          <w:p w14:paraId="73353EBF" w14:textId="77777777" w:rsidR="006A4C38" w:rsidRPr="004A435A" w:rsidRDefault="006A4C38" w:rsidP="006A4C38">
            <w:pPr>
              <w:shd w:val="clear" w:color="auto" w:fill="FFFFFF"/>
              <w:jc w:val="both"/>
              <w:rPr>
                <w:sz w:val="24"/>
                <w:szCs w:val="24"/>
              </w:rPr>
            </w:pPr>
            <w:r w:rsidRPr="004A435A">
              <w:rPr>
                <w:sz w:val="24"/>
                <w:szCs w:val="24"/>
              </w:rPr>
              <w:t>3.6. Acetonă.</w:t>
            </w:r>
          </w:p>
          <w:p w14:paraId="5CB51028" w14:textId="77777777" w:rsidR="006A4C38" w:rsidRPr="004A435A" w:rsidRDefault="006A4C38" w:rsidP="006A4C38">
            <w:pPr>
              <w:shd w:val="clear" w:color="auto" w:fill="FFFFFF"/>
              <w:jc w:val="both"/>
              <w:rPr>
                <w:sz w:val="24"/>
                <w:szCs w:val="24"/>
              </w:rPr>
            </w:pPr>
            <w:r w:rsidRPr="004A435A">
              <w:rPr>
                <w:sz w:val="24"/>
                <w:szCs w:val="24"/>
              </w:rPr>
              <w:t>3.7. Soluție Carrez I: se dizolvă 21,9 g de acetat de zinc, Zn (CH</w:t>
            </w:r>
            <w:r w:rsidRPr="004A435A">
              <w:rPr>
                <w:sz w:val="24"/>
                <w:szCs w:val="24"/>
                <w:vertAlign w:val="subscript"/>
              </w:rPr>
              <w:t>3</w:t>
            </w:r>
            <w:r w:rsidRPr="004A435A">
              <w:rPr>
                <w:sz w:val="24"/>
                <w:szCs w:val="24"/>
              </w:rPr>
              <w:t>COO)</w:t>
            </w:r>
            <w:r w:rsidRPr="004A435A">
              <w:rPr>
                <w:sz w:val="24"/>
                <w:szCs w:val="24"/>
                <w:vertAlign w:val="subscript"/>
              </w:rPr>
              <w:t>2</w:t>
            </w:r>
            <w:r w:rsidRPr="004A435A">
              <w:rPr>
                <w:sz w:val="24"/>
                <w:szCs w:val="24"/>
              </w:rPr>
              <w:t>·2H</w:t>
            </w:r>
            <w:r w:rsidRPr="004A435A">
              <w:rPr>
                <w:sz w:val="24"/>
                <w:szCs w:val="24"/>
                <w:vertAlign w:val="subscript"/>
              </w:rPr>
              <w:t>2</w:t>
            </w:r>
            <w:r w:rsidRPr="004A435A">
              <w:rPr>
                <w:sz w:val="24"/>
                <w:szCs w:val="24"/>
              </w:rPr>
              <w:t>O și 3 g de acid acetic glacial în apă. Se completează cu apă până la 100 ml.</w:t>
            </w:r>
          </w:p>
          <w:p w14:paraId="2939C897" w14:textId="77777777" w:rsidR="006A4C38" w:rsidRPr="004A435A" w:rsidRDefault="006A4C38" w:rsidP="006A4C38">
            <w:pPr>
              <w:shd w:val="clear" w:color="auto" w:fill="FFFFFF"/>
              <w:jc w:val="both"/>
              <w:rPr>
                <w:sz w:val="24"/>
                <w:szCs w:val="24"/>
              </w:rPr>
            </w:pPr>
            <w:r w:rsidRPr="004A435A">
              <w:rPr>
                <w:sz w:val="24"/>
                <w:szCs w:val="24"/>
              </w:rPr>
              <w:t>3.8. Soluție Carrez II: se dizolvă 10,6 g de ferocianură de potasiu, K</w:t>
            </w:r>
            <w:r w:rsidRPr="004A435A">
              <w:rPr>
                <w:sz w:val="24"/>
                <w:szCs w:val="24"/>
                <w:vertAlign w:val="subscript"/>
              </w:rPr>
              <w:t>4</w:t>
            </w:r>
            <w:r w:rsidRPr="004A435A">
              <w:rPr>
                <w:sz w:val="24"/>
                <w:szCs w:val="24"/>
              </w:rPr>
              <w:t>Fe(CN)</w:t>
            </w:r>
            <w:r w:rsidRPr="004A435A">
              <w:rPr>
                <w:sz w:val="24"/>
                <w:szCs w:val="24"/>
                <w:vertAlign w:val="subscript"/>
              </w:rPr>
              <w:t>6</w:t>
            </w:r>
            <w:r w:rsidRPr="004A435A">
              <w:rPr>
                <w:sz w:val="24"/>
                <w:szCs w:val="24"/>
              </w:rPr>
              <w:t>·3H</w:t>
            </w:r>
            <w:r w:rsidRPr="004A435A">
              <w:rPr>
                <w:sz w:val="24"/>
                <w:szCs w:val="24"/>
                <w:vertAlign w:val="subscript"/>
              </w:rPr>
              <w:t>2</w:t>
            </w:r>
            <w:r w:rsidRPr="004A435A">
              <w:rPr>
                <w:sz w:val="24"/>
                <w:szCs w:val="24"/>
              </w:rPr>
              <w:t>O în apă. Se completează cu apă până la 100 ml.</w:t>
            </w:r>
          </w:p>
          <w:p w14:paraId="28D11E93" w14:textId="77777777" w:rsidR="006A4C38" w:rsidRPr="004A435A" w:rsidRDefault="006A4C38" w:rsidP="006A4C38">
            <w:pPr>
              <w:shd w:val="clear" w:color="auto" w:fill="FFFFFF"/>
              <w:jc w:val="both"/>
              <w:rPr>
                <w:sz w:val="24"/>
                <w:szCs w:val="24"/>
              </w:rPr>
            </w:pPr>
            <w:r w:rsidRPr="004A435A">
              <w:rPr>
                <w:sz w:val="24"/>
                <w:szCs w:val="24"/>
              </w:rPr>
              <w:t>3.9. Cărbune activ, lipsit de cloruri și fără a le absorbi.</w:t>
            </w:r>
          </w:p>
          <w:p w14:paraId="798EBF72"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745374A4" w14:textId="77777777" w:rsidR="006A4C38" w:rsidRPr="004A435A" w:rsidRDefault="006A4C38" w:rsidP="006A4C38">
            <w:pPr>
              <w:shd w:val="clear" w:color="auto" w:fill="FFFFFF"/>
              <w:jc w:val="both"/>
              <w:rPr>
                <w:sz w:val="24"/>
                <w:szCs w:val="24"/>
              </w:rPr>
            </w:pPr>
            <w:r w:rsidRPr="004A435A">
              <w:rPr>
                <w:sz w:val="24"/>
                <w:szCs w:val="24"/>
              </w:rPr>
              <w:t>Mixer (agitator): aproximativ 35-40 rpm.</w:t>
            </w:r>
          </w:p>
          <w:p w14:paraId="40AEBE13"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Procedura</w:t>
            </w:r>
          </w:p>
          <w:p w14:paraId="0ABEBA8B" w14:textId="77777777" w:rsidR="006A4C38" w:rsidRPr="004A435A" w:rsidRDefault="006A4C38" w:rsidP="006A4C38">
            <w:pPr>
              <w:shd w:val="clear" w:color="auto" w:fill="FFFFFF"/>
              <w:jc w:val="both"/>
              <w:rPr>
                <w:b/>
                <w:bCs/>
                <w:sz w:val="24"/>
                <w:szCs w:val="24"/>
              </w:rPr>
            </w:pPr>
            <w:r w:rsidRPr="004A435A">
              <w:rPr>
                <w:b/>
                <w:bCs/>
                <w:sz w:val="24"/>
                <w:szCs w:val="24"/>
              </w:rPr>
              <w:t>5.1.    </w:t>
            </w:r>
            <w:r w:rsidRPr="004A435A">
              <w:rPr>
                <w:b/>
                <w:bCs/>
                <w:i/>
                <w:iCs/>
                <w:sz w:val="24"/>
                <w:szCs w:val="24"/>
              </w:rPr>
              <w:t>Prepararea soluției</w:t>
            </w:r>
          </w:p>
          <w:p w14:paraId="52071F97" w14:textId="77777777" w:rsidR="006A4C38" w:rsidRPr="004A435A" w:rsidRDefault="006A4C38" w:rsidP="006A4C38">
            <w:pPr>
              <w:shd w:val="clear" w:color="auto" w:fill="FFFFFF"/>
              <w:jc w:val="both"/>
              <w:rPr>
                <w:sz w:val="24"/>
                <w:szCs w:val="24"/>
              </w:rPr>
            </w:pPr>
            <w:r w:rsidRPr="004A435A">
              <w:rPr>
                <w:sz w:val="24"/>
                <w:szCs w:val="24"/>
              </w:rPr>
              <w:t>În funcție de natura eșantionului, se prepară o soluție conform indicațiilor de la punctul 5.1.1, 5.1.2 sau 5.1.3.</w:t>
            </w:r>
          </w:p>
          <w:p w14:paraId="7653CD6D" w14:textId="77777777" w:rsidR="006A4C38" w:rsidRPr="004A435A" w:rsidRDefault="006A4C38" w:rsidP="006A4C38">
            <w:pPr>
              <w:shd w:val="clear" w:color="auto" w:fill="FFFFFF"/>
              <w:jc w:val="both"/>
              <w:rPr>
                <w:sz w:val="24"/>
                <w:szCs w:val="24"/>
              </w:rPr>
            </w:pPr>
            <w:r w:rsidRPr="004A435A">
              <w:rPr>
                <w:sz w:val="24"/>
                <w:szCs w:val="24"/>
              </w:rPr>
              <w:t>În același timp, se efectuează un </w:t>
            </w:r>
            <w:r w:rsidRPr="004A435A">
              <w:rPr>
                <w:i/>
                <w:iCs/>
                <w:sz w:val="24"/>
                <w:szCs w:val="24"/>
              </w:rPr>
              <w:t>test martor</w:t>
            </w:r>
            <w:r w:rsidRPr="004A435A">
              <w:rPr>
                <w:sz w:val="24"/>
                <w:szCs w:val="24"/>
              </w:rPr>
              <w:t> fără eșantionul de analizat.</w:t>
            </w:r>
          </w:p>
          <w:p w14:paraId="07FCCC2E" w14:textId="77777777" w:rsidR="006A4C38" w:rsidRPr="004A435A" w:rsidRDefault="006A4C38" w:rsidP="006A4C38">
            <w:pPr>
              <w:shd w:val="clear" w:color="auto" w:fill="FFFFFF"/>
              <w:jc w:val="both"/>
              <w:rPr>
                <w:sz w:val="24"/>
                <w:szCs w:val="24"/>
              </w:rPr>
            </w:pPr>
            <w:r w:rsidRPr="004A435A">
              <w:rPr>
                <w:sz w:val="24"/>
                <w:szCs w:val="24"/>
              </w:rPr>
              <w:t>5.1.1.   </w:t>
            </w:r>
            <w:r w:rsidRPr="004A435A">
              <w:rPr>
                <w:b/>
                <w:bCs/>
                <w:sz w:val="24"/>
                <w:szCs w:val="24"/>
              </w:rPr>
              <w:t> Eșantioane fără materii organice</w:t>
            </w:r>
          </w:p>
          <w:p w14:paraId="0831C4AD" w14:textId="77777777" w:rsidR="006A4C38" w:rsidRPr="004A435A" w:rsidRDefault="006A4C38" w:rsidP="006A4C38">
            <w:pPr>
              <w:shd w:val="clear" w:color="auto" w:fill="FFFFFF"/>
              <w:jc w:val="both"/>
              <w:rPr>
                <w:sz w:val="24"/>
                <w:szCs w:val="24"/>
              </w:rPr>
            </w:pPr>
            <w:r w:rsidRPr="004A435A">
              <w:rPr>
                <w:sz w:val="24"/>
                <w:szCs w:val="24"/>
              </w:rPr>
              <w:t xml:space="preserve">Se cântăresc maximum 10 g de eșantion cu o abatere de 1 mg, care conțin maximum 3 g de clor sub formă de cloruri. Se introduc, împreună cu 400 ml de apă, într-un balon gradat de </w:t>
            </w:r>
            <w:r w:rsidRPr="004A435A">
              <w:rPr>
                <w:sz w:val="24"/>
                <w:szCs w:val="24"/>
              </w:rPr>
              <w:lastRenderedPageBreak/>
              <w:t>500 ml la aproximativ 20 °C. Se amestecă timp de 30 de minute în agitator, se aduce la volum, se omogenizează și se filtrează.</w:t>
            </w:r>
          </w:p>
          <w:p w14:paraId="7852CAA8" w14:textId="77777777" w:rsidR="006A4C38" w:rsidRPr="004A435A" w:rsidRDefault="006A4C38" w:rsidP="006A4C38">
            <w:pPr>
              <w:shd w:val="clear" w:color="auto" w:fill="FFFFFF"/>
              <w:jc w:val="both"/>
              <w:rPr>
                <w:sz w:val="24"/>
                <w:szCs w:val="24"/>
              </w:rPr>
            </w:pPr>
            <w:r w:rsidRPr="004A435A">
              <w:rPr>
                <w:sz w:val="24"/>
                <w:szCs w:val="24"/>
              </w:rPr>
              <w:t>5.1.2.   </w:t>
            </w:r>
            <w:r w:rsidRPr="004A435A">
              <w:rPr>
                <w:b/>
                <w:bCs/>
                <w:sz w:val="24"/>
                <w:szCs w:val="24"/>
              </w:rPr>
              <w:t> Eșantioane care conțin materii organice, exceptând produsele menționate la punctul 5.1.3</w:t>
            </w:r>
          </w:p>
          <w:p w14:paraId="1B357683" w14:textId="77777777" w:rsidR="006A4C38" w:rsidRPr="004A435A" w:rsidRDefault="006A4C38" w:rsidP="006A4C38">
            <w:pPr>
              <w:shd w:val="clear" w:color="auto" w:fill="FFFFFF"/>
              <w:jc w:val="both"/>
              <w:rPr>
                <w:sz w:val="24"/>
                <w:szCs w:val="24"/>
              </w:rPr>
            </w:pPr>
            <w:r w:rsidRPr="004A435A">
              <w:rPr>
                <w:sz w:val="24"/>
                <w:szCs w:val="24"/>
              </w:rPr>
              <w:t>Se cântăresc aproximativ 5 g de eșantion cu o abatere de 1 mg și se introduc, împreună cu 1 g de cărbune activ, într-un balon gradat de 500 ml. Se adaugă 400 ml apă la aproximativ 20 °C și 5 ml de soluție Carrez I (punctul 3.7), se amestecă timp de 30 de secunde, apoi se adaugă 5 ml de soluție Carrez II (punctul 3.8). Se amestecă timp de 30 de minute în agitator, se aduce la volum, se omogenizează și se filtrează.</w:t>
            </w:r>
          </w:p>
          <w:p w14:paraId="6D102D38" w14:textId="77777777" w:rsidR="006A4C38" w:rsidRPr="004A435A" w:rsidRDefault="006A4C38" w:rsidP="006A4C38">
            <w:pPr>
              <w:shd w:val="clear" w:color="auto" w:fill="FFFFFF"/>
              <w:jc w:val="both"/>
              <w:rPr>
                <w:sz w:val="24"/>
                <w:szCs w:val="24"/>
              </w:rPr>
            </w:pPr>
            <w:r w:rsidRPr="004A435A">
              <w:rPr>
                <w:sz w:val="24"/>
                <w:szCs w:val="24"/>
              </w:rPr>
              <w:t>5.1.3.   </w:t>
            </w:r>
            <w:r w:rsidRPr="004A435A">
              <w:rPr>
                <w:b/>
                <w:bCs/>
                <w:sz w:val="24"/>
                <w:szCs w:val="24"/>
              </w:rPr>
              <w:t> Furaje preparate termic, turte și făină de in, produse bogate în făină de in și alte produse bogate în mucilagii sau în substanțe coloidale (de exemplu amidon dextrinat)</w:t>
            </w:r>
          </w:p>
          <w:p w14:paraId="20A3AEF0" w14:textId="77777777" w:rsidR="006A4C38" w:rsidRPr="004A435A" w:rsidRDefault="006A4C38" w:rsidP="006A4C38">
            <w:pPr>
              <w:shd w:val="clear" w:color="auto" w:fill="FFFFFF"/>
              <w:jc w:val="both"/>
              <w:rPr>
                <w:sz w:val="24"/>
                <w:szCs w:val="24"/>
              </w:rPr>
            </w:pPr>
            <w:r w:rsidRPr="004A435A">
              <w:rPr>
                <w:sz w:val="24"/>
                <w:szCs w:val="24"/>
              </w:rPr>
              <w:t>Se prepară soluția astfel cum se descrie la punctul 5.1.2, dar nu se filtrează. Se decantează (dacă este necesar, se centrifughează), se îndepărtează 100 ml lichid supernatant și se transferă într-un flacon de măsurare de 200 ml. Se amestecă cu acetonă (punctul 3.6) și se aduce la volum cu acest solvent, se omogenizează și se filtrează.</w:t>
            </w:r>
          </w:p>
          <w:p w14:paraId="427AEEC0" w14:textId="77777777" w:rsidR="006A4C38" w:rsidRPr="004A435A" w:rsidRDefault="006A4C38" w:rsidP="006A4C38">
            <w:pPr>
              <w:shd w:val="clear" w:color="auto" w:fill="FFFFFF"/>
              <w:jc w:val="both"/>
              <w:rPr>
                <w:b/>
                <w:bCs/>
                <w:sz w:val="24"/>
                <w:szCs w:val="24"/>
              </w:rPr>
            </w:pPr>
            <w:r w:rsidRPr="004A435A">
              <w:rPr>
                <w:b/>
                <w:bCs/>
                <w:sz w:val="24"/>
                <w:szCs w:val="24"/>
              </w:rPr>
              <w:t>5.2.    </w:t>
            </w:r>
            <w:r w:rsidRPr="004A435A">
              <w:rPr>
                <w:b/>
                <w:bCs/>
                <w:i/>
                <w:iCs/>
                <w:sz w:val="24"/>
                <w:szCs w:val="24"/>
              </w:rPr>
              <w:t>Titrarea</w:t>
            </w:r>
          </w:p>
          <w:p w14:paraId="0126131F" w14:textId="77777777" w:rsidR="006A4C38" w:rsidRPr="004A435A" w:rsidRDefault="006A4C38" w:rsidP="006A4C38">
            <w:pPr>
              <w:shd w:val="clear" w:color="auto" w:fill="FFFFFF"/>
              <w:jc w:val="both"/>
              <w:rPr>
                <w:sz w:val="24"/>
                <w:szCs w:val="24"/>
              </w:rPr>
            </w:pPr>
            <w:r w:rsidRPr="004A435A">
              <w:rPr>
                <w:sz w:val="24"/>
                <w:szCs w:val="24"/>
              </w:rPr>
              <w:t xml:space="preserve">Cu ajutorul unei pipete, se transferă într-un flacon Erlenmeyer o cantitate cuprinsă între de 25 și 100 ml de filtrat (în funcție de conținutul anticipat de clor), obținut astfel cum se descrie la punctul 5.1.1, 5.1.2 sau 5.1.3. Porția alicotă nu trebuie să conțină mai mult de 150 mg de clor (Cl). Dacă este necesar, se diluează cu maximum 50 ml de apă, se adaugă 5 ml acid azotic (punctul 3.4), 2 ml de soluție saturată de sulfat feric de amoniu (punctul 3.3) și două picături de soluție de tiocianat de amoniu (punctul 3.1) transferată cu ajutorul unei biurete umplute până la gradația zero. Cu ajutorul unei biurete, se transferă soluția de nitrat de argint (punctul 3.2) astfel încât să se obțină un exces de 5 ml. Se adaugă 5 ml de eter dietilic (punctul 3.5) și se agită </w:t>
            </w:r>
            <w:r w:rsidRPr="004A435A">
              <w:rPr>
                <w:sz w:val="24"/>
                <w:szCs w:val="24"/>
              </w:rPr>
              <w:lastRenderedPageBreak/>
              <w:t>puternic pentru a coagula precipitatul. Excesul de nitrat de argint se titrează cu soluția de tiocianat de amoniu (punctul 3.1) până când colorația maro-roșcat a persistat timp de un minut.</w:t>
            </w:r>
          </w:p>
          <w:p w14:paraId="2CB837CC"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3241550B" w14:textId="77777777" w:rsidR="006A4C38" w:rsidRPr="004A435A" w:rsidRDefault="006A4C38" w:rsidP="006A4C38">
            <w:pPr>
              <w:shd w:val="clear" w:color="auto" w:fill="FFFFFF"/>
              <w:jc w:val="both"/>
              <w:rPr>
                <w:sz w:val="24"/>
                <w:szCs w:val="24"/>
              </w:rPr>
            </w:pPr>
            <w:r w:rsidRPr="004A435A">
              <w:rPr>
                <w:sz w:val="24"/>
                <w:szCs w:val="24"/>
              </w:rPr>
              <w:t>Cantitatea de clor (X), exprimată ca % de clorură de sodiu, se calculează cu ajutorul următoarei formule:</w:t>
            </w:r>
          </w:p>
          <w:p w14:paraId="0F68545D" w14:textId="409E405C" w:rsidR="006A4C38" w:rsidRPr="004A435A" w:rsidRDefault="006A4C38" w:rsidP="006A4C38">
            <w:pPr>
              <w:shd w:val="clear" w:color="auto" w:fill="FFFFFF"/>
              <w:jc w:val="both"/>
              <w:rPr>
                <w:sz w:val="24"/>
                <w:szCs w:val="24"/>
              </w:rPr>
            </w:pPr>
            <w:r w:rsidRPr="004A435A">
              <w:rPr>
                <w:noProof/>
                <w:sz w:val="24"/>
                <w:szCs w:val="24"/>
              </w:rPr>
              <w:drawing>
                <wp:inline distT="0" distB="0" distL="0" distR="0" wp14:anchorId="7742EB8D" wp14:editId="1B0241AD">
                  <wp:extent cx="2101850" cy="577850"/>
                  <wp:effectExtent l="0" t="0" r="0" b="0"/>
                  <wp:docPr id="14" name="Imagine 14" descr="C:\Users\User MAIA\AppData\Local\Microsoft\Windows\INetCache\Content.MSO\F9DBEB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 MAIA\AppData\Local\Microsoft\Windows\INetCache\Content.MSO\F9DBEB1A.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01850"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41"/>
              <w:gridCol w:w="154"/>
              <w:gridCol w:w="5639"/>
            </w:tblGrid>
            <w:tr w:rsidR="006A4C38" w:rsidRPr="004A435A" w14:paraId="79A56478" w14:textId="77777777" w:rsidTr="006A4C38">
              <w:tc>
                <w:tcPr>
                  <w:tcW w:w="353" w:type="dxa"/>
                  <w:shd w:val="clear" w:color="auto" w:fill="FFFFFF"/>
                  <w:hideMark/>
                </w:tcPr>
                <w:p w14:paraId="307928F3"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222" w:type="dxa"/>
                  <w:shd w:val="clear" w:color="auto" w:fill="FFFFFF"/>
                  <w:hideMark/>
                </w:tcPr>
                <w:p w14:paraId="3324B41A"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497" w:type="dxa"/>
                  <w:shd w:val="clear" w:color="auto" w:fill="FFFFFF"/>
                  <w:hideMark/>
                </w:tcPr>
                <w:p w14:paraId="221E2605" w14:textId="77777777" w:rsidR="006A4C38" w:rsidRPr="004A435A" w:rsidRDefault="006A4C38" w:rsidP="006A4C38">
                  <w:pPr>
                    <w:shd w:val="clear" w:color="auto" w:fill="FFFFFF"/>
                    <w:spacing w:after="0"/>
                    <w:jc w:val="both"/>
                    <w:rPr>
                      <w:sz w:val="24"/>
                      <w:szCs w:val="24"/>
                    </w:rPr>
                  </w:pPr>
                  <w:r w:rsidRPr="004A435A">
                    <w:rPr>
                      <w:sz w:val="24"/>
                      <w:szCs w:val="24"/>
                    </w:rPr>
                    <w:t>ml de soluție de nitrat de argint 0,1 mol/l adăugată;</w:t>
                  </w:r>
                </w:p>
              </w:tc>
            </w:tr>
          </w:tbl>
          <w:p w14:paraId="590C3F33"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7"/>
              <w:gridCol w:w="127"/>
              <w:gridCol w:w="5710"/>
            </w:tblGrid>
            <w:tr w:rsidR="006A4C38" w:rsidRPr="004A435A" w14:paraId="4C785830" w14:textId="77777777" w:rsidTr="006A4C38">
              <w:tc>
                <w:tcPr>
                  <w:tcW w:w="288" w:type="dxa"/>
                  <w:shd w:val="clear" w:color="auto" w:fill="FFFFFF"/>
                  <w:hideMark/>
                </w:tcPr>
                <w:p w14:paraId="45E16377"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2</w:t>
                  </w:r>
                </w:p>
              </w:tc>
              <w:tc>
                <w:tcPr>
                  <w:tcW w:w="181" w:type="dxa"/>
                  <w:shd w:val="clear" w:color="auto" w:fill="FFFFFF"/>
                  <w:hideMark/>
                </w:tcPr>
                <w:p w14:paraId="72B1A132"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603" w:type="dxa"/>
                  <w:shd w:val="clear" w:color="auto" w:fill="FFFFFF"/>
                  <w:hideMark/>
                </w:tcPr>
                <w:p w14:paraId="2381FA9F" w14:textId="77777777" w:rsidR="006A4C38" w:rsidRPr="004A435A" w:rsidRDefault="006A4C38" w:rsidP="006A4C38">
                  <w:pPr>
                    <w:shd w:val="clear" w:color="auto" w:fill="FFFFFF"/>
                    <w:spacing w:after="0"/>
                    <w:jc w:val="both"/>
                    <w:rPr>
                      <w:sz w:val="24"/>
                      <w:szCs w:val="24"/>
                    </w:rPr>
                  </w:pPr>
                  <w:r w:rsidRPr="004A435A">
                    <w:rPr>
                      <w:sz w:val="24"/>
                      <w:szCs w:val="24"/>
                    </w:rPr>
                    <w:t>ml de soluție de tiocianat de amoniu 0,1 mol/l utilizată la titrare;</w:t>
                  </w:r>
                </w:p>
              </w:tc>
            </w:tr>
          </w:tbl>
          <w:p w14:paraId="3FDC0CA5"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41"/>
              <w:gridCol w:w="172"/>
              <w:gridCol w:w="5621"/>
            </w:tblGrid>
            <w:tr w:rsidR="006A4C38" w:rsidRPr="004A435A" w14:paraId="39337587" w14:textId="77777777" w:rsidTr="006A4C38">
              <w:tc>
                <w:tcPr>
                  <w:tcW w:w="353" w:type="dxa"/>
                  <w:shd w:val="clear" w:color="auto" w:fill="FFFFFF"/>
                  <w:hideMark/>
                </w:tcPr>
                <w:p w14:paraId="77DDDC4C" w14:textId="77777777" w:rsidR="006A4C38" w:rsidRPr="004A435A" w:rsidRDefault="006A4C38" w:rsidP="006A4C38">
                  <w:pPr>
                    <w:shd w:val="clear" w:color="auto" w:fill="FFFFFF"/>
                    <w:spacing w:after="0"/>
                    <w:jc w:val="both"/>
                    <w:rPr>
                      <w:sz w:val="24"/>
                      <w:szCs w:val="24"/>
                    </w:rPr>
                  </w:pPr>
                  <w:r w:rsidRPr="004A435A">
                    <w:rPr>
                      <w:sz w:val="24"/>
                      <w:szCs w:val="24"/>
                    </w:rPr>
                    <w:t>m</w:t>
                  </w:r>
                </w:p>
              </w:tc>
              <w:tc>
                <w:tcPr>
                  <w:tcW w:w="249" w:type="dxa"/>
                  <w:shd w:val="clear" w:color="auto" w:fill="FFFFFF"/>
                  <w:hideMark/>
                </w:tcPr>
                <w:p w14:paraId="15593EF5"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470" w:type="dxa"/>
                  <w:shd w:val="clear" w:color="auto" w:fill="FFFFFF"/>
                  <w:hideMark/>
                </w:tcPr>
                <w:p w14:paraId="1BD0ED7C" w14:textId="77777777" w:rsidR="006A4C38" w:rsidRPr="004A435A" w:rsidRDefault="006A4C38" w:rsidP="006A4C38">
                  <w:pPr>
                    <w:shd w:val="clear" w:color="auto" w:fill="FFFFFF"/>
                    <w:spacing w:after="0"/>
                    <w:jc w:val="both"/>
                    <w:rPr>
                      <w:sz w:val="24"/>
                      <w:szCs w:val="24"/>
                    </w:rPr>
                  </w:pPr>
                  <w:r w:rsidRPr="004A435A">
                    <w:rPr>
                      <w:sz w:val="24"/>
                      <w:szCs w:val="24"/>
                    </w:rPr>
                    <w:t>g din greutatea eșantionului în partea alicotă.</w:t>
                  </w:r>
                </w:p>
              </w:tc>
            </w:tr>
          </w:tbl>
          <w:p w14:paraId="0630A0D3" w14:textId="77777777" w:rsidR="006A4C38" w:rsidRPr="004A435A" w:rsidRDefault="006A4C38" w:rsidP="006A4C38">
            <w:pPr>
              <w:shd w:val="clear" w:color="auto" w:fill="FFFFFF"/>
              <w:jc w:val="both"/>
              <w:rPr>
                <w:sz w:val="24"/>
                <w:szCs w:val="24"/>
              </w:rPr>
            </w:pPr>
            <w:r w:rsidRPr="004A435A">
              <w:rPr>
                <w:sz w:val="24"/>
                <w:szCs w:val="24"/>
              </w:rPr>
              <w:t>Dacă testul martor indică un consum de soluție de nitrat de argint 0,1 mol/l, se deduce această valoare din volum (V</w:t>
            </w:r>
            <w:r w:rsidRPr="004A435A">
              <w:rPr>
                <w:sz w:val="24"/>
                <w:szCs w:val="24"/>
                <w:vertAlign w:val="subscript"/>
              </w:rPr>
              <w:t>1</w:t>
            </w:r>
            <w:r w:rsidRPr="004A435A">
              <w:rPr>
                <w:sz w:val="24"/>
                <w:szCs w:val="24"/>
              </w:rPr>
              <w:t> – V</w:t>
            </w:r>
            <w:r w:rsidRPr="004A435A">
              <w:rPr>
                <w:sz w:val="24"/>
                <w:szCs w:val="24"/>
                <w:vertAlign w:val="subscript"/>
              </w:rPr>
              <w:t>2</w:t>
            </w:r>
            <w:r w:rsidRPr="004A435A">
              <w:rPr>
                <w:sz w:val="24"/>
                <w:szCs w:val="24"/>
              </w:rPr>
              <w:t>).</w:t>
            </w:r>
          </w:p>
          <w:p w14:paraId="12967DE5"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Observații</w:t>
            </w:r>
          </w:p>
          <w:p w14:paraId="3268795B" w14:textId="77777777" w:rsidR="006A4C38" w:rsidRPr="004A435A" w:rsidRDefault="006A4C38" w:rsidP="006A4C38">
            <w:pPr>
              <w:shd w:val="clear" w:color="auto" w:fill="FFFFFF"/>
              <w:jc w:val="both"/>
              <w:rPr>
                <w:sz w:val="24"/>
                <w:szCs w:val="24"/>
              </w:rPr>
            </w:pPr>
            <w:r w:rsidRPr="004A435A">
              <w:rPr>
                <w:sz w:val="24"/>
                <w:szCs w:val="24"/>
              </w:rPr>
              <w:t>7.1. Titrarea se poate face și prin potențiometrie sau amperometrie.</w:t>
            </w:r>
          </w:p>
          <w:p w14:paraId="6D04769E" w14:textId="77777777" w:rsidR="006A4C38" w:rsidRPr="004A435A" w:rsidRDefault="006A4C38" w:rsidP="006A4C38">
            <w:pPr>
              <w:shd w:val="clear" w:color="auto" w:fill="FFFFFF"/>
              <w:jc w:val="both"/>
              <w:rPr>
                <w:sz w:val="24"/>
                <w:szCs w:val="24"/>
              </w:rPr>
            </w:pPr>
            <w:r w:rsidRPr="004A435A">
              <w:rPr>
                <w:sz w:val="24"/>
                <w:szCs w:val="24"/>
              </w:rPr>
              <w:t>7.2. În cazul produselor foarte bogate în uleiuri și grăsimi, se procedează mai întâi la o degresare cu eter dietilic sau cu eter de petrol.</w:t>
            </w:r>
          </w:p>
          <w:p w14:paraId="5F476E14" w14:textId="77777777" w:rsidR="006A4C38" w:rsidRPr="004A435A" w:rsidRDefault="006A4C38" w:rsidP="006A4C38">
            <w:pPr>
              <w:shd w:val="clear" w:color="auto" w:fill="FFFFFF"/>
              <w:jc w:val="both"/>
              <w:rPr>
                <w:sz w:val="24"/>
                <w:szCs w:val="24"/>
              </w:rPr>
            </w:pPr>
            <w:r w:rsidRPr="004A435A">
              <w:rPr>
                <w:sz w:val="24"/>
                <w:szCs w:val="24"/>
              </w:rPr>
              <w:t>7.3. În cazul făinii de pește, titrarea se poate efectua prin metoda Mohr.</w:t>
            </w:r>
          </w:p>
          <w:p w14:paraId="5256D7A5" w14:textId="77777777" w:rsidR="006A4C38" w:rsidRPr="004A435A" w:rsidRDefault="00953016" w:rsidP="006A4C38">
            <w:pPr>
              <w:shd w:val="clear" w:color="auto" w:fill="FFFFFF"/>
              <w:jc w:val="both"/>
              <w:rPr>
                <w:b/>
                <w:bCs/>
                <w:sz w:val="24"/>
                <w:szCs w:val="24"/>
              </w:rPr>
            </w:pPr>
            <w:hyperlink r:id="rId84" w:tooltip="32025R0782: INSERTED" w:history="1">
              <w:r w:rsidR="006A4C38" w:rsidRPr="004A435A">
                <w:rPr>
                  <w:rStyle w:val="Hyperlink"/>
                  <w:b/>
                  <w:bCs/>
                  <w:sz w:val="24"/>
                  <w:szCs w:val="24"/>
                </w:rPr>
                <w:t>▼M10</w:t>
              </w:r>
            </w:hyperlink>
          </w:p>
          <w:p w14:paraId="689BC1BC" w14:textId="77777777" w:rsidR="006A4C38" w:rsidRPr="004A435A" w:rsidRDefault="006A4C38" w:rsidP="006A4C38">
            <w:pPr>
              <w:shd w:val="clear" w:color="auto" w:fill="FFFFFF"/>
              <w:jc w:val="both"/>
              <w:rPr>
                <w:b/>
                <w:bCs/>
                <w:sz w:val="24"/>
                <w:szCs w:val="24"/>
              </w:rPr>
            </w:pPr>
            <w:r w:rsidRPr="004A435A">
              <w:rPr>
                <w:b/>
                <w:bCs/>
                <w:sz w:val="24"/>
                <w:szCs w:val="24"/>
              </w:rPr>
              <w:t>P.   DETERMINAREA CARBONAȚILOR</w:t>
            </w:r>
          </w:p>
          <w:p w14:paraId="3A643F9C" w14:textId="77777777" w:rsidR="006A4C38" w:rsidRPr="004A435A" w:rsidRDefault="006A4C38" w:rsidP="006A4C38">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32E9163E" w14:textId="77777777" w:rsidR="006A4C38" w:rsidRPr="004A435A" w:rsidRDefault="006A4C38" w:rsidP="006A4C38">
            <w:pPr>
              <w:shd w:val="clear" w:color="auto" w:fill="FFFFFF"/>
              <w:jc w:val="both"/>
              <w:rPr>
                <w:sz w:val="24"/>
                <w:szCs w:val="24"/>
              </w:rPr>
            </w:pPr>
            <w:r w:rsidRPr="004A435A">
              <w:rPr>
                <w:sz w:val="24"/>
                <w:szCs w:val="24"/>
              </w:rPr>
              <w:t>Metoda permite dozarea carbonaților, în mod convențional exprimați în carbonat de calciu, din furaje cu excepția furajelor în care este prezent carbonatul de fier.</w:t>
            </w:r>
          </w:p>
          <w:p w14:paraId="330728CF" w14:textId="77777777" w:rsidR="006A4C38" w:rsidRPr="004A435A" w:rsidRDefault="006A4C38" w:rsidP="006A4C38">
            <w:pPr>
              <w:shd w:val="clear" w:color="auto" w:fill="FFFFFF"/>
              <w:jc w:val="both"/>
              <w:rPr>
                <w:i/>
                <w:iCs/>
                <w:sz w:val="24"/>
                <w:szCs w:val="24"/>
              </w:rPr>
            </w:pPr>
            <w:r w:rsidRPr="004A435A">
              <w:rPr>
                <w:i/>
                <w:iCs/>
                <w:sz w:val="24"/>
                <w:szCs w:val="24"/>
              </w:rPr>
              <w:t>2.   </w:t>
            </w:r>
            <w:r w:rsidRPr="004A435A">
              <w:rPr>
                <w:b/>
                <w:bCs/>
                <w:i/>
                <w:iCs/>
                <w:sz w:val="24"/>
                <w:szCs w:val="24"/>
              </w:rPr>
              <w:t> Principiu</w:t>
            </w:r>
          </w:p>
          <w:p w14:paraId="34B55056" w14:textId="77777777" w:rsidR="006A4C38" w:rsidRPr="004A435A" w:rsidRDefault="006A4C38" w:rsidP="006A4C38">
            <w:pPr>
              <w:shd w:val="clear" w:color="auto" w:fill="FFFFFF"/>
              <w:jc w:val="both"/>
              <w:rPr>
                <w:sz w:val="24"/>
                <w:szCs w:val="24"/>
              </w:rPr>
            </w:pPr>
            <w:r w:rsidRPr="004A435A">
              <w:rPr>
                <w:sz w:val="24"/>
                <w:szCs w:val="24"/>
              </w:rPr>
              <w:t xml:space="preserve">Carbonații se descompun în acid clorhidric; dioxidul de carbon eliberat se colectează într-un tub gradat, iar volumul său se </w:t>
            </w:r>
            <w:r w:rsidRPr="004A435A">
              <w:rPr>
                <w:sz w:val="24"/>
                <w:szCs w:val="24"/>
              </w:rPr>
              <w:lastRenderedPageBreak/>
              <w:t>compară cu cel eliberat în aceleași condiții de o cantitate cunoscută de carbonat de calciu.</w:t>
            </w:r>
          </w:p>
          <w:p w14:paraId="2AD7C37E" w14:textId="77777777" w:rsidR="006A4C38" w:rsidRPr="004A435A" w:rsidRDefault="006A4C38" w:rsidP="006A4C38">
            <w:pPr>
              <w:shd w:val="clear" w:color="auto" w:fill="FFFFFF"/>
              <w:jc w:val="both"/>
              <w:rPr>
                <w:i/>
                <w:iCs/>
                <w:sz w:val="24"/>
                <w:szCs w:val="24"/>
              </w:rPr>
            </w:pPr>
            <w:r w:rsidRPr="004A435A">
              <w:rPr>
                <w:i/>
                <w:iCs/>
                <w:sz w:val="24"/>
                <w:szCs w:val="24"/>
              </w:rPr>
              <w:t>3.   </w:t>
            </w:r>
            <w:r w:rsidRPr="004A435A">
              <w:rPr>
                <w:b/>
                <w:bCs/>
                <w:i/>
                <w:iCs/>
                <w:sz w:val="24"/>
                <w:szCs w:val="24"/>
              </w:rPr>
              <w:t> Reactivi</w:t>
            </w:r>
          </w:p>
          <w:p w14:paraId="327380DB" w14:textId="77777777" w:rsidR="006A4C38" w:rsidRPr="004A435A" w:rsidRDefault="006A4C38" w:rsidP="006A4C38">
            <w:pPr>
              <w:shd w:val="clear" w:color="auto" w:fill="FFFFFF"/>
              <w:jc w:val="both"/>
              <w:rPr>
                <w:sz w:val="24"/>
                <w:szCs w:val="24"/>
              </w:rPr>
            </w:pPr>
            <w:r w:rsidRPr="004A435A">
              <w:rPr>
                <w:sz w:val="24"/>
                <w:szCs w:val="24"/>
              </w:rPr>
              <w:t>3.1. Acid clorhidric, densitate 1,10 g/ml.</w:t>
            </w:r>
          </w:p>
          <w:p w14:paraId="1423215C" w14:textId="77777777" w:rsidR="006A4C38" w:rsidRPr="004A435A" w:rsidRDefault="006A4C38" w:rsidP="006A4C38">
            <w:pPr>
              <w:shd w:val="clear" w:color="auto" w:fill="FFFFFF"/>
              <w:jc w:val="both"/>
              <w:rPr>
                <w:sz w:val="24"/>
                <w:szCs w:val="24"/>
              </w:rPr>
            </w:pPr>
            <w:r w:rsidRPr="004A435A">
              <w:rPr>
                <w:sz w:val="24"/>
                <w:szCs w:val="24"/>
              </w:rPr>
              <w:t>3.2. Carbonat de calciu pur.</w:t>
            </w:r>
          </w:p>
          <w:p w14:paraId="22C38B0F" w14:textId="77777777" w:rsidR="006A4C38" w:rsidRPr="004A435A" w:rsidRDefault="006A4C38" w:rsidP="006A4C38">
            <w:pPr>
              <w:shd w:val="clear" w:color="auto" w:fill="FFFFFF"/>
              <w:jc w:val="both"/>
              <w:rPr>
                <w:sz w:val="24"/>
                <w:szCs w:val="24"/>
              </w:rPr>
            </w:pPr>
            <w:r w:rsidRPr="004A435A">
              <w:rPr>
                <w:sz w:val="24"/>
                <w:szCs w:val="24"/>
              </w:rPr>
              <w:t>3.3. Acid sulfuric, aproximativ 0,05 mol/litru, colorat cu roșu de metil.</w:t>
            </w:r>
          </w:p>
          <w:p w14:paraId="42BA809C" w14:textId="77777777" w:rsidR="006A4C38" w:rsidRPr="004A435A" w:rsidRDefault="006A4C38" w:rsidP="006A4C38">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07E4C96D" w14:textId="77777777" w:rsidR="006A4C38" w:rsidRPr="004A435A" w:rsidRDefault="006A4C38" w:rsidP="006A4C38">
            <w:pPr>
              <w:shd w:val="clear" w:color="auto" w:fill="FFFFFF"/>
              <w:jc w:val="both"/>
              <w:rPr>
                <w:sz w:val="24"/>
                <w:szCs w:val="24"/>
              </w:rPr>
            </w:pPr>
            <w:r w:rsidRPr="004A435A">
              <w:rPr>
                <w:sz w:val="24"/>
                <w:szCs w:val="24"/>
              </w:rPr>
              <w:t>Aparatul Scheibler-Dietrich (a se vedea schema din apendice) sau aparatură echivalentă (calcimetru).</w:t>
            </w:r>
          </w:p>
          <w:p w14:paraId="6F100B86" w14:textId="77777777" w:rsidR="006A4C38" w:rsidRPr="004A435A" w:rsidRDefault="006A4C38" w:rsidP="006A4C38">
            <w:pPr>
              <w:shd w:val="clear" w:color="auto" w:fill="FFFFFF"/>
              <w:jc w:val="both"/>
              <w:rPr>
                <w:i/>
                <w:iCs/>
                <w:sz w:val="24"/>
                <w:szCs w:val="24"/>
              </w:rPr>
            </w:pPr>
            <w:r w:rsidRPr="004A435A">
              <w:rPr>
                <w:i/>
                <w:iCs/>
                <w:sz w:val="24"/>
                <w:szCs w:val="24"/>
              </w:rPr>
              <w:t>5.   </w:t>
            </w:r>
            <w:r w:rsidRPr="004A435A">
              <w:rPr>
                <w:b/>
                <w:bCs/>
                <w:i/>
                <w:iCs/>
                <w:sz w:val="24"/>
                <w:szCs w:val="24"/>
              </w:rPr>
              <w:t> Procedură</w:t>
            </w:r>
          </w:p>
          <w:p w14:paraId="559704F8" w14:textId="77777777" w:rsidR="006A4C38" w:rsidRPr="004A435A" w:rsidRDefault="006A4C38" w:rsidP="006A4C38">
            <w:pPr>
              <w:shd w:val="clear" w:color="auto" w:fill="FFFFFF"/>
              <w:jc w:val="both"/>
              <w:rPr>
                <w:sz w:val="24"/>
                <w:szCs w:val="24"/>
              </w:rPr>
            </w:pPr>
            <w:r w:rsidRPr="004A435A">
              <w:rPr>
                <w:sz w:val="24"/>
                <w:szCs w:val="24"/>
              </w:rPr>
              <w:t>În funcție de conținutul de carbonați al eșantionului, se cântărește o porție de eșantion conform indicațiilor de mai jos:</w:t>
            </w:r>
          </w:p>
          <w:p w14:paraId="1DA69083" w14:textId="77777777" w:rsidR="006A4C38" w:rsidRPr="004A435A" w:rsidRDefault="006A4C38" w:rsidP="006A4C38">
            <w:pPr>
              <w:shd w:val="clear" w:color="auto" w:fill="FFFFFF"/>
              <w:jc w:val="both"/>
              <w:rPr>
                <w:sz w:val="24"/>
                <w:szCs w:val="24"/>
              </w:rPr>
            </w:pPr>
            <w:r w:rsidRPr="004A435A">
              <w:rPr>
                <w:sz w:val="24"/>
                <w:szCs w:val="24"/>
              </w:rPr>
              <w:t>(a) </w:t>
            </w:r>
          </w:p>
          <w:p w14:paraId="1A02B314" w14:textId="77777777" w:rsidR="006A4C38" w:rsidRPr="004A435A" w:rsidRDefault="006A4C38" w:rsidP="006A4C38">
            <w:pPr>
              <w:shd w:val="clear" w:color="auto" w:fill="FFFFFF"/>
              <w:jc w:val="both"/>
              <w:rPr>
                <w:sz w:val="24"/>
                <w:szCs w:val="24"/>
              </w:rPr>
            </w:pPr>
            <w:r w:rsidRPr="004A435A">
              <w:rPr>
                <w:sz w:val="24"/>
                <w:szCs w:val="24"/>
              </w:rPr>
              <w:t>0,5 g pentru produsele care conțin 50-100 % carbonați, exprimați ca și carbonat de calciu;</w:t>
            </w:r>
          </w:p>
          <w:p w14:paraId="749CD6A9" w14:textId="77777777" w:rsidR="006A4C38" w:rsidRPr="004A435A" w:rsidRDefault="006A4C38" w:rsidP="006A4C38">
            <w:pPr>
              <w:shd w:val="clear" w:color="auto" w:fill="FFFFFF"/>
              <w:jc w:val="both"/>
              <w:rPr>
                <w:sz w:val="24"/>
                <w:szCs w:val="24"/>
              </w:rPr>
            </w:pPr>
            <w:r w:rsidRPr="004A435A">
              <w:rPr>
                <w:sz w:val="24"/>
                <w:szCs w:val="24"/>
              </w:rPr>
              <w:t>(b) </w:t>
            </w:r>
          </w:p>
          <w:p w14:paraId="3FE40DC7" w14:textId="77777777" w:rsidR="006A4C38" w:rsidRPr="004A435A" w:rsidRDefault="006A4C38" w:rsidP="006A4C38">
            <w:pPr>
              <w:shd w:val="clear" w:color="auto" w:fill="FFFFFF"/>
              <w:jc w:val="both"/>
              <w:rPr>
                <w:sz w:val="24"/>
                <w:szCs w:val="24"/>
              </w:rPr>
            </w:pPr>
            <w:r w:rsidRPr="004A435A">
              <w:rPr>
                <w:sz w:val="24"/>
                <w:szCs w:val="24"/>
              </w:rPr>
              <w:t>1 g pentru produsele care conțin 40-50 % carbonați, exprimați ca și carbonat de calciu;</w:t>
            </w:r>
          </w:p>
          <w:p w14:paraId="2AF152DA" w14:textId="77777777" w:rsidR="006A4C38" w:rsidRPr="004A435A" w:rsidRDefault="006A4C38" w:rsidP="006A4C38">
            <w:pPr>
              <w:shd w:val="clear" w:color="auto" w:fill="FFFFFF"/>
              <w:jc w:val="both"/>
              <w:rPr>
                <w:sz w:val="24"/>
                <w:szCs w:val="24"/>
              </w:rPr>
            </w:pPr>
            <w:r w:rsidRPr="004A435A">
              <w:rPr>
                <w:sz w:val="24"/>
                <w:szCs w:val="24"/>
              </w:rPr>
              <w:t>(c) </w:t>
            </w:r>
          </w:p>
          <w:p w14:paraId="07043A95" w14:textId="77777777" w:rsidR="006A4C38" w:rsidRPr="004A435A" w:rsidRDefault="006A4C38" w:rsidP="006A4C38">
            <w:pPr>
              <w:shd w:val="clear" w:color="auto" w:fill="FFFFFF"/>
              <w:jc w:val="both"/>
              <w:rPr>
                <w:sz w:val="24"/>
                <w:szCs w:val="24"/>
              </w:rPr>
            </w:pPr>
            <w:r w:rsidRPr="004A435A">
              <w:rPr>
                <w:sz w:val="24"/>
                <w:szCs w:val="24"/>
              </w:rPr>
              <w:t>2-3 g pentru alte produse.</w:t>
            </w:r>
          </w:p>
          <w:p w14:paraId="4848213F" w14:textId="77777777" w:rsidR="006A4C38" w:rsidRPr="004A435A" w:rsidRDefault="006A4C38" w:rsidP="006A4C38">
            <w:pPr>
              <w:shd w:val="clear" w:color="auto" w:fill="FFFFFF"/>
              <w:jc w:val="both"/>
              <w:rPr>
                <w:sz w:val="24"/>
                <w:szCs w:val="24"/>
              </w:rPr>
            </w:pPr>
            <w:r w:rsidRPr="004A435A">
              <w:rPr>
                <w:sz w:val="24"/>
                <w:szCs w:val="24"/>
              </w:rPr>
              <w:t>Se adaugă acid clorhidric (punctul 3.1 de mai sus) la porția de eșantion pentru a descompune carbonații prezenți. Volumul de dioxid de carbon se măsoară cu ajutorul aparatului Scheibler-Dietrich sau al unei aparaturi echivalente (calcimetru) și se compară cu volumul de dioxid de carbon produs de 0,5 g de carbonat de calciu pur (punctul 3.2 de mai sus).</w:t>
            </w:r>
          </w:p>
          <w:p w14:paraId="123053CB" w14:textId="77777777" w:rsidR="006A4C38" w:rsidRPr="004A435A" w:rsidRDefault="006A4C38" w:rsidP="006A4C38">
            <w:pPr>
              <w:shd w:val="clear" w:color="auto" w:fill="FFFFFF"/>
              <w:jc w:val="both"/>
              <w:rPr>
                <w:sz w:val="24"/>
                <w:szCs w:val="24"/>
              </w:rPr>
            </w:pPr>
            <w:r w:rsidRPr="004A435A">
              <w:rPr>
                <w:sz w:val="24"/>
                <w:szCs w:val="24"/>
              </w:rPr>
              <w:t>Toate determinările se efectuează în aceleași condiții pentru a se evita corectarea diferențelor de temperatură și presiune. Determinarea trebuie efectuată, de preferință, într-o încăpere cu temperatură controlată.</w:t>
            </w:r>
          </w:p>
          <w:p w14:paraId="630B476B" w14:textId="77777777" w:rsidR="006A4C38" w:rsidRPr="004A435A" w:rsidRDefault="006A4C38" w:rsidP="006A4C38">
            <w:pPr>
              <w:shd w:val="clear" w:color="auto" w:fill="FFFFFF"/>
              <w:jc w:val="both"/>
              <w:rPr>
                <w:sz w:val="24"/>
                <w:szCs w:val="24"/>
              </w:rPr>
            </w:pPr>
            <w:r w:rsidRPr="004A435A">
              <w:rPr>
                <w:sz w:val="24"/>
                <w:szCs w:val="24"/>
              </w:rPr>
              <w:t>Procedura de utilizare a aparatului Scheibler-Dietrich este descrisă în detaliu în apendice.</w:t>
            </w:r>
          </w:p>
          <w:p w14:paraId="42BFC84F" w14:textId="77777777" w:rsidR="006A4C38" w:rsidRPr="004A435A" w:rsidRDefault="006A4C38" w:rsidP="006A4C38">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527462E1" w14:textId="77777777" w:rsidR="006A4C38" w:rsidRPr="004A435A" w:rsidRDefault="006A4C38" w:rsidP="006A4C38">
            <w:pPr>
              <w:shd w:val="clear" w:color="auto" w:fill="FFFFFF"/>
              <w:jc w:val="both"/>
              <w:rPr>
                <w:sz w:val="24"/>
                <w:szCs w:val="24"/>
              </w:rPr>
            </w:pPr>
            <w:r w:rsidRPr="004A435A">
              <w:rPr>
                <w:sz w:val="24"/>
                <w:szCs w:val="24"/>
              </w:rPr>
              <w:lastRenderedPageBreak/>
              <w:t>Conținutul de carbonați, exprimați drept carbonat de calciu pur, se calculează prin utilizarea următoarei formule:</w:t>
            </w:r>
          </w:p>
          <w:p w14:paraId="560225F5" w14:textId="77777777" w:rsidR="006A4C38" w:rsidRPr="004A435A" w:rsidRDefault="006A4C38" w:rsidP="006A4C38">
            <w:pPr>
              <w:shd w:val="clear" w:color="auto" w:fill="FFFFFF"/>
              <w:jc w:val="both"/>
              <w:rPr>
                <w:sz w:val="24"/>
                <w:szCs w:val="24"/>
              </w:rPr>
            </w:pPr>
          </w:p>
          <w:p w14:paraId="2B770823" w14:textId="77777777" w:rsidR="006A4C38" w:rsidRPr="004A435A" w:rsidRDefault="006A4C38" w:rsidP="006A4C38">
            <w:pPr>
              <w:shd w:val="clear" w:color="auto" w:fill="FFFFFF"/>
              <w:jc w:val="both"/>
              <w:rPr>
                <w:sz w:val="24"/>
                <w:szCs w:val="24"/>
              </w:rPr>
            </w:pPr>
          </w:p>
          <w:tbl>
            <w:tblPr>
              <w:tblW w:w="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29"/>
              <w:gridCol w:w="851"/>
            </w:tblGrid>
            <w:tr w:rsidR="006A4C38" w:rsidRPr="004A435A" w14:paraId="630355D9" w14:textId="77777777" w:rsidTr="006A4C38">
              <w:trPr>
                <w:jc w:val="center"/>
              </w:trPr>
              <w:tc>
                <w:tcPr>
                  <w:tcW w:w="429" w:type="dxa"/>
                  <w:vMerge w:val="restart"/>
                  <w:tcBorders>
                    <w:top w:val="outset" w:sz="6" w:space="0" w:color="auto"/>
                    <w:left w:val="outset" w:sz="6" w:space="0" w:color="auto"/>
                    <w:bottom w:val="outset" w:sz="6" w:space="0" w:color="auto"/>
                    <w:right w:val="outset" w:sz="6" w:space="0" w:color="auto"/>
                  </w:tcBorders>
                  <w:hideMark/>
                </w:tcPr>
                <w:p w14:paraId="10800248" w14:textId="77777777" w:rsidR="006A4C38" w:rsidRPr="004A435A" w:rsidRDefault="006A4C38" w:rsidP="006A4C38">
                  <w:pPr>
                    <w:shd w:val="clear" w:color="auto" w:fill="FFFFFF"/>
                    <w:spacing w:after="0"/>
                    <w:jc w:val="both"/>
                    <w:rPr>
                      <w:sz w:val="24"/>
                      <w:szCs w:val="24"/>
                    </w:rPr>
                  </w:pPr>
                  <w:r w:rsidRPr="004A435A">
                    <w:rPr>
                      <w:sz w:val="24"/>
                      <w:szCs w:val="24"/>
                    </w:rPr>
                    <w:t>X =</w:t>
                  </w:r>
                </w:p>
              </w:tc>
              <w:tc>
                <w:tcPr>
                  <w:tcW w:w="851" w:type="dxa"/>
                  <w:tcBorders>
                    <w:top w:val="outset" w:sz="6" w:space="0" w:color="auto"/>
                    <w:left w:val="outset" w:sz="6" w:space="0" w:color="auto"/>
                    <w:bottom w:val="outset" w:sz="6" w:space="0" w:color="auto"/>
                    <w:right w:val="outset" w:sz="6" w:space="0" w:color="auto"/>
                  </w:tcBorders>
                  <w:hideMark/>
                </w:tcPr>
                <w:p w14:paraId="19E43649" w14:textId="77777777" w:rsidR="006A4C38" w:rsidRPr="004A435A" w:rsidRDefault="006A4C38" w:rsidP="006A4C38">
                  <w:pPr>
                    <w:shd w:val="clear" w:color="auto" w:fill="FFFFFF"/>
                    <w:spacing w:after="0"/>
                    <w:jc w:val="both"/>
                    <w:rPr>
                      <w:sz w:val="24"/>
                      <w:szCs w:val="24"/>
                    </w:rPr>
                  </w:pPr>
                  <w:r w:rsidRPr="004A435A">
                    <w:rPr>
                      <w:sz w:val="24"/>
                      <w:szCs w:val="24"/>
                    </w:rPr>
                    <w:t>V ×100</w:t>
                  </w:r>
                </w:p>
              </w:tc>
            </w:tr>
            <w:tr w:rsidR="006A4C38" w:rsidRPr="004A435A" w14:paraId="13F8C351" w14:textId="77777777" w:rsidTr="006A4C38">
              <w:trPr>
                <w:jc w:val="center"/>
              </w:trPr>
              <w:tc>
                <w:tcPr>
                  <w:tcW w:w="429" w:type="dxa"/>
                  <w:vMerge/>
                  <w:tcBorders>
                    <w:top w:val="outset" w:sz="6" w:space="0" w:color="auto"/>
                    <w:left w:val="outset" w:sz="6" w:space="0" w:color="auto"/>
                    <w:bottom w:val="outset" w:sz="6" w:space="0" w:color="auto"/>
                    <w:right w:val="outset" w:sz="6" w:space="0" w:color="auto"/>
                  </w:tcBorders>
                  <w:vAlign w:val="center"/>
                  <w:hideMark/>
                </w:tcPr>
                <w:p w14:paraId="1201630A" w14:textId="77777777" w:rsidR="006A4C38" w:rsidRPr="004A435A" w:rsidRDefault="006A4C38" w:rsidP="006A4C38">
                  <w:pPr>
                    <w:shd w:val="clear" w:color="auto" w:fill="FFFFFF"/>
                    <w:spacing w:after="0"/>
                    <w:jc w:val="both"/>
                    <w:rPr>
                      <w:sz w:val="24"/>
                      <w:szCs w:val="24"/>
                    </w:rPr>
                  </w:pPr>
                </w:p>
              </w:tc>
              <w:tc>
                <w:tcPr>
                  <w:tcW w:w="851" w:type="dxa"/>
                  <w:tcBorders>
                    <w:top w:val="outset" w:sz="6" w:space="0" w:color="auto"/>
                    <w:left w:val="outset" w:sz="6" w:space="0" w:color="auto"/>
                    <w:bottom w:val="outset" w:sz="6" w:space="0" w:color="auto"/>
                    <w:right w:val="outset" w:sz="6" w:space="0" w:color="auto"/>
                  </w:tcBorders>
                  <w:hideMark/>
                </w:tcPr>
                <w:p w14:paraId="5A413E1D"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1</w:t>
                  </w:r>
                  <w:r w:rsidRPr="004A435A">
                    <w:rPr>
                      <w:sz w:val="24"/>
                      <w:szCs w:val="24"/>
                    </w:rPr>
                    <w:t> × 2m</w:t>
                  </w:r>
                </w:p>
              </w:tc>
            </w:tr>
          </w:tbl>
          <w:p w14:paraId="4969B9AA" w14:textId="77777777" w:rsidR="006A4C38" w:rsidRPr="004A435A" w:rsidRDefault="006A4C38" w:rsidP="006A4C38">
            <w:pPr>
              <w:shd w:val="clear" w:color="auto" w:fill="FFFFFF"/>
              <w:jc w:val="both"/>
              <w:rPr>
                <w:sz w:val="24"/>
                <w:szCs w:val="24"/>
              </w:rPr>
            </w:pP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32"/>
              <w:gridCol w:w="115"/>
              <w:gridCol w:w="5787"/>
            </w:tblGrid>
            <w:tr w:rsidR="006A4C38" w:rsidRPr="004A435A" w14:paraId="7D9D0DF5" w14:textId="77777777" w:rsidTr="006A4C38">
              <w:tc>
                <w:tcPr>
                  <w:tcW w:w="188" w:type="dxa"/>
                  <w:shd w:val="clear" w:color="auto" w:fill="FFFFFF"/>
                  <w:hideMark/>
                </w:tcPr>
                <w:p w14:paraId="78049448" w14:textId="77777777" w:rsidR="006A4C38" w:rsidRPr="004A435A" w:rsidRDefault="006A4C38" w:rsidP="006A4C38">
                  <w:pPr>
                    <w:shd w:val="clear" w:color="auto" w:fill="FFFFFF"/>
                    <w:spacing w:after="0"/>
                    <w:jc w:val="both"/>
                    <w:rPr>
                      <w:sz w:val="24"/>
                      <w:szCs w:val="24"/>
                    </w:rPr>
                  </w:pPr>
                  <w:r w:rsidRPr="004A435A">
                    <w:rPr>
                      <w:sz w:val="24"/>
                      <w:szCs w:val="24"/>
                    </w:rPr>
                    <w:t>X</w:t>
                  </w:r>
                </w:p>
              </w:tc>
              <w:tc>
                <w:tcPr>
                  <w:tcW w:w="164" w:type="dxa"/>
                  <w:shd w:val="clear" w:color="auto" w:fill="FFFFFF"/>
                  <w:hideMark/>
                </w:tcPr>
                <w:p w14:paraId="62B99314"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720" w:type="dxa"/>
                  <w:shd w:val="clear" w:color="auto" w:fill="FFFFFF"/>
                  <w:hideMark/>
                </w:tcPr>
                <w:p w14:paraId="044C491A" w14:textId="77777777" w:rsidR="006A4C38" w:rsidRPr="004A435A" w:rsidRDefault="006A4C38" w:rsidP="006A4C38">
                  <w:pPr>
                    <w:shd w:val="clear" w:color="auto" w:fill="FFFFFF"/>
                    <w:spacing w:after="0"/>
                    <w:jc w:val="both"/>
                    <w:rPr>
                      <w:sz w:val="24"/>
                      <w:szCs w:val="24"/>
                    </w:rPr>
                  </w:pPr>
                  <w:r w:rsidRPr="004A435A">
                    <w:rPr>
                      <w:sz w:val="24"/>
                      <w:szCs w:val="24"/>
                    </w:rPr>
                    <w:t>% (g/g) de carbonați în eșantioane, exprimați drept carbonat de calciu;</w:t>
                  </w:r>
                </w:p>
              </w:tc>
            </w:tr>
          </w:tbl>
          <w:p w14:paraId="0D2D73F5"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17"/>
              <w:gridCol w:w="190"/>
              <w:gridCol w:w="5627"/>
            </w:tblGrid>
            <w:tr w:rsidR="006A4C38" w:rsidRPr="004A435A" w14:paraId="12689D9F" w14:textId="77777777" w:rsidTr="006A4C38">
              <w:tc>
                <w:tcPr>
                  <w:tcW w:w="317" w:type="dxa"/>
                  <w:shd w:val="clear" w:color="auto" w:fill="FFFFFF"/>
                  <w:hideMark/>
                </w:tcPr>
                <w:p w14:paraId="23C62C89" w14:textId="77777777" w:rsidR="006A4C38" w:rsidRPr="004A435A" w:rsidRDefault="006A4C38" w:rsidP="006A4C38">
                  <w:pPr>
                    <w:shd w:val="clear" w:color="auto" w:fill="FFFFFF"/>
                    <w:spacing w:after="0"/>
                    <w:jc w:val="both"/>
                    <w:rPr>
                      <w:sz w:val="24"/>
                      <w:szCs w:val="24"/>
                    </w:rPr>
                  </w:pPr>
                  <w:r w:rsidRPr="004A435A">
                    <w:rPr>
                      <w:sz w:val="24"/>
                      <w:szCs w:val="24"/>
                    </w:rPr>
                    <w:t>V</w:t>
                  </w:r>
                </w:p>
              </w:tc>
              <w:tc>
                <w:tcPr>
                  <w:tcW w:w="277" w:type="dxa"/>
                  <w:shd w:val="clear" w:color="auto" w:fill="FFFFFF"/>
                  <w:hideMark/>
                </w:tcPr>
                <w:p w14:paraId="04A755E5"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478" w:type="dxa"/>
                  <w:shd w:val="clear" w:color="auto" w:fill="FFFFFF"/>
                  <w:hideMark/>
                </w:tcPr>
                <w:p w14:paraId="2296E8AB" w14:textId="77777777" w:rsidR="006A4C38" w:rsidRPr="004A435A" w:rsidRDefault="006A4C38" w:rsidP="006A4C38">
                  <w:pPr>
                    <w:shd w:val="clear" w:color="auto" w:fill="FFFFFF"/>
                    <w:spacing w:after="0"/>
                    <w:jc w:val="both"/>
                    <w:rPr>
                      <w:sz w:val="24"/>
                      <w:szCs w:val="24"/>
                    </w:rPr>
                  </w:pPr>
                  <w:r w:rsidRPr="004A435A">
                    <w:rPr>
                      <w:sz w:val="24"/>
                      <w:szCs w:val="24"/>
                    </w:rPr>
                    <w:t>ml de CO</w:t>
                  </w:r>
                  <w:r w:rsidRPr="004A435A">
                    <w:rPr>
                      <w:sz w:val="24"/>
                      <w:szCs w:val="24"/>
                      <w:vertAlign w:val="subscript"/>
                    </w:rPr>
                    <w:t>2</w:t>
                  </w:r>
                  <w:r w:rsidRPr="004A435A">
                    <w:rPr>
                      <w:sz w:val="24"/>
                      <w:szCs w:val="24"/>
                    </w:rPr>
                    <w:t> eliberat de porția de eșantion;</w:t>
                  </w:r>
                </w:p>
              </w:tc>
            </w:tr>
          </w:tbl>
          <w:p w14:paraId="5273AAC3"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11"/>
              <w:gridCol w:w="198"/>
              <w:gridCol w:w="5525"/>
            </w:tblGrid>
            <w:tr w:rsidR="006A4C38" w:rsidRPr="004A435A" w14:paraId="783F6C1F" w14:textId="77777777" w:rsidTr="006A4C38">
              <w:tc>
                <w:tcPr>
                  <w:tcW w:w="459" w:type="dxa"/>
                  <w:shd w:val="clear" w:color="auto" w:fill="FFFFFF"/>
                  <w:hideMark/>
                </w:tcPr>
                <w:p w14:paraId="3A6AD80D" w14:textId="77777777" w:rsidR="006A4C38" w:rsidRPr="004A435A" w:rsidRDefault="006A4C38" w:rsidP="006A4C38">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288" w:type="dxa"/>
                  <w:shd w:val="clear" w:color="auto" w:fill="FFFFFF"/>
                  <w:hideMark/>
                </w:tcPr>
                <w:p w14:paraId="2FEF4310"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325" w:type="dxa"/>
                  <w:shd w:val="clear" w:color="auto" w:fill="FFFFFF"/>
                  <w:hideMark/>
                </w:tcPr>
                <w:p w14:paraId="08EC9C93" w14:textId="77777777" w:rsidR="006A4C38" w:rsidRPr="004A435A" w:rsidRDefault="006A4C38" w:rsidP="006A4C38">
                  <w:pPr>
                    <w:shd w:val="clear" w:color="auto" w:fill="FFFFFF"/>
                    <w:spacing w:after="0"/>
                    <w:jc w:val="both"/>
                    <w:rPr>
                      <w:sz w:val="24"/>
                      <w:szCs w:val="24"/>
                    </w:rPr>
                  </w:pPr>
                  <w:r w:rsidRPr="004A435A">
                    <w:rPr>
                      <w:sz w:val="24"/>
                      <w:szCs w:val="24"/>
                    </w:rPr>
                    <w:t>ml de CO</w:t>
                  </w:r>
                  <w:r w:rsidRPr="004A435A">
                    <w:rPr>
                      <w:sz w:val="24"/>
                      <w:szCs w:val="24"/>
                      <w:vertAlign w:val="subscript"/>
                    </w:rPr>
                    <w:t>2</w:t>
                  </w:r>
                  <w:r w:rsidRPr="004A435A">
                    <w:rPr>
                      <w:sz w:val="24"/>
                      <w:szCs w:val="24"/>
                    </w:rPr>
                    <w:t> eliberat de 0,5 g de CaCO</w:t>
                  </w:r>
                  <w:r w:rsidRPr="004A435A">
                    <w:rPr>
                      <w:sz w:val="24"/>
                      <w:szCs w:val="24"/>
                      <w:vertAlign w:val="subscript"/>
                    </w:rPr>
                    <w:t>3</w:t>
                  </w:r>
                  <w:r w:rsidRPr="004A435A">
                    <w:rPr>
                      <w:sz w:val="24"/>
                      <w:szCs w:val="24"/>
                    </w:rPr>
                    <w:t>;</w:t>
                  </w:r>
                </w:p>
              </w:tc>
            </w:tr>
          </w:tbl>
          <w:p w14:paraId="3423CE5C" w14:textId="77777777" w:rsidR="006A4C38" w:rsidRPr="004A435A" w:rsidRDefault="006A4C38" w:rsidP="006A4C38">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57"/>
              <w:gridCol w:w="183"/>
              <w:gridCol w:w="5594"/>
            </w:tblGrid>
            <w:tr w:rsidR="006A4C38" w:rsidRPr="004A435A" w14:paraId="197FBAD5" w14:textId="77777777" w:rsidTr="006A4C38">
              <w:tc>
                <w:tcPr>
                  <w:tcW w:w="378" w:type="dxa"/>
                  <w:shd w:val="clear" w:color="auto" w:fill="FFFFFF"/>
                  <w:hideMark/>
                </w:tcPr>
                <w:p w14:paraId="5CB064E1" w14:textId="77777777" w:rsidR="006A4C38" w:rsidRPr="004A435A" w:rsidRDefault="006A4C38" w:rsidP="006A4C38">
                  <w:pPr>
                    <w:shd w:val="clear" w:color="auto" w:fill="FFFFFF"/>
                    <w:spacing w:after="0"/>
                    <w:jc w:val="both"/>
                    <w:rPr>
                      <w:sz w:val="24"/>
                      <w:szCs w:val="24"/>
                    </w:rPr>
                  </w:pPr>
                  <w:r w:rsidRPr="004A435A">
                    <w:rPr>
                      <w:sz w:val="24"/>
                      <w:szCs w:val="24"/>
                    </w:rPr>
                    <w:t>m</w:t>
                  </w:r>
                </w:p>
              </w:tc>
              <w:tc>
                <w:tcPr>
                  <w:tcW w:w="266" w:type="dxa"/>
                  <w:shd w:val="clear" w:color="auto" w:fill="FFFFFF"/>
                  <w:hideMark/>
                </w:tcPr>
                <w:p w14:paraId="761AF42F" w14:textId="77777777" w:rsidR="006A4C38" w:rsidRPr="004A435A" w:rsidRDefault="006A4C38" w:rsidP="006A4C38">
                  <w:pPr>
                    <w:shd w:val="clear" w:color="auto" w:fill="FFFFFF"/>
                    <w:spacing w:after="0"/>
                    <w:jc w:val="both"/>
                    <w:rPr>
                      <w:sz w:val="24"/>
                      <w:szCs w:val="24"/>
                    </w:rPr>
                  </w:pPr>
                  <w:r w:rsidRPr="004A435A">
                    <w:rPr>
                      <w:sz w:val="24"/>
                      <w:szCs w:val="24"/>
                    </w:rPr>
                    <w:t>=</w:t>
                  </w:r>
                </w:p>
              </w:tc>
              <w:tc>
                <w:tcPr>
                  <w:tcW w:w="8428" w:type="dxa"/>
                  <w:shd w:val="clear" w:color="auto" w:fill="FFFFFF"/>
                  <w:hideMark/>
                </w:tcPr>
                <w:p w14:paraId="0316B739" w14:textId="77777777" w:rsidR="006A4C38" w:rsidRPr="004A435A" w:rsidRDefault="006A4C38" w:rsidP="006A4C38">
                  <w:pPr>
                    <w:shd w:val="clear" w:color="auto" w:fill="FFFFFF"/>
                    <w:spacing w:after="0"/>
                    <w:jc w:val="both"/>
                    <w:rPr>
                      <w:sz w:val="24"/>
                      <w:szCs w:val="24"/>
                    </w:rPr>
                  </w:pPr>
                  <w:r w:rsidRPr="004A435A">
                    <w:rPr>
                      <w:sz w:val="24"/>
                      <w:szCs w:val="24"/>
                    </w:rPr>
                    <w:t>greutatea, în grame, a porției de eșantion.</w:t>
                  </w:r>
                </w:p>
              </w:tc>
            </w:tr>
          </w:tbl>
          <w:p w14:paraId="542F4EE7" w14:textId="77777777" w:rsidR="006A4C38" w:rsidRPr="004A435A" w:rsidRDefault="006A4C38" w:rsidP="006A4C38">
            <w:pPr>
              <w:shd w:val="clear" w:color="auto" w:fill="FFFFFF"/>
              <w:jc w:val="both"/>
              <w:rPr>
                <w:i/>
                <w:iCs/>
                <w:sz w:val="24"/>
                <w:szCs w:val="24"/>
              </w:rPr>
            </w:pPr>
            <w:r w:rsidRPr="004A435A">
              <w:rPr>
                <w:i/>
                <w:iCs/>
                <w:sz w:val="24"/>
                <w:szCs w:val="24"/>
              </w:rPr>
              <w:t>7.   </w:t>
            </w:r>
            <w:r w:rsidRPr="004A435A">
              <w:rPr>
                <w:b/>
                <w:bCs/>
                <w:i/>
                <w:iCs/>
                <w:sz w:val="24"/>
                <w:szCs w:val="24"/>
              </w:rPr>
              <w:t> Observații</w:t>
            </w:r>
          </w:p>
          <w:p w14:paraId="35F2D660" w14:textId="77777777" w:rsidR="006A4C38" w:rsidRPr="004A435A" w:rsidRDefault="006A4C38" w:rsidP="006A4C38">
            <w:pPr>
              <w:shd w:val="clear" w:color="auto" w:fill="FFFFFF"/>
              <w:jc w:val="both"/>
              <w:rPr>
                <w:sz w:val="24"/>
                <w:szCs w:val="24"/>
              </w:rPr>
            </w:pPr>
            <w:r w:rsidRPr="004A435A">
              <w:rPr>
                <w:sz w:val="24"/>
                <w:szCs w:val="24"/>
              </w:rPr>
              <w:t>7.1. În cazul în care se utilizează aparatul Scheibler-Dietrich, iar eșantionul cântărește mai mult de 2 g, se introduc mai întâi 15 ml de apă distilată în flacon (punctul 4 din schema din apendicele de mai jos) și se amestecă înainte de începerea testului prin adăugarea de acid clorhidric (punctul 3.1 de mai sus). În testul de control se utilizează același volum de apă distilată.</w:t>
            </w:r>
          </w:p>
          <w:p w14:paraId="4016EE47" w14:textId="77777777" w:rsidR="006A4C38" w:rsidRPr="004A435A" w:rsidRDefault="006A4C38" w:rsidP="006A4C38">
            <w:pPr>
              <w:shd w:val="clear" w:color="auto" w:fill="FFFFFF"/>
              <w:jc w:val="both"/>
              <w:rPr>
                <w:sz w:val="24"/>
                <w:szCs w:val="24"/>
              </w:rPr>
            </w:pPr>
            <w:r w:rsidRPr="004A435A">
              <w:rPr>
                <w:sz w:val="24"/>
                <w:szCs w:val="24"/>
              </w:rPr>
              <w:t>7.2. Dacă aparatul utilizat are un volum diferit de cel al aparatului Scheibler-Dietrich, porțiile prelevate din eșantion și din substanța de control, precum și calculul, trebuie adaptate corespunzător.</w:t>
            </w:r>
          </w:p>
          <w:p w14:paraId="4ABFE59F" w14:textId="77777777" w:rsidR="006A4C38" w:rsidRPr="004A435A" w:rsidRDefault="006A4C38" w:rsidP="006A4C38">
            <w:pPr>
              <w:shd w:val="clear" w:color="auto" w:fill="FFFFFF"/>
              <w:jc w:val="both"/>
              <w:rPr>
                <w:sz w:val="24"/>
                <w:szCs w:val="24"/>
              </w:rPr>
            </w:pPr>
          </w:p>
          <w:p w14:paraId="3ED8D7B5" w14:textId="77777777" w:rsidR="006A4C38" w:rsidRPr="004A435A" w:rsidRDefault="00953016" w:rsidP="006A4C38">
            <w:pPr>
              <w:shd w:val="clear" w:color="auto" w:fill="FFFFFF"/>
              <w:jc w:val="both"/>
              <w:rPr>
                <w:sz w:val="24"/>
                <w:szCs w:val="24"/>
              </w:rPr>
            </w:pPr>
            <w:r>
              <w:rPr>
                <w:sz w:val="24"/>
                <w:szCs w:val="24"/>
              </w:rPr>
              <w:pict w14:anchorId="5D537F00">
                <v:rect id="_x0000_i1025" style="width:65.45pt;height:.75pt" o:hrpct="0" o:hralign="center" o:hrstd="t" o:hrnoshade="t" o:hr="t" fillcolor="black" stroked="f"/>
              </w:pict>
            </w:r>
          </w:p>
          <w:p w14:paraId="1FD81784" w14:textId="77777777" w:rsidR="006A4C38" w:rsidRPr="004A435A" w:rsidRDefault="006A4C38" w:rsidP="006A4C38">
            <w:pPr>
              <w:shd w:val="clear" w:color="auto" w:fill="FFFFFF"/>
              <w:jc w:val="both"/>
              <w:rPr>
                <w:sz w:val="24"/>
                <w:szCs w:val="24"/>
              </w:rPr>
            </w:pPr>
          </w:p>
          <w:p w14:paraId="400AF7D9" w14:textId="77777777" w:rsidR="006A4C38" w:rsidRPr="004A435A" w:rsidRDefault="006A4C38" w:rsidP="006A4C38">
            <w:pPr>
              <w:shd w:val="clear" w:color="auto" w:fill="FFFFFF"/>
              <w:jc w:val="both"/>
              <w:rPr>
                <w:i/>
                <w:iCs/>
                <w:sz w:val="24"/>
                <w:szCs w:val="24"/>
              </w:rPr>
            </w:pPr>
            <w:r w:rsidRPr="004A435A">
              <w:rPr>
                <w:i/>
                <w:iCs/>
                <w:sz w:val="24"/>
                <w:szCs w:val="24"/>
              </w:rPr>
              <w:t>Apendice</w:t>
            </w:r>
          </w:p>
          <w:p w14:paraId="7FD311F3" w14:textId="77777777" w:rsidR="006A4C38" w:rsidRPr="004A435A" w:rsidRDefault="006A4C38" w:rsidP="006A4C38">
            <w:pPr>
              <w:shd w:val="clear" w:color="auto" w:fill="FFFFFF"/>
              <w:jc w:val="both"/>
              <w:rPr>
                <w:b/>
                <w:bCs/>
                <w:sz w:val="24"/>
                <w:szCs w:val="24"/>
              </w:rPr>
            </w:pPr>
            <w:r w:rsidRPr="004A435A">
              <w:rPr>
                <w:b/>
                <w:bCs/>
                <w:sz w:val="24"/>
                <w:szCs w:val="24"/>
              </w:rPr>
              <w:t>Procedura detaliată de utilizare a aparatului Scheibler-Dietrich</w:t>
            </w:r>
          </w:p>
          <w:p w14:paraId="5F649A7A" w14:textId="77777777" w:rsidR="006A4C38" w:rsidRPr="004A435A" w:rsidRDefault="006A4C38" w:rsidP="006A4C38">
            <w:pPr>
              <w:shd w:val="clear" w:color="auto" w:fill="FFFFFF"/>
              <w:jc w:val="both"/>
              <w:rPr>
                <w:sz w:val="24"/>
                <w:szCs w:val="24"/>
              </w:rPr>
            </w:pPr>
            <w:r w:rsidRPr="004A435A">
              <w:rPr>
                <w:sz w:val="24"/>
                <w:szCs w:val="24"/>
              </w:rPr>
              <w:t xml:space="preserve">Porția de eșantion se introduce în flaconul special (punctul 4 din schemă) al aparatului, dotat cu un mic tub din material </w:t>
            </w:r>
            <w:r w:rsidRPr="004A435A">
              <w:rPr>
                <w:sz w:val="24"/>
                <w:szCs w:val="24"/>
              </w:rPr>
              <w:lastRenderedPageBreak/>
              <w:t>indestructibil care conține 10 ml acid clorhidric (punctul 3.1 de mai sus), apoi se conectează flaconul la aparat. Se întoarce robinetul cu trei căi (punctul 5 din schemă) astfel încât tubul gradat (punctul 1 din schemă) să se conecteze cu exteriorul. Cu ajutorul unui tub mobil (punctul 2 din schemă), care este umplut cu acid sulfuric colorat (punctul 3.3 de mai sus) și este conectat la tubul gradat (punctul 1 din schemă) se aduce nivelul lichidului la gradația zero. Se întoarce robinetul cu trei căi (punctul 5 din schemă) în așa fel încât să se asigure comunicația între tuburi (punctele 1 și 3 din schemă) și se verifică nivelul zero.</w:t>
            </w:r>
          </w:p>
          <w:p w14:paraId="31871642" w14:textId="77777777" w:rsidR="006A4C38" w:rsidRPr="004A435A" w:rsidRDefault="006A4C38" w:rsidP="006A4C38">
            <w:pPr>
              <w:shd w:val="clear" w:color="auto" w:fill="FFFFFF"/>
              <w:jc w:val="both"/>
              <w:rPr>
                <w:sz w:val="24"/>
                <w:szCs w:val="24"/>
              </w:rPr>
            </w:pPr>
            <w:r w:rsidRPr="004A435A">
              <w:rPr>
                <w:sz w:val="24"/>
                <w:szCs w:val="24"/>
              </w:rPr>
              <w:t>Se lasă să se prelingă lent acidul clorhidric (punctul 3.1 de mai sus) pe porția de eșantion înclinând flaconul special (punctul 4 din schemă). Se egalizează presiunea lăsând în jos tubul mobil (punctul 2 din schemă). Se agită flaconul special (punctul 4 din schemă) până la oprirea completă a degajării dioxidului de carbon.</w:t>
            </w:r>
          </w:p>
          <w:p w14:paraId="266DB6F2" w14:textId="77777777" w:rsidR="006A4C38" w:rsidRPr="004A435A" w:rsidRDefault="006A4C38" w:rsidP="006A4C38">
            <w:pPr>
              <w:shd w:val="clear" w:color="auto" w:fill="FFFFFF"/>
              <w:jc w:val="both"/>
              <w:rPr>
                <w:sz w:val="24"/>
                <w:szCs w:val="24"/>
              </w:rPr>
            </w:pPr>
            <w:r w:rsidRPr="004A435A">
              <w:rPr>
                <w:sz w:val="24"/>
                <w:szCs w:val="24"/>
              </w:rPr>
              <w:t>Se restabilește presiunea, readucând lichidele la același nivel în tuburi (punctele 1 și 2 din schemă). După câteva minute, când volumul de gaz a devenit constant, se face citirea.</w:t>
            </w:r>
          </w:p>
          <w:p w14:paraId="5A103B01" w14:textId="77777777" w:rsidR="006A4C38" w:rsidRPr="004A435A" w:rsidRDefault="006A4C38" w:rsidP="006A4C38">
            <w:pPr>
              <w:shd w:val="clear" w:color="auto" w:fill="FFFFFF"/>
              <w:jc w:val="both"/>
              <w:rPr>
                <w:sz w:val="24"/>
                <w:szCs w:val="24"/>
              </w:rPr>
            </w:pPr>
            <w:r w:rsidRPr="004A435A">
              <w:rPr>
                <w:sz w:val="24"/>
                <w:szCs w:val="24"/>
              </w:rPr>
              <w:t>Se efectuează un test de control, în aceleași condiții, cu 0,5 g de carbonat de calciu (punctul 3.2 de mai sus).</w:t>
            </w:r>
          </w:p>
          <w:p w14:paraId="3BB46E14" w14:textId="77777777" w:rsidR="006A4C38" w:rsidRPr="004A435A" w:rsidRDefault="006A4C38" w:rsidP="006A4C38">
            <w:pPr>
              <w:shd w:val="clear" w:color="auto" w:fill="FFFFFF"/>
              <w:jc w:val="both"/>
              <w:rPr>
                <w:i/>
                <w:iCs/>
                <w:sz w:val="24"/>
                <w:szCs w:val="24"/>
              </w:rPr>
            </w:pPr>
            <w:r w:rsidRPr="004A435A">
              <w:rPr>
                <w:i/>
                <w:iCs/>
                <w:sz w:val="24"/>
                <w:szCs w:val="24"/>
              </w:rPr>
              <w:t>APARATUL SCHEIBLER-DIETRICH PENTRU DETERMINAREA CO</w:t>
            </w:r>
            <w:r w:rsidRPr="004A435A">
              <w:rPr>
                <w:i/>
                <w:iCs/>
                <w:sz w:val="24"/>
                <w:szCs w:val="24"/>
                <w:vertAlign w:val="subscript"/>
              </w:rPr>
              <w:t>2</w:t>
            </w:r>
          </w:p>
          <w:p w14:paraId="13EFD181" w14:textId="6800C8EA" w:rsidR="006A4C38" w:rsidRPr="004A435A" w:rsidRDefault="006A4C38" w:rsidP="006A4C38">
            <w:pPr>
              <w:shd w:val="clear" w:color="auto" w:fill="FFFFFF"/>
              <w:jc w:val="both"/>
              <w:rPr>
                <w:sz w:val="24"/>
                <w:szCs w:val="24"/>
              </w:rPr>
            </w:pPr>
            <w:r w:rsidRPr="004A435A">
              <w:rPr>
                <w:noProof/>
                <w:sz w:val="24"/>
                <w:szCs w:val="24"/>
              </w:rPr>
              <w:lastRenderedPageBreak/>
              <w:drawing>
                <wp:inline distT="0" distB="0" distL="0" distR="0" wp14:anchorId="673C09BA" wp14:editId="469BF487">
                  <wp:extent cx="1776095" cy="3920490"/>
                  <wp:effectExtent l="0" t="0" r="0" b="3810"/>
                  <wp:docPr id="13" name="Imagine 13" descr="C:\Users\User MAIA\AppData\Local\Microsoft\Windows\INetCache\Content.MSO\BE74F2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MAIA\AppData\Local\Microsoft\Windows\INetCache\Content.MSO\BE74F238.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76095" cy="3920490"/>
                          </a:xfrm>
                          <a:prstGeom prst="rect">
                            <a:avLst/>
                          </a:prstGeom>
                          <a:noFill/>
                          <a:ln>
                            <a:noFill/>
                          </a:ln>
                        </pic:spPr>
                      </pic:pic>
                    </a:graphicData>
                  </a:graphic>
                </wp:inline>
              </w:drawing>
            </w:r>
            <w:r w:rsidRPr="004A435A">
              <w:rPr>
                <w:sz w:val="24"/>
                <w:szCs w:val="24"/>
              </w:rPr>
              <w:t>(Dimensiuni în mm)</w:t>
            </w:r>
          </w:p>
          <w:p w14:paraId="72450C57" w14:textId="77777777" w:rsidR="006A4C38" w:rsidRPr="004A435A" w:rsidRDefault="00953016" w:rsidP="006A4C38">
            <w:pPr>
              <w:shd w:val="clear" w:color="auto" w:fill="FFFFFF"/>
              <w:jc w:val="both"/>
              <w:rPr>
                <w:b/>
                <w:bCs/>
                <w:sz w:val="24"/>
                <w:szCs w:val="24"/>
              </w:rPr>
            </w:pPr>
            <w:hyperlink r:id="rId86" w:tooltip="32024R0771: REPLACED" w:history="1">
              <w:r w:rsidR="006A4C38" w:rsidRPr="004A435A">
                <w:rPr>
                  <w:rStyle w:val="Hyperlink"/>
                  <w:b/>
                  <w:bCs/>
                  <w:sz w:val="24"/>
                  <w:szCs w:val="24"/>
                </w:rPr>
                <w:t>▼M9</w:t>
              </w:r>
            </w:hyperlink>
          </w:p>
          <w:p w14:paraId="747465B0" w14:textId="3E991CC2" w:rsidR="006A4C38" w:rsidRPr="004A435A" w:rsidRDefault="006A4C38" w:rsidP="006A4C38">
            <w:pPr>
              <w:shd w:val="clear" w:color="auto" w:fill="FFFFFF"/>
              <w:jc w:val="both"/>
              <w:rPr>
                <w:sz w:val="24"/>
                <w:szCs w:val="24"/>
              </w:rPr>
            </w:pPr>
          </w:p>
          <w:p w14:paraId="352D39F1" w14:textId="77777777" w:rsidR="006A4C38" w:rsidRPr="004A435A" w:rsidRDefault="006A4C38" w:rsidP="00CA5011">
            <w:pPr>
              <w:shd w:val="clear" w:color="auto" w:fill="FFFFFF"/>
              <w:jc w:val="both"/>
              <w:rPr>
                <w:sz w:val="24"/>
                <w:szCs w:val="24"/>
              </w:rPr>
            </w:pPr>
          </w:p>
          <w:p w14:paraId="6A31F4FE" w14:textId="77777777" w:rsidR="006A4C38" w:rsidRPr="004A435A" w:rsidRDefault="006A4C38" w:rsidP="00CA5011">
            <w:pPr>
              <w:shd w:val="clear" w:color="auto" w:fill="FFFFFF"/>
              <w:jc w:val="both"/>
              <w:rPr>
                <w:sz w:val="24"/>
                <w:szCs w:val="24"/>
              </w:rPr>
            </w:pPr>
          </w:p>
          <w:p w14:paraId="0F752696" w14:textId="2314A606" w:rsidR="006A4C38" w:rsidRPr="004A435A" w:rsidRDefault="006A4C38" w:rsidP="00CA5011">
            <w:pPr>
              <w:shd w:val="clear" w:color="auto" w:fill="FFFFFF"/>
              <w:jc w:val="both"/>
              <w:rPr>
                <w:sz w:val="24"/>
                <w:szCs w:val="24"/>
              </w:rPr>
            </w:pPr>
          </w:p>
        </w:tc>
        <w:tc>
          <w:tcPr>
            <w:tcW w:w="6019" w:type="dxa"/>
          </w:tcPr>
          <w:p w14:paraId="7A23BC5C" w14:textId="77777777" w:rsidR="000D62EF" w:rsidRPr="004A435A" w:rsidRDefault="000D62EF" w:rsidP="000D62EF">
            <w:pPr>
              <w:jc w:val="both"/>
              <w:rPr>
                <w:i/>
                <w:iCs/>
                <w:sz w:val="24"/>
                <w:szCs w:val="24"/>
              </w:rPr>
            </w:pPr>
            <w:r w:rsidRPr="004A435A">
              <w:rPr>
                <w:i/>
                <w:iCs/>
                <w:sz w:val="24"/>
                <w:szCs w:val="24"/>
              </w:rPr>
              <w:lastRenderedPageBreak/>
              <w:t>8.   </w:t>
            </w:r>
            <w:r w:rsidRPr="004A435A">
              <w:rPr>
                <w:b/>
                <w:bCs/>
                <w:i/>
                <w:iCs/>
                <w:sz w:val="24"/>
                <w:szCs w:val="24"/>
              </w:rPr>
              <w:t> Utilizarea materialelor de referință</w:t>
            </w:r>
          </w:p>
          <w:p w14:paraId="47FE1912" w14:textId="77777777" w:rsidR="000D62EF" w:rsidRPr="004A435A" w:rsidRDefault="000D62EF" w:rsidP="000D62EF">
            <w:pPr>
              <w:jc w:val="both"/>
              <w:rPr>
                <w:sz w:val="24"/>
                <w:szCs w:val="24"/>
              </w:rPr>
            </w:pPr>
            <w:r w:rsidRPr="004A435A">
              <w:rPr>
                <w:sz w:val="24"/>
                <w:szCs w:val="24"/>
              </w:rPr>
              <w:t>Aplicarea corectă a metodei se verifică prin repetarea măsurătorilor pentru materialele de referință certificate, atunci când acestea sunt disponibile. Se recomandă calibrarea cu soluție de calibrare pentru aminoacid certificată.</w:t>
            </w:r>
          </w:p>
          <w:p w14:paraId="7A14A6EB" w14:textId="77777777" w:rsidR="000D62EF" w:rsidRPr="004A435A" w:rsidRDefault="000D62EF" w:rsidP="000D62EF">
            <w:pPr>
              <w:jc w:val="both"/>
              <w:rPr>
                <w:i/>
                <w:iCs/>
                <w:sz w:val="24"/>
                <w:szCs w:val="24"/>
              </w:rPr>
            </w:pPr>
            <w:r w:rsidRPr="004A435A">
              <w:rPr>
                <w:i/>
                <w:iCs/>
                <w:sz w:val="24"/>
                <w:szCs w:val="24"/>
              </w:rPr>
              <w:t>9.   </w:t>
            </w:r>
            <w:r w:rsidRPr="004A435A">
              <w:rPr>
                <w:b/>
                <w:bCs/>
                <w:i/>
                <w:iCs/>
                <w:sz w:val="24"/>
                <w:szCs w:val="24"/>
              </w:rPr>
              <w:t> Observații</w:t>
            </w:r>
          </w:p>
          <w:p w14:paraId="05548E58" w14:textId="77777777" w:rsidR="000D62EF" w:rsidRPr="004A435A" w:rsidRDefault="000D62EF" w:rsidP="000D62EF">
            <w:pPr>
              <w:jc w:val="both"/>
              <w:rPr>
                <w:sz w:val="24"/>
                <w:szCs w:val="24"/>
              </w:rPr>
            </w:pPr>
            <w:r w:rsidRPr="004A435A">
              <w:rPr>
                <w:sz w:val="24"/>
                <w:szCs w:val="24"/>
              </w:rPr>
              <w:t>9.1. Din cauza diferențelor dintre analizorii de aminoacizi, concentrațiile finale ale soluțiilor de calibrare pentru aminoacizii standard (a se vedea punctele 3.27.4 și 3.27.5) și pentru hidrolizat (a se vedea punctul 5.3.4) se consideră orientative.</w:t>
            </w:r>
          </w:p>
          <w:p w14:paraId="17E57AF2" w14:textId="77777777" w:rsidR="000D62EF" w:rsidRPr="004A435A" w:rsidRDefault="000D62EF" w:rsidP="000D62EF">
            <w:pPr>
              <w:jc w:val="both"/>
              <w:rPr>
                <w:sz w:val="24"/>
                <w:szCs w:val="24"/>
              </w:rPr>
            </w:pPr>
            <w:r w:rsidRPr="004A435A">
              <w:rPr>
                <w:sz w:val="24"/>
                <w:szCs w:val="24"/>
              </w:rPr>
              <w:t>Intervalul răspunsului liniar al aparatului trebuie verificat pentru toți aminoacizii.</w:t>
            </w:r>
          </w:p>
          <w:p w14:paraId="59AA5980" w14:textId="77777777" w:rsidR="000D62EF" w:rsidRPr="004A435A" w:rsidRDefault="000D62EF" w:rsidP="000D62EF">
            <w:pPr>
              <w:jc w:val="both"/>
              <w:rPr>
                <w:sz w:val="24"/>
                <w:szCs w:val="24"/>
              </w:rPr>
            </w:pPr>
            <w:r w:rsidRPr="004A435A">
              <w:rPr>
                <w:sz w:val="24"/>
                <w:szCs w:val="24"/>
              </w:rPr>
              <w:t>Soluția etalon se diluează cu soluție tampon de citrat pentru a genera arii de vârf situate la mijlocul intervalului.</w:t>
            </w:r>
          </w:p>
          <w:p w14:paraId="77385731" w14:textId="77777777" w:rsidR="000D62EF" w:rsidRPr="004A435A" w:rsidRDefault="000D62EF" w:rsidP="000D62EF">
            <w:pPr>
              <w:jc w:val="both"/>
              <w:rPr>
                <w:sz w:val="24"/>
                <w:szCs w:val="24"/>
              </w:rPr>
            </w:pPr>
            <w:r w:rsidRPr="004A435A">
              <w:rPr>
                <w:sz w:val="24"/>
                <w:szCs w:val="24"/>
              </w:rPr>
              <w:t>9.2. În cazul în care pentru analizarea hidrolizatelor se folosește aparatură de cromatografie lichidă de înaltă performanță, condițiile experimentale trebuie optimizate în conformitate cu recomandările fabricantului.</w:t>
            </w:r>
          </w:p>
          <w:p w14:paraId="4775EEE2" w14:textId="77777777" w:rsidR="000D62EF" w:rsidRPr="004A435A" w:rsidRDefault="000D62EF" w:rsidP="000D62EF">
            <w:pPr>
              <w:jc w:val="both"/>
              <w:rPr>
                <w:sz w:val="24"/>
                <w:szCs w:val="24"/>
              </w:rPr>
            </w:pPr>
            <w:r w:rsidRPr="004A435A">
              <w:rPr>
                <w:sz w:val="24"/>
                <w:szCs w:val="24"/>
              </w:rPr>
              <w:t>9.3. Prin aplicarea metodei la furajele combinate sau la preamestecurile care conțin peste 1 % clorură (concentrate, furaje minerale, furaje complementare) poate apărea o subestimare a metioninei, ceea ce necesită un tratament special.</w:t>
            </w:r>
          </w:p>
          <w:p w14:paraId="125A2627" w14:textId="77777777" w:rsidR="000D62EF" w:rsidRPr="004A435A" w:rsidRDefault="000D62EF" w:rsidP="000D62EF">
            <w:pPr>
              <w:jc w:val="both"/>
              <w:rPr>
                <w:i/>
                <w:iCs/>
                <w:sz w:val="24"/>
                <w:szCs w:val="24"/>
              </w:rPr>
            </w:pPr>
            <w:r w:rsidRPr="004A435A">
              <w:rPr>
                <w:i/>
                <w:iCs/>
                <w:sz w:val="24"/>
                <w:szCs w:val="24"/>
              </w:rPr>
              <w:t>10.   </w:t>
            </w:r>
            <w:r w:rsidRPr="004A435A">
              <w:rPr>
                <w:b/>
                <w:bCs/>
                <w:i/>
                <w:iCs/>
                <w:sz w:val="24"/>
                <w:szCs w:val="24"/>
              </w:rPr>
              <w:t> Criterii de performanță</w:t>
            </w:r>
          </w:p>
          <w:p w14:paraId="277655AD" w14:textId="77777777" w:rsidR="000D62EF" w:rsidRPr="004A435A" w:rsidRDefault="000D62EF" w:rsidP="000D62EF">
            <w:pPr>
              <w:jc w:val="both"/>
              <w:rPr>
                <w:sz w:val="24"/>
                <w:szCs w:val="24"/>
              </w:rPr>
            </w:pPr>
            <w:r w:rsidRPr="004A435A">
              <w:rPr>
                <w:sz w:val="24"/>
                <w:szCs w:val="24"/>
              </w:rPr>
              <w:t xml:space="preserve">Compilarea rezultatelor (cu excepția tirozinei) care provin din cele două studii colaborative (din 1990 raportate la </w:t>
            </w:r>
            <w:r w:rsidRPr="004A435A">
              <w:rPr>
                <w:sz w:val="24"/>
                <w:szCs w:val="24"/>
              </w:rPr>
              <w:lastRenderedPageBreak/>
              <w:t>punctul 7 de mai sus și din 2005 raportate în SM SR EN ISO 13903:2012) oferă următoarele criterii de repetabilitate și reproductibilitate. Este posibil ca valorile obținute din aceste două studii interlaboratoare să nu fie aplicabile altor intervale de concentrație și matrice decât cele date.</w:t>
            </w:r>
          </w:p>
          <w:p w14:paraId="01C18779" w14:textId="77777777" w:rsidR="000D62EF" w:rsidRPr="004A435A" w:rsidRDefault="000D62EF" w:rsidP="000D62EF">
            <w:pPr>
              <w:jc w:val="both"/>
              <w:rPr>
                <w:b/>
                <w:bCs/>
                <w:sz w:val="24"/>
                <w:szCs w:val="24"/>
              </w:rPr>
            </w:pPr>
            <w:r w:rsidRPr="004A435A">
              <w:rPr>
                <w:b/>
                <w:bCs/>
                <w:sz w:val="24"/>
                <w:szCs w:val="24"/>
              </w:rPr>
              <w:t>10.1.    </w:t>
            </w:r>
            <w:r w:rsidRPr="004A435A">
              <w:rPr>
                <w:b/>
                <w:bCs/>
                <w:i/>
                <w:iCs/>
                <w:sz w:val="24"/>
                <w:szCs w:val="24"/>
              </w:rPr>
              <w:t>Repetabilitate</w:t>
            </w:r>
          </w:p>
          <w:p w14:paraId="7876D437" w14:textId="77777777" w:rsidR="000D62EF" w:rsidRPr="004A435A" w:rsidRDefault="000D62EF" w:rsidP="000D62EF">
            <w:pPr>
              <w:jc w:val="both"/>
              <w:rPr>
                <w:sz w:val="24"/>
                <w:szCs w:val="24"/>
              </w:rPr>
            </w:pPr>
            <w:r w:rsidRPr="004A435A">
              <w:rPr>
                <w:sz w:val="24"/>
                <w:szCs w:val="24"/>
              </w:rPr>
              <w:t>Diferența dintre rezultatele a două determinări efectuate pe același eșantion în același laborator și de către același laborant nu trebuie să depășească:</w:t>
            </w:r>
          </w:p>
          <w:p w14:paraId="01B84915" w14:textId="77777777" w:rsidR="000D62EF" w:rsidRPr="004A435A" w:rsidRDefault="000D62EF" w:rsidP="000D62EF">
            <w:pPr>
              <w:jc w:val="both"/>
              <w:rPr>
                <w:sz w:val="24"/>
                <w:szCs w:val="24"/>
              </w:rPr>
            </w:pPr>
            <w:r w:rsidRPr="004A435A">
              <w:rPr>
                <w:sz w:val="24"/>
                <w:szCs w:val="24"/>
              </w:rPr>
              <w:t>— 6 % față de valoarea superioară, pentru aminoacizii totali în cazul glicinei, alaninei, lizinei, prolinei, acidului glutamic, izoleucinei și histidinei;</w:t>
            </w:r>
          </w:p>
          <w:p w14:paraId="15D861DB" w14:textId="77777777" w:rsidR="000D62EF" w:rsidRPr="004A435A" w:rsidRDefault="000D62EF" w:rsidP="000D62EF">
            <w:pPr>
              <w:jc w:val="both"/>
              <w:rPr>
                <w:sz w:val="24"/>
                <w:szCs w:val="24"/>
              </w:rPr>
            </w:pPr>
            <w:r w:rsidRPr="004A435A">
              <w:rPr>
                <w:sz w:val="24"/>
                <w:szCs w:val="24"/>
              </w:rPr>
              <w:t>— 8 % față de valoarea superioară, pentru aminoacizii totali în cazul treoninei, fenilalaninei, metioninei, acidului aspartic și leucinei;</w:t>
            </w:r>
          </w:p>
          <w:p w14:paraId="292EBD05" w14:textId="77777777" w:rsidR="000D62EF" w:rsidRPr="004A435A" w:rsidRDefault="000D62EF" w:rsidP="000D62EF">
            <w:pPr>
              <w:jc w:val="both"/>
              <w:rPr>
                <w:sz w:val="24"/>
                <w:szCs w:val="24"/>
              </w:rPr>
            </w:pPr>
            <w:r w:rsidRPr="004A435A">
              <w:rPr>
                <w:sz w:val="24"/>
                <w:szCs w:val="24"/>
              </w:rPr>
              <w:t>— 10 % față de valoarea superioară, pentru aminoacizii totali în cazul argininei și valinei;</w:t>
            </w:r>
          </w:p>
          <w:p w14:paraId="0116249D" w14:textId="77777777" w:rsidR="000D62EF" w:rsidRPr="004A435A" w:rsidRDefault="000D62EF" w:rsidP="000D62EF">
            <w:pPr>
              <w:jc w:val="both"/>
              <w:rPr>
                <w:sz w:val="24"/>
                <w:szCs w:val="24"/>
              </w:rPr>
            </w:pPr>
            <w:r w:rsidRPr="004A435A">
              <w:rPr>
                <w:sz w:val="24"/>
                <w:szCs w:val="24"/>
              </w:rPr>
              <w:t>— 12 % în raport cu valoarea superioară, pentru aminoacizii totali în cazul serinei;</w:t>
            </w:r>
          </w:p>
          <w:p w14:paraId="49874C90" w14:textId="77777777" w:rsidR="000D62EF" w:rsidRPr="004A435A" w:rsidRDefault="000D62EF" w:rsidP="000D62EF">
            <w:pPr>
              <w:jc w:val="both"/>
              <w:rPr>
                <w:sz w:val="24"/>
                <w:szCs w:val="24"/>
              </w:rPr>
            </w:pPr>
            <w:r w:rsidRPr="004A435A">
              <w:rPr>
                <w:sz w:val="24"/>
                <w:szCs w:val="24"/>
              </w:rPr>
              <w:t>— 15 % în raport cu valoarea superioară, pentru aminoacizii totali în cazul cist(e)inei.</w:t>
            </w:r>
          </w:p>
          <w:p w14:paraId="66910CA0" w14:textId="77777777" w:rsidR="000D62EF" w:rsidRPr="004A435A" w:rsidRDefault="000D62EF" w:rsidP="000D62EF">
            <w:pPr>
              <w:jc w:val="both"/>
              <w:rPr>
                <w:b/>
                <w:bCs/>
                <w:sz w:val="24"/>
                <w:szCs w:val="24"/>
              </w:rPr>
            </w:pPr>
            <w:r w:rsidRPr="004A435A">
              <w:rPr>
                <w:b/>
                <w:bCs/>
                <w:sz w:val="24"/>
                <w:szCs w:val="24"/>
              </w:rPr>
              <w:t>10.2.    </w:t>
            </w:r>
            <w:r w:rsidRPr="004A435A">
              <w:rPr>
                <w:b/>
                <w:bCs/>
                <w:i/>
                <w:iCs/>
                <w:sz w:val="24"/>
                <w:szCs w:val="24"/>
              </w:rPr>
              <w:t>Reproductibilitate</w:t>
            </w:r>
          </w:p>
          <w:p w14:paraId="659E3309" w14:textId="77777777" w:rsidR="000D62EF" w:rsidRPr="004A435A" w:rsidRDefault="000D62EF" w:rsidP="000D62EF">
            <w:pPr>
              <w:jc w:val="both"/>
              <w:rPr>
                <w:sz w:val="24"/>
                <w:szCs w:val="24"/>
              </w:rPr>
            </w:pPr>
            <w:r w:rsidRPr="004A435A">
              <w:rPr>
                <w:sz w:val="24"/>
                <w:szCs w:val="24"/>
              </w:rPr>
              <w:t>Diferența dintre rezultatele a două determinări efectuate pe același eșantion în laboratoare diferite și/sau efectuate de laboranți diferiți nu trebuie să depășească:</w:t>
            </w:r>
          </w:p>
          <w:p w14:paraId="0118C31B" w14:textId="77777777" w:rsidR="000D62EF" w:rsidRPr="004A435A" w:rsidRDefault="000D62EF" w:rsidP="000D62EF">
            <w:pPr>
              <w:jc w:val="both"/>
              <w:rPr>
                <w:sz w:val="24"/>
                <w:szCs w:val="24"/>
              </w:rPr>
            </w:pPr>
            <w:r w:rsidRPr="004A435A">
              <w:rPr>
                <w:sz w:val="24"/>
                <w:szCs w:val="24"/>
              </w:rPr>
              <w:t>— 15 % față de valoarea superioară, pentru aminoacizii totali în cazul glicinei, alaninei și treoninei;</w:t>
            </w:r>
          </w:p>
          <w:p w14:paraId="2E018653" w14:textId="77777777" w:rsidR="000D62EF" w:rsidRPr="004A435A" w:rsidRDefault="000D62EF" w:rsidP="000D62EF">
            <w:pPr>
              <w:jc w:val="both"/>
              <w:rPr>
                <w:sz w:val="24"/>
                <w:szCs w:val="24"/>
              </w:rPr>
            </w:pPr>
            <w:r w:rsidRPr="004A435A">
              <w:rPr>
                <w:sz w:val="24"/>
                <w:szCs w:val="24"/>
              </w:rPr>
              <w:t>— 20 % față de valoarea superioară, pentru aminoacizii totali în cazul lizinei, prolinei, fenilalaninei, metioninei și acidului aspartic;</w:t>
            </w:r>
          </w:p>
          <w:p w14:paraId="0B8AFBBE" w14:textId="77777777" w:rsidR="000D62EF" w:rsidRPr="004A435A" w:rsidRDefault="000D62EF" w:rsidP="000D62EF">
            <w:pPr>
              <w:jc w:val="both"/>
              <w:rPr>
                <w:sz w:val="24"/>
                <w:szCs w:val="24"/>
              </w:rPr>
            </w:pPr>
            <w:r w:rsidRPr="004A435A">
              <w:rPr>
                <w:sz w:val="24"/>
                <w:szCs w:val="24"/>
              </w:rPr>
              <w:t>— 22 % față de valoarea superioară, pentru aminoacizii totali în cazul acidului glutamic și leucinei;</w:t>
            </w:r>
          </w:p>
          <w:p w14:paraId="6DE861FA" w14:textId="77777777" w:rsidR="000D62EF" w:rsidRPr="004A435A" w:rsidRDefault="000D62EF" w:rsidP="000D62EF">
            <w:pPr>
              <w:jc w:val="both"/>
              <w:rPr>
                <w:sz w:val="24"/>
                <w:szCs w:val="24"/>
              </w:rPr>
            </w:pPr>
            <w:r w:rsidRPr="004A435A">
              <w:rPr>
                <w:sz w:val="24"/>
                <w:szCs w:val="24"/>
              </w:rPr>
              <w:t>— 27 % în raport cu valoarea superioară, pentru aminoacizii totali în cazul argininei;</w:t>
            </w:r>
          </w:p>
          <w:p w14:paraId="0703B3FD" w14:textId="77777777" w:rsidR="000D62EF" w:rsidRPr="004A435A" w:rsidRDefault="000D62EF" w:rsidP="000D62EF">
            <w:pPr>
              <w:jc w:val="both"/>
              <w:rPr>
                <w:sz w:val="24"/>
                <w:szCs w:val="24"/>
              </w:rPr>
            </w:pPr>
            <w:r w:rsidRPr="004A435A">
              <w:rPr>
                <w:sz w:val="24"/>
                <w:szCs w:val="24"/>
              </w:rPr>
              <w:lastRenderedPageBreak/>
              <w:t>— 32 % în raport cu valoarea superioară, pentru aminoacizii totali în cazul izoleucinei;</w:t>
            </w:r>
          </w:p>
          <w:p w14:paraId="341CAC08" w14:textId="77777777" w:rsidR="000D62EF" w:rsidRPr="004A435A" w:rsidRDefault="000D62EF" w:rsidP="000D62EF">
            <w:pPr>
              <w:jc w:val="both"/>
              <w:rPr>
                <w:sz w:val="24"/>
                <w:szCs w:val="24"/>
              </w:rPr>
            </w:pPr>
            <w:r w:rsidRPr="004A435A">
              <w:rPr>
                <w:sz w:val="24"/>
                <w:szCs w:val="24"/>
              </w:rPr>
              <w:t>— 35 % față de valoarea superioară, pentru aminoacizii totali în cazul valinei și serinei;</w:t>
            </w:r>
          </w:p>
          <w:p w14:paraId="4B006E72" w14:textId="77777777" w:rsidR="000D62EF" w:rsidRPr="004A435A" w:rsidRDefault="000D62EF" w:rsidP="000D62EF">
            <w:pPr>
              <w:jc w:val="both"/>
              <w:rPr>
                <w:sz w:val="24"/>
                <w:szCs w:val="24"/>
              </w:rPr>
            </w:pPr>
            <w:r w:rsidRPr="004A435A">
              <w:rPr>
                <w:sz w:val="24"/>
                <w:szCs w:val="24"/>
              </w:rPr>
              <w:t>— 40 % în raport cu valoarea superioară, pentru aminoacizii totali în cazul histidinei;</w:t>
            </w:r>
          </w:p>
          <w:p w14:paraId="6A99E673" w14:textId="77777777" w:rsidR="000D62EF" w:rsidRPr="004A435A" w:rsidRDefault="000D62EF" w:rsidP="000D62EF">
            <w:pPr>
              <w:jc w:val="both"/>
              <w:rPr>
                <w:sz w:val="24"/>
                <w:szCs w:val="24"/>
              </w:rPr>
            </w:pPr>
            <w:r w:rsidRPr="004A435A">
              <w:rPr>
                <w:sz w:val="24"/>
                <w:szCs w:val="24"/>
              </w:rPr>
              <w:t>— 50 % în raport cu valoarea superioară, pentru aminoacizii totali în cazul cist(e)inei.</w:t>
            </w:r>
          </w:p>
          <w:p w14:paraId="2D2ABE38" w14:textId="77777777" w:rsidR="000D62EF" w:rsidRPr="004A435A" w:rsidRDefault="000D62EF" w:rsidP="000D62EF">
            <w:pPr>
              <w:jc w:val="both"/>
              <w:rPr>
                <w:b/>
                <w:bCs/>
                <w:sz w:val="24"/>
                <w:szCs w:val="24"/>
              </w:rPr>
            </w:pPr>
            <w:r w:rsidRPr="004A435A">
              <w:rPr>
                <w:b/>
                <w:bCs/>
                <w:sz w:val="24"/>
                <w:szCs w:val="24"/>
              </w:rPr>
              <w:t>F.   DETERMINAREA TRIPTOFANULUI</w:t>
            </w:r>
          </w:p>
          <w:p w14:paraId="5BD02829" w14:textId="77777777" w:rsidR="000D62EF" w:rsidRPr="004A435A" w:rsidRDefault="000D62EF" w:rsidP="000D62EF">
            <w:pPr>
              <w:jc w:val="both"/>
              <w:rPr>
                <w:sz w:val="24"/>
                <w:szCs w:val="24"/>
              </w:rPr>
            </w:pPr>
            <w:r w:rsidRPr="004A435A">
              <w:rPr>
                <w:sz w:val="24"/>
                <w:szCs w:val="24"/>
              </w:rPr>
              <w:t>Metodele de analiză utilizate pentru determinarea triptofanului sunt:</w:t>
            </w:r>
          </w:p>
          <w:p w14:paraId="5BA1811D" w14:textId="77777777" w:rsidR="000D62EF" w:rsidRPr="004A435A" w:rsidRDefault="000D62EF" w:rsidP="000D62EF">
            <w:pPr>
              <w:jc w:val="both"/>
              <w:rPr>
                <w:sz w:val="24"/>
                <w:szCs w:val="24"/>
              </w:rPr>
            </w:pPr>
            <w:r w:rsidRPr="004A435A">
              <w:rPr>
                <w:sz w:val="24"/>
                <w:szCs w:val="24"/>
              </w:rPr>
              <w:t>— SM EN ISO 13904:2016 Hrană pentru animale – Determinarea conținutului de triptofan;</w:t>
            </w:r>
          </w:p>
          <w:p w14:paraId="5DE315AB" w14:textId="77777777" w:rsidR="000D62EF" w:rsidRPr="004A435A" w:rsidRDefault="000D62EF" w:rsidP="000D62EF">
            <w:pPr>
              <w:jc w:val="both"/>
              <w:rPr>
                <w:sz w:val="24"/>
                <w:szCs w:val="24"/>
              </w:rPr>
            </w:pPr>
            <w:r w:rsidRPr="004A435A">
              <w:rPr>
                <w:sz w:val="24"/>
                <w:szCs w:val="24"/>
              </w:rPr>
              <w:t>— metoda de analiză descrisă la punctele 1-9 de mai jos.</w:t>
            </w:r>
          </w:p>
          <w:p w14:paraId="6BC31CAE" w14:textId="77777777" w:rsidR="000D62EF" w:rsidRPr="004A435A" w:rsidRDefault="000D62EF" w:rsidP="000D62EF">
            <w:pPr>
              <w:jc w:val="both"/>
              <w:rPr>
                <w:i/>
                <w:iCs/>
                <w:sz w:val="24"/>
                <w:szCs w:val="24"/>
              </w:rPr>
            </w:pPr>
            <w:r w:rsidRPr="004A435A">
              <w:rPr>
                <w:i/>
                <w:iCs/>
                <w:sz w:val="24"/>
                <w:szCs w:val="24"/>
              </w:rPr>
              <w:t>1.   </w:t>
            </w:r>
            <w:r w:rsidRPr="004A435A">
              <w:rPr>
                <w:b/>
                <w:bCs/>
                <w:i/>
                <w:iCs/>
                <w:sz w:val="24"/>
                <w:szCs w:val="24"/>
              </w:rPr>
              <w:t> Obiectiv și domeniu de aplicare</w:t>
            </w:r>
          </w:p>
          <w:p w14:paraId="37303E11" w14:textId="77777777" w:rsidR="000D62EF" w:rsidRPr="004A435A" w:rsidRDefault="000D62EF" w:rsidP="000D62EF">
            <w:pPr>
              <w:jc w:val="both"/>
              <w:rPr>
                <w:sz w:val="24"/>
                <w:szCs w:val="24"/>
              </w:rPr>
            </w:pPr>
            <w:r w:rsidRPr="004A435A">
              <w:rPr>
                <w:sz w:val="24"/>
                <w:szCs w:val="24"/>
              </w:rPr>
              <w:t>Metoda permite determinarea în furaje a triptofanului total și liber. Ea nu face distincție între formele D și L.</w:t>
            </w:r>
          </w:p>
          <w:p w14:paraId="50C9D995" w14:textId="77777777" w:rsidR="000D62EF" w:rsidRPr="004A435A" w:rsidRDefault="000D62EF" w:rsidP="000D62EF">
            <w:pPr>
              <w:jc w:val="both"/>
              <w:rPr>
                <w:i/>
                <w:iCs/>
                <w:sz w:val="24"/>
                <w:szCs w:val="24"/>
              </w:rPr>
            </w:pPr>
            <w:r w:rsidRPr="004A435A">
              <w:rPr>
                <w:i/>
                <w:iCs/>
                <w:sz w:val="24"/>
                <w:szCs w:val="24"/>
              </w:rPr>
              <w:t>2.   </w:t>
            </w:r>
            <w:r w:rsidRPr="004A435A">
              <w:rPr>
                <w:b/>
                <w:bCs/>
                <w:i/>
                <w:iCs/>
                <w:sz w:val="24"/>
                <w:szCs w:val="24"/>
              </w:rPr>
              <w:t> Principiu</w:t>
            </w:r>
          </w:p>
          <w:p w14:paraId="6AAD06F0" w14:textId="77777777" w:rsidR="000D62EF" w:rsidRPr="004A435A" w:rsidRDefault="000D62EF" w:rsidP="000D62EF">
            <w:pPr>
              <w:jc w:val="both"/>
              <w:rPr>
                <w:sz w:val="24"/>
                <w:szCs w:val="24"/>
              </w:rPr>
            </w:pPr>
            <w:r w:rsidRPr="004A435A">
              <w:rPr>
                <w:sz w:val="24"/>
                <w:szCs w:val="24"/>
              </w:rPr>
              <w:t>Pentru determinarea triptofanului total, eșantionul se hidrolizează în mediu bazic cu o soluție de hidroxid de bariu saturată și se încălzește la 110 °C timp de 20 de ore. După hidroliză, se adaugă etalon intern.</w:t>
            </w:r>
          </w:p>
          <w:p w14:paraId="0AF00EEA" w14:textId="77777777" w:rsidR="000D62EF" w:rsidRPr="004A435A" w:rsidRDefault="000D62EF" w:rsidP="000D62EF">
            <w:pPr>
              <w:jc w:val="both"/>
              <w:rPr>
                <w:sz w:val="24"/>
                <w:szCs w:val="24"/>
              </w:rPr>
            </w:pPr>
            <w:r w:rsidRPr="004A435A">
              <w:rPr>
                <w:sz w:val="24"/>
                <w:szCs w:val="24"/>
              </w:rPr>
              <w:t>Pentru determinarea triptofanului liber, eșantionul se extrage în mediu ușor acid în prezența etalonului intern.</w:t>
            </w:r>
          </w:p>
          <w:p w14:paraId="3678E5CC" w14:textId="77777777" w:rsidR="000D62EF" w:rsidRPr="004A435A" w:rsidRDefault="000D62EF" w:rsidP="000D62EF">
            <w:pPr>
              <w:jc w:val="both"/>
              <w:rPr>
                <w:sz w:val="24"/>
                <w:szCs w:val="24"/>
              </w:rPr>
            </w:pPr>
            <w:r w:rsidRPr="004A435A">
              <w:rPr>
                <w:sz w:val="24"/>
                <w:szCs w:val="24"/>
              </w:rPr>
              <w:t>Triptofanul și etalonul intern din hidrolizat sau din extract se determină prin HPLC prin detectarea fluorescenței.</w:t>
            </w:r>
          </w:p>
          <w:p w14:paraId="5714A530" w14:textId="77777777" w:rsidR="000D62EF" w:rsidRPr="004A435A" w:rsidRDefault="000D62EF" w:rsidP="000D62EF">
            <w:pPr>
              <w:jc w:val="both"/>
              <w:rPr>
                <w:i/>
                <w:iCs/>
                <w:sz w:val="24"/>
                <w:szCs w:val="24"/>
              </w:rPr>
            </w:pPr>
            <w:r w:rsidRPr="004A435A">
              <w:rPr>
                <w:i/>
                <w:iCs/>
                <w:sz w:val="24"/>
                <w:szCs w:val="24"/>
              </w:rPr>
              <w:t>3.   </w:t>
            </w:r>
            <w:r w:rsidRPr="004A435A">
              <w:rPr>
                <w:b/>
                <w:bCs/>
                <w:i/>
                <w:iCs/>
                <w:sz w:val="24"/>
                <w:szCs w:val="24"/>
              </w:rPr>
              <w:t> Reactivi</w:t>
            </w:r>
          </w:p>
          <w:p w14:paraId="4E1219B9" w14:textId="77777777" w:rsidR="000D62EF" w:rsidRPr="004A435A" w:rsidRDefault="000D62EF" w:rsidP="000D62EF">
            <w:pPr>
              <w:jc w:val="both"/>
              <w:rPr>
                <w:sz w:val="24"/>
                <w:szCs w:val="24"/>
              </w:rPr>
            </w:pPr>
            <w:r w:rsidRPr="004A435A">
              <w:rPr>
                <w:sz w:val="24"/>
                <w:szCs w:val="24"/>
              </w:rPr>
              <w:t>3.1. Se utilizează apă dublu distilată sau apă de calitate echivalentă (conductivitate &lt; 10 μS/cm).</w:t>
            </w:r>
          </w:p>
          <w:p w14:paraId="2771AEA4" w14:textId="77777777" w:rsidR="000D62EF" w:rsidRPr="004A435A" w:rsidRDefault="000D62EF" w:rsidP="000D62EF">
            <w:pPr>
              <w:jc w:val="both"/>
              <w:rPr>
                <w:sz w:val="24"/>
                <w:szCs w:val="24"/>
              </w:rPr>
            </w:pPr>
            <w:r w:rsidRPr="004A435A">
              <w:rPr>
                <w:sz w:val="24"/>
                <w:szCs w:val="24"/>
              </w:rPr>
              <w:t>3.2. Substanță etalon: triptofan (puritate/conținut ≥ 99 %), uscat sub vid pe pentoxid fosforic.</w:t>
            </w:r>
          </w:p>
          <w:p w14:paraId="4F459AA6" w14:textId="77777777" w:rsidR="000D62EF" w:rsidRPr="004A435A" w:rsidRDefault="000D62EF" w:rsidP="000D62EF">
            <w:pPr>
              <w:jc w:val="both"/>
              <w:rPr>
                <w:sz w:val="24"/>
                <w:szCs w:val="24"/>
              </w:rPr>
            </w:pPr>
            <w:r w:rsidRPr="004A435A">
              <w:rPr>
                <w:sz w:val="24"/>
                <w:szCs w:val="24"/>
              </w:rPr>
              <w:t>3.3. Substanță etalon intern: α-metil-triptofan (puritate/conținut ≥ 99 %), uscat sub vid pe pentoxid fosforic.</w:t>
            </w:r>
          </w:p>
          <w:p w14:paraId="3C4AC0AD" w14:textId="77777777" w:rsidR="000D62EF" w:rsidRPr="004A435A" w:rsidRDefault="000D62EF" w:rsidP="000D62EF">
            <w:pPr>
              <w:jc w:val="both"/>
              <w:rPr>
                <w:sz w:val="24"/>
                <w:szCs w:val="24"/>
              </w:rPr>
            </w:pPr>
            <w:r w:rsidRPr="004A435A">
              <w:rPr>
                <w:sz w:val="24"/>
                <w:szCs w:val="24"/>
              </w:rPr>
              <w:lastRenderedPageBreak/>
              <w:t>3.4. Hidroxid de bariu octahidratat (se evită expunerea excesivă la aer a Ba(OH)</w:t>
            </w:r>
            <w:r w:rsidRPr="004A435A">
              <w:rPr>
                <w:sz w:val="24"/>
                <w:szCs w:val="24"/>
                <w:vertAlign w:val="subscript"/>
              </w:rPr>
              <w:t>2</w:t>
            </w:r>
            <w:r w:rsidRPr="004A435A">
              <w:rPr>
                <w:sz w:val="24"/>
                <w:szCs w:val="24"/>
              </w:rPr>
              <w:t>.8 H</w:t>
            </w:r>
            <w:r w:rsidRPr="004A435A">
              <w:rPr>
                <w:sz w:val="24"/>
                <w:szCs w:val="24"/>
                <w:vertAlign w:val="subscript"/>
              </w:rPr>
              <w:t>2</w:t>
            </w:r>
            <w:r w:rsidRPr="004A435A">
              <w:rPr>
                <w:sz w:val="24"/>
                <w:szCs w:val="24"/>
              </w:rPr>
              <w:t>O pentru a se evita formarea de BaCO</w:t>
            </w:r>
            <w:r w:rsidRPr="004A435A">
              <w:rPr>
                <w:sz w:val="24"/>
                <w:szCs w:val="24"/>
                <w:vertAlign w:val="subscript"/>
              </w:rPr>
              <w:t>3</w:t>
            </w:r>
            <w:r w:rsidRPr="004A435A">
              <w:rPr>
                <w:sz w:val="24"/>
                <w:szCs w:val="24"/>
              </w:rPr>
              <w:t>, care ar putea perturba determinarea) (a se vedea observația de la punctul 9.3).</w:t>
            </w:r>
          </w:p>
          <w:p w14:paraId="1ACE75AE" w14:textId="77777777" w:rsidR="000D62EF" w:rsidRPr="004A435A" w:rsidRDefault="000D62EF" w:rsidP="000D62EF">
            <w:pPr>
              <w:jc w:val="both"/>
              <w:rPr>
                <w:sz w:val="24"/>
                <w:szCs w:val="24"/>
              </w:rPr>
            </w:pPr>
            <w:r w:rsidRPr="004A435A">
              <w:rPr>
                <w:sz w:val="24"/>
                <w:szCs w:val="24"/>
              </w:rPr>
              <w:t>3.5. Hidroxid de sodiu.</w:t>
            </w:r>
          </w:p>
          <w:p w14:paraId="7D855CF6" w14:textId="77777777" w:rsidR="000D62EF" w:rsidRPr="004A435A" w:rsidRDefault="000D62EF" w:rsidP="000D62EF">
            <w:pPr>
              <w:jc w:val="both"/>
              <w:rPr>
                <w:sz w:val="24"/>
                <w:szCs w:val="24"/>
              </w:rPr>
            </w:pPr>
            <w:r w:rsidRPr="004A435A">
              <w:rPr>
                <w:sz w:val="24"/>
                <w:szCs w:val="24"/>
              </w:rPr>
              <w:t>3.6. Acid ortofosforic, g (g/g) = 85 %.</w:t>
            </w:r>
          </w:p>
          <w:p w14:paraId="004C57E3" w14:textId="77777777" w:rsidR="000D62EF" w:rsidRPr="004A435A" w:rsidRDefault="000D62EF" w:rsidP="000D62EF">
            <w:pPr>
              <w:jc w:val="both"/>
              <w:rPr>
                <w:sz w:val="24"/>
                <w:szCs w:val="24"/>
              </w:rPr>
            </w:pPr>
            <w:r w:rsidRPr="004A435A">
              <w:rPr>
                <w:sz w:val="24"/>
                <w:szCs w:val="24"/>
              </w:rPr>
              <w:t>3.7. Acid clorhidric, ρ</w:t>
            </w:r>
            <w:r w:rsidRPr="004A435A">
              <w:rPr>
                <w:sz w:val="24"/>
                <w:szCs w:val="24"/>
                <w:vertAlign w:val="subscript"/>
              </w:rPr>
              <w:t>20</w:t>
            </w:r>
            <w:r w:rsidRPr="004A435A">
              <w:rPr>
                <w:sz w:val="24"/>
                <w:szCs w:val="24"/>
              </w:rPr>
              <w:t> 1,19 g/ml.</w:t>
            </w:r>
          </w:p>
          <w:p w14:paraId="0BD43F2A" w14:textId="77777777" w:rsidR="000D62EF" w:rsidRPr="004A435A" w:rsidRDefault="000D62EF" w:rsidP="000D62EF">
            <w:pPr>
              <w:jc w:val="both"/>
              <w:rPr>
                <w:sz w:val="24"/>
                <w:szCs w:val="24"/>
              </w:rPr>
            </w:pPr>
            <w:r w:rsidRPr="004A435A">
              <w:rPr>
                <w:sz w:val="24"/>
                <w:szCs w:val="24"/>
              </w:rPr>
              <w:t>3.8. Metanol, de calitate HPLC.</w:t>
            </w:r>
          </w:p>
          <w:p w14:paraId="6887DB5D" w14:textId="77777777" w:rsidR="000D62EF" w:rsidRPr="004A435A" w:rsidRDefault="000D62EF" w:rsidP="000D62EF">
            <w:pPr>
              <w:jc w:val="both"/>
              <w:rPr>
                <w:sz w:val="24"/>
                <w:szCs w:val="24"/>
              </w:rPr>
            </w:pPr>
            <w:r w:rsidRPr="004A435A">
              <w:rPr>
                <w:sz w:val="24"/>
                <w:szCs w:val="24"/>
              </w:rPr>
              <w:t>3.9. Eter de petrol, interval de fierbere 40-60 °C.</w:t>
            </w:r>
          </w:p>
          <w:p w14:paraId="3EF77457" w14:textId="77777777" w:rsidR="000D62EF" w:rsidRPr="004A435A" w:rsidRDefault="000D62EF" w:rsidP="000D62EF">
            <w:pPr>
              <w:jc w:val="both"/>
              <w:rPr>
                <w:sz w:val="24"/>
                <w:szCs w:val="24"/>
              </w:rPr>
            </w:pPr>
            <w:r w:rsidRPr="004A435A">
              <w:rPr>
                <w:sz w:val="24"/>
                <w:szCs w:val="24"/>
              </w:rPr>
              <w:t>3.10. Soluție de hidroxid de sodiu, c = 1 mol/l</w:t>
            </w:r>
          </w:p>
          <w:p w14:paraId="3636F7EF" w14:textId="77777777" w:rsidR="000D62EF" w:rsidRPr="004A435A" w:rsidRDefault="000D62EF" w:rsidP="000D62EF">
            <w:pPr>
              <w:jc w:val="both"/>
              <w:rPr>
                <w:sz w:val="24"/>
                <w:szCs w:val="24"/>
              </w:rPr>
            </w:pPr>
            <w:r w:rsidRPr="004A435A">
              <w:rPr>
                <w:sz w:val="24"/>
                <w:szCs w:val="24"/>
              </w:rPr>
              <w:t>Se dizolvă 40,0 g de NaOH (punctul 3.5) în apă și se completează până la 1 litru cu apă (punctul 3.1).</w:t>
            </w:r>
          </w:p>
          <w:p w14:paraId="75D26CDA" w14:textId="77777777" w:rsidR="000D62EF" w:rsidRPr="004A435A" w:rsidRDefault="000D62EF" w:rsidP="000D62EF">
            <w:pPr>
              <w:jc w:val="both"/>
              <w:rPr>
                <w:sz w:val="24"/>
                <w:szCs w:val="24"/>
              </w:rPr>
            </w:pPr>
            <w:r w:rsidRPr="004A435A">
              <w:rPr>
                <w:sz w:val="24"/>
                <w:szCs w:val="24"/>
              </w:rPr>
              <w:t>3.11. Acid clorhidric, c = 6 mol/l:</w:t>
            </w:r>
          </w:p>
          <w:p w14:paraId="24A6F004" w14:textId="77777777" w:rsidR="000D62EF" w:rsidRPr="004A435A" w:rsidRDefault="000D62EF" w:rsidP="000D62EF">
            <w:pPr>
              <w:jc w:val="both"/>
              <w:rPr>
                <w:sz w:val="24"/>
                <w:szCs w:val="24"/>
              </w:rPr>
            </w:pPr>
            <w:r w:rsidRPr="004A435A">
              <w:rPr>
                <w:sz w:val="24"/>
                <w:szCs w:val="24"/>
              </w:rPr>
              <w:t>Se iau 492 ml HCl (punctul 3.7) și se completează până la 1 litru cu apă.</w:t>
            </w:r>
          </w:p>
          <w:p w14:paraId="33529701" w14:textId="77777777" w:rsidR="000D62EF" w:rsidRPr="004A435A" w:rsidRDefault="000D62EF" w:rsidP="000D62EF">
            <w:pPr>
              <w:jc w:val="both"/>
              <w:rPr>
                <w:sz w:val="24"/>
                <w:szCs w:val="24"/>
              </w:rPr>
            </w:pPr>
            <w:r w:rsidRPr="004A435A">
              <w:rPr>
                <w:sz w:val="24"/>
                <w:szCs w:val="24"/>
              </w:rPr>
              <w:t>3.12. Acid clorhidric, c = 1 mol/l:</w:t>
            </w:r>
          </w:p>
          <w:p w14:paraId="0277DB22" w14:textId="77777777" w:rsidR="000D62EF" w:rsidRPr="004A435A" w:rsidRDefault="000D62EF" w:rsidP="000D62EF">
            <w:pPr>
              <w:jc w:val="both"/>
              <w:rPr>
                <w:sz w:val="24"/>
                <w:szCs w:val="24"/>
              </w:rPr>
            </w:pPr>
            <w:r w:rsidRPr="004A435A">
              <w:rPr>
                <w:sz w:val="24"/>
                <w:szCs w:val="24"/>
              </w:rPr>
              <w:t>Se iau 82 ml HCl (punctul 3.7) și se completează până la 1 litru cu apă.</w:t>
            </w:r>
          </w:p>
          <w:p w14:paraId="4B1E4BB1" w14:textId="77777777" w:rsidR="000D62EF" w:rsidRPr="004A435A" w:rsidRDefault="000D62EF" w:rsidP="000D62EF">
            <w:pPr>
              <w:jc w:val="both"/>
              <w:rPr>
                <w:sz w:val="24"/>
                <w:szCs w:val="24"/>
              </w:rPr>
            </w:pPr>
            <w:r w:rsidRPr="004A435A">
              <w:rPr>
                <w:sz w:val="24"/>
                <w:szCs w:val="24"/>
              </w:rPr>
              <w:t>3.13. Acid clorhidric, c = 0,1 mol/l:</w:t>
            </w:r>
          </w:p>
          <w:p w14:paraId="644AA2D0" w14:textId="77777777" w:rsidR="000D62EF" w:rsidRPr="004A435A" w:rsidRDefault="000D62EF" w:rsidP="000D62EF">
            <w:pPr>
              <w:jc w:val="both"/>
              <w:rPr>
                <w:sz w:val="24"/>
                <w:szCs w:val="24"/>
              </w:rPr>
            </w:pPr>
            <w:r w:rsidRPr="004A435A">
              <w:rPr>
                <w:sz w:val="24"/>
                <w:szCs w:val="24"/>
              </w:rPr>
              <w:t>Se iau 8,2 ml HCl (punctul 3.7) și se completează până la 1 litru cu apă.</w:t>
            </w:r>
          </w:p>
          <w:p w14:paraId="1E54EA6B" w14:textId="77777777" w:rsidR="000D62EF" w:rsidRPr="004A435A" w:rsidRDefault="000D62EF" w:rsidP="000D62EF">
            <w:pPr>
              <w:jc w:val="both"/>
              <w:rPr>
                <w:sz w:val="24"/>
                <w:szCs w:val="24"/>
              </w:rPr>
            </w:pPr>
            <w:r w:rsidRPr="004A435A">
              <w:rPr>
                <w:sz w:val="24"/>
                <w:szCs w:val="24"/>
              </w:rPr>
              <w:t>3.14. Acid ortofosforic, c = 0,5 mol/l:</w:t>
            </w:r>
          </w:p>
          <w:p w14:paraId="3AB1D114" w14:textId="77777777" w:rsidR="000D62EF" w:rsidRPr="004A435A" w:rsidRDefault="000D62EF" w:rsidP="000D62EF">
            <w:pPr>
              <w:jc w:val="both"/>
              <w:rPr>
                <w:sz w:val="24"/>
                <w:szCs w:val="24"/>
              </w:rPr>
            </w:pPr>
            <w:r w:rsidRPr="004A435A">
              <w:rPr>
                <w:sz w:val="24"/>
                <w:szCs w:val="24"/>
              </w:rPr>
              <w:t>Se iau 34 ml de acid ortofosforic (punctul 3.6) și se completează până la 1 litru cu apă (punctul 3.1).</w:t>
            </w:r>
          </w:p>
          <w:p w14:paraId="52AECDAC" w14:textId="77777777" w:rsidR="000D62EF" w:rsidRPr="004A435A" w:rsidRDefault="000D62EF" w:rsidP="000D62EF">
            <w:pPr>
              <w:jc w:val="both"/>
              <w:rPr>
                <w:sz w:val="24"/>
                <w:szCs w:val="24"/>
              </w:rPr>
            </w:pPr>
            <w:r w:rsidRPr="004A435A">
              <w:rPr>
                <w:sz w:val="24"/>
                <w:szCs w:val="24"/>
              </w:rPr>
              <w:t>3.15. Soluție concentrată de triptofan (punctul 3.2), c = 2,50 μmol/ml:</w:t>
            </w:r>
          </w:p>
          <w:p w14:paraId="17151E6C" w14:textId="77777777" w:rsidR="000D62EF" w:rsidRPr="004A435A" w:rsidRDefault="000D62EF" w:rsidP="000D62EF">
            <w:pPr>
              <w:jc w:val="both"/>
              <w:rPr>
                <w:sz w:val="24"/>
                <w:szCs w:val="24"/>
              </w:rPr>
            </w:pPr>
            <w:r w:rsidRPr="004A435A">
              <w:rPr>
                <w:sz w:val="24"/>
                <w:szCs w:val="24"/>
              </w:rPr>
              <w:t>Într-un balon gradat de 500 ml se dizolvă 0,2553 g de triptofan (punctul 3.2) în acid clorhidric (punctul 3.13) și se completează până la semn cu acid clorhidric (punctul 3.13). Se păstrează la – 18 °C timp de maximum 4 săptămâni.</w:t>
            </w:r>
          </w:p>
          <w:p w14:paraId="203CCE08" w14:textId="77777777" w:rsidR="000D62EF" w:rsidRPr="004A435A" w:rsidRDefault="000D62EF" w:rsidP="000D62EF">
            <w:pPr>
              <w:jc w:val="both"/>
              <w:rPr>
                <w:sz w:val="24"/>
                <w:szCs w:val="24"/>
              </w:rPr>
            </w:pPr>
            <w:r w:rsidRPr="004A435A">
              <w:rPr>
                <w:sz w:val="24"/>
                <w:szCs w:val="24"/>
              </w:rPr>
              <w:t>3.16. Soluție etalon intern concentrată, c = 2,50 μmol/ml:</w:t>
            </w:r>
          </w:p>
          <w:p w14:paraId="57B8D69B" w14:textId="77777777" w:rsidR="000D62EF" w:rsidRPr="004A435A" w:rsidRDefault="000D62EF" w:rsidP="000D62EF">
            <w:pPr>
              <w:jc w:val="both"/>
              <w:rPr>
                <w:sz w:val="24"/>
                <w:szCs w:val="24"/>
              </w:rPr>
            </w:pPr>
            <w:r w:rsidRPr="004A435A">
              <w:rPr>
                <w:sz w:val="24"/>
                <w:szCs w:val="24"/>
              </w:rPr>
              <w:t xml:space="preserve">Într-un balon gradat de 500 ml se dizolvă 0,2728 g de α-metil-triptofan (punctul 3.3) în acid clorhidric (punctul 3.13) </w:t>
            </w:r>
            <w:r w:rsidRPr="004A435A">
              <w:rPr>
                <w:sz w:val="24"/>
                <w:szCs w:val="24"/>
              </w:rPr>
              <w:lastRenderedPageBreak/>
              <w:t>și se completează până la semn cu acid clorhidric (punctul 3.13). Se păstrează la – 18 °C timp de maximum 4 săptămâni.</w:t>
            </w:r>
          </w:p>
          <w:p w14:paraId="690DE002" w14:textId="77777777" w:rsidR="000D62EF" w:rsidRPr="004A435A" w:rsidRDefault="000D62EF" w:rsidP="000D62EF">
            <w:pPr>
              <w:jc w:val="both"/>
              <w:rPr>
                <w:sz w:val="24"/>
                <w:szCs w:val="24"/>
              </w:rPr>
            </w:pPr>
            <w:r w:rsidRPr="004A435A">
              <w:rPr>
                <w:sz w:val="24"/>
                <w:szCs w:val="24"/>
              </w:rPr>
              <w:t>3.17. Soluție etalon de calibrare pentru triptofan și etalon intern:</w:t>
            </w:r>
          </w:p>
          <w:p w14:paraId="5457958D" w14:textId="77777777" w:rsidR="000D62EF" w:rsidRPr="004A435A" w:rsidRDefault="000D62EF" w:rsidP="000D62EF">
            <w:pPr>
              <w:jc w:val="both"/>
              <w:rPr>
                <w:sz w:val="24"/>
                <w:szCs w:val="24"/>
              </w:rPr>
            </w:pPr>
            <w:r w:rsidRPr="004A435A">
              <w:rPr>
                <w:sz w:val="24"/>
                <w:szCs w:val="24"/>
              </w:rPr>
              <w:t>Se iau 2,00 ml din soluția concentrată de triptofan (punctul 3.15) și 2,00 ml din soluția concentrată de etalon intern (α-metil-triptofan) (punctul 3.16). Se diluează cu apă (punctul 3.1) și metanol (punctul 3.8) până se ajunge la un volum aproximativ egal și la aproximativ aceeași concentrație de metanol (10-30 %) ca și hidrolizatul final.</w:t>
            </w:r>
          </w:p>
          <w:p w14:paraId="3F11207C" w14:textId="77777777" w:rsidR="000D62EF" w:rsidRPr="004A435A" w:rsidRDefault="000D62EF" w:rsidP="000D62EF">
            <w:pPr>
              <w:jc w:val="both"/>
              <w:rPr>
                <w:sz w:val="24"/>
                <w:szCs w:val="24"/>
              </w:rPr>
            </w:pPr>
            <w:r w:rsidRPr="004A435A">
              <w:rPr>
                <w:sz w:val="24"/>
                <w:szCs w:val="24"/>
              </w:rPr>
              <w:t>Soluția se prepară imediat înainte de utilizare.</w:t>
            </w:r>
          </w:p>
          <w:p w14:paraId="0F17FBDC" w14:textId="77777777" w:rsidR="000D62EF" w:rsidRPr="004A435A" w:rsidRDefault="000D62EF" w:rsidP="000D62EF">
            <w:pPr>
              <w:jc w:val="both"/>
              <w:rPr>
                <w:sz w:val="24"/>
                <w:szCs w:val="24"/>
              </w:rPr>
            </w:pPr>
            <w:r w:rsidRPr="004A435A">
              <w:rPr>
                <w:sz w:val="24"/>
                <w:szCs w:val="24"/>
              </w:rPr>
              <w:t>În timpul preparării se protejează de lumina solară directă.</w:t>
            </w:r>
          </w:p>
          <w:p w14:paraId="2625CCFD" w14:textId="77777777" w:rsidR="000D62EF" w:rsidRPr="004A435A" w:rsidRDefault="000D62EF" w:rsidP="000D62EF">
            <w:pPr>
              <w:jc w:val="both"/>
              <w:rPr>
                <w:sz w:val="24"/>
                <w:szCs w:val="24"/>
              </w:rPr>
            </w:pPr>
            <w:r w:rsidRPr="004A435A">
              <w:rPr>
                <w:sz w:val="24"/>
                <w:szCs w:val="24"/>
              </w:rPr>
              <w:t>3.18. Acid acetic</w:t>
            </w:r>
          </w:p>
          <w:p w14:paraId="1335C3E1" w14:textId="77777777" w:rsidR="000D62EF" w:rsidRPr="004A435A" w:rsidRDefault="000D62EF" w:rsidP="000D62EF">
            <w:pPr>
              <w:jc w:val="both"/>
              <w:rPr>
                <w:sz w:val="24"/>
                <w:szCs w:val="24"/>
              </w:rPr>
            </w:pPr>
            <w:r w:rsidRPr="004A435A">
              <w:rPr>
                <w:sz w:val="24"/>
                <w:szCs w:val="24"/>
              </w:rPr>
              <w:t>3.19. 1,1,1-triclor-2-metil-2-propanol.</w:t>
            </w:r>
          </w:p>
          <w:p w14:paraId="10A84A89" w14:textId="77777777" w:rsidR="000D62EF" w:rsidRPr="004A435A" w:rsidRDefault="000D62EF" w:rsidP="000D62EF">
            <w:pPr>
              <w:jc w:val="both"/>
              <w:rPr>
                <w:sz w:val="24"/>
                <w:szCs w:val="24"/>
              </w:rPr>
            </w:pPr>
            <w:r w:rsidRPr="004A435A">
              <w:rPr>
                <w:sz w:val="24"/>
                <w:szCs w:val="24"/>
              </w:rPr>
              <w:t>3.20. Etanolamină g (g/g) &gt; 98 %.</w:t>
            </w:r>
          </w:p>
          <w:p w14:paraId="23401B4D" w14:textId="77777777" w:rsidR="000D62EF" w:rsidRPr="004A435A" w:rsidRDefault="000D62EF" w:rsidP="000D62EF">
            <w:pPr>
              <w:jc w:val="both"/>
              <w:rPr>
                <w:sz w:val="24"/>
                <w:szCs w:val="24"/>
              </w:rPr>
            </w:pPr>
            <w:r w:rsidRPr="004A435A">
              <w:rPr>
                <w:sz w:val="24"/>
                <w:szCs w:val="24"/>
              </w:rPr>
              <w:t>3.21. 1 g de soluție de 1,1,1-triclor-2-metil-2-propanol (punctul 3.19) în 100 ml de metanol (punctul 3.8).</w:t>
            </w:r>
          </w:p>
          <w:p w14:paraId="6D640EEB" w14:textId="77777777" w:rsidR="000D62EF" w:rsidRPr="004A435A" w:rsidRDefault="000D62EF" w:rsidP="000D62EF">
            <w:pPr>
              <w:jc w:val="both"/>
              <w:rPr>
                <w:sz w:val="24"/>
                <w:szCs w:val="24"/>
              </w:rPr>
            </w:pPr>
            <w:r w:rsidRPr="004A435A">
              <w:rPr>
                <w:sz w:val="24"/>
                <w:szCs w:val="24"/>
              </w:rPr>
              <w:t>3.22. Fază mobilă pentru HPLC: 3,00 g acetic acid (punctul 3.18) + 900 ml apă (punctul 3.1) + 50,0 ml soluție (punctul 3.21) de 1,1,1-triclor-2-metil-2-propanol (punctul 3.19) în metanol (punctul 3.8) (1 g/100 ml). Se ajustează pH-ul la valoarea 5,00 utilizând etanolamină (punctul 3.20). Se completează până la 1 000 ml cu apă (punctul 3.1).</w:t>
            </w:r>
          </w:p>
          <w:p w14:paraId="329D452F" w14:textId="77777777" w:rsidR="000D62EF" w:rsidRPr="004A435A" w:rsidRDefault="000D62EF" w:rsidP="000D62EF">
            <w:pPr>
              <w:jc w:val="both"/>
              <w:rPr>
                <w:i/>
                <w:iCs/>
                <w:sz w:val="24"/>
                <w:szCs w:val="24"/>
              </w:rPr>
            </w:pPr>
            <w:r w:rsidRPr="004A435A">
              <w:rPr>
                <w:i/>
                <w:iCs/>
                <w:sz w:val="24"/>
                <w:szCs w:val="24"/>
              </w:rPr>
              <w:t>4.   </w:t>
            </w:r>
            <w:r w:rsidRPr="004A435A">
              <w:rPr>
                <w:b/>
                <w:bCs/>
                <w:i/>
                <w:iCs/>
                <w:sz w:val="24"/>
                <w:szCs w:val="24"/>
              </w:rPr>
              <w:t> Aparatură</w:t>
            </w:r>
          </w:p>
          <w:p w14:paraId="5673E0A2" w14:textId="77777777" w:rsidR="000D62EF" w:rsidRPr="004A435A" w:rsidRDefault="000D62EF" w:rsidP="000D62EF">
            <w:pPr>
              <w:jc w:val="both"/>
              <w:rPr>
                <w:sz w:val="24"/>
                <w:szCs w:val="24"/>
              </w:rPr>
            </w:pPr>
            <w:r w:rsidRPr="004A435A">
              <w:rPr>
                <w:sz w:val="24"/>
                <w:szCs w:val="24"/>
              </w:rPr>
              <w:t>4.1. Echipament de HPLC cu detector spectrofluorometric.</w:t>
            </w:r>
          </w:p>
          <w:p w14:paraId="367D8869" w14:textId="77777777" w:rsidR="000D62EF" w:rsidRPr="004A435A" w:rsidRDefault="000D62EF" w:rsidP="000D62EF">
            <w:pPr>
              <w:jc w:val="both"/>
              <w:rPr>
                <w:sz w:val="24"/>
                <w:szCs w:val="24"/>
              </w:rPr>
            </w:pPr>
            <w:r w:rsidRPr="004A435A">
              <w:rPr>
                <w:sz w:val="24"/>
                <w:szCs w:val="24"/>
              </w:rPr>
              <w:t>4.2. Coloană pentru cromatografie lichidă, 125 mm × 4 mm, C</w:t>
            </w:r>
            <w:r w:rsidRPr="004A435A">
              <w:rPr>
                <w:sz w:val="24"/>
                <w:szCs w:val="24"/>
                <w:vertAlign w:val="subscript"/>
              </w:rPr>
              <w:t>18</w:t>
            </w:r>
            <w:r w:rsidRPr="004A435A">
              <w:rPr>
                <w:sz w:val="24"/>
                <w:szCs w:val="24"/>
              </w:rPr>
              <w:t>, particule de 3 μm sau echivalent.</w:t>
            </w:r>
          </w:p>
          <w:p w14:paraId="08E6EAA8" w14:textId="77777777" w:rsidR="000D62EF" w:rsidRPr="004A435A" w:rsidRDefault="000D62EF" w:rsidP="000D62EF">
            <w:pPr>
              <w:jc w:val="both"/>
              <w:rPr>
                <w:sz w:val="24"/>
                <w:szCs w:val="24"/>
              </w:rPr>
            </w:pPr>
            <w:r w:rsidRPr="004A435A">
              <w:rPr>
                <w:sz w:val="24"/>
                <w:szCs w:val="24"/>
              </w:rPr>
              <w:t>4.3. pH-metru.</w:t>
            </w:r>
          </w:p>
          <w:p w14:paraId="1DC4DF96" w14:textId="77777777" w:rsidR="000D62EF" w:rsidRPr="004A435A" w:rsidRDefault="000D62EF" w:rsidP="000D62EF">
            <w:pPr>
              <w:jc w:val="both"/>
              <w:rPr>
                <w:sz w:val="24"/>
                <w:szCs w:val="24"/>
              </w:rPr>
            </w:pPr>
            <w:r w:rsidRPr="004A435A">
              <w:rPr>
                <w:sz w:val="24"/>
                <w:szCs w:val="24"/>
              </w:rPr>
              <w:t>4.4. Vas de polipropilenă, cu capacitate de 125 ml, cu gât larg și dop filetat.</w:t>
            </w:r>
          </w:p>
          <w:p w14:paraId="24C24BF2" w14:textId="77777777" w:rsidR="000D62EF" w:rsidRPr="004A435A" w:rsidRDefault="000D62EF" w:rsidP="000D62EF">
            <w:pPr>
              <w:jc w:val="both"/>
              <w:rPr>
                <w:sz w:val="24"/>
                <w:szCs w:val="24"/>
              </w:rPr>
            </w:pPr>
            <w:r w:rsidRPr="004A435A">
              <w:rPr>
                <w:sz w:val="24"/>
                <w:szCs w:val="24"/>
              </w:rPr>
              <w:t>4.5. Filtru cu membrană, 0,45 μm.</w:t>
            </w:r>
          </w:p>
          <w:p w14:paraId="4CE83D35" w14:textId="77777777" w:rsidR="000D62EF" w:rsidRPr="004A435A" w:rsidRDefault="000D62EF" w:rsidP="000D62EF">
            <w:pPr>
              <w:jc w:val="both"/>
              <w:rPr>
                <w:sz w:val="24"/>
                <w:szCs w:val="24"/>
              </w:rPr>
            </w:pPr>
            <w:r w:rsidRPr="004A435A">
              <w:rPr>
                <w:sz w:val="24"/>
                <w:szCs w:val="24"/>
              </w:rPr>
              <w:t>4.6. Autoclavă, 110 (± 2) °C, 1.4 (± 0,1) bar.</w:t>
            </w:r>
          </w:p>
          <w:p w14:paraId="0481003C" w14:textId="77777777" w:rsidR="000D62EF" w:rsidRPr="004A435A" w:rsidRDefault="000D62EF" w:rsidP="000D62EF">
            <w:pPr>
              <w:jc w:val="both"/>
              <w:rPr>
                <w:sz w:val="24"/>
                <w:szCs w:val="24"/>
              </w:rPr>
            </w:pPr>
            <w:r w:rsidRPr="004A435A">
              <w:rPr>
                <w:sz w:val="24"/>
                <w:szCs w:val="24"/>
              </w:rPr>
              <w:t>4.7. Agitator mecanic sau magnetic.</w:t>
            </w:r>
          </w:p>
          <w:p w14:paraId="63F2B970" w14:textId="77777777" w:rsidR="000D62EF" w:rsidRPr="004A435A" w:rsidRDefault="000D62EF" w:rsidP="000D62EF">
            <w:pPr>
              <w:jc w:val="both"/>
              <w:rPr>
                <w:sz w:val="24"/>
                <w:szCs w:val="24"/>
              </w:rPr>
            </w:pPr>
            <w:r w:rsidRPr="004A435A">
              <w:rPr>
                <w:sz w:val="24"/>
                <w:szCs w:val="24"/>
              </w:rPr>
              <w:t>4.8. Mixer Vortex.</w:t>
            </w:r>
          </w:p>
          <w:p w14:paraId="71C0EE01" w14:textId="77777777" w:rsidR="000D62EF" w:rsidRPr="004A435A" w:rsidRDefault="000D62EF" w:rsidP="000D62EF">
            <w:pPr>
              <w:jc w:val="both"/>
              <w:rPr>
                <w:i/>
                <w:iCs/>
                <w:sz w:val="24"/>
                <w:szCs w:val="24"/>
              </w:rPr>
            </w:pPr>
            <w:r w:rsidRPr="004A435A">
              <w:rPr>
                <w:i/>
                <w:iCs/>
                <w:sz w:val="24"/>
                <w:szCs w:val="24"/>
              </w:rPr>
              <w:lastRenderedPageBreak/>
              <w:t>5.   </w:t>
            </w:r>
            <w:r w:rsidRPr="004A435A">
              <w:rPr>
                <w:b/>
                <w:bCs/>
                <w:i/>
                <w:iCs/>
                <w:sz w:val="24"/>
                <w:szCs w:val="24"/>
              </w:rPr>
              <w:t> Procedura</w:t>
            </w:r>
          </w:p>
          <w:p w14:paraId="117780EC" w14:textId="77777777" w:rsidR="000D62EF" w:rsidRPr="004A435A" w:rsidRDefault="000D62EF" w:rsidP="000D62EF">
            <w:pPr>
              <w:jc w:val="both"/>
              <w:rPr>
                <w:b/>
                <w:bCs/>
                <w:sz w:val="24"/>
                <w:szCs w:val="24"/>
              </w:rPr>
            </w:pPr>
            <w:r w:rsidRPr="004A435A">
              <w:rPr>
                <w:b/>
                <w:bCs/>
                <w:sz w:val="24"/>
                <w:szCs w:val="24"/>
              </w:rPr>
              <w:t>5.1.    </w:t>
            </w:r>
            <w:r w:rsidRPr="004A435A">
              <w:rPr>
                <w:b/>
                <w:bCs/>
                <w:i/>
                <w:iCs/>
                <w:sz w:val="24"/>
                <w:szCs w:val="24"/>
              </w:rPr>
              <w:t>Prepararea eșantioanelor</w:t>
            </w:r>
          </w:p>
          <w:p w14:paraId="30998838" w14:textId="77777777" w:rsidR="000D62EF" w:rsidRPr="004A435A" w:rsidRDefault="000D62EF" w:rsidP="000D62EF">
            <w:pPr>
              <w:jc w:val="both"/>
              <w:rPr>
                <w:sz w:val="24"/>
                <w:szCs w:val="24"/>
              </w:rPr>
            </w:pPr>
            <w:r w:rsidRPr="004A435A">
              <w:rPr>
                <w:sz w:val="24"/>
                <w:szCs w:val="24"/>
              </w:rPr>
              <w:t>Eșantionul se macină astfel încât poate trece printr-o sită cu ochiuri de 0,5 mm. Înainte de măcinare, eșantioanele cu un conținut ridicat de umiditate trebuie fie uscate la aer la o temperatură de maximum 50 °C, fie liofilizate. Înainte de măcinare, eșantioanele cu un conținut ridicat de substanțe grase se extrag cu eter de petrol (punctul 3.9).</w:t>
            </w:r>
          </w:p>
          <w:p w14:paraId="0D0BA5D0" w14:textId="77777777" w:rsidR="000D62EF" w:rsidRPr="004A435A" w:rsidRDefault="000D62EF" w:rsidP="000D62EF">
            <w:pPr>
              <w:jc w:val="both"/>
              <w:rPr>
                <w:b/>
                <w:bCs/>
                <w:sz w:val="24"/>
                <w:szCs w:val="24"/>
              </w:rPr>
            </w:pPr>
            <w:r w:rsidRPr="004A435A">
              <w:rPr>
                <w:b/>
                <w:bCs/>
                <w:sz w:val="24"/>
                <w:szCs w:val="24"/>
              </w:rPr>
              <w:t>5.2.    </w:t>
            </w:r>
            <w:r w:rsidRPr="004A435A">
              <w:rPr>
                <w:b/>
                <w:bCs/>
                <w:i/>
                <w:iCs/>
                <w:sz w:val="24"/>
                <w:szCs w:val="24"/>
              </w:rPr>
              <w:t>Determinarea triptofanului liber (extract)</w:t>
            </w:r>
          </w:p>
          <w:p w14:paraId="12E4CB65" w14:textId="77777777" w:rsidR="000D62EF" w:rsidRPr="004A435A" w:rsidRDefault="000D62EF" w:rsidP="000D62EF">
            <w:pPr>
              <w:jc w:val="both"/>
              <w:rPr>
                <w:sz w:val="24"/>
                <w:szCs w:val="24"/>
              </w:rPr>
            </w:pPr>
            <w:r w:rsidRPr="004A435A">
              <w:rPr>
                <w:sz w:val="24"/>
                <w:szCs w:val="24"/>
              </w:rPr>
              <w:t>Se cântărește cu o abatere de 1 mg o cantitate adecvată (1-5 g) din eșantionul preparat (punctul 5.1), într-un flacon tip Erlenmeyer. Se adaugă 100,0 ml de acid clorhidric (punctul 3.13) și 5,00 ml din soluția etalon intern concentrată (punctul 3.16). Se agită sau se amestecă timp de 60 de minute cu ajutorul unui agitator mecanic sau al unui amestecător magnetic (punctul 4.7). Se lasă să se decanteze sedimentul și se pipetează 10,0 ml din soluția supernatantă într-un pahar de laborator. Se adaugă 5 ml de acid ortofosforic (punctul 3.14). Se ajustează pH-ul la valoarea 3 utilizând hidroxid de sodiu (punctul 3.10). Se adaugă suficient metanol (punctul 3.8) pentru a obține o concentrație de metanol în volumul final de 10-30 %. Se transferă într-un balon gradat de volum corespunzător și se diluează cu apă până la un volum necesar pentru cromatografie (aproximativ același volum ca și soluția etalon de calibrare (punctul 3.17).</w:t>
            </w:r>
          </w:p>
          <w:p w14:paraId="6E5BA952" w14:textId="77777777" w:rsidR="000D62EF" w:rsidRPr="004A435A" w:rsidRDefault="000D62EF" w:rsidP="000D62EF">
            <w:pPr>
              <w:jc w:val="both"/>
              <w:rPr>
                <w:sz w:val="24"/>
                <w:szCs w:val="24"/>
              </w:rPr>
            </w:pPr>
            <w:r w:rsidRPr="004A435A">
              <w:rPr>
                <w:sz w:val="24"/>
                <w:szCs w:val="24"/>
              </w:rPr>
              <w:t>Se filtrează câțiva ml de soluție printr-un filtru cu membrană cu orificii de 0,45 μm (punctul 4.5) înainte de a se injecta în coloana HPLC. Se trece la etapa de cromatografie conform punctului 5.4.</w:t>
            </w:r>
          </w:p>
          <w:p w14:paraId="4D7BA181" w14:textId="77777777" w:rsidR="000D62EF" w:rsidRPr="004A435A" w:rsidRDefault="000D62EF" w:rsidP="000D62EF">
            <w:pPr>
              <w:jc w:val="both"/>
              <w:rPr>
                <w:sz w:val="24"/>
                <w:szCs w:val="24"/>
              </w:rPr>
            </w:pPr>
            <w:r w:rsidRPr="004A435A">
              <w:rPr>
                <w:sz w:val="24"/>
                <w:szCs w:val="24"/>
              </w:rPr>
              <w:t>Soluția etalon și extractele se protejează de lumina solară directă. Dacă analizarea extractelor nu este posibilă în aceeași zi, ele pot fi depozitate la 5 °C, cel mult 3 zile.</w:t>
            </w:r>
          </w:p>
          <w:p w14:paraId="1AEFAF4D" w14:textId="77777777" w:rsidR="000D62EF" w:rsidRPr="004A435A" w:rsidRDefault="000D62EF" w:rsidP="000D62EF">
            <w:pPr>
              <w:jc w:val="both"/>
              <w:rPr>
                <w:b/>
                <w:bCs/>
                <w:sz w:val="24"/>
                <w:szCs w:val="24"/>
              </w:rPr>
            </w:pPr>
            <w:r w:rsidRPr="004A435A">
              <w:rPr>
                <w:b/>
                <w:bCs/>
                <w:sz w:val="24"/>
                <w:szCs w:val="24"/>
              </w:rPr>
              <w:t>5.3.    </w:t>
            </w:r>
            <w:r w:rsidRPr="004A435A">
              <w:rPr>
                <w:b/>
                <w:bCs/>
                <w:i/>
                <w:iCs/>
                <w:sz w:val="24"/>
                <w:szCs w:val="24"/>
              </w:rPr>
              <w:t>Determinarea triptofanului total (hidrolizat)</w:t>
            </w:r>
          </w:p>
          <w:p w14:paraId="7824E3DA" w14:textId="77777777" w:rsidR="000D62EF" w:rsidRPr="004A435A" w:rsidRDefault="000D62EF" w:rsidP="000D62EF">
            <w:pPr>
              <w:jc w:val="both"/>
              <w:rPr>
                <w:sz w:val="24"/>
                <w:szCs w:val="24"/>
              </w:rPr>
            </w:pPr>
            <w:r w:rsidRPr="004A435A">
              <w:rPr>
                <w:sz w:val="24"/>
                <w:szCs w:val="24"/>
              </w:rPr>
              <w:lastRenderedPageBreak/>
              <w:t>Se cântăresc cu o abatere de 0,2 mg între 0,1 și 1 g din eșantionul preparat (punctul 5.1) într-un vas de polipropilenă (punctul 4.4). Porția de eșantion cântărit trebuie să aibă un conținut de azot de aproximativ 10 mg. Se adaugă 8,4 g de hidroxid de bariu octahidrat (punctul 3.4) și 10 ml de apă. Se amestecă într-un mixer Vortex (punctul 4.8) sau într-un amestecător magnetic (punctul 4.7). Magnetul învelit în teflon se lasă în amestec. Se spală pereții vasului cu 4 ml de apă. Se pune dopul filetat și se închide vasul neermetic. Se transferă într-o autoclavă (punctul 4.6) cu apă clocotită și se expun la vapori de apă timp de 30-60 de minute. Se închide autoclava și se autoclavează la 110 (± 2) °C timp de 20 de ore.</w:t>
            </w:r>
          </w:p>
          <w:p w14:paraId="3A461BF4" w14:textId="77777777" w:rsidR="000D62EF" w:rsidRPr="004A435A" w:rsidRDefault="000D62EF" w:rsidP="000D62EF">
            <w:pPr>
              <w:jc w:val="both"/>
              <w:rPr>
                <w:sz w:val="24"/>
                <w:szCs w:val="24"/>
              </w:rPr>
            </w:pPr>
            <w:r w:rsidRPr="004A435A">
              <w:rPr>
                <w:sz w:val="24"/>
                <w:szCs w:val="24"/>
              </w:rPr>
              <w:t>Înainte de a deschide autoclava se reduce temperatura la o valoare imediat sub 100 °C. Pentru a evita cristalizarea Ba(OH)</w:t>
            </w:r>
            <w:r w:rsidRPr="004A435A">
              <w:rPr>
                <w:sz w:val="24"/>
                <w:szCs w:val="24"/>
                <w:vertAlign w:val="subscript"/>
              </w:rPr>
              <w:t>2</w:t>
            </w:r>
            <w:r w:rsidRPr="004A435A">
              <w:rPr>
                <w:sz w:val="24"/>
                <w:szCs w:val="24"/>
              </w:rPr>
              <w:t>.8 H</w:t>
            </w:r>
            <w:r w:rsidRPr="004A435A">
              <w:rPr>
                <w:sz w:val="24"/>
                <w:szCs w:val="24"/>
                <w:vertAlign w:val="subscript"/>
              </w:rPr>
              <w:t>2</w:t>
            </w:r>
            <w:r w:rsidRPr="004A435A">
              <w:rPr>
                <w:sz w:val="24"/>
                <w:szCs w:val="24"/>
              </w:rPr>
              <w:t>O, se adaugă la amestecul cald 30 ml apă la temperatura camerei. Se agită sau se amestecă ușor. Se adaugă 2,00 ml din soluția etalon intern concentrată (α-metil-triptofan) (punctul 3.16). Se răcesc vasele într-o baie de apă/gheață timp de 15 minute.</w:t>
            </w:r>
          </w:p>
          <w:p w14:paraId="2EAB3FED" w14:textId="77777777" w:rsidR="000D62EF" w:rsidRPr="004A435A" w:rsidRDefault="000D62EF" w:rsidP="000D62EF">
            <w:pPr>
              <w:jc w:val="both"/>
              <w:rPr>
                <w:sz w:val="24"/>
                <w:szCs w:val="24"/>
              </w:rPr>
            </w:pPr>
            <w:r w:rsidRPr="004A435A">
              <w:rPr>
                <w:sz w:val="24"/>
                <w:szCs w:val="24"/>
              </w:rPr>
              <w:t>Apoi, se adaugă 5 ml de acid ortofosforic (punctul 3.14). Se menține vasul în baia de răcire și se neutralizează cu HCl (punctul 3.11) amestecând continuu, apoi se ajustează pH-ul la valoarea 3,0 utilizând HCl (punctul 3.12). Se adaugă suficient metanol pentru a obține o concentrație de metanol în volumul final de 10-30 %. Se transferă într-un balon gradat de volum corespunzător și se diluează cu apă până la volumul definit necesar pentru cromatografie (de exemplu 100 ml). Adăugarea de metanol nu provoacă precipitare.</w:t>
            </w:r>
          </w:p>
          <w:p w14:paraId="7AC02A3B" w14:textId="77777777" w:rsidR="000D62EF" w:rsidRPr="004A435A" w:rsidRDefault="000D62EF" w:rsidP="000D62EF">
            <w:pPr>
              <w:jc w:val="both"/>
              <w:rPr>
                <w:sz w:val="24"/>
                <w:szCs w:val="24"/>
              </w:rPr>
            </w:pPr>
            <w:r w:rsidRPr="004A435A">
              <w:rPr>
                <w:sz w:val="24"/>
                <w:szCs w:val="24"/>
              </w:rPr>
              <w:t>Se filtrează câțiva ml de soluție printr-un filtru cu membrană cu orificii de 0,45 μm (punctul 4.5) înainte de a se injecta în coloana HPLC. Se trece la etapa de cromatografie conform punctului 5.4.</w:t>
            </w:r>
          </w:p>
          <w:p w14:paraId="3921100C" w14:textId="77777777" w:rsidR="000D62EF" w:rsidRPr="004A435A" w:rsidRDefault="000D62EF" w:rsidP="000D62EF">
            <w:pPr>
              <w:jc w:val="both"/>
              <w:rPr>
                <w:sz w:val="24"/>
                <w:szCs w:val="24"/>
              </w:rPr>
            </w:pPr>
            <w:r w:rsidRPr="004A435A">
              <w:rPr>
                <w:sz w:val="24"/>
                <w:szCs w:val="24"/>
              </w:rPr>
              <w:lastRenderedPageBreak/>
              <w:t>Soluția etalon și hidrolizatele se protejează de lumina solară directă. Dacă analizarea hidrolizatelor nu este posibilă în aceeași zi, ele pot fi depozitate la 5 °C, cel mult 3 zile.</w:t>
            </w:r>
          </w:p>
          <w:p w14:paraId="44716484" w14:textId="77777777" w:rsidR="000D62EF" w:rsidRPr="004A435A" w:rsidRDefault="000D62EF" w:rsidP="000D62EF">
            <w:pPr>
              <w:jc w:val="both"/>
              <w:rPr>
                <w:b/>
                <w:bCs/>
                <w:sz w:val="24"/>
                <w:szCs w:val="24"/>
              </w:rPr>
            </w:pPr>
            <w:r w:rsidRPr="004A435A">
              <w:rPr>
                <w:b/>
                <w:bCs/>
                <w:sz w:val="24"/>
                <w:szCs w:val="24"/>
              </w:rPr>
              <w:t>5.4.    </w:t>
            </w:r>
            <w:r w:rsidRPr="004A435A">
              <w:rPr>
                <w:b/>
                <w:bCs/>
                <w:i/>
                <w:iCs/>
                <w:sz w:val="24"/>
                <w:szCs w:val="24"/>
              </w:rPr>
              <w:t>Determinarea prin HPLC</w:t>
            </w:r>
          </w:p>
          <w:p w14:paraId="049C1D81" w14:textId="77777777" w:rsidR="002455A6" w:rsidRPr="004A435A" w:rsidRDefault="000D62EF" w:rsidP="000D62EF">
            <w:pPr>
              <w:jc w:val="both"/>
              <w:rPr>
                <w:sz w:val="24"/>
                <w:szCs w:val="24"/>
              </w:rPr>
            </w:pPr>
            <w:r w:rsidRPr="004A435A">
              <w:rPr>
                <w:sz w:val="24"/>
                <w:szCs w:val="24"/>
              </w:rPr>
              <w:t>Următoarele condiții pentru eluția izocratică sunt oferite în scop orientativ; se pot aplica alte condiții cu condiția ca acestea să determine rezultate echivalente (a se vedea, de asemenea, observațiile de la punctele 9.1 și 9.2):</w:t>
            </w:r>
          </w:p>
          <w:p w14:paraId="1358A435" w14:textId="77777777" w:rsidR="000D62EF" w:rsidRPr="004A435A" w:rsidRDefault="000D62EF" w:rsidP="000D62EF">
            <w:pPr>
              <w:jc w:val="both"/>
              <w:rPr>
                <w:sz w:val="24"/>
                <w:szCs w:val="24"/>
                <w:lang w:val="ro-MD"/>
              </w:rPr>
            </w:pPr>
          </w:p>
          <w:tbl>
            <w:tblPr>
              <w:tblW w:w="590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262"/>
              <w:gridCol w:w="4642"/>
            </w:tblGrid>
            <w:tr w:rsidR="000D62EF" w:rsidRPr="004A435A" w14:paraId="7A64CE23" w14:textId="77777777" w:rsidTr="000D62EF">
              <w:trPr>
                <w:trHeight w:val="1007"/>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46258AF0"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Cromatografie lichidă coloană (punctul 4.2):</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294FEDDC"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125 mm × 4 mm, C</w:t>
                  </w:r>
                  <w:r w:rsidRPr="004A435A">
                    <w:rPr>
                      <w:color w:val="333333"/>
                      <w:sz w:val="24"/>
                      <w:szCs w:val="24"/>
                      <w:vertAlign w:val="subscript"/>
                      <w:lang w:eastAsia="ro-RO"/>
                    </w:rPr>
                    <w:t>18</w:t>
                  </w:r>
                  <w:r w:rsidRPr="004A435A">
                    <w:rPr>
                      <w:color w:val="333333"/>
                      <w:sz w:val="24"/>
                      <w:szCs w:val="24"/>
                      <w:lang w:eastAsia="ro-RO"/>
                    </w:rPr>
                    <w:t>, particule de 3 μm sau echivalent</w:t>
                  </w:r>
                </w:p>
              </w:tc>
            </w:tr>
            <w:tr w:rsidR="000D62EF" w:rsidRPr="004A435A" w14:paraId="48677BF4" w14:textId="77777777" w:rsidTr="000D62EF">
              <w:trPr>
                <w:trHeight w:val="719"/>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0844FDEB"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Temperatura coloanei:</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59CDD4BF"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Temperatura camerei</w:t>
                  </w:r>
                </w:p>
              </w:tc>
            </w:tr>
            <w:tr w:rsidR="000D62EF" w:rsidRPr="004A435A" w14:paraId="50C4AA49" w14:textId="77777777" w:rsidTr="000D62EF">
              <w:trPr>
                <w:trHeight w:val="1612"/>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450B0DF1"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Faza mobilă (punctul 3.22):</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5422A945"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3,00 g acetic acid (punctul 3.18) + 900 ml apă (punctul 3.1) + 50,0 ml soluție (punctul 3.21) de 1,1,1-triclor-2-metil-2-propanol (punctul 3.19) în metanol (punctul 3.8) (1 g/100 ml). Se ajustează pH-ul la valoarea 5,00 utilizând etanolamină (punctul 3.20). Se completează până la 1 000 ml cu apă (punctul 3.1)</w:t>
                  </w:r>
                </w:p>
              </w:tc>
            </w:tr>
            <w:tr w:rsidR="000D62EF" w:rsidRPr="004A435A" w14:paraId="6E6EA048" w14:textId="77777777" w:rsidTr="000D62EF">
              <w:trPr>
                <w:trHeight w:val="417"/>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23C593C7"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Debit:</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6DC30A4A"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1 ml/min</w:t>
                  </w:r>
                </w:p>
              </w:tc>
            </w:tr>
            <w:tr w:rsidR="000D62EF" w:rsidRPr="004A435A" w14:paraId="506935C9" w14:textId="77777777" w:rsidTr="000D62EF">
              <w:trPr>
                <w:trHeight w:val="705"/>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2507DD79"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Timpul total de desfășurare:</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39C8336A"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aprox. 34 de minute</w:t>
                  </w:r>
                </w:p>
              </w:tc>
            </w:tr>
            <w:tr w:rsidR="000D62EF" w:rsidRPr="004A435A" w14:paraId="7E3F5FA2" w14:textId="77777777" w:rsidTr="000D62EF">
              <w:trPr>
                <w:trHeight w:val="719"/>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6F413669"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lastRenderedPageBreak/>
                    <w:t>Lungimea undei de detecție:</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33D1448B"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excitație: 280 nm, emisie: 356 nm.</w:t>
                  </w:r>
                </w:p>
              </w:tc>
            </w:tr>
            <w:tr w:rsidR="000D62EF" w:rsidRPr="004A435A" w14:paraId="7069CFB8" w14:textId="77777777" w:rsidTr="000D62EF">
              <w:trPr>
                <w:trHeight w:val="417"/>
              </w:trPr>
              <w:tc>
                <w:tcPr>
                  <w:tcW w:w="1262" w:type="dxa"/>
                  <w:tcBorders>
                    <w:top w:val="outset" w:sz="6" w:space="0" w:color="auto"/>
                    <w:left w:val="outset" w:sz="6" w:space="0" w:color="auto"/>
                    <w:bottom w:val="outset" w:sz="6" w:space="0" w:color="auto"/>
                    <w:right w:val="outset" w:sz="6" w:space="0" w:color="auto"/>
                  </w:tcBorders>
                  <w:shd w:val="clear" w:color="auto" w:fill="FFFFFF"/>
                  <w:hideMark/>
                </w:tcPr>
                <w:p w14:paraId="6044D391"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Volum de injecție</w:t>
                  </w:r>
                </w:p>
              </w:tc>
              <w:tc>
                <w:tcPr>
                  <w:tcW w:w="4642" w:type="dxa"/>
                  <w:tcBorders>
                    <w:top w:val="outset" w:sz="6" w:space="0" w:color="auto"/>
                    <w:left w:val="outset" w:sz="6" w:space="0" w:color="auto"/>
                    <w:bottom w:val="outset" w:sz="6" w:space="0" w:color="auto"/>
                    <w:right w:val="outset" w:sz="6" w:space="0" w:color="auto"/>
                  </w:tcBorders>
                  <w:shd w:val="clear" w:color="auto" w:fill="FFFFFF"/>
                  <w:hideMark/>
                </w:tcPr>
                <w:p w14:paraId="4B755C7C" w14:textId="77777777" w:rsidR="000D62EF" w:rsidRPr="004A435A" w:rsidRDefault="000D62EF" w:rsidP="000D62EF">
                  <w:pPr>
                    <w:spacing w:before="60" w:after="60" w:line="312" w:lineRule="atLeast"/>
                    <w:jc w:val="both"/>
                    <w:rPr>
                      <w:color w:val="333333"/>
                      <w:sz w:val="24"/>
                      <w:szCs w:val="24"/>
                      <w:lang w:eastAsia="ro-RO"/>
                    </w:rPr>
                  </w:pPr>
                  <w:r w:rsidRPr="004A435A">
                    <w:rPr>
                      <w:color w:val="333333"/>
                      <w:sz w:val="24"/>
                      <w:szCs w:val="24"/>
                      <w:lang w:eastAsia="ro-RO"/>
                    </w:rPr>
                    <w:t>20 μl</w:t>
                  </w:r>
                </w:p>
              </w:tc>
            </w:tr>
          </w:tbl>
          <w:p w14:paraId="7A1A2043" w14:textId="77777777" w:rsidR="000D62EF" w:rsidRPr="004A435A" w:rsidRDefault="000D62EF" w:rsidP="000D62EF">
            <w:pPr>
              <w:jc w:val="both"/>
              <w:rPr>
                <w:sz w:val="24"/>
                <w:szCs w:val="24"/>
                <w:lang w:val="ro-MD"/>
              </w:rPr>
            </w:pPr>
          </w:p>
          <w:p w14:paraId="56E9EC1A" w14:textId="77777777" w:rsidR="000D62EF" w:rsidRPr="004A435A" w:rsidRDefault="000D62EF" w:rsidP="000D62EF">
            <w:pPr>
              <w:jc w:val="both"/>
              <w:rPr>
                <w:i/>
                <w:iCs/>
                <w:sz w:val="24"/>
                <w:szCs w:val="24"/>
              </w:rPr>
            </w:pPr>
            <w:r w:rsidRPr="004A435A">
              <w:rPr>
                <w:i/>
                <w:iCs/>
                <w:sz w:val="24"/>
                <w:szCs w:val="24"/>
              </w:rPr>
              <w:t>6.   </w:t>
            </w:r>
            <w:r w:rsidRPr="004A435A">
              <w:rPr>
                <w:b/>
                <w:bCs/>
                <w:i/>
                <w:iCs/>
                <w:sz w:val="24"/>
                <w:szCs w:val="24"/>
              </w:rPr>
              <w:t> Calculul rezultatelor</w:t>
            </w:r>
          </w:p>
          <w:p w14:paraId="6713827A" w14:textId="77777777" w:rsidR="000D62EF" w:rsidRPr="004A435A" w:rsidRDefault="000D62EF" w:rsidP="000D62EF">
            <w:pPr>
              <w:jc w:val="both"/>
              <w:rPr>
                <w:sz w:val="24"/>
                <w:szCs w:val="24"/>
              </w:rPr>
            </w:pPr>
            <w:r w:rsidRPr="004A435A">
              <w:rPr>
                <w:sz w:val="24"/>
                <w:szCs w:val="24"/>
              </w:rPr>
              <w:t>Se calculează cantitatea de triptofan (X), în g per 100 g de eșantion.</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264"/>
              <w:gridCol w:w="105"/>
              <w:gridCol w:w="3434"/>
            </w:tblGrid>
            <w:tr w:rsidR="000D62EF" w:rsidRPr="004A435A" w14:paraId="7FC9F796" w14:textId="77777777" w:rsidTr="00054C3E">
              <w:tc>
                <w:tcPr>
                  <w:tcW w:w="3672" w:type="dxa"/>
                  <w:shd w:val="clear" w:color="auto" w:fill="FFFFFF"/>
                  <w:hideMark/>
                </w:tcPr>
                <w:p w14:paraId="728164C6" w14:textId="77777777" w:rsidR="000D62EF" w:rsidRPr="004A435A" w:rsidRDefault="000D62EF" w:rsidP="000D62EF">
                  <w:pPr>
                    <w:spacing w:after="0"/>
                    <w:jc w:val="both"/>
                    <w:rPr>
                      <w:sz w:val="24"/>
                      <w:szCs w:val="24"/>
                    </w:rPr>
                  </w:pPr>
                  <w:r w:rsidRPr="004A435A">
                    <w:rPr>
                      <w:noProof/>
                      <w:sz w:val="24"/>
                      <w:szCs w:val="24"/>
                      <w:lang w:val="ro-MD"/>
                    </w:rPr>
                    <w:drawing>
                      <wp:inline distT="0" distB="0" distL="0" distR="0" wp14:anchorId="53241516" wp14:editId="2A49D73E">
                        <wp:extent cx="2239010" cy="620395"/>
                        <wp:effectExtent l="0" t="0" r="8890" b="8255"/>
                        <wp:docPr id="62" name="Imagine 62" descr="C:\Users\User MAIA\AppData\Local\Microsoft\Windows\INetCache\Content.MSO\2C430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MAIA\AppData\Local\Microsoft\Windows\INetCache\Content.MSO\2C4300B3.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9010" cy="620395"/>
                                </a:xfrm>
                                <a:prstGeom prst="rect">
                                  <a:avLst/>
                                </a:prstGeom>
                                <a:noFill/>
                                <a:ln>
                                  <a:noFill/>
                                </a:ln>
                              </pic:spPr>
                            </pic:pic>
                          </a:graphicData>
                        </a:graphic>
                      </wp:inline>
                    </w:drawing>
                  </w:r>
                  <w:r w:rsidRPr="004A435A">
                    <w:rPr>
                      <w:sz w:val="24"/>
                      <w:szCs w:val="24"/>
                    </w:rPr>
                    <w:t>A</w:t>
                  </w:r>
                </w:p>
              </w:tc>
              <w:tc>
                <w:tcPr>
                  <w:tcW w:w="158" w:type="dxa"/>
                  <w:shd w:val="clear" w:color="auto" w:fill="FFFFFF"/>
                  <w:hideMark/>
                </w:tcPr>
                <w:p w14:paraId="6903F3B1" w14:textId="77777777" w:rsidR="000D62EF" w:rsidRPr="004A435A" w:rsidRDefault="000D62EF" w:rsidP="000D62EF">
                  <w:pPr>
                    <w:spacing w:after="0"/>
                    <w:jc w:val="both"/>
                    <w:rPr>
                      <w:sz w:val="24"/>
                      <w:szCs w:val="24"/>
                    </w:rPr>
                  </w:pPr>
                  <w:r w:rsidRPr="004A435A">
                    <w:rPr>
                      <w:sz w:val="24"/>
                      <w:szCs w:val="24"/>
                    </w:rPr>
                    <w:t>=</w:t>
                  </w:r>
                </w:p>
              </w:tc>
              <w:tc>
                <w:tcPr>
                  <w:tcW w:w="5576" w:type="dxa"/>
                  <w:shd w:val="clear" w:color="auto" w:fill="FFFFFF"/>
                  <w:hideMark/>
                </w:tcPr>
                <w:p w14:paraId="57A8BF91" w14:textId="77777777" w:rsidR="000D62EF" w:rsidRPr="004A435A" w:rsidRDefault="000D62EF" w:rsidP="000D62EF">
                  <w:pPr>
                    <w:spacing w:after="0"/>
                    <w:jc w:val="both"/>
                    <w:rPr>
                      <w:sz w:val="24"/>
                      <w:szCs w:val="24"/>
                    </w:rPr>
                  </w:pPr>
                  <w:r w:rsidRPr="004A435A">
                    <w:rPr>
                      <w:sz w:val="24"/>
                      <w:szCs w:val="24"/>
                    </w:rPr>
                    <w:t>aria vârfului etalonului intern, soluția etalon de calibrare (punctul 3.17)</w:t>
                  </w:r>
                </w:p>
              </w:tc>
            </w:tr>
          </w:tbl>
          <w:p w14:paraId="022C3480"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22"/>
              <w:gridCol w:w="105"/>
              <w:gridCol w:w="5576"/>
            </w:tblGrid>
            <w:tr w:rsidR="000D62EF" w:rsidRPr="004A435A" w14:paraId="0BFAF57D" w14:textId="77777777" w:rsidTr="00054C3E">
              <w:tc>
                <w:tcPr>
                  <w:tcW w:w="187" w:type="dxa"/>
                  <w:shd w:val="clear" w:color="auto" w:fill="FFFFFF"/>
                  <w:hideMark/>
                </w:tcPr>
                <w:p w14:paraId="74E6C17A" w14:textId="77777777" w:rsidR="000D62EF" w:rsidRPr="004A435A" w:rsidRDefault="000D62EF" w:rsidP="000D62EF">
                  <w:pPr>
                    <w:spacing w:after="0"/>
                    <w:jc w:val="both"/>
                    <w:rPr>
                      <w:sz w:val="24"/>
                      <w:szCs w:val="24"/>
                    </w:rPr>
                  </w:pPr>
                  <w:r w:rsidRPr="004A435A">
                    <w:rPr>
                      <w:sz w:val="24"/>
                      <w:szCs w:val="24"/>
                    </w:rPr>
                    <w:t>B</w:t>
                  </w:r>
                </w:p>
              </w:tc>
              <w:tc>
                <w:tcPr>
                  <w:tcW w:w="158" w:type="dxa"/>
                  <w:shd w:val="clear" w:color="auto" w:fill="FFFFFF"/>
                  <w:hideMark/>
                </w:tcPr>
                <w:p w14:paraId="53996141" w14:textId="77777777" w:rsidR="000D62EF" w:rsidRPr="004A435A" w:rsidRDefault="000D62EF" w:rsidP="000D62EF">
                  <w:pPr>
                    <w:spacing w:after="0"/>
                    <w:jc w:val="both"/>
                    <w:rPr>
                      <w:sz w:val="24"/>
                      <w:szCs w:val="24"/>
                    </w:rPr>
                  </w:pPr>
                  <w:r w:rsidRPr="004A435A">
                    <w:rPr>
                      <w:sz w:val="24"/>
                      <w:szCs w:val="24"/>
                    </w:rPr>
                    <w:t>=</w:t>
                  </w:r>
                </w:p>
              </w:tc>
              <w:tc>
                <w:tcPr>
                  <w:tcW w:w="9061" w:type="dxa"/>
                  <w:shd w:val="clear" w:color="auto" w:fill="FFFFFF"/>
                  <w:hideMark/>
                </w:tcPr>
                <w:p w14:paraId="3E34D5CD" w14:textId="77777777" w:rsidR="000D62EF" w:rsidRPr="004A435A" w:rsidRDefault="000D62EF" w:rsidP="000D62EF">
                  <w:pPr>
                    <w:spacing w:after="0"/>
                    <w:jc w:val="both"/>
                    <w:rPr>
                      <w:sz w:val="24"/>
                      <w:szCs w:val="24"/>
                    </w:rPr>
                  </w:pPr>
                  <w:r w:rsidRPr="004A435A">
                    <w:rPr>
                      <w:sz w:val="24"/>
                      <w:szCs w:val="24"/>
                    </w:rPr>
                    <w:t>suprafața vârfului pentru triptofan, extract (punctul 5.2) sau hidrolizat (punctul 5.3)</w:t>
                  </w:r>
                </w:p>
              </w:tc>
            </w:tr>
          </w:tbl>
          <w:p w14:paraId="35A871FC"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8"/>
              <w:gridCol w:w="105"/>
              <w:gridCol w:w="5510"/>
            </w:tblGrid>
            <w:tr w:rsidR="000D62EF" w:rsidRPr="004A435A" w14:paraId="23538A5B" w14:textId="77777777" w:rsidTr="00054C3E">
              <w:tc>
                <w:tcPr>
                  <w:tcW w:w="293" w:type="dxa"/>
                  <w:shd w:val="clear" w:color="auto" w:fill="FFFFFF"/>
                  <w:hideMark/>
                </w:tcPr>
                <w:p w14:paraId="1A29A585" w14:textId="77777777" w:rsidR="000D62EF" w:rsidRPr="004A435A" w:rsidRDefault="000D62EF" w:rsidP="000D62EF">
                  <w:pPr>
                    <w:spacing w:after="0"/>
                    <w:jc w:val="both"/>
                    <w:rPr>
                      <w:sz w:val="24"/>
                      <w:szCs w:val="24"/>
                    </w:rPr>
                  </w:pPr>
                  <w:r w:rsidRPr="004A435A">
                    <w:rPr>
                      <w:sz w:val="24"/>
                      <w:szCs w:val="24"/>
                    </w:rPr>
                    <w:t>V</w:t>
                  </w:r>
                  <w:r w:rsidRPr="004A435A">
                    <w:rPr>
                      <w:sz w:val="24"/>
                      <w:szCs w:val="24"/>
                      <w:vertAlign w:val="subscript"/>
                    </w:rPr>
                    <w:t>1</w:t>
                  </w:r>
                </w:p>
              </w:tc>
              <w:tc>
                <w:tcPr>
                  <w:tcW w:w="158" w:type="dxa"/>
                  <w:shd w:val="clear" w:color="auto" w:fill="FFFFFF"/>
                  <w:hideMark/>
                </w:tcPr>
                <w:p w14:paraId="4ABF920B" w14:textId="77777777" w:rsidR="000D62EF" w:rsidRPr="004A435A" w:rsidRDefault="000D62EF" w:rsidP="000D62EF">
                  <w:pPr>
                    <w:spacing w:after="0"/>
                    <w:jc w:val="both"/>
                    <w:rPr>
                      <w:sz w:val="24"/>
                      <w:szCs w:val="24"/>
                    </w:rPr>
                  </w:pPr>
                  <w:r w:rsidRPr="004A435A">
                    <w:rPr>
                      <w:sz w:val="24"/>
                      <w:szCs w:val="24"/>
                    </w:rPr>
                    <w:t>=</w:t>
                  </w:r>
                </w:p>
              </w:tc>
              <w:tc>
                <w:tcPr>
                  <w:tcW w:w="8955" w:type="dxa"/>
                  <w:shd w:val="clear" w:color="auto" w:fill="FFFFFF"/>
                  <w:hideMark/>
                </w:tcPr>
                <w:p w14:paraId="325288B6" w14:textId="77777777" w:rsidR="000D62EF" w:rsidRPr="004A435A" w:rsidRDefault="000D62EF" w:rsidP="000D62EF">
                  <w:pPr>
                    <w:spacing w:after="0"/>
                    <w:jc w:val="both"/>
                    <w:rPr>
                      <w:sz w:val="24"/>
                      <w:szCs w:val="24"/>
                    </w:rPr>
                  </w:pPr>
                  <w:r w:rsidRPr="004A435A">
                    <w:rPr>
                      <w:sz w:val="24"/>
                      <w:szCs w:val="24"/>
                    </w:rPr>
                    <w:t>volumul în ml (2 ml) al soluției concentrate de triptofan (punctul 3.15) adăugată la soluția de calibrare (punctul 3.17)</w:t>
                  </w:r>
                </w:p>
              </w:tc>
            </w:tr>
          </w:tbl>
          <w:p w14:paraId="56EF8F89"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84"/>
              <w:gridCol w:w="105"/>
              <w:gridCol w:w="5614"/>
            </w:tblGrid>
            <w:tr w:rsidR="000D62EF" w:rsidRPr="004A435A" w14:paraId="13D71BD5" w14:textId="77777777" w:rsidTr="00054C3E">
              <w:tc>
                <w:tcPr>
                  <w:tcW w:w="125" w:type="dxa"/>
                  <w:shd w:val="clear" w:color="auto" w:fill="FFFFFF"/>
                  <w:hideMark/>
                </w:tcPr>
                <w:p w14:paraId="3F6269BD" w14:textId="77777777" w:rsidR="000D62EF" w:rsidRPr="004A435A" w:rsidRDefault="000D62EF" w:rsidP="000D62EF">
                  <w:pPr>
                    <w:spacing w:after="0"/>
                    <w:jc w:val="both"/>
                    <w:rPr>
                      <w:sz w:val="24"/>
                      <w:szCs w:val="24"/>
                    </w:rPr>
                  </w:pPr>
                  <w:r w:rsidRPr="004A435A">
                    <w:rPr>
                      <w:sz w:val="24"/>
                      <w:szCs w:val="24"/>
                    </w:rPr>
                    <w:t>c</w:t>
                  </w:r>
                </w:p>
              </w:tc>
              <w:tc>
                <w:tcPr>
                  <w:tcW w:w="158" w:type="dxa"/>
                  <w:shd w:val="clear" w:color="auto" w:fill="FFFFFF"/>
                  <w:hideMark/>
                </w:tcPr>
                <w:p w14:paraId="3D7F51E0" w14:textId="77777777" w:rsidR="000D62EF" w:rsidRPr="004A435A" w:rsidRDefault="000D62EF" w:rsidP="000D62EF">
                  <w:pPr>
                    <w:spacing w:after="0"/>
                    <w:jc w:val="both"/>
                    <w:rPr>
                      <w:sz w:val="24"/>
                      <w:szCs w:val="24"/>
                    </w:rPr>
                  </w:pPr>
                  <w:r w:rsidRPr="004A435A">
                    <w:rPr>
                      <w:sz w:val="24"/>
                      <w:szCs w:val="24"/>
                    </w:rPr>
                    <w:t>=</w:t>
                  </w:r>
                </w:p>
              </w:tc>
              <w:tc>
                <w:tcPr>
                  <w:tcW w:w="9123" w:type="dxa"/>
                  <w:shd w:val="clear" w:color="auto" w:fill="FFFFFF"/>
                  <w:hideMark/>
                </w:tcPr>
                <w:p w14:paraId="5874CC86" w14:textId="77777777" w:rsidR="000D62EF" w:rsidRPr="004A435A" w:rsidRDefault="000D62EF" w:rsidP="000D62EF">
                  <w:pPr>
                    <w:spacing w:after="0"/>
                    <w:jc w:val="both"/>
                    <w:rPr>
                      <w:sz w:val="24"/>
                      <w:szCs w:val="24"/>
                    </w:rPr>
                  </w:pPr>
                  <w:r w:rsidRPr="004A435A">
                    <w:rPr>
                      <w:sz w:val="24"/>
                      <w:szCs w:val="24"/>
                    </w:rPr>
                    <w:t>concentrația în μmol/ml (= 2,50) a soluției concentrate de triptofan (punctul 3.15) adăugată la soluția de calibrare (punctul 3.17)</w:t>
                  </w:r>
                </w:p>
              </w:tc>
            </w:tr>
          </w:tbl>
          <w:p w14:paraId="3E53641D"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8"/>
              <w:gridCol w:w="105"/>
              <w:gridCol w:w="5510"/>
            </w:tblGrid>
            <w:tr w:rsidR="000D62EF" w:rsidRPr="004A435A" w14:paraId="66D6BD85" w14:textId="77777777" w:rsidTr="00054C3E">
              <w:tc>
                <w:tcPr>
                  <w:tcW w:w="293" w:type="dxa"/>
                  <w:shd w:val="clear" w:color="auto" w:fill="FFFFFF"/>
                  <w:hideMark/>
                </w:tcPr>
                <w:p w14:paraId="20348D0C" w14:textId="77777777" w:rsidR="000D62EF" w:rsidRPr="004A435A" w:rsidRDefault="000D62EF" w:rsidP="000D62EF">
                  <w:pPr>
                    <w:spacing w:after="0"/>
                    <w:jc w:val="both"/>
                    <w:rPr>
                      <w:sz w:val="24"/>
                      <w:szCs w:val="24"/>
                    </w:rPr>
                  </w:pPr>
                  <w:r w:rsidRPr="004A435A">
                    <w:rPr>
                      <w:sz w:val="24"/>
                      <w:szCs w:val="24"/>
                    </w:rPr>
                    <w:t>V</w:t>
                  </w:r>
                  <w:r w:rsidRPr="004A435A">
                    <w:rPr>
                      <w:sz w:val="24"/>
                      <w:szCs w:val="24"/>
                      <w:vertAlign w:val="subscript"/>
                    </w:rPr>
                    <w:t>2</w:t>
                  </w:r>
                </w:p>
              </w:tc>
              <w:tc>
                <w:tcPr>
                  <w:tcW w:w="158" w:type="dxa"/>
                  <w:shd w:val="clear" w:color="auto" w:fill="FFFFFF"/>
                  <w:hideMark/>
                </w:tcPr>
                <w:p w14:paraId="1B13B70A" w14:textId="77777777" w:rsidR="000D62EF" w:rsidRPr="004A435A" w:rsidRDefault="000D62EF" w:rsidP="000D62EF">
                  <w:pPr>
                    <w:spacing w:after="0"/>
                    <w:jc w:val="both"/>
                    <w:rPr>
                      <w:sz w:val="24"/>
                      <w:szCs w:val="24"/>
                    </w:rPr>
                  </w:pPr>
                  <w:r w:rsidRPr="004A435A">
                    <w:rPr>
                      <w:sz w:val="24"/>
                      <w:szCs w:val="24"/>
                    </w:rPr>
                    <w:t>=</w:t>
                  </w:r>
                </w:p>
              </w:tc>
              <w:tc>
                <w:tcPr>
                  <w:tcW w:w="8955" w:type="dxa"/>
                  <w:shd w:val="clear" w:color="auto" w:fill="FFFFFF"/>
                  <w:hideMark/>
                </w:tcPr>
                <w:p w14:paraId="5E61BE84" w14:textId="77777777" w:rsidR="000D62EF" w:rsidRPr="004A435A" w:rsidRDefault="000D62EF" w:rsidP="000D62EF">
                  <w:pPr>
                    <w:spacing w:after="0"/>
                    <w:jc w:val="both"/>
                    <w:rPr>
                      <w:sz w:val="24"/>
                      <w:szCs w:val="24"/>
                    </w:rPr>
                  </w:pPr>
                  <w:r w:rsidRPr="004A435A">
                    <w:rPr>
                      <w:sz w:val="24"/>
                      <w:szCs w:val="24"/>
                    </w:rPr>
                    <w:t>volumul în ml al soluției etalon intern concentrate (punctul 3.16) adăugată la extract (punctul 5.2) (= 5,00 ml) sau la hidrolizat (punctul 5.3) (= 2,00 ml)</w:t>
                  </w:r>
                </w:p>
              </w:tc>
            </w:tr>
          </w:tbl>
          <w:p w14:paraId="573182EA"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26"/>
              <w:gridCol w:w="107"/>
              <w:gridCol w:w="5570"/>
            </w:tblGrid>
            <w:tr w:rsidR="000D62EF" w:rsidRPr="004A435A" w14:paraId="50202ACE" w14:textId="77777777" w:rsidTr="00054C3E">
              <w:tc>
                <w:tcPr>
                  <w:tcW w:w="192" w:type="dxa"/>
                  <w:shd w:val="clear" w:color="auto" w:fill="FFFFFF"/>
                  <w:hideMark/>
                </w:tcPr>
                <w:p w14:paraId="21781E8E" w14:textId="77777777" w:rsidR="000D62EF" w:rsidRPr="004A435A" w:rsidRDefault="000D62EF" w:rsidP="000D62EF">
                  <w:pPr>
                    <w:spacing w:after="0"/>
                    <w:jc w:val="both"/>
                    <w:rPr>
                      <w:sz w:val="24"/>
                      <w:szCs w:val="24"/>
                    </w:rPr>
                  </w:pPr>
                  <w:r w:rsidRPr="004A435A">
                    <w:rPr>
                      <w:sz w:val="24"/>
                      <w:szCs w:val="24"/>
                    </w:rPr>
                    <w:t>C</w:t>
                  </w:r>
                </w:p>
              </w:tc>
              <w:tc>
                <w:tcPr>
                  <w:tcW w:w="162" w:type="dxa"/>
                  <w:shd w:val="clear" w:color="auto" w:fill="FFFFFF"/>
                  <w:hideMark/>
                </w:tcPr>
                <w:p w14:paraId="1838F55F" w14:textId="77777777" w:rsidR="000D62EF" w:rsidRPr="004A435A" w:rsidRDefault="000D62EF" w:rsidP="000D62EF">
                  <w:pPr>
                    <w:spacing w:after="0"/>
                    <w:jc w:val="both"/>
                    <w:rPr>
                      <w:sz w:val="24"/>
                      <w:szCs w:val="24"/>
                    </w:rPr>
                  </w:pPr>
                  <w:r w:rsidRPr="004A435A">
                    <w:rPr>
                      <w:sz w:val="24"/>
                      <w:szCs w:val="24"/>
                    </w:rPr>
                    <w:t>=</w:t>
                  </w:r>
                </w:p>
              </w:tc>
              <w:tc>
                <w:tcPr>
                  <w:tcW w:w="9052" w:type="dxa"/>
                  <w:shd w:val="clear" w:color="auto" w:fill="FFFFFF"/>
                  <w:hideMark/>
                </w:tcPr>
                <w:p w14:paraId="5C29F170" w14:textId="77777777" w:rsidR="000D62EF" w:rsidRPr="004A435A" w:rsidRDefault="000D62EF" w:rsidP="000D62EF">
                  <w:pPr>
                    <w:spacing w:after="0"/>
                    <w:jc w:val="both"/>
                    <w:rPr>
                      <w:sz w:val="24"/>
                      <w:szCs w:val="24"/>
                    </w:rPr>
                  </w:pPr>
                  <w:r w:rsidRPr="004A435A">
                    <w:rPr>
                      <w:sz w:val="24"/>
                      <w:szCs w:val="24"/>
                    </w:rPr>
                    <w:t>aria vârfului etalonului intern, extract (punctul 5.2) sau hidrolizat (punctul 5.3)</w:t>
                  </w:r>
                </w:p>
              </w:tc>
            </w:tr>
          </w:tbl>
          <w:p w14:paraId="7D1707DC"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51"/>
              <w:gridCol w:w="118"/>
              <w:gridCol w:w="5534"/>
            </w:tblGrid>
            <w:tr w:rsidR="000D62EF" w:rsidRPr="004A435A" w14:paraId="4E365588" w14:textId="77777777" w:rsidTr="00054C3E">
              <w:tc>
                <w:tcPr>
                  <w:tcW w:w="232" w:type="dxa"/>
                  <w:shd w:val="clear" w:color="auto" w:fill="FFFFFF"/>
                  <w:hideMark/>
                </w:tcPr>
                <w:p w14:paraId="779579C1" w14:textId="77777777" w:rsidR="000D62EF" w:rsidRPr="004A435A" w:rsidRDefault="000D62EF" w:rsidP="000D62EF">
                  <w:pPr>
                    <w:spacing w:after="0"/>
                    <w:jc w:val="both"/>
                    <w:rPr>
                      <w:sz w:val="24"/>
                      <w:szCs w:val="24"/>
                    </w:rPr>
                  </w:pPr>
                  <w:r w:rsidRPr="004A435A">
                    <w:rPr>
                      <w:sz w:val="24"/>
                      <w:szCs w:val="24"/>
                    </w:rPr>
                    <w:t>D</w:t>
                  </w:r>
                </w:p>
              </w:tc>
              <w:tc>
                <w:tcPr>
                  <w:tcW w:w="180" w:type="dxa"/>
                  <w:shd w:val="clear" w:color="auto" w:fill="FFFFFF"/>
                  <w:hideMark/>
                </w:tcPr>
                <w:p w14:paraId="3C6CE49D" w14:textId="77777777" w:rsidR="000D62EF" w:rsidRPr="004A435A" w:rsidRDefault="000D62EF" w:rsidP="000D62EF">
                  <w:pPr>
                    <w:spacing w:after="0"/>
                    <w:jc w:val="both"/>
                    <w:rPr>
                      <w:sz w:val="24"/>
                      <w:szCs w:val="24"/>
                    </w:rPr>
                  </w:pPr>
                  <w:r w:rsidRPr="004A435A">
                    <w:rPr>
                      <w:sz w:val="24"/>
                      <w:szCs w:val="24"/>
                    </w:rPr>
                    <w:t>=</w:t>
                  </w:r>
                </w:p>
              </w:tc>
              <w:tc>
                <w:tcPr>
                  <w:tcW w:w="8994" w:type="dxa"/>
                  <w:shd w:val="clear" w:color="auto" w:fill="FFFFFF"/>
                  <w:hideMark/>
                </w:tcPr>
                <w:p w14:paraId="388B2C7C" w14:textId="77777777" w:rsidR="000D62EF" w:rsidRPr="004A435A" w:rsidRDefault="000D62EF" w:rsidP="000D62EF">
                  <w:pPr>
                    <w:spacing w:after="0"/>
                    <w:jc w:val="both"/>
                    <w:rPr>
                      <w:sz w:val="24"/>
                      <w:szCs w:val="24"/>
                    </w:rPr>
                  </w:pPr>
                  <w:r w:rsidRPr="004A435A">
                    <w:rPr>
                      <w:sz w:val="24"/>
                      <w:szCs w:val="24"/>
                    </w:rPr>
                    <w:t>aria vârfului pentru triptofan, soluția etalon de calibrare (punctul 3.17)</w:t>
                  </w:r>
                </w:p>
              </w:tc>
            </w:tr>
          </w:tbl>
          <w:p w14:paraId="157C1CFF"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8"/>
              <w:gridCol w:w="105"/>
              <w:gridCol w:w="5510"/>
            </w:tblGrid>
            <w:tr w:rsidR="000D62EF" w:rsidRPr="004A435A" w14:paraId="6BAD20F8" w14:textId="77777777" w:rsidTr="00054C3E">
              <w:tc>
                <w:tcPr>
                  <w:tcW w:w="293" w:type="dxa"/>
                  <w:shd w:val="clear" w:color="auto" w:fill="FFFFFF"/>
                  <w:hideMark/>
                </w:tcPr>
                <w:p w14:paraId="55712D44" w14:textId="77777777" w:rsidR="000D62EF" w:rsidRPr="004A435A" w:rsidRDefault="000D62EF" w:rsidP="000D62EF">
                  <w:pPr>
                    <w:spacing w:after="0"/>
                    <w:jc w:val="both"/>
                    <w:rPr>
                      <w:sz w:val="24"/>
                      <w:szCs w:val="24"/>
                    </w:rPr>
                  </w:pPr>
                  <w:r w:rsidRPr="004A435A">
                    <w:rPr>
                      <w:sz w:val="24"/>
                      <w:szCs w:val="24"/>
                    </w:rPr>
                    <w:t>V</w:t>
                  </w:r>
                  <w:r w:rsidRPr="004A435A">
                    <w:rPr>
                      <w:sz w:val="24"/>
                      <w:szCs w:val="24"/>
                      <w:vertAlign w:val="subscript"/>
                    </w:rPr>
                    <w:t>3</w:t>
                  </w:r>
                </w:p>
              </w:tc>
              <w:tc>
                <w:tcPr>
                  <w:tcW w:w="158" w:type="dxa"/>
                  <w:shd w:val="clear" w:color="auto" w:fill="FFFFFF"/>
                  <w:hideMark/>
                </w:tcPr>
                <w:p w14:paraId="71E2603E" w14:textId="77777777" w:rsidR="000D62EF" w:rsidRPr="004A435A" w:rsidRDefault="000D62EF" w:rsidP="000D62EF">
                  <w:pPr>
                    <w:spacing w:after="0"/>
                    <w:jc w:val="both"/>
                    <w:rPr>
                      <w:sz w:val="24"/>
                      <w:szCs w:val="24"/>
                    </w:rPr>
                  </w:pPr>
                  <w:r w:rsidRPr="004A435A">
                    <w:rPr>
                      <w:sz w:val="24"/>
                      <w:szCs w:val="24"/>
                    </w:rPr>
                    <w:t>=</w:t>
                  </w:r>
                </w:p>
              </w:tc>
              <w:tc>
                <w:tcPr>
                  <w:tcW w:w="8955" w:type="dxa"/>
                  <w:shd w:val="clear" w:color="auto" w:fill="FFFFFF"/>
                  <w:hideMark/>
                </w:tcPr>
                <w:p w14:paraId="149322DC" w14:textId="77777777" w:rsidR="000D62EF" w:rsidRPr="004A435A" w:rsidRDefault="000D62EF" w:rsidP="000D62EF">
                  <w:pPr>
                    <w:spacing w:after="0"/>
                    <w:jc w:val="both"/>
                    <w:rPr>
                      <w:sz w:val="24"/>
                      <w:szCs w:val="24"/>
                    </w:rPr>
                  </w:pPr>
                  <w:r w:rsidRPr="004A435A">
                    <w:rPr>
                      <w:sz w:val="24"/>
                      <w:szCs w:val="24"/>
                    </w:rPr>
                    <w:t>volumul în ml (= 2,00 ml) al soluției de etalon intern concentrate (punctul 3.16) adăugată la soluția etalon de calibrare (punctul 3.17)</w:t>
                  </w:r>
                </w:p>
              </w:tc>
            </w:tr>
          </w:tbl>
          <w:p w14:paraId="6BD6BC22"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1"/>
              <w:gridCol w:w="105"/>
              <w:gridCol w:w="5557"/>
            </w:tblGrid>
            <w:tr w:rsidR="000D62EF" w:rsidRPr="004A435A" w14:paraId="35B4144D" w14:textId="77777777" w:rsidTr="00054C3E">
              <w:tc>
                <w:tcPr>
                  <w:tcW w:w="218" w:type="dxa"/>
                  <w:shd w:val="clear" w:color="auto" w:fill="FFFFFF"/>
                  <w:hideMark/>
                </w:tcPr>
                <w:p w14:paraId="27FC4FE0" w14:textId="77777777" w:rsidR="000D62EF" w:rsidRPr="004A435A" w:rsidRDefault="000D62EF" w:rsidP="000D62EF">
                  <w:pPr>
                    <w:spacing w:after="0"/>
                    <w:jc w:val="both"/>
                    <w:rPr>
                      <w:sz w:val="24"/>
                      <w:szCs w:val="24"/>
                    </w:rPr>
                  </w:pPr>
                  <w:r w:rsidRPr="004A435A">
                    <w:rPr>
                      <w:sz w:val="24"/>
                      <w:szCs w:val="24"/>
                    </w:rPr>
                    <w:lastRenderedPageBreak/>
                    <w:t>m</w:t>
                  </w:r>
                </w:p>
              </w:tc>
              <w:tc>
                <w:tcPr>
                  <w:tcW w:w="158" w:type="dxa"/>
                  <w:shd w:val="clear" w:color="auto" w:fill="FFFFFF"/>
                  <w:hideMark/>
                </w:tcPr>
                <w:p w14:paraId="15911108" w14:textId="77777777" w:rsidR="000D62EF" w:rsidRPr="004A435A" w:rsidRDefault="000D62EF" w:rsidP="000D62EF">
                  <w:pPr>
                    <w:spacing w:after="0"/>
                    <w:jc w:val="both"/>
                    <w:rPr>
                      <w:sz w:val="24"/>
                      <w:szCs w:val="24"/>
                    </w:rPr>
                  </w:pPr>
                  <w:r w:rsidRPr="004A435A">
                    <w:rPr>
                      <w:sz w:val="24"/>
                      <w:szCs w:val="24"/>
                    </w:rPr>
                    <w:t>=</w:t>
                  </w:r>
                </w:p>
              </w:tc>
              <w:tc>
                <w:tcPr>
                  <w:tcW w:w="9030" w:type="dxa"/>
                  <w:shd w:val="clear" w:color="auto" w:fill="FFFFFF"/>
                  <w:hideMark/>
                </w:tcPr>
                <w:p w14:paraId="79470C69" w14:textId="77777777" w:rsidR="000D62EF" w:rsidRPr="004A435A" w:rsidRDefault="000D62EF" w:rsidP="000D62EF">
                  <w:pPr>
                    <w:spacing w:after="0"/>
                    <w:jc w:val="both"/>
                    <w:rPr>
                      <w:sz w:val="24"/>
                      <w:szCs w:val="24"/>
                    </w:rPr>
                  </w:pPr>
                  <w:r w:rsidRPr="004A435A">
                    <w:rPr>
                      <w:sz w:val="24"/>
                      <w:szCs w:val="24"/>
                    </w:rPr>
                    <w:t>greutatea eșantionului în g (corectată pentru a obține greutatea originală dacă produsul este uscat și/sau degresat)</w:t>
                  </w:r>
                </w:p>
              </w:tc>
            </w:tr>
          </w:tbl>
          <w:p w14:paraId="587BA710" w14:textId="77777777" w:rsidR="000D62EF" w:rsidRPr="004A435A" w:rsidRDefault="000D62EF" w:rsidP="000D62EF">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68"/>
              <w:gridCol w:w="172"/>
              <w:gridCol w:w="5363"/>
            </w:tblGrid>
            <w:tr w:rsidR="000D62EF" w:rsidRPr="004A435A" w14:paraId="3D8495D2" w14:textId="77777777" w:rsidTr="00054C3E">
              <w:tc>
                <w:tcPr>
                  <w:tcW w:w="423" w:type="dxa"/>
                  <w:shd w:val="clear" w:color="auto" w:fill="FFFFFF"/>
                  <w:hideMark/>
                </w:tcPr>
                <w:p w14:paraId="1AC4E988" w14:textId="77777777" w:rsidR="000D62EF" w:rsidRPr="004A435A" w:rsidRDefault="000D62EF" w:rsidP="000D62EF">
                  <w:pPr>
                    <w:spacing w:after="0"/>
                    <w:jc w:val="both"/>
                    <w:rPr>
                      <w:sz w:val="24"/>
                      <w:szCs w:val="24"/>
                    </w:rPr>
                  </w:pPr>
                  <w:r w:rsidRPr="004A435A">
                    <w:rPr>
                      <w:sz w:val="24"/>
                      <w:szCs w:val="24"/>
                    </w:rPr>
                    <w:t>M</w:t>
                  </w:r>
                </w:p>
              </w:tc>
              <w:tc>
                <w:tcPr>
                  <w:tcW w:w="268" w:type="dxa"/>
                  <w:shd w:val="clear" w:color="auto" w:fill="FFFFFF"/>
                  <w:hideMark/>
                </w:tcPr>
                <w:p w14:paraId="0F3FBC48" w14:textId="77777777" w:rsidR="000D62EF" w:rsidRPr="004A435A" w:rsidRDefault="000D62EF" w:rsidP="000D62EF">
                  <w:pPr>
                    <w:spacing w:after="0"/>
                    <w:jc w:val="both"/>
                    <w:rPr>
                      <w:sz w:val="24"/>
                      <w:szCs w:val="24"/>
                    </w:rPr>
                  </w:pPr>
                  <w:r w:rsidRPr="004A435A">
                    <w:rPr>
                      <w:sz w:val="24"/>
                      <w:szCs w:val="24"/>
                    </w:rPr>
                    <w:t>=</w:t>
                  </w:r>
                </w:p>
              </w:tc>
              <w:tc>
                <w:tcPr>
                  <w:tcW w:w="8715" w:type="dxa"/>
                  <w:shd w:val="clear" w:color="auto" w:fill="FFFFFF"/>
                  <w:hideMark/>
                </w:tcPr>
                <w:p w14:paraId="1B26E0A3" w14:textId="77777777" w:rsidR="000D62EF" w:rsidRPr="004A435A" w:rsidRDefault="000D62EF" w:rsidP="000D62EF">
                  <w:pPr>
                    <w:spacing w:after="0"/>
                    <w:jc w:val="both"/>
                    <w:rPr>
                      <w:sz w:val="24"/>
                      <w:szCs w:val="24"/>
                    </w:rPr>
                  </w:pPr>
                  <w:r w:rsidRPr="004A435A">
                    <w:rPr>
                      <w:sz w:val="24"/>
                      <w:szCs w:val="24"/>
                    </w:rPr>
                    <w:t>masa molară a triptofanului (= 204,23 g/mol).</w:t>
                  </w:r>
                </w:p>
              </w:tc>
            </w:tr>
          </w:tbl>
          <w:p w14:paraId="22747381" w14:textId="77777777" w:rsidR="000D62EF" w:rsidRPr="004A435A" w:rsidRDefault="000D62EF" w:rsidP="000D62EF">
            <w:pPr>
              <w:jc w:val="both"/>
              <w:rPr>
                <w:i/>
                <w:iCs/>
                <w:sz w:val="24"/>
                <w:szCs w:val="24"/>
              </w:rPr>
            </w:pPr>
            <w:r w:rsidRPr="004A435A">
              <w:rPr>
                <w:i/>
                <w:iCs/>
                <w:sz w:val="24"/>
                <w:szCs w:val="24"/>
              </w:rPr>
              <w:t>7.   </w:t>
            </w:r>
            <w:r w:rsidRPr="004A435A">
              <w:rPr>
                <w:b/>
                <w:bCs/>
                <w:i/>
                <w:iCs/>
                <w:sz w:val="24"/>
                <w:szCs w:val="24"/>
              </w:rPr>
              <w:t> Repetabilitate</w:t>
            </w:r>
          </w:p>
          <w:p w14:paraId="687FEA03" w14:textId="77777777" w:rsidR="000D62EF" w:rsidRPr="004A435A" w:rsidRDefault="000D62EF" w:rsidP="000D62EF">
            <w:pPr>
              <w:jc w:val="both"/>
              <w:rPr>
                <w:sz w:val="24"/>
                <w:szCs w:val="24"/>
              </w:rPr>
            </w:pPr>
            <w:r w:rsidRPr="004A435A">
              <w:rPr>
                <w:sz w:val="24"/>
                <w:szCs w:val="24"/>
              </w:rPr>
              <w:t>Diferența dintre rezultatele a două determinări paralele realizate pe același eșantion nu trebuie să depășească 10 % din rezultatul cel mai mare.</w:t>
            </w:r>
          </w:p>
          <w:p w14:paraId="0E41603E" w14:textId="77777777" w:rsidR="000D62EF" w:rsidRPr="004A435A" w:rsidRDefault="000D62EF" w:rsidP="000D62EF">
            <w:pPr>
              <w:jc w:val="both"/>
              <w:rPr>
                <w:i/>
                <w:iCs/>
                <w:sz w:val="24"/>
                <w:szCs w:val="24"/>
              </w:rPr>
            </w:pPr>
            <w:r w:rsidRPr="004A435A">
              <w:rPr>
                <w:i/>
                <w:iCs/>
                <w:sz w:val="24"/>
                <w:szCs w:val="24"/>
              </w:rPr>
              <w:t>8.   </w:t>
            </w:r>
            <w:r w:rsidRPr="004A435A">
              <w:rPr>
                <w:b/>
                <w:bCs/>
                <w:i/>
                <w:iCs/>
                <w:sz w:val="24"/>
                <w:szCs w:val="24"/>
              </w:rPr>
              <w:t> Rezultatele unui studiu colaborativ</w:t>
            </w:r>
          </w:p>
          <w:p w14:paraId="7D15D441" w14:textId="77777777" w:rsidR="000D62EF" w:rsidRPr="004A435A" w:rsidRDefault="000D62EF" w:rsidP="000D62EF">
            <w:pPr>
              <w:jc w:val="both"/>
              <w:rPr>
                <w:sz w:val="24"/>
                <w:szCs w:val="24"/>
              </w:rPr>
            </w:pPr>
            <w:r w:rsidRPr="004A435A">
              <w:rPr>
                <w:sz w:val="24"/>
                <w:szCs w:val="24"/>
              </w:rPr>
              <w:t>S-a efectuat un studiu colaborativ la nivelul UE (a 4-a comparație interlaboratoare) în care au fost analizate trei eșantioane de către 12 laboratoare pentru a certifica metoda de hidroliză. Fiecare eșantion a fost supus la cinci analize. Rezultatele sunt prezentate în tabelul de mai jos:</w:t>
            </w:r>
          </w:p>
          <w:p w14:paraId="497CC87C" w14:textId="30272FBE" w:rsidR="000D62EF" w:rsidRPr="004A435A" w:rsidRDefault="000D62EF" w:rsidP="000D62EF">
            <w:pPr>
              <w:jc w:val="both"/>
              <w:rPr>
                <w:sz w:val="24"/>
                <w:szCs w:val="24"/>
              </w:rPr>
            </w:pPr>
          </w:p>
          <w:tbl>
            <w:tblPr>
              <w:tblW w:w="588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253"/>
              <w:gridCol w:w="2511"/>
              <w:gridCol w:w="1813"/>
              <w:gridCol w:w="312"/>
            </w:tblGrid>
            <w:tr w:rsidR="00054C3E" w:rsidRPr="004A435A" w14:paraId="4E1A329F" w14:textId="77777777" w:rsidTr="00054C3E">
              <w:trPr>
                <w:gridAfter w:val="1"/>
                <w:wAfter w:w="312" w:type="dxa"/>
                <w:trHeight w:val="1427"/>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580AD343" w14:textId="77777777" w:rsidR="00054C3E" w:rsidRPr="004A435A" w:rsidRDefault="00054C3E" w:rsidP="00054C3E">
                  <w:pPr>
                    <w:spacing w:before="60" w:after="45" w:line="312" w:lineRule="atLeast"/>
                    <w:jc w:val="center"/>
                    <w:rPr>
                      <w:b/>
                      <w:bCs/>
                      <w:color w:val="333333"/>
                      <w:sz w:val="24"/>
                      <w:szCs w:val="24"/>
                      <w:lang w:eastAsia="ro-RO"/>
                    </w:rPr>
                  </w:pPr>
                  <w:r w:rsidRPr="004A435A">
                    <w:rPr>
                      <w:b/>
                      <w:bCs/>
                      <w:color w:val="333333"/>
                      <w:sz w:val="24"/>
                      <w:szCs w:val="24"/>
                      <w:lang w:eastAsia="ro-RO"/>
                    </w:rPr>
                    <w:br/>
                    <w:t>Eșantion 1</w:t>
                  </w:r>
                </w:p>
                <w:p w14:paraId="3257A57B" w14:textId="77777777" w:rsidR="00054C3E" w:rsidRPr="004A435A" w:rsidRDefault="00054C3E" w:rsidP="00054C3E">
                  <w:pPr>
                    <w:spacing w:before="60" w:after="45" w:line="312" w:lineRule="atLeast"/>
                    <w:jc w:val="center"/>
                    <w:rPr>
                      <w:b/>
                      <w:bCs/>
                      <w:color w:val="333333"/>
                      <w:sz w:val="24"/>
                      <w:szCs w:val="24"/>
                      <w:lang w:eastAsia="ro-RO"/>
                    </w:rPr>
                  </w:pPr>
                  <w:r w:rsidRPr="004A435A">
                    <w:rPr>
                      <w:b/>
                      <w:bCs/>
                      <w:color w:val="333333"/>
                      <w:sz w:val="24"/>
                      <w:szCs w:val="24"/>
                      <w:lang w:eastAsia="ro-RO"/>
                    </w:rPr>
                    <w:t>Furaje pentru porcine</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677427FD" w14:textId="77777777" w:rsidR="00054C3E" w:rsidRPr="004A435A" w:rsidRDefault="00054C3E" w:rsidP="00054C3E">
                  <w:pPr>
                    <w:spacing w:before="60" w:after="45" w:line="312" w:lineRule="atLeast"/>
                    <w:jc w:val="center"/>
                    <w:rPr>
                      <w:b/>
                      <w:bCs/>
                      <w:color w:val="333333"/>
                      <w:sz w:val="24"/>
                      <w:szCs w:val="24"/>
                      <w:lang w:eastAsia="ro-RO"/>
                    </w:rPr>
                  </w:pPr>
                  <w:r w:rsidRPr="004A435A">
                    <w:rPr>
                      <w:b/>
                      <w:bCs/>
                      <w:color w:val="333333"/>
                      <w:sz w:val="24"/>
                      <w:szCs w:val="24"/>
                      <w:lang w:eastAsia="ro-RO"/>
                    </w:rPr>
                    <w:t>Eșantion 2</w:t>
                  </w:r>
                </w:p>
                <w:p w14:paraId="6E2EF99C" w14:textId="77777777" w:rsidR="00054C3E" w:rsidRPr="004A435A" w:rsidRDefault="00054C3E" w:rsidP="00054C3E">
                  <w:pPr>
                    <w:spacing w:before="60" w:after="45" w:line="312" w:lineRule="atLeast"/>
                    <w:jc w:val="center"/>
                    <w:rPr>
                      <w:b/>
                      <w:bCs/>
                      <w:color w:val="333333"/>
                      <w:sz w:val="24"/>
                      <w:szCs w:val="24"/>
                      <w:lang w:eastAsia="ro-RO"/>
                    </w:rPr>
                  </w:pPr>
                  <w:r w:rsidRPr="004A435A">
                    <w:rPr>
                      <w:b/>
                      <w:bCs/>
                      <w:color w:val="333333"/>
                      <w:sz w:val="24"/>
                      <w:szCs w:val="24"/>
                      <w:lang w:eastAsia="ro-RO"/>
                    </w:rPr>
                    <w:t>Furaje pentru porcine suplimentate cu L-triptofan</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1B2ADAAC" w14:textId="77777777" w:rsidR="00054C3E" w:rsidRPr="004A435A" w:rsidRDefault="00054C3E" w:rsidP="00054C3E">
                  <w:pPr>
                    <w:spacing w:before="60" w:after="45" w:line="312" w:lineRule="atLeast"/>
                    <w:jc w:val="center"/>
                    <w:rPr>
                      <w:b/>
                      <w:bCs/>
                      <w:color w:val="333333"/>
                      <w:sz w:val="24"/>
                      <w:szCs w:val="24"/>
                      <w:lang w:eastAsia="ro-RO"/>
                    </w:rPr>
                  </w:pPr>
                  <w:r w:rsidRPr="004A435A">
                    <w:rPr>
                      <w:b/>
                      <w:bCs/>
                      <w:color w:val="333333"/>
                      <w:sz w:val="24"/>
                      <w:szCs w:val="24"/>
                      <w:lang w:eastAsia="ro-RO"/>
                    </w:rPr>
                    <w:t>Eșantion 3</w:t>
                  </w:r>
                </w:p>
                <w:p w14:paraId="5613BBD8" w14:textId="77777777" w:rsidR="00054C3E" w:rsidRPr="004A435A" w:rsidRDefault="00054C3E" w:rsidP="00054C3E">
                  <w:pPr>
                    <w:spacing w:before="60" w:after="45" w:line="312" w:lineRule="atLeast"/>
                    <w:jc w:val="center"/>
                    <w:rPr>
                      <w:b/>
                      <w:bCs/>
                      <w:color w:val="333333"/>
                      <w:sz w:val="24"/>
                      <w:szCs w:val="24"/>
                      <w:lang w:eastAsia="ro-RO"/>
                    </w:rPr>
                  </w:pPr>
                  <w:r w:rsidRPr="004A435A">
                    <w:rPr>
                      <w:b/>
                      <w:bCs/>
                      <w:color w:val="333333"/>
                      <w:sz w:val="24"/>
                      <w:szCs w:val="24"/>
                      <w:lang w:eastAsia="ro-RO"/>
                    </w:rPr>
                    <w:t>Furaje concentrate pentru porcine</w:t>
                  </w:r>
                </w:p>
              </w:tc>
            </w:tr>
            <w:tr w:rsidR="00054C3E" w:rsidRPr="004A435A" w14:paraId="5B73D403" w14:textId="77777777" w:rsidTr="00054C3E">
              <w:trPr>
                <w:trHeight w:val="44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5E14DFD7"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L</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61DC3264"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12</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578606C2"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12</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4BBE37E9"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12</w:t>
                  </w:r>
                </w:p>
              </w:tc>
            </w:tr>
            <w:tr w:rsidR="00054C3E" w:rsidRPr="004A435A" w14:paraId="63E94E7C" w14:textId="77777777" w:rsidTr="00054C3E">
              <w:trPr>
                <w:trHeight w:val="82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0599664A"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n</w:t>
                  </w:r>
                </w:p>
                <w:p w14:paraId="68F5C746"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Medie (g/kg)</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37EAB095"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50</w:t>
                  </w:r>
                </w:p>
                <w:p w14:paraId="41850A0A"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2,42</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27DEE72B"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55</w:t>
                  </w:r>
                </w:p>
                <w:p w14:paraId="2D5725AD"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3,40</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034D3B83"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50</w:t>
                  </w:r>
                </w:p>
                <w:p w14:paraId="44F0C604"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4,22</w:t>
                  </w:r>
                </w:p>
              </w:tc>
            </w:tr>
            <w:tr w:rsidR="00054C3E" w:rsidRPr="004A435A" w14:paraId="6276C834" w14:textId="77777777" w:rsidTr="00054C3E">
              <w:trPr>
                <w:trHeight w:val="425"/>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0874E363"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0743F581"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0,05</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552E139A"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0,05</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63B2EE8F"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0,08</w:t>
                  </w:r>
                </w:p>
              </w:tc>
            </w:tr>
            <w:tr w:rsidR="00054C3E" w:rsidRPr="004A435A" w14:paraId="54EECD4E" w14:textId="77777777" w:rsidTr="00054C3E">
              <w:trPr>
                <w:trHeight w:val="44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01EB4E15"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r (g/kg)</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3B1F3147"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0,14</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36B24CBC"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0,14</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71368DE7"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0,22</w:t>
                  </w:r>
                </w:p>
              </w:tc>
            </w:tr>
            <w:tr w:rsidR="00054C3E" w:rsidRPr="004A435A" w14:paraId="6E31A3F5" w14:textId="77777777" w:rsidTr="00054C3E">
              <w:trPr>
                <w:trHeight w:val="44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684702E0"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lastRenderedPageBreak/>
                    <w:t>CV</w:t>
                  </w:r>
                  <w:r w:rsidRPr="004A435A">
                    <w:rPr>
                      <w:color w:val="333333"/>
                      <w:sz w:val="24"/>
                      <w:szCs w:val="24"/>
                      <w:vertAlign w:val="subscript"/>
                      <w:lang w:eastAsia="ro-RO"/>
                    </w:rPr>
                    <w:t>r</w:t>
                  </w:r>
                  <w:r w:rsidRPr="004A435A">
                    <w:rPr>
                      <w:color w:val="333333"/>
                      <w:sz w:val="24"/>
                      <w:szCs w:val="24"/>
                      <w:lang w:eastAsia="ro-RO"/>
                    </w:rPr>
                    <w:t> [%]</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0746278A"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1,9</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29679CA5"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1,6</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06F132AC"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1,9</w:t>
                  </w:r>
                </w:p>
              </w:tc>
            </w:tr>
            <w:tr w:rsidR="00054C3E" w:rsidRPr="004A435A" w14:paraId="453F446A" w14:textId="77777777" w:rsidTr="00054C3E">
              <w:trPr>
                <w:trHeight w:val="44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016BE60B"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2364E72D"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0,15</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71055F25"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0,20</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762003D0"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0,09</w:t>
                  </w:r>
                </w:p>
              </w:tc>
            </w:tr>
            <w:tr w:rsidR="00054C3E" w:rsidRPr="004A435A" w14:paraId="52974BC5" w14:textId="77777777" w:rsidTr="00054C3E">
              <w:trPr>
                <w:trHeight w:val="44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2730681B"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R [g/kg]</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0716A63C"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0,42</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0AF3F7C9"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0,56</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4C757F09"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0,25</w:t>
                  </w:r>
                </w:p>
              </w:tc>
            </w:tr>
            <w:tr w:rsidR="00054C3E" w:rsidRPr="004A435A" w14:paraId="129B2BD7" w14:textId="77777777" w:rsidTr="00054C3E">
              <w:trPr>
                <w:trHeight w:val="440"/>
              </w:trPr>
              <w:tc>
                <w:tcPr>
                  <w:tcW w:w="1253" w:type="dxa"/>
                  <w:tcBorders>
                    <w:top w:val="outset" w:sz="6" w:space="0" w:color="auto"/>
                    <w:left w:val="outset" w:sz="6" w:space="0" w:color="auto"/>
                    <w:bottom w:val="outset" w:sz="6" w:space="0" w:color="auto"/>
                    <w:right w:val="outset" w:sz="6" w:space="0" w:color="auto"/>
                  </w:tcBorders>
                  <w:shd w:val="clear" w:color="auto" w:fill="FFFFFF"/>
                  <w:hideMark/>
                </w:tcPr>
                <w:p w14:paraId="114293B2"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2511" w:type="dxa"/>
                  <w:tcBorders>
                    <w:top w:val="outset" w:sz="6" w:space="0" w:color="auto"/>
                    <w:left w:val="outset" w:sz="6" w:space="0" w:color="auto"/>
                    <w:bottom w:val="outset" w:sz="6" w:space="0" w:color="auto"/>
                    <w:right w:val="outset" w:sz="6" w:space="0" w:color="auto"/>
                  </w:tcBorders>
                  <w:shd w:val="clear" w:color="auto" w:fill="FFFFFF"/>
                  <w:hideMark/>
                </w:tcPr>
                <w:p w14:paraId="4228BFF2"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6,3</w:t>
                  </w:r>
                </w:p>
              </w:tc>
              <w:tc>
                <w:tcPr>
                  <w:tcW w:w="1813" w:type="dxa"/>
                  <w:tcBorders>
                    <w:top w:val="outset" w:sz="6" w:space="0" w:color="auto"/>
                    <w:left w:val="outset" w:sz="6" w:space="0" w:color="auto"/>
                    <w:bottom w:val="outset" w:sz="6" w:space="0" w:color="auto"/>
                    <w:right w:val="outset" w:sz="6" w:space="0" w:color="auto"/>
                  </w:tcBorders>
                  <w:shd w:val="clear" w:color="auto" w:fill="FFFFFF"/>
                  <w:hideMark/>
                </w:tcPr>
                <w:p w14:paraId="30588E2B"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6,0</w:t>
                  </w:r>
                </w:p>
              </w:tc>
              <w:tc>
                <w:tcPr>
                  <w:tcW w:w="310" w:type="dxa"/>
                  <w:tcBorders>
                    <w:top w:val="outset" w:sz="6" w:space="0" w:color="auto"/>
                    <w:left w:val="outset" w:sz="6" w:space="0" w:color="auto"/>
                    <w:bottom w:val="outset" w:sz="6" w:space="0" w:color="auto"/>
                    <w:right w:val="outset" w:sz="6" w:space="0" w:color="auto"/>
                  </w:tcBorders>
                  <w:shd w:val="clear" w:color="auto" w:fill="FFFFFF"/>
                  <w:hideMark/>
                </w:tcPr>
                <w:p w14:paraId="5052C6A3" w14:textId="77777777" w:rsidR="00054C3E" w:rsidRPr="004A435A" w:rsidRDefault="00054C3E" w:rsidP="00054C3E">
                  <w:pPr>
                    <w:spacing w:before="60" w:after="60" w:line="312" w:lineRule="atLeast"/>
                    <w:jc w:val="both"/>
                    <w:rPr>
                      <w:color w:val="333333"/>
                      <w:sz w:val="24"/>
                      <w:szCs w:val="24"/>
                      <w:lang w:eastAsia="ro-RO"/>
                    </w:rPr>
                  </w:pPr>
                  <w:r w:rsidRPr="004A435A">
                    <w:rPr>
                      <w:color w:val="333333"/>
                      <w:sz w:val="24"/>
                      <w:szCs w:val="24"/>
                      <w:lang w:eastAsia="ro-RO"/>
                    </w:rPr>
                    <w:t>2,2</w:t>
                  </w:r>
                </w:p>
              </w:tc>
            </w:tr>
            <w:tr w:rsidR="00054C3E" w:rsidRPr="004A435A" w14:paraId="60E64E09" w14:textId="77777777" w:rsidTr="00054C3E">
              <w:trPr>
                <w:trHeight w:val="3812"/>
              </w:trPr>
              <w:tc>
                <w:tcPr>
                  <w:tcW w:w="5889"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65ED9BAA"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L =  numărul de laboratoare care au transmis rezultate</w:t>
                  </w:r>
                </w:p>
                <w:p w14:paraId="6779AA50"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n =  numărul de rezultate individuale reținute după eliminarea extremelor (identificate prin testele Cochran, Dixon pentru extreme)</w:t>
                  </w:r>
                </w:p>
                <w:p w14:paraId="4187ABEF"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repetabilității</w:t>
                  </w:r>
                </w:p>
                <w:p w14:paraId="0CDBC6BF"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reproductibilității</w:t>
                  </w:r>
                </w:p>
                <w:p w14:paraId="66643579"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r =  repetabilitate</w:t>
                  </w:r>
                </w:p>
                <w:p w14:paraId="2D64439E"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R =  reproductibilitate</w:t>
                  </w:r>
                </w:p>
                <w:p w14:paraId="7A82C402"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repetabilității, %</w:t>
                  </w:r>
                </w:p>
                <w:p w14:paraId="05A6891A" w14:textId="77777777" w:rsidR="00054C3E" w:rsidRPr="004A435A" w:rsidRDefault="00054C3E" w:rsidP="00054C3E">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reproductibilității, %</w:t>
                  </w:r>
                </w:p>
              </w:tc>
            </w:tr>
          </w:tbl>
          <w:p w14:paraId="6A5F65DC" w14:textId="77777777" w:rsidR="00054C3E" w:rsidRPr="004A435A" w:rsidRDefault="00054C3E" w:rsidP="000D62EF">
            <w:pPr>
              <w:jc w:val="both"/>
              <w:rPr>
                <w:sz w:val="24"/>
                <w:szCs w:val="24"/>
              </w:rPr>
            </w:pPr>
          </w:p>
          <w:p w14:paraId="6AA93510" w14:textId="77E23324" w:rsidR="00054C3E" w:rsidRPr="004A435A" w:rsidRDefault="00054C3E" w:rsidP="00054C3E">
            <w:pPr>
              <w:jc w:val="both"/>
              <w:rPr>
                <w:sz w:val="24"/>
                <w:szCs w:val="24"/>
              </w:rPr>
            </w:pPr>
            <w:r w:rsidRPr="004A435A">
              <w:rPr>
                <w:sz w:val="24"/>
                <w:szCs w:val="24"/>
              </w:rPr>
              <w:t>S-a efectuat un alt studiu colaborativ la nivelul UE (a 3-a comparație interlaboratoare) în care au fost analizate două eșantioane de către 13 laboratoare pentru a certifica metoda de extracție a triptofanului liber. Fiecare eșantion a fost supus la cinci analize. Rezultatele sunt prezentate în tabelul de mai jos:</w:t>
            </w: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441"/>
              <w:gridCol w:w="6295"/>
              <w:gridCol w:w="654"/>
            </w:tblGrid>
            <w:tr w:rsidR="00CF4A15" w:rsidRPr="004A435A" w14:paraId="1D0FE750" w14:textId="77777777" w:rsidTr="00CF4A15">
              <w:trPr>
                <w:gridAfter w:val="1"/>
                <w:wAfter w:w="654" w:type="dxa"/>
              </w:trPr>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0166C2FC"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lastRenderedPageBreak/>
                    <w:br/>
                    <w:t>Eșantion 4</w:t>
                  </w:r>
                </w:p>
                <w:p w14:paraId="5E5300AE"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Amestec de grâu cu soia</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314E09D3"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Eșantion 5</w:t>
                  </w:r>
                </w:p>
                <w:p w14:paraId="19DBB733"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Amestec de grâu cu soia (= eșantion 4) adăugat cu triptofan (0,457 g/kg)</w:t>
                  </w:r>
                </w:p>
              </w:tc>
            </w:tr>
            <w:tr w:rsidR="00CF4A15" w:rsidRPr="004A435A" w14:paraId="3D71D9A6"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06299BF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L</w:t>
                  </w:r>
                </w:p>
                <w:p w14:paraId="05520E0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n</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37F1099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w:t>
                  </w:r>
                </w:p>
                <w:p w14:paraId="3508F68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55</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33E5DC9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w:t>
                  </w:r>
                </w:p>
                <w:p w14:paraId="144BDD3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60</w:t>
                  </w:r>
                </w:p>
              </w:tc>
            </w:tr>
            <w:tr w:rsidR="00CF4A15" w:rsidRPr="004A435A" w14:paraId="4D7C2A79"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53B7934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Medie (g/kg)</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4499690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0,391</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4C5E01E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0,931</w:t>
                  </w:r>
                </w:p>
              </w:tc>
            </w:tr>
            <w:tr w:rsidR="00CF4A15" w:rsidRPr="004A435A" w14:paraId="7D097D35"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2F76543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6989061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0,005</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48BC5B5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0,012</w:t>
                  </w:r>
                </w:p>
              </w:tc>
            </w:tr>
            <w:tr w:rsidR="00CF4A15" w:rsidRPr="004A435A" w14:paraId="5593DEE0"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7015619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r (g/kg)</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7F4D200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0,014</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4CD2FF2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0,034</w:t>
                  </w:r>
                </w:p>
              </w:tc>
            </w:tr>
            <w:tr w:rsidR="00CF4A15" w:rsidRPr="004A435A" w14:paraId="3A1C7A49"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24DA117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5CDBDC4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1,34</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799DE9B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1,34</w:t>
                  </w:r>
                </w:p>
              </w:tc>
            </w:tr>
            <w:tr w:rsidR="00CF4A15" w:rsidRPr="004A435A" w14:paraId="7A24A6A1"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718C03C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2379F18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0,018</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1833112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0,048</w:t>
                  </w:r>
                </w:p>
              </w:tc>
            </w:tr>
            <w:tr w:rsidR="00CF4A15" w:rsidRPr="004A435A" w14:paraId="242F25C0"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6B195C8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R [g/kg]</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4700AD5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0,050</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0006E94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0,134</w:t>
                  </w:r>
                </w:p>
              </w:tc>
            </w:tr>
            <w:tr w:rsidR="00CF4A15" w:rsidRPr="004A435A" w14:paraId="6267B4C5" w14:textId="77777777" w:rsidTr="00CF4A15">
              <w:tc>
                <w:tcPr>
                  <w:tcW w:w="2441" w:type="dxa"/>
                  <w:tcBorders>
                    <w:top w:val="outset" w:sz="6" w:space="0" w:color="auto"/>
                    <w:left w:val="outset" w:sz="6" w:space="0" w:color="auto"/>
                    <w:bottom w:val="outset" w:sz="6" w:space="0" w:color="auto"/>
                    <w:right w:val="outset" w:sz="6" w:space="0" w:color="auto"/>
                  </w:tcBorders>
                  <w:shd w:val="clear" w:color="auto" w:fill="FFFFFF"/>
                  <w:hideMark/>
                </w:tcPr>
                <w:p w14:paraId="3FC8070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6295" w:type="dxa"/>
                  <w:tcBorders>
                    <w:top w:val="outset" w:sz="6" w:space="0" w:color="auto"/>
                    <w:left w:val="outset" w:sz="6" w:space="0" w:color="auto"/>
                    <w:bottom w:val="outset" w:sz="6" w:space="0" w:color="auto"/>
                    <w:right w:val="outset" w:sz="6" w:space="0" w:color="auto"/>
                  </w:tcBorders>
                  <w:shd w:val="clear" w:color="auto" w:fill="FFFFFF"/>
                  <w:hideMark/>
                </w:tcPr>
                <w:p w14:paraId="77C160B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4,71</w:t>
                  </w:r>
                </w:p>
              </w:tc>
              <w:tc>
                <w:tcPr>
                  <w:tcW w:w="654" w:type="dxa"/>
                  <w:tcBorders>
                    <w:top w:val="outset" w:sz="6" w:space="0" w:color="auto"/>
                    <w:left w:val="outset" w:sz="6" w:space="0" w:color="auto"/>
                    <w:bottom w:val="outset" w:sz="6" w:space="0" w:color="auto"/>
                    <w:right w:val="outset" w:sz="6" w:space="0" w:color="auto"/>
                  </w:tcBorders>
                  <w:shd w:val="clear" w:color="auto" w:fill="FFFFFF"/>
                  <w:hideMark/>
                </w:tcPr>
                <w:p w14:paraId="50A844E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5,11</w:t>
                  </w:r>
                </w:p>
              </w:tc>
            </w:tr>
            <w:tr w:rsidR="00CF4A15" w:rsidRPr="004A435A" w14:paraId="0A5C7F74" w14:textId="77777777" w:rsidTr="00CF4A15">
              <w:tc>
                <w:tcPr>
                  <w:tcW w:w="939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8ED085"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L =  numărul de laboratoare care au transmis rezultate</w:t>
                  </w:r>
                </w:p>
                <w:p w14:paraId="64E247D2"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n =  numărul de rezultate individuale reținute după eliminarea extremelor (identificate prin testele Cochran, Dixon pentru extreme)</w:t>
                  </w:r>
                </w:p>
                <w:p w14:paraId="57EA2465"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repetabilității</w:t>
                  </w:r>
                </w:p>
                <w:p w14:paraId="4C83201D"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reproductibilității</w:t>
                  </w:r>
                </w:p>
                <w:p w14:paraId="5D73E82D"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r =  repetabilitate</w:t>
                  </w:r>
                </w:p>
                <w:p w14:paraId="429EF8EA"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R =  reproductibilitate</w:t>
                  </w:r>
                </w:p>
                <w:p w14:paraId="67BFF86E"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repetabilității, %</w:t>
                  </w:r>
                </w:p>
                <w:p w14:paraId="4AAA827B"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lastRenderedPageBreak/>
                    <w:t>CV</w:t>
                  </w:r>
                  <w:r w:rsidRPr="004A435A">
                    <w:rPr>
                      <w:color w:val="333333"/>
                      <w:sz w:val="24"/>
                      <w:szCs w:val="24"/>
                      <w:vertAlign w:val="subscript"/>
                      <w:lang w:eastAsia="ro-RO"/>
                    </w:rPr>
                    <w:t>R</w:t>
                  </w:r>
                  <w:r w:rsidRPr="004A435A">
                    <w:rPr>
                      <w:color w:val="333333"/>
                      <w:sz w:val="24"/>
                      <w:szCs w:val="24"/>
                      <w:lang w:eastAsia="ro-RO"/>
                    </w:rPr>
                    <w:t> =  coeficientul de variație a reproductibilității, %</w:t>
                  </w:r>
                </w:p>
              </w:tc>
            </w:tr>
          </w:tbl>
          <w:p w14:paraId="3BD0DF52" w14:textId="1B870092" w:rsidR="00537758" w:rsidRPr="004A435A" w:rsidRDefault="00537758" w:rsidP="00054C3E">
            <w:pPr>
              <w:jc w:val="both"/>
              <w:rPr>
                <w:sz w:val="24"/>
                <w:szCs w:val="24"/>
              </w:rPr>
            </w:pPr>
          </w:p>
          <w:p w14:paraId="369DD07E" w14:textId="3E6FE885" w:rsidR="00CF4A15" w:rsidRPr="004A435A" w:rsidRDefault="00CF4A15" w:rsidP="00CF4A15">
            <w:pPr>
              <w:jc w:val="both"/>
              <w:rPr>
                <w:sz w:val="24"/>
                <w:szCs w:val="24"/>
              </w:rPr>
            </w:pPr>
            <w:r w:rsidRPr="004A435A">
              <w:rPr>
                <w:sz w:val="24"/>
                <w:szCs w:val="24"/>
              </w:rPr>
              <w:t>S-a efectuat un alt studiu de comparație interlaboratoare la nivelul UE în care au fost analizate patru eșantioane de către 7 laboratoare cu scopul de a certifica metoda de hidroliză pentru triptofan. Rezultatele sunt prezentate mai jos. Fiecare eșantion a fost supus la cinci analize.</w:t>
            </w:r>
          </w:p>
          <w:p w14:paraId="66380E5B" w14:textId="0F8BA34F" w:rsidR="00CF4A15" w:rsidRPr="004A435A" w:rsidRDefault="00CF4A15" w:rsidP="00CF4A15">
            <w:pPr>
              <w:jc w:val="both"/>
              <w:rPr>
                <w:sz w:val="24"/>
                <w:szCs w:val="24"/>
              </w:rPr>
            </w:pP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911"/>
              <w:gridCol w:w="3011"/>
              <w:gridCol w:w="1269"/>
              <w:gridCol w:w="1613"/>
              <w:gridCol w:w="586"/>
            </w:tblGrid>
            <w:tr w:rsidR="00CF4A15" w:rsidRPr="004A435A" w14:paraId="506CE7C7" w14:textId="77777777" w:rsidTr="00CF4A15">
              <w:trPr>
                <w:gridAfter w:val="1"/>
                <w:wAfter w:w="586" w:type="dxa"/>
              </w:trPr>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366C85C8"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br/>
                    <w:t>Eșantion 1</w:t>
                  </w:r>
                </w:p>
                <w:p w14:paraId="7C551A6D"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Furaje mixte pentru porcine (CRM 117)</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67E3C074"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Eșantion 2</w:t>
                  </w:r>
                </w:p>
                <w:p w14:paraId="275B21E5"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Făină de pește cu conținut mic de grăsimi</w:t>
                  </w:r>
                </w:p>
                <w:p w14:paraId="6E301C6A"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(CRM 118)</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46BF00A0"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Eșantion 3</w:t>
                  </w:r>
                </w:p>
                <w:p w14:paraId="2887C62E"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Făină din soia</w:t>
                  </w:r>
                </w:p>
                <w:p w14:paraId="7BCA9432"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(CRM 119)</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25A438ED"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Eșantion 4</w:t>
                  </w:r>
                </w:p>
                <w:p w14:paraId="2828B231"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Lapte praf degresat</w:t>
                  </w:r>
                </w:p>
                <w:p w14:paraId="3C48D054"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(CRM 120)</w:t>
                  </w:r>
                </w:p>
              </w:tc>
            </w:tr>
            <w:tr w:rsidR="00CF4A15" w:rsidRPr="004A435A" w14:paraId="1ABF1EAD"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7D049F2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L</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355A573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65CF92F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674524D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62A2CDD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w:t>
                  </w:r>
                </w:p>
              </w:tc>
            </w:tr>
            <w:tr w:rsidR="00CF4A15" w:rsidRPr="004A435A" w14:paraId="35059AB0"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3108927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n</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30E79AE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402D4D5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30</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24FC741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30</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03FDA73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30</w:t>
                  </w:r>
                </w:p>
              </w:tc>
            </w:tr>
            <w:tr w:rsidR="00CF4A15" w:rsidRPr="004A435A" w14:paraId="597B95A2"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330C2F6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Medie (g/kg)</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75823CC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2,064</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2061B1E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8,801</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5EF1984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6,882</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756C5EB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5,236</w:t>
                  </w:r>
                </w:p>
              </w:tc>
            </w:tr>
            <w:tr w:rsidR="00CF4A15" w:rsidRPr="004A435A" w14:paraId="10058474"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7528565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2786514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0,021</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66E8F7D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0,101</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127803C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0,089</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21352CD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0,040</w:t>
                  </w:r>
                </w:p>
              </w:tc>
            </w:tr>
            <w:tr w:rsidR="00CF4A15" w:rsidRPr="004A435A" w14:paraId="00BBA974"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3EB71BE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r (g/kg)</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11B6248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0,059</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13A3AD4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0,283</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093A4D2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0,249</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1CAF00B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0,112</w:t>
                  </w:r>
                </w:p>
              </w:tc>
            </w:tr>
            <w:tr w:rsidR="00CF4A15" w:rsidRPr="004A435A" w14:paraId="54B298B3"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3A607E5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22DC8A9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1,04</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01BE32E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1,15</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78B4870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1,30</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40AD556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0,76</w:t>
                  </w:r>
                </w:p>
              </w:tc>
            </w:tr>
            <w:tr w:rsidR="00CF4A15" w:rsidRPr="004A435A" w14:paraId="6D532C5C"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6298F90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[g/kg]</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2196278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0,031</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187769C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0,413</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38216A7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0,283</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74FEC83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0,221</w:t>
                  </w:r>
                </w:p>
              </w:tc>
            </w:tr>
            <w:tr w:rsidR="00CF4A15" w:rsidRPr="004A435A" w14:paraId="610701B5"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2AD9AB8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lastRenderedPageBreak/>
                    <w:t>R [g/kg]</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7B9709E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0,087</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6C62C56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1,156</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243C7B3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0,792</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3F4F51E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0,619</w:t>
                  </w:r>
                </w:p>
              </w:tc>
            </w:tr>
            <w:tr w:rsidR="00CF4A15" w:rsidRPr="004A435A" w14:paraId="4D564A55" w14:textId="77777777" w:rsidTr="00CF4A15">
              <w:tc>
                <w:tcPr>
                  <w:tcW w:w="2911" w:type="dxa"/>
                  <w:tcBorders>
                    <w:top w:val="outset" w:sz="6" w:space="0" w:color="auto"/>
                    <w:left w:val="outset" w:sz="6" w:space="0" w:color="auto"/>
                    <w:bottom w:val="outset" w:sz="6" w:space="0" w:color="auto"/>
                    <w:right w:val="outset" w:sz="6" w:space="0" w:color="auto"/>
                  </w:tcBorders>
                  <w:shd w:val="clear" w:color="auto" w:fill="FFFFFF"/>
                  <w:hideMark/>
                </w:tcPr>
                <w:p w14:paraId="64D96C5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w:t>
                  </w:r>
                </w:p>
              </w:tc>
              <w:tc>
                <w:tcPr>
                  <w:tcW w:w="3011" w:type="dxa"/>
                  <w:tcBorders>
                    <w:top w:val="outset" w:sz="6" w:space="0" w:color="auto"/>
                    <w:left w:val="outset" w:sz="6" w:space="0" w:color="auto"/>
                    <w:bottom w:val="outset" w:sz="6" w:space="0" w:color="auto"/>
                    <w:right w:val="outset" w:sz="6" w:space="0" w:color="auto"/>
                  </w:tcBorders>
                  <w:shd w:val="clear" w:color="auto" w:fill="FFFFFF"/>
                  <w:hideMark/>
                </w:tcPr>
                <w:p w14:paraId="041D716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1,48</w:t>
                  </w:r>
                </w:p>
              </w:tc>
              <w:tc>
                <w:tcPr>
                  <w:tcW w:w="1269" w:type="dxa"/>
                  <w:tcBorders>
                    <w:top w:val="outset" w:sz="6" w:space="0" w:color="auto"/>
                    <w:left w:val="outset" w:sz="6" w:space="0" w:color="auto"/>
                    <w:bottom w:val="outset" w:sz="6" w:space="0" w:color="auto"/>
                    <w:right w:val="outset" w:sz="6" w:space="0" w:color="auto"/>
                  </w:tcBorders>
                  <w:shd w:val="clear" w:color="auto" w:fill="FFFFFF"/>
                  <w:hideMark/>
                </w:tcPr>
                <w:p w14:paraId="7893B68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4,69</w:t>
                  </w:r>
                </w:p>
              </w:tc>
              <w:tc>
                <w:tcPr>
                  <w:tcW w:w="1613" w:type="dxa"/>
                  <w:tcBorders>
                    <w:top w:val="outset" w:sz="6" w:space="0" w:color="auto"/>
                    <w:left w:val="outset" w:sz="6" w:space="0" w:color="auto"/>
                    <w:bottom w:val="outset" w:sz="6" w:space="0" w:color="auto"/>
                    <w:right w:val="outset" w:sz="6" w:space="0" w:color="auto"/>
                  </w:tcBorders>
                  <w:shd w:val="clear" w:color="auto" w:fill="FFFFFF"/>
                  <w:hideMark/>
                </w:tcPr>
                <w:p w14:paraId="55CD875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4,11</w:t>
                  </w:r>
                </w:p>
              </w:tc>
              <w:tc>
                <w:tcPr>
                  <w:tcW w:w="586" w:type="dxa"/>
                  <w:tcBorders>
                    <w:top w:val="outset" w:sz="6" w:space="0" w:color="auto"/>
                    <w:left w:val="outset" w:sz="6" w:space="0" w:color="auto"/>
                    <w:bottom w:val="outset" w:sz="6" w:space="0" w:color="auto"/>
                    <w:right w:val="outset" w:sz="6" w:space="0" w:color="auto"/>
                  </w:tcBorders>
                  <w:shd w:val="clear" w:color="auto" w:fill="FFFFFF"/>
                  <w:hideMark/>
                </w:tcPr>
                <w:p w14:paraId="48CF21F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4,22</w:t>
                  </w:r>
                </w:p>
              </w:tc>
            </w:tr>
            <w:tr w:rsidR="00CF4A15" w:rsidRPr="004A435A" w14:paraId="7436B4D6" w14:textId="77777777" w:rsidTr="00CF4A15">
              <w:tc>
                <w:tcPr>
                  <w:tcW w:w="939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026E7DAB"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L =  numărul de laboratoare care au transmis rezultate</w:t>
                  </w:r>
                </w:p>
                <w:p w14:paraId="63D7B3FA"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n =  numărul de rezultate individuale reținute după eliminarea extremelor (identificate prin testele Cochran, Dixon pentru extreme)</w:t>
                  </w:r>
                </w:p>
                <w:p w14:paraId="65207A20"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repetabilității</w:t>
                  </w:r>
                </w:p>
                <w:p w14:paraId="29FA1B95"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S</w:t>
                  </w:r>
                  <w:r w:rsidRPr="004A435A">
                    <w:rPr>
                      <w:color w:val="333333"/>
                      <w:sz w:val="24"/>
                      <w:szCs w:val="24"/>
                      <w:vertAlign w:val="subscript"/>
                      <w:lang w:eastAsia="ro-RO"/>
                    </w:rPr>
                    <w:t>R</w:t>
                  </w:r>
                  <w:r w:rsidRPr="004A435A">
                    <w:rPr>
                      <w:color w:val="333333"/>
                      <w:sz w:val="24"/>
                      <w:szCs w:val="24"/>
                      <w:lang w:eastAsia="ro-RO"/>
                    </w:rPr>
                    <w:t> =  deviația standard a reproductibilității</w:t>
                  </w:r>
                </w:p>
                <w:p w14:paraId="7B00E390"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r =  repetabilitate</w:t>
                  </w:r>
                </w:p>
                <w:p w14:paraId="6C27139B"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R =  reproductibilitate</w:t>
                  </w:r>
                </w:p>
                <w:p w14:paraId="32280ABC"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repetabilității, %</w:t>
                  </w:r>
                </w:p>
                <w:p w14:paraId="453097A7" w14:textId="77777777" w:rsidR="00CF4A15" w:rsidRPr="004A435A" w:rsidRDefault="00CF4A15" w:rsidP="00CF4A15">
                  <w:pPr>
                    <w:spacing w:before="120" w:after="0" w:line="312" w:lineRule="atLeast"/>
                    <w:jc w:val="both"/>
                    <w:rPr>
                      <w:color w:val="333333"/>
                      <w:sz w:val="24"/>
                      <w:szCs w:val="24"/>
                      <w:lang w:eastAsia="ro-RO"/>
                    </w:rPr>
                  </w:pPr>
                  <w:r w:rsidRPr="004A435A">
                    <w:rPr>
                      <w:color w:val="333333"/>
                      <w:sz w:val="24"/>
                      <w:szCs w:val="24"/>
                      <w:lang w:eastAsia="ro-RO"/>
                    </w:rPr>
                    <w:t>CV</w:t>
                  </w:r>
                  <w:r w:rsidRPr="004A435A">
                    <w:rPr>
                      <w:color w:val="333333"/>
                      <w:sz w:val="24"/>
                      <w:szCs w:val="24"/>
                      <w:vertAlign w:val="subscript"/>
                      <w:lang w:eastAsia="ro-RO"/>
                    </w:rPr>
                    <w:t>R</w:t>
                  </w:r>
                  <w:r w:rsidRPr="004A435A">
                    <w:rPr>
                      <w:color w:val="333333"/>
                      <w:sz w:val="24"/>
                      <w:szCs w:val="24"/>
                      <w:lang w:eastAsia="ro-RO"/>
                    </w:rPr>
                    <w:t> =  coeficientul de variație a reproductibilității, %</w:t>
                  </w:r>
                </w:p>
              </w:tc>
            </w:tr>
          </w:tbl>
          <w:p w14:paraId="7B04D6E7" w14:textId="08131BC1" w:rsidR="00CF4A15" w:rsidRPr="004A435A" w:rsidRDefault="00CF4A15" w:rsidP="00CF4A15">
            <w:pPr>
              <w:jc w:val="both"/>
              <w:rPr>
                <w:sz w:val="24"/>
                <w:szCs w:val="24"/>
              </w:rPr>
            </w:pPr>
          </w:p>
          <w:p w14:paraId="5BE51183" w14:textId="77777777" w:rsidR="00CF4A15" w:rsidRPr="004A435A" w:rsidRDefault="00CF4A15" w:rsidP="00CF4A15">
            <w:pPr>
              <w:jc w:val="both"/>
              <w:rPr>
                <w:i/>
                <w:iCs/>
                <w:sz w:val="24"/>
                <w:szCs w:val="24"/>
              </w:rPr>
            </w:pPr>
            <w:r w:rsidRPr="004A435A">
              <w:rPr>
                <w:i/>
                <w:iCs/>
                <w:sz w:val="24"/>
                <w:szCs w:val="24"/>
              </w:rPr>
              <w:t>9.   </w:t>
            </w:r>
            <w:r w:rsidRPr="004A435A">
              <w:rPr>
                <w:b/>
                <w:bCs/>
                <w:i/>
                <w:iCs/>
                <w:sz w:val="24"/>
                <w:szCs w:val="24"/>
              </w:rPr>
              <w:t> Observații</w:t>
            </w:r>
          </w:p>
          <w:p w14:paraId="7DDDA398" w14:textId="77777777" w:rsidR="00CF4A15" w:rsidRPr="004A435A" w:rsidRDefault="00CF4A15" w:rsidP="00CF4A15">
            <w:pPr>
              <w:jc w:val="both"/>
              <w:rPr>
                <w:sz w:val="24"/>
                <w:szCs w:val="24"/>
              </w:rPr>
            </w:pPr>
            <w:r w:rsidRPr="004A435A">
              <w:rPr>
                <w:sz w:val="24"/>
                <w:szCs w:val="24"/>
              </w:rPr>
              <w:t>9.1. Respectarea următoarelor condițiile speciale de cromatografie poate conduce la o mai bună separare a triptofanului de α-metil-triptofan.</w:t>
            </w:r>
          </w:p>
          <w:p w14:paraId="3AD9EE03" w14:textId="77777777" w:rsidR="00CF4A15" w:rsidRPr="004A435A" w:rsidRDefault="00CF4A15" w:rsidP="00CF4A15">
            <w:pPr>
              <w:jc w:val="both"/>
              <w:rPr>
                <w:sz w:val="24"/>
                <w:szCs w:val="24"/>
              </w:rPr>
            </w:pPr>
            <w:r w:rsidRPr="004A435A">
              <w:rPr>
                <w:sz w:val="24"/>
                <w:szCs w:val="24"/>
              </w:rPr>
              <w:t>Eluție izocratică urmată de curățarea coloanei prin gradient:</w:t>
            </w:r>
          </w:p>
          <w:p w14:paraId="601C7BC6" w14:textId="0323F192" w:rsidR="00CF4A15" w:rsidRPr="004A435A" w:rsidRDefault="00CF4A15" w:rsidP="00CF4A15">
            <w:pPr>
              <w:jc w:val="both"/>
              <w:rPr>
                <w:sz w:val="24"/>
                <w:szCs w:val="24"/>
              </w:rPr>
            </w:pPr>
          </w:p>
          <w:tbl>
            <w:tblPr>
              <w:tblW w:w="59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427"/>
              <w:gridCol w:w="1781"/>
              <w:gridCol w:w="1702"/>
            </w:tblGrid>
            <w:tr w:rsidR="00CF4A15" w:rsidRPr="004A435A" w14:paraId="27D36BD4" w14:textId="77777777" w:rsidTr="00CF4A15">
              <w:trPr>
                <w:trHeight w:val="408"/>
              </w:trPr>
              <w:tc>
                <w:tcPr>
                  <w:tcW w:w="2427" w:type="dxa"/>
                  <w:tcBorders>
                    <w:top w:val="outset" w:sz="6" w:space="0" w:color="auto"/>
                    <w:left w:val="outset" w:sz="6" w:space="0" w:color="auto"/>
                    <w:bottom w:val="outset" w:sz="6" w:space="0" w:color="auto"/>
                    <w:right w:val="outset" w:sz="6" w:space="0" w:color="auto"/>
                  </w:tcBorders>
                  <w:shd w:val="clear" w:color="auto" w:fill="FFFFFF"/>
                  <w:hideMark/>
                </w:tcPr>
                <w:p w14:paraId="54578B3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Coloană pentru cromatografie lichidă:</w:t>
                  </w:r>
                </w:p>
              </w:tc>
              <w:tc>
                <w:tcPr>
                  <w:tcW w:w="34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D84B9A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125 mm × 4 mm, C</w:t>
                  </w:r>
                  <w:r w:rsidRPr="004A435A">
                    <w:rPr>
                      <w:color w:val="333333"/>
                      <w:sz w:val="24"/>
                      <w:szCs w:val="24"/>
                      <w:vertAlign w:val="subscript"/>
                      <w:lang w:eastAsia="ro-RO"/>
                    </w:rPr>
                    <w:t>18</w:t>
                  </w:r>
                  <w:r w:rsidRPr="004A435A">
                    <w:rPr>
                      <w:color w:val="333333"/>
                      <w:sz w:val="24"/>
                      <w:szCs w:val="24"/>
                      <w:lang w:eastAsia="ro-RO"/>
                    </w:rPr>
                    <w:t>, particule de 5 μm sau echivalent</w:t>
                  </w:r>
                </w:p>
              </w:tc>
            </w:tr>
            <w:tr w:rsidR="00CF4A15" w:rsidRPr="004A435A" w14:paraId="2FA920CD" w14:textId="77777777" w:rsidTr="00CF4A15">
              <w:trPr>
                <w:trHeight w:val="408"/>
              </w:trPr>
              <w:tc>
                <w:tcPr>
                  <w:tcW w:w="2427" w:type="dxa"/>
                  <w:tcBorders>
                    <w:top w:val="outset" w:sz="6" w:space="0" w:color="auto"/>
                    <w:left w:val="outset" w:sz="6" w:space="0" w:color="auto"/>
                    <w:bottom w:val="outset" w:sz="6" w:space="0" w:color="auto"/>
                    <w:right w:val="outset" w:sz="6" w:space="0" w:color="auto"/>
                  </w:tcBorders>
                  <w:shd w:val="clear" w:color="auto" w:fill="FFFFFF"/>
                  <w:hideMark/>
                </w:tcPr>
                <w:p w14:paraId="74DC58E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Temperatura coloanei:</w:t>
                  </w:r>
                </w:p>
              </w:tc>
              <w:tc>
                <w:tcPr>
                  <w:tcW w:w="34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44BEBF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32 °C</w:t>
                  </w:r>
                </w:p>
              </w:tc>
            </w:tr>
            <w:tr w:rsidR="00CF4A15" w:rsidRPr="004A435A" w14:paraId="3620C414" w14:textId="77777777" w:rsidTr="00CF4A15">
              <w:trPr>
                <w:trHeight w:val="422"/>
              </w:trPr>
              <w:tc>
                <w:tcPr>
                  <w:tcW w:w="2427"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065C34C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Fază mobilă:</w:t>
                  </w:r>
                </w:p>
              </w:tc>
              <w:tc>
                <w:tcPr>
                  <w:tcW w:w="34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A61D47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A: 0,01 mol/l KH</w:t>
                  </w:r>
                  <w:r w:rsidRPr="004A435A">
                    <w:rPr>
                      <w:color w:val="333333"/>
                      <w:sz w:val="24"/>
                      <w:szCs w:val="24"/>
                      <w:vertAlign w:val="subscript"/>
                      <w:lang w:eastAsia="ro-RO"/>
                    </w:rPr>
                    <w:t>2</w:t>
                  </w:r>
                  <w:r w:rsidRPr="004A435A">
                    <w:rPr>
                      <w:color w:val="333333"/>
                      <w:sz w:val="24"/>
                      <w:szCs w:val="24"/>
                      <w:lang w:eastAsia="ro-RO"/>
                    </w:rPr>
                    <w:t>PO</w:t>
                  </w:r>
                  <w:r w:rsidRPr="004A435A">
                    <w:rPr>
                      <w:color w:val="333333"/>
                      <w:sz w:val="24"/>
                      <w:szCs w:val="24"/>
                      <w:vertAlign w:val="subscript"/>
                      <w:lang w:eastAsia="ro-RO"/>
                    </w:rPr>
                    <w:t>4</w:t>
                  </w:r>
                  <w:r w:rsidRPr="004A435A">
                    <w:rPr>
                      <w:color w:val="333333"/>
                      <w:sz w:val="24"/>
                      <w:szCs w:val="24"/>
                      <w:lang w:eastAsia="ro-RO"/>
                    </w:rPr>
                    <w:t>/metanol, 95 + 5 (V+V).</w:t>
                  </w:r>
                </w:p>
              </w:tc>
            </w:tr>
            <w:tr w:rsidR="00CF4A15" w:rsidRPr="004A435A" w14:paraId="4D37E8FB" w14:textId="77777777" w:rsidTr="00CF4A15">
              <w:trPr>
                <w:trHeight w:val="450"/>
              </w:trPr>
              <w:tc>
                <w:tcPr>
                  <w:tcW w:w="242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0F0DDB" w14:textId="77777777" w:rsidR="00CF4A15" w:rsidRPr="004A435A" w:rsidRDefault="00CF4A15" w:rsidP="00CF4A15">
                  <w:pPr>
                    <w:spacing w:after="0"/>
                    <w:jc w:val="center"/>
                    <w:rPr>
                      <w:color w:val="333333"/>
                      <w:sz w:val="24"/>
                      <w:szCs w:val="24"/>
                      <w:lang w:eastAsia="ro-RO"/>
                    </w:rPr>
                  </w:pPr>
                </w:p>
              </w:tc>
              <w:tc>
                <w:tcPr>
                  <w:tcW w:w="34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693553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B: Metanol</w:t>
                  </w:r>
                </w:p>
              </w:tc>
            </w:tr>
            <w:tr w:rsidR="00CF4A15" w:rsidRPr="004A435A" w14:paraId="5BCAA15F" w14:textId="77777777" w:rsidTr="00CF4A15">
              <w:trPr>
                <w:trHeight w:val="436"/>
              </w:trPr>
              <w:tc>
                <w:tcPr>
                  <w:tcW w:w="2427"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74F1B72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Programul gradientului:</w:t>
                  </w:r>
                </w:p>
              </w:tc>
              <w:tc>
                <w:tcPr>
                  <w:tcW w:w="1781" w:type="dxa"/>
                  <w:tcBorders>
                    <w:top w:val="outset" w:sz="6" w:space="0" w:color="auto"/>
                    <w:left w:val="outset" w:sz="6" w:space="0" w:color="auto"/>
                    <w:bottom w:val="outset" w:sz="6" w:space="0" w:color="auto"/>
                    <w:right w:val="outset" w:sz="6" w:space="0" w:color="auto"/>
                  </w:tcBorders>
                  <w:shd w:val="clear" w:color="auto" w:fill="FFFFFF"/>
                  <w:hideMark/>
                </w:tcPr>
                <w:p w14:paraId="780C486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 min 100 % A</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14:paraId="0A43882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0 % B</w:t>
                  </w:r>
                </w:p>
              </w:tc>
            </w:tr>
            <w:tr w:rsidR="00CF4A15" w:rsidRPr="004A435A" w14:paraId="0A50E040" w14:textId="77777777" w:rsidTr="00CF4A15">
              <w:trPr>
                <w:trHeight w:val="479"/>
              </w:trPr>
              <w:tc>
                <w:tcPr>
                  <w:tcW w:w="242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9DA09E" w14:textId="77777777" w:rsidR="00CF4A15" w:rsidRPr="004A435A" w:rsidRDefault="00CF4A15" w:rsidP="00CF4A15">
                  <w:pPr>
                    <w:spacing w:after="0"/>
                    <w:jc w:val="center"/>
                    <w:rPr>
                      <w:color w:val="333333"/>
                      <w:sz w:val="24"/>
                      <w:szCs w:val="24"/>
                      <w:lang w:eastAsia="ro-RO"/>
                    </w:rPr>
                  </w:pPr>
                </w:p>
              </w:tc>
              <w:tc>
                <w:tcPr>
                  <w:tcW w:w="1781" w:type="dxa"/>
                  <w:tcBorders>
                    <w:top w:val="outset" w:sz="6" w:space="0" w:color="auto"/>
                    <w:left w:val="outset" w:sz="6" w:space="0" w:color="auto"/>
                    <w:bottom w:val="outset" w:sz="6" w:space="0" w:color="auto"/>
                    <w:right w:val="outset" w:sz="6" w:space="0" w:color="auto"/>
                  </w:tcBorders>
                  <w:shd w:val="clear" w:color="auto" w:fill="FFFFFF"/>
                  <w:hideMark/>
                </w:tcPr>
                <w:p w14:paraId="45277E7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15 min 100 % A</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14:paraId="172BE73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0 % B</w:t>
                  </w:r>
                </w:p>
              </w:tc>
            </w:tr>
            <w:tr w:rsidR="00CF4A15" w:rsidRPr="004A435A" w14:paraId="172C992E" w14:textId="77777777" w:rsidTr="00CF4A15">
              <w:trPr>
                <w:trHeight w:val="450"/>
              </w:trPr>
              <w:tc>
                <w:tcPr>
                  <w:tcW w:w="242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B7B97C" w14:textId="77777777" w:rsidR="00CF4A15" w:rsidRPr="004A435A" w:rsidRDefault="00CF4A15" w:rsidP="00CF4A15">
                  <w:pPr>
                    <w:spacing w:after="0"/>
                    <w:jc w:val="center"/>
                    <w:rPr>
                      <w:color w:val="333333"/>
                      <w:sz w:val="24"/>
                      <w:szCs w:val="24"/>
                      <w:lang w:eastAsia="ro-RO"/>
                    </w:rPr>
                  </w:pPr>
                </w:p>
              </w:tc>
              <w:tc>
                <w:tcPr>
                  <w:tcW w:w="1781" w:type="dxa"/>
                  <w:tcBorders>
                    <w:top w:val="outset" w:sz="6" w:space="0" w:color="auto"/>
                    <w:left w:val="outset" w:sz="6" w:space="0" w:color="auto"/>
                    <w:bottom w:val="outset" w:sz="6" w:space="0" w:color="auto"/>
                    <w:right w:val="outset" w:sz="6" w:space="0" w:color="auto"/>
                  </w:tcBorders>
                  <w:shd w:val="clear" w:color="auto" w:fill="FFFFFF"/>
                  <w:hideMark/>
                </w:tcPr>
                <w:p w14:paraId="3253B9C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17 min</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14:paraId="510A675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60 % A 40 % B</w:t>
                  </w:r>
                </w:p>
              </w:tc>
            </w:tr>
            <w:tr w:rsidR="00CF4A15" w:rsidRPr="004A435A" w14:paraId="77C0A683" w14:textId="77777777" w:rsidTr="00CF4A15">
              <w:trPr>
                <w:trHeight w:val="436"/>
              </w:trPr>
              <w:tc>
                <w:tcPr>
                  <w:tcW w:w="242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FD423E" w14:textId="77777777" w:rsidR="00CF4A15" w:rsidRPr="004A435A" w:rsidRDefault="00CF4A15" w:rsidP="00CF4A15">
                  <w:pPr>
                    <w:spacing w:after="0"/>
                    <w:jc w:val="center"/>
                    <w:rPr>
                      <w:color w:val="333333"/>
                      <w:sz w:val="24"/>
                      <w:szCs w:val="24"/>
                      <w:lang w:eastAsia="ro-RO"/>
                    </w:rPr>
                  </w:pPr>
                </w:p>
              </w:tc>
              <w:tc>
                <w:tcPr>
                  <w:tcW w:w="1781" w:type="dxa"/>
                  <w:tcBorders>
                    <w:top w:val="outset" w:sz="6" w:space="0" w:color="auto"/>
                    <w:left w:val="outset" w:sz="6" w:space="0" w:color="auto"/>
                    <w:bottom w:val="outset" w:sz="6" w:space="0" w:color="auto"/>
                    <w:right w:val="outset" w:sz="6" w:space="0" w:color="auto"/>
                  </w:tcBorders>
                  <w:shd w:val="clear" w:color="auto" w:fill="FFFFFF"/>
                  <w:hideMark/>
                </w:tcPr>
                <w:p w14:paraId="22E317C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19 min 60 % A</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14:paraId="7D13B2D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40 % B</w:t>
                  </w:r>
                </w:p>
              </w:tc>
            </w:tr>
            <w:tr w:rsidR="00CF4A15" w:rsidRPr="004A435A" w14:paraId="216E3BD5" w14:textId="77777777" w:rsidTr="00CF4A15">
              <w:trPr>
                <w:trHeight w:val="436"/>
              </w:trPr>
              <w:tc>
                <w:tcPr>
                  <w:tcW w:w="242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C0E9A6" w14:textId="77777777" w:rsidR="00CF4A15" w:rsidRPr="004A435A" w:rsidRDefault="00CF4A15" w:rsidP="00CF4A15">
                  <w:pPr>
                    <w:spacing w:after="0"/>
                    <w:jc w:val="center"/>
                    <w:rPr>
                      <w:color w:val="333333"/>
                      <w:sz w:val="24"/>
                      <w:szCs w:val="24"/>
                      <w:lang w:eastAsia="ro-RO"/>
                    </w:rPr>
                  </w:pPr>
                </w:p>
              </w:tc>
              <w:tc>
                <w:tcPr>
                  <w:tcW w:w="1781" w:type="dxa"/>
                  <w:tcBorders>
                    <w:top w:val="outset" w:sz="6" w:space="0" w:color="auto"/>
                    <w:left w:val="outset" w:sz="6" w:space="0" w:color="auto"/>
                    <w:bottom w:val="outset" w:sz="6" w:space="0" w:color="auto"/>
                    <w:right w:val="outset" w:sz="6" w:space="0" w:color="auto"/>
                  </w:tcBorders>
                  <w:shd w:val="clear" w:color="auto" w:fill="FFFFFF"/>
                  <w:hideMark/>
                </w:tcPr>
                <w:p w14:paraId="67D05B1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21 min 100 % A</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14:paraId="3F43A71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0 % B</w:t>
                  </w:r>
                </w:p>
              </w:tc>
            </w:tr>
            <w:tr w:rsidR="00CF4A15" w:rsidRPr="004A435A" w14:paraId="1052DA85" w14:textId="77777777" w:rsidTr="00CF4A15">
              <w:trPr>
                <w:trHeight w:val="436"/>
              </w:trPr>
              <w:tc>
                <w:tcPr>
                  <w:tcW w:w="242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FA1460" w14:textId="77777777" w:rsidR="00CF4A15" w:rsidRPr="004A435A" w:rsidRDefault="00CF4A15" w:rsidP="00CF4A15">
                  <w:pPr>
                    <w:spacing w:after="0"/>
                    <w:jc w:val="center"/>
                    <w:rPr>
                      <w:color w:val="333333"/>
                      <w:sz w:val="24"/>
                      <w:szCs w:val="24"/>
                      <w:lang w:eastAsia="ro-RO"/>
                    </w:rPr>
                  </w:pPr>
                </w:p>
              </w:tc>
              <w:tc>
                <w:tcPr>
                  <w:tcW w:w="1781" w:type="dxa"/>
                  <w:tcBorders>
                    <w:top w:val="outset" w:sz="6" w:space="0" w:color="auto"/>
                    <w:left w:val="outset" w:sz="6" w:space="0" w:color="auto"/>
                    <w:bottom w:val="outset" w:sz="6" w:space="0" w:color="auto"/>
                    <w:right w:val="outset" w:sz="6" w:space="0" w:color="auto"/>
                  </w:tcBorders>
                  <w:shd w:val="clear" w:color="auto" w:fill="FFFFFF"/>
                  <w:hideMark/>
                </w:tcPr>
                <w:p w14:paraId="40EC70F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33 min 100 % A</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14:paraId="49B7194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0 % B</w:t>
                  </w:r>
                </w:p>
              </w:tc>
            </w:tr>
            <w:tr w:rsidR="00CF4A15" w:rsidRPr="004A435A" w14:paraId="3654A012" w14:textId="77777777" w:rsidTr="00CF4A15">
              <w:trPr>
                <w:trHeight w:val="408"/>
              </w:trPr>
              <w:tc>
                <w:tcPr>
                  <w:tcW w:w="2427" w:type="dxa"/>
                  <w:tcBorders>
                    <w:top w:val="outset" w:sz="6" w:space="0" w:color="auto"/>
                    <w:left w:val="outset" w:sz="6" w:space="0" w:color="auto"/>
                    <w:bottom w:val="outset" w:sz="6" w:space="0" w:color="auto"/>
                    <w:right w:val="outset" w:sz="6" w:space="0" w:color="auto"/>
                  </w:tcBorders>
                  <w:shd w:val="clear" w:color="auto" w:fill="FFFFFF"/>
                  <w:hideMark/>
                </w:tcPr>
                <w:p w14:paraId="5595EC9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Debit:</w:t>
                  </w:r>
                </w:p>
              </w:tc>
              <w:tc>
                <w:tcPr>
                  <w:tcW w:w="34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3A2599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 ml/min</w:t>
                  </w:r>
                </w:p>
              </w:tc>
            </w:tr>
            <w:tr w:rsidR="00CF4A15" w:rsidRPr="004A435A" w14:paraId="3BCC9DF8" w14:textId="77777777" w:rsidTr="00CF4A15">
              <w:trPr>
                <w:trHeight w:val="408"/>
              </w:trPr>
              <w:tc>
                <w:tcPr>
                  <w:tcW w:w="2427" w:type="dxa"/>
                  <w:tcBorders>
                    <w:top w:val="outset" w:sz="6" w:space="0" w:color="auto"/>
                    <w:left w:val="outset" w:sz="6" w:space="0" w:color="auto"/>
                    <w:bottom w:val="outset" w:sz="6" w:space="0" w:color="auto"/>
                    <w:right w:val="outset" w:sz="6" w:space="0" w:color="auto"/>
                  </w:tcBorders>
                  <w:shd w:val="clear" w:color="auto" w:fill="FFFFFF"/>
                  <w:hideMark/>
                </w:tcPr>
                <w:p w14:paraId="678DA9A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Timpul total de desfășurare:</w:t>
                  </w:r>
                </w:p>
              </w:tc>
              <w:tc>
                <w:tcPr>
                  <w:tcW w:w="34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0B35B9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aproximativ 33 de minute</w:t>
                  </w:r>
                </w:p>
              </w:tc>
            </w:tr>
          </w:tbl>
          <w:p w14:paraId="14F71FB8" w14:textId="77777777" w:rsidR="00CF4A15" w:rsidRPr="004A435A" w:rsidRDefault="00CF4A15" w:rsidP="00CF4A15">
            <w:pPr>
              <w:jc w:val="both"/>
              <w:rPr>
                <w:sz w:val="24"/>
                <w:szCs w:val="24"/>
              </w:rPr>
            </w:pPr>
          </w:p>
          <w:p w14:paraId="25A1E475" w14:textId="77777777" w:rsidR="00CF4A15" w:rsidRPr="004A435A" w:rsidRDefault="00CF4A15" w:rsidP="00CF4A15">
            <w:pPr>
              <w:jc w:val="both"/>
              <w:rPr>
                <w:sz w:val="24"/>
                <w:szCs w:val="24"/>
              </w:rPr>
            </w:pPr>
            <w:r w:rsidRPr="004A435A">
              <w:rPr>
                <w:sz w:val="24"/>
                <w:szCs w:val="24"/>
              </w:rPr>
              <w:t>9.2. Cromatografia variază în funcție de tipul de HPLC și de materialul utilizat la umplerea coloanei. Sistemul ales trebuie să fie capabil să stabilească o separare inițială de referință între triptofan și etalonul intern. În plus, este important ca produșii de degradare să fie bine separați de triptofan și de etalonul intern. Se efectuează o operație de probă pe hidrolizate fără etalon intern pentru a verifica prezența impurităților la nivelul liniei de bază corespunzătoare etalonului intern. Este important ca durata eluției pentru toți produșii de degradare să fie suficient de lungă, altfel prezența unor vârfuri de eluție întârziate poate interfera cu operațiile ulterioare de cromatografie.</w:t>
            </w:r>
          </w:p>
          <w:p w14:paraId="4EC6257C" w14:textId="77777777" w:rsidR="00CF4A15" w:rsidRPr="004A435A" w:rsidRDefault="00CF4A15" w:rsidP="00CF4A15">
            <w:pPr>
              <w:jc w:val="both"/>
              <w:rPr>
                <w:sz w:val="24"/>
                <w:szCs w:val="24"/>
              </w:rPr>
            </w:pPr>
            <w:r w:rsidRPr="004A435A">
              <w:rPr>
                <w:sz w:val="24"/>
                <w:szCs w:val="24"/>
              </w:rPr>
              <w:t xml:space="preserve">În cursul operațiilor, sistemul cromatografic oferă un răspuns linear. Acest răspuns linear se măsoară în condiții de </w:t>
            </w:r>
            <w:r w:rsidRPr="004A435A">
              <w:rPr>
                <w:sz w:val="24"/>
                <w:szCs w:val="24"/>
              </w:rPr>
              <w:lastRenderedPageBreak/>
              <w:t>concentrație constantă (normalul) a etalonului intern și de concentrații variabile a triptofanului. Este important că înălțimea vârfurilor pentru triptofan și pentru etalonul intern să se situeze în gama lineară a sistemului HPLC/fluorescență. Dacă vârfurile pentru triptofan și/sau pentru etalonul intern sunt prea joase sau prea înalte, analiza se repetă cu un eșantion de o altă dimensiune și/sau un volum final modificat.</w:t>
            </w:r>
          </w:p>
          <w:p w14:paraId="2298DCBE" w14:textId="77777777" w:rsidR="00CF4A15" w:rsidRPr="004A435A" w:rsidRDefault="00CF4A15" w:rsidP="00CF4A15">
            <w:pPr>
              <w:jc w:val="both"/>
              <w:rPr>
                <w:b/>
                <w:bCs/>
                <w:sz w:val="24"/>
                <w:szCs w:val="24"/>
              </w:rPr>
            </w:pPr>
            <w:r w:rsidRPr="004A435A">
              <w:rPr>
                <w:b/>
                <w:bCs/>
                <w:sz w:val="24"/>
                <w:szCs w:val="24"/>
              </w:rPr>
              <w:t>9.3.    </w:t>
            </w:r>
            <w:r w:rsidRPr="004A435A">
              <w:rPr>
                <w:b/>
                <w:bCs/>
                <w:i/>
                <w:iCs/>
                <w:sz w:val="24"/>
                <w:szCs w:val="24"/>
              </w:rPr>
              <w:t>Hidroxid de bariu</w:t>
            </w:r>
          </w:p>
          <w:p w14:paraId="5D591E91" w14:textId="77777777" w:rsidR="00CF4A15" w:rsidRPr="004A435A" w:rsidRDefault="00CF4A15" w:rsidP="00CF4A15">
            <w:pPr>
              <w:jc w:val="both"/>
              <w:rPr>
                <w:sz w:val="24"/>
                <w:szCs w:val="24"/>
              </w:rPr>
            </w:pPr>
            <w:r w:rsidRPr="004A435A">
              <w:rPr>
                <w:sz w:val="24"/>
                <w:szCs w:val="24"/>
              </w:rPr>
              <w:t>Cu timpul, hidroxidul de bariu devine mai dificil de dizolvat. Aceasta generează o soluție lipsită de limpezime pentru determinarea HPLC, ceea ce poate duce la rezultate slabe pentru triptofan.</w:t>
            </w:r>
          </w:p>
          <w:p w14:paraId="3EF68DB2" w14:textId="77777777" w:rsidR="00CF4A15" w:rsidRPr="004A435A" w:rsidRDefault="00CF4A15" w:rsidP="00CF4A15">
            <w:pPr>
              <w:jc w:val="both"/>
              <w:rPr>
                <w:b/>
                <w:bCs/>
                <w:sz w:val="24"/>
                <w:szCs w:val="24"/>
              </w:rPr>
            </w:pPr>
            <w:r w:rsidRPr="004A435A">
              <w:rPr>
                <w:b/>
                <w:bCs/>
                <w:sz w:val="24"/>
                <w:szCs w:val="24"/>
              </w:rPr>
              <w:t>G.   DETERMINAREA CONȚINUTULUI DE ULEIURI ȘI GRĂSIMI BRUTE</w:t>
            </w:r>
          </w:p>
          <w:p w14:paraId="13A6CA85" w14:textId="77777777" w:rsidR="00CF4A15" w:rsidRPr="004A435A" w:rsidRDefault="00CF4A15" w:rsidP="00CF4A15">
            <w:pPr>
              <w:jc w:val="both"/>
              <w:rPr>
                <w:i/>
                <w:iCs/>
                <w:sz w:val="24"/>
                <w:szCs w:val="24"/>
              </w:rPr>
            </w:pPr>
            <w:r w:rsidRPr="004A435A">
              <w:rPr>
                <w:i/>
                <w:iCs/>
                <w:sz w:val="24"/>
                <w:szCs w:val="24"/>
              </w:rPr>
              <w:t>1.   </w:t>
            </w:r>
            <w:r w:rsidRPr="004A435A">
              <w:rPr>
                <w:b/>
                <w:bCs/>
                <w:i/>
                <w:iCs/>
                <w:sz w:val="24"/>
                <w:szCs w:val="24"/>
              </w:rPr>
              <w:t> Obiectiv și domeniu de aplicare</w:t>
            </w:r>
          </w:p>
          <w:p w14:paraId="00B41687" w14:textId="77777777" w:rsidR="00CF4A15" w:rsidRPr="004A435A" w:rsidRDefault="00CF4A15" w:rsidP="00CF4A15">
            <w:pPr>
              <w:jc w:val="both"/>
              <w:rPr>
                <w:sz w:val="24"/>
                <w:szCs w:val="24"/>
              </w:rPr>
            </w:pPr>
            <w:r w:rsidRPr="004A435A">
              <w:rPr>
                <w:sz w:val="24"/>
                <w:szCs w:val="24"/>
              </w:rPr>
              <w:t>Prezenta metodă este destinată determinării în furaje a conținutului de uleiuri și grăsimi brute.</w:t>
            </w:r>
          </w:p>
          <w:p w14:paraId="17D0F417" w14:textId="77777777" w:rsidR="00CF4A15" w:rsidRPr="004A435A" w:rsidRDefault="00CF4A15" w:rsidP="00CF4A15">
            <w:pPr>
              <w:jc w:val="both"/>
              <w:rPr>
                <w:sz w:val="24"/>
                <w:szCs w:val="24"/>
              </w:rPr>
            </w:pPr>
            <w:r w:rsidRPr="004A435A">
              <w:rPr>
                <w:sz w:val="24"/>
                <w:szCs w:val="24"/>
              </w:rPr>
              <w:t>Utilizarea celor două proceduri descrise mai jos depinde de natura și compoziția furajului și de motivul efectuării analizei.</w:t>
            </w:r>
          </w:p>
          <w:p w14:paraId="4630CEED" w14:textId="77777777" w:rsidR="00CF4A15" w:rsidRPr="004A435A" w:rsidRDefault="00CF4A15" w:rsidP="00CF4A15">
            <w:pPr>
              <w:jc w:val="both"/>
              <w:rPr>
                <w:sz w:val="24"/>
                <w:szCs w:val="24"/>
              </w:rPr>
            </w:pPr>
            <w:r w:rsidRPr="004A435A">
              <w:rPr>
                <w:sz w:val="24"/>
                <w:szCs w:val="24"/>
              </w:rPr>
              <w:t>Pentru determinarea uleiurilor și grăsimilor brute din semințele oleaginoase și din fructele oleaginoase, precum și din hrana pentru animale în care conținutul de uleiuri/grăsimi este mai mare de 15 %, extracția trebuie efectuată prin procedura A și reextracția prin procedura B (punctul 5.3).</w:t>
            </w:r>
          </w:p>
          <w:p w14:paraId="597F44C2" w14:textId="77777777" w:rsidR="00CF4A15" w:rsidRPr="004A435A" w:rsidRDefault="00CF4A15" w:rsidP="00CF4A15">
            <w:pPr>
              <w:jc w:val="both"/>
              <w:rPr>
                <w:b/>
                <w:bCs/>
                <w:sz w:val="24"/>
                <w:szCs w:val="24"/>
              </w:rPr>
            </w:pPr>
            <w:r w:rsidRPr="004A435A">
              <w:rPr>
                <w:b/>
                <w:bCs/>
                <w:sz w:val="24"/>
                <w:szCs w:val="24"/>
              </w:rPr>
              <w:t>1.1.   Procedura A – Uleiuri și grăsimi brute care pot fi extrase direct</w:t>
            </w:r>
          </w:p>
          <w:p w14:paraId="027DA2CB" w14:textId="77777777" w:rsidR="00CF4A15" w:rsidRPr="004A435A" w:rsidRDefault="00CF4A15" w:rsidP="00CF4A15">
            <w:pPr>
              <w:jc w:val="both"/>
              <w:rPr>
                <w:sz w:val="24"/>
                <w:szCs w:val="24"/>
              </w:rPr>
            </w:pPr>
            <w:r w:rsidRPr="004A435A">
              <w:rPr>
                <w:sz w:val="24"/>
                <w:szCs w:val="24"/>
              </w:rPr>
              <w:t>Această metodă este aplicabilă materiilor prime furajere de origine vegetală, cu excepția celor incluse în sfera de aplicare a procedeului B.</w:t>
            </w:r>
          </w:p>
          <w:p w14:paraId="28DAF0D5" w14:textId="77777777" w:rsidR="00CF4A15" w:rsidRPr="004A435A" w:rsidRDefault="00CF4A15" w:rsidP="00CF4A15">
            <w:pPr>
              <w:jc w:val="both"/>
              <w:rPr>
                <w:b/>
                <w:bCs/>
                <w:sz w:val="24"/>
                <w:szCs w:val="24"/>
              </w:rPr>
            </w:pPr>
            <w:r w:rsidRPr="004A435A">
              <w:rPr>
                <w:b/>
                <w:bCs/>
                <w:sz w:val="24"/>
                <w:szCs w:val="24"/>
              </w:rPr>
              <w:t>1.2.   Procedura B – Uleiuri și grăsimi brute totale</w:t>
            </w:r>
          </w:p>
          <w:p w14:paraId="7255DFDD" w14:textId="77777777" w:rsidR="00CF4A15" w:rsidRPr="004A435A" w:rsidRDefault="00CF4A15" w:rsidP="00CF4A15">
            <w:pPr>
              <w:jc w:val="both"/>
              <w:rPr>
                <w:sz w:val="24"/>
                <w:szCs w:val="24"/>
              </w:rPr>
            </w:pPr>
            <w:r w:rsidRPr="004A435A">
              <w:rPr>
                <w:sz w:val="24"/>
                <w:szCs w:val="24"/>
              </w:rPr>
              <w:t xml:space="preserve">Această metodă este aplicabilă materiilor prime furajere de origine animală și tuturor furajelor combinate. Ea trebuie </w:t>
            </w:r>
            <w:r w:rsidRPr="004A435A">
              <w:rPr>
                <w:sz w:val="24"/>
                <w:szCs w:val="24"/>
              </w:rPr>
              <w:lastRenderedPageBreak/>
              <w:t>folosită pentru toate materiile din care uleiurile și grăsimile nu pot fi extrase complet fără hidroliză prealabilă (de exemplu, gluten, drojdie, proteine din cartofi și produse supuse unor procese cum ar fi extrudarea, transformarea în fulgi și încălzirea).</w:t>
            </w:r>
          </w:p>
          <w:p w14:paraId="637A12E0" w14:textId="77777777" w:rsidR="00CF4A15" w:rsidRPr="004A435A" w:rsidRDefault="00CF4A15" w:rsidP="00CF4A15">
            <w:pPr>
              <w:jc w:val="both"/>
              <w:rPr>
                <w:b/>
                <w:bCs/>
                <w:sz w:val="24"/>
                <w:szCs w:val="24"/>
              </w:rPr>
            </w:pPr>
            <w:r w:rsidRPr="004A435A">
              <w:rPr>
                <w:b/>
                <w:bCs/>
                <w:sz w:val="24"/>
                <w:szCs w:val="24"/>
              </w:rPr>
              <w:t>1.3.    </w:t>
            </w:r>
            <w:r w:rsidRPr="004A435A">
              <w:rPr>
                <w:b/>
                <w:bCs/>
                <w:i/>
                <w:iCs/>
                <w:sz w:val="24"/>
                <w:szCs w:val="24"/>
              </w:rPr>
              <w:t>Interpretarea rezultatelor</w:t>
            </w:r>
          </w:p>
          <w:p w14:paraId="5D33034D" w14:textId="77777777" w:rsidR="00CF4A15" w:rsidRPr="004A435A" w:rsidRDefault="00CF4A15" w:rsidP="00CF4A15">
            <w:pPr>
              <w:jc w:val="both"/>
              <w:rPr>
                <w:sz w:val="24"/>
                <w:szCs w:val="24"/>
              </w:rPr>
            </w:pPr>
            <w:r w:rsidRPr="004A435A">
              <w:rPr>
                <w:sz w:val="24"/>
                <w:szCs w:val="24"/>
              </w:rPr>
              <w:t>În toate cazurile în care se obține un rezultat superior folosind procedura B comparativ cu cel obținut prin folosirea procedurii A, rezultatul obținut prin procedura B se acceptă ca valoarea reală.</w:t>
            </w:r>
          </w:p>
          <w:p w14:paraId="09127858" w14:textId="77777777" w:rsidR="00CF4A15" w:rsidRPr="004A435A" w:rsidRDefault="00CF4A15" w:rsidP="00CF4A15">
            <w:pPr>
              <w:jc w:val="both"/>
              <w:rPr>
                <w:i/>
                <w:iCs/>
                <w:sz w:val="24"/>
                <w:szCs w:val="24"/>
              </w:rPr>
            </w:pPr>
            <w:r w:rsidRPr="004A435A">
              <w:rPr>
                <w:i/>
                <w:iCs/>
                <w:sz w:val="24"/>
                <w:szCs w:val="24"/>
              </w:rPr>
              <w:t>2.   </w:t>
            </w:r>
            <w:r w:rsidRPr="004A435A">
              <w:rPr>
                <w:b/>
                <w:bCs/>
                <w:i/>
                <w:iCs/>
                <w:sz w:val="24"/>
                <w:szCs w:val="24"/>
              </w:rPr>
              <w:t> Principiu</w:t>
            </w:r>
          </w:p>
          <w:p w14:paraId="249F7381" w14:textId="77777777" w:rsidR="00CF4A15" w:rsidRPr="004A435A" w:rsidRDefault="00CF4A15" w:rsidP="00CF4A15">
            <w:pPr>
              <w:jc w:val="both"/>
              <w:rPr>
                <w:b/>
                <w:bCs/>
                <w:sz w:val="24"/>
                <w:szCs w:val="24"/>
              </w:rPr>
            </w:pPr>
            <w:r w:rsidRPr="004A435A">
              <w:rPr>
                <w:b/>
                <w:bCs/>
                <w:sz w:val="24"/>
                <w:szCs w:val="24"/>
              </w:rPr>
              <w:t>2.1.    </w:t>
            </w:r>
            <w:r w:rsidRPr="004A435A">
              <w:rPr>
                <w:b/>
                <w:bCs/>
                <w:i/>
                <w:iCs/>
                <w:sz w:val="24"/>
                <w:szCs w:val="24"/>
              </w:rPr>
              <w:t>Procedura A</w:t>
            </w:r>
          </w:p>
          <w:p w14:paraId="141EE3CC" w14:textId="77777777" w:rsidR="00CF4A15" w:rsidRPr="004A435A" w:rsidRDefault="00CF4A15" w:rsidP="00CF4A15">
            <w:pPr>
              <w:jc w:val="both"/>
              <w:rPr>
                <w:sz w:val="24"/>
                <w:szCs w:val="24"/>
              </w:rPr>
            </w:pPr>
            <w:r w:rsidRPr="004A435A">
              <w:rPr>
                <w:sz w:val="24"/>
                <w:szCs w:val="24"/>
              </w:rPr>
              <w:t>Eșantionul se extrage cu eter de petrol. Solventul se îndepărtează prin distilare, iar reziduul se usucă și se cântărește.</w:t>
            </w:r>
          </w:p>
          <w:p w14:paraId="0015CAFA" w14:textId="77777777" w:rsidR="00CF4A15" w:rsidRPr="004A435A" w:rsidRDefault="00CF4A15" w:rsidP="00CF4A15">
            <w:pPr>
              <w:jc w:val="both"/>
              <w:rPr>
                <w:b/>
                <w:bCs/>
                <w:sz w:val="24"/>
                <w:szCs w:val="24"/>
              </w:rPr>
            </w:pPr>
            <w:r w:rsidRPr="004A435A">
              <w:rPr>
                <w:b/>
                <w:bCs/>
                <w:sz w:val="24"/>
                <w:szCs w:val="24"/>
              </w:rPr>
              <w:t>2.2.    </w:t>
            </w:r>
            <w:r w:rsidRPr="004A435A">
              <w:rPr>
                <w:b/>
                <w:bCs/>
                <w:i/>
                <w:iCs/>
                <w:sz w:val="24"/>
                <w:szCs w:val="24"/>
              </w:rPr>
              <w:t>Procedura B</w:t>
            </w:r>
          </w:p>
          <w:p w14:paraId="5F187F55" w14:textId="77777777" w:rsidR="00CF4A15" w:rsidRPr="004A435A" w:rsidRDefault="00CF4A15" w:rsidP="00CF4A15">
            <w:pPr>
              <w:jc w:val="both"/>
              <w:rPr>
                <w:sz w:val="24"/>
                <w:szCs w:val="24"/>
              </w:rPr>
            </w:pPr>
            <w:r w:rsidRPr="004A435A">
              <w:rPr>
                <w:sz w:val="24"/>
                <w:szCs w:val="24"/>
              </w:rPr>
              <w:t>Eșantionul se tratează la cald cu acid clorhidric. Amestecul se răcește și se filtrează. Reziduul se spală și se usucă, apoi se supune determinării în conformitate cu procedura A.</w:t>
            </w:r>
          </w:p>
          <w:p w14:paraId="49D9C7A8" w14:textId="77777777" w:rsidR="00CF4A15" w:rsidRPr="004A435A" w:rsidRDefault="00CF4A15" w:rsidP="00CF4A15">
            <w:pPr>
              <w:jc w:val="both"/>
              <w:rPr>
                <w:i/>
                <w:iCs/>
                <w:sz w:val="24"/>
                <w:szCs w:val="24"/>
              </w:rPr>
            </w:pPr>
            <w:r w:rsidRPr="004A435A">
              <w:rPr>
                <w:i/>
                <w:iCs/>
                <w:sz w:val="24"/>
                <w:szCs w:val="24"/>
              </w:rPr>
              <w:t>3.   </w:t>
            </w:r>
            <w:r w:rsidRPr="004A435A">
              <w:rPr>
                <w:b/>
                <w:bCs/>
                <w:i/>
                <w:iCs/>
                <w:sz w:val="24"/>
                <w:szCs w:val="24"/>
              </w:rPr>
              <w:t> Reactivi</w:t>
            </w:r>
          </w:p>
          <w:p w14:paraId="42CD4F19" w14:textId="77777777" w:rsidR="00CF4A15" w:rsidRPr="004A435A" w:rsidRDefault="00CF4A15" w:rsidP="00CF4A15">
            <w:pPr>
              <w:jc w:val="both"/>
              <w:rPr>
                <w:sz w:val="24"/>
                <w:szCs w:val="24"/>
              </w:rPr>
            </w:pPr>
            <w:r w:rsidRPr="004A435A">
              <w:rPr>
                <w:sz w:val="24"/>
                <w:szCs w:val="24"/>
              </w:rPr>
              <w:t>3.1. Eter de petrol, interval de fierbere: 40-60 °C. Indicele de brom trebuie să fie mai mic de 1, iar reziduul după evaporare sub 2 mg/100 ml.</w:t>
            </w:r>
          </w:p>
          <w:p w14:paraId="59604E78" w14:textId="77777777" w:rsidR="00CF4A15" w:rsidRPr="004A435A" w:rsidRDefault="00CF4A15" w:rsidP="00CF4A15">
            <w:pPr>
              <w:jc w:val="both"/>
              <w:rPr>
                <w:sz w:val="24"/>
                <w:szCs w:val="24"/>
              </w:rPr>
            </w:pPr>
            <w:r w:rsidRPr="004A435A">
              <w:rPr>
                <w:sz w:val="24"/>
                <w:szCs w:val="24"/>
              </w:rPr>
              <w:t>3.2. Sulfat de sodiu, anhidru.</w:t>
            </w:r>
          </w:p>
          <w:p w14:paraId="5EAF2A02" w14:textId="77777777" w:rsidR="00CF4A15" w:rsidRPr="004A435A" w:rsidRDefault="00CF4A15" w:rsidP="00CF4A15">
            <w:pPr>
              <w:jc w:val="both"/>
              <w:rPr>
                <w:sz w:val="24"/>
                <w:szCs w:val="24"/>
              </w:rPr>
            </w:pPr>
            <w:r w:rsidRPr="004A435A">
              <w:rPr>
                <w:sz w:val="24"/>
                <w:szCs w:val="24"/>
              </w:rPr>
              <w:t>3.3. Acid clorhidric, c = 3 mol/l</w:t>
            </w:r>
          </w:p>
          <w:p w14:paraId="00EB7575" w14:textId="77777777" w:rsidR="00CF4A15" w:rsidRPr="004A435A" w:rsidRDefault="00CF4A15" w:rsidP="00CF4A15">
            <w:pPr>
              <w:jc w:val="both"/>
              <w:rPr>
                <w:sz w:val="24"/>
                <w:szCs w:val="24"/>
              </w:rPr>
            </w:pPr>
            <w:r w:rsidRPr="004A435A">
              <w:rPr>
                <w:sz w:val="24"/>
                <w:szCs w:val="24"/>
              </w:rPr>
              <w:t>3.4. Agent de filtrare, de exemplu Kieselguhr, Hyflo-supercel.</w:t>
            </w:r>
          </w:p>
          <w:p w14:paraId="6405BE1A" w14:textId="77777777" w:rsidR="00CF4A15" w:rsidRPr="004A435A" w:rsidRDefault="00CF4A15" w:rsidP="00CF4A15">
            <w:pPr>
              <w:jc w:val="both"/>
              <w:rPr>
                <w:i/>
                <w:iCs/>
                <w:sz w:val="24"/>
                <w:szCs w:val="24"/>
              </w:rPr>
            </w:pPr>
            <w:r w:rsidRPr="004A435A">
              <w:rPr>
                <w:i/>
                <w:iCs/>
                <w:sz w:val="24"/>
                <w:szCs w:val="24"/>
              </w:rPr>
              <w:t>4.   </w:t>
            </w:r>
            <w:r w:rsidRPr="004A435A">
              <w:rPr>
                <w:b/>
                <w:bCs/>
                <w:i/>
                <w:iCs/>
                <w:sz w:val="24"/>
                <w:szCs w:val="24"/>
              </w:rPr>
              <w:t> Aparatură</w:t>
            </w:r>
          </w:p>
          <w:p w14:paraId="4B5AD8EB" w14:textId="77777777" w:rsidR="00CF4A15" w:rsidRPr="004A435A" w:rsidRDefault="00CF4A15" w:rsidP="00CF4A15">
            <w:pPr>
              <w:jc w:val="both"/>
              <w:rPr>
                <w:sz w:val="24"/>
                <w:szCs w:val="24"/>
              </w:rPr>
            </w:pPr>
            <w:r w:rsidRPr="004A435A">
              <w:rPr>
                <w:sz w:val="24"/>
                <w:szCs w:val="24"/>
              </w:rPr>
              <w:t>4.1. Aparat de extracție. Dacă este dotat cu un sifon (aparat Soxhlet), rata refluxului este astfel încât să producă aproximativ 10 cicluri pe oră; dacă aparatul este de tip fără sifon, rata refluxului este de aproximativ 10 ml pe minut.</w:t>
            </w:r>
          </w:p>
          <w:p w14:paraId="77407CC5" w14:textId="77777777" w:rsidR="00CF4A15" w:rsidRPr="004A435A" w:rsidRDefault="00CF4A15" w:rsidP="00CF4A15">
            <w:pPr>
              <w:jc w:val="both"/>
              <w:rPr>
                <w:sz w:val="24"/>
                <w:szCs w:val="24"/>
              </w:rPr>
            </w:pPr>
            <w:r w:rsidRPr="004A435A">
              <w:rPr>
                <w:sz w:val="24"/>
                <w:szCs w:val="24"/>
              </w:rPr>
              <w:lastRenderedPageBreak/>
              <w:t>4.2. Cartușe de extracție, lipsite de materie solubilă în eter de petrol și cu o porozitate compatibilă cu cerințele de la punctul 4.1.</w:t>
            </w:r>
          </w:p>
          <w:p w14:paraId="7FFF83C1" w14:textId="77777777" w:rsidR="00CF4A15" w:rsidRPr="004A435A" w:rsidRDefault="00CF4A15" w:rsidP="00CF4A15">
            <w:pPr>
              <w:jc w:val="both"/>
              <w:rPr>
                <w:sz w:val="24"/>
                <w:szCs w:val="24"/>
              </w:rPr>
            </w:pPr>
            <w:r w:rsidRPr="004A435A">
              <w:rPr>
                <w:sz w:val="24"/>
                <w:szCs w:val="24"/>
              </w:rPr>
              <w:t>4.3. Cuptor de uscare, fie cu vid reglat la 75 ± 3 °C, fie cu aer reglat la 100 ± 3 °C.</w:t>
            </w:r>
          </w:p>
          <w:p w14:paraId="086E7C6D" w14:textId="77777777" w:rsidR="00CF4A15" w:rsidRPr="004A435A" w:rsidRDefault="00CF4A15" w:rsidP="00CF4A15">
            <w:pPr>
              <w:jc w:val="both"/>
              <w:rPr>
                <w:i/>
                <w:iCs/>
                <w:sz w:val="24"/>
                <w:szCs w:val="24"/>
              </w:rPr>
            </w:pPr>
            <w:r w:rsidRPr="004A435A">
              <w:rPr>
                <w:i/>
                <w:iCs/>
                <w:sz w:val="24"/>
                <w:szCs w:val="24"/>
              </w:rPr>
              <w:t>5.   </w:t>
            </w:r>
            <w:r w:rsidRPr="004A435A">
              <w:rPr>
                <w:b/>
                <w:bCs/>
                <w:i/>
                <w:iCs/>
                <w:sz w:val="24"/>
                <w:szCs w:val="24"/>
              </w:rPr>
              <w:t> Procedura</w:t>
            </w:r>
          </w:p>
          <w:p w14:paraId="11A81813" w14:textId="77777777" w:rsidR="00CF4A15" w:rsidRPr="004A435A" w:rsidRDefault="00CF4A15" w:rsidP="00CF4A15">
            <w:pPr>
              <w:jc w:val="both"/>
              <w:rPr>
                <w:b/>
                <w:bCs/>
                <w:sz w:val="24"/>
                <w:szCs w:val="24"/>
              </w:rPr>
            </w:pPr>
            <w:r w:rsidRPr="004A435A">
              <w:rPr>
                <w:b/>
                <w:bCs/>
                <w:sz w:val="24"/>
                <w:szCs w:val="24"/>
              </w:rPr>
              <w:t>5.1.   Procedura A (a se vedea punctul 8.1)</w:t>
            </w:r>
          </w:p>
          <w:p w14:paraId="78B04666" w14:textId="77777777" w:rsidR="00CF4A15" w:rsidRPr="004A435A" w:rsidRDefault="00CF4A15" w:rsidP="00CF4A15">
            <w:pPr>
              <w:jc w:val="both"/>
              <w:rPr>
                <w:sz w:val="24"/>
                <w:szCs w:val="24"/>
              </w:rPr>
            </w:pPr>
            <w:r w:rsidRPr="004A435A">
              <w:rPr>
                <w:sz w:val="24"/>
                <w:szCs w:val="24"/>
              </w:rPr>
              <w:t>Se cântăresc 5 g de eșantion cu o abatere de 1 mg, se transferă într-un cartuș de extracție (punctul 4.2) și se acoperă cu un tampon de vată lipsit de grăsimi.</w:t>
            </w:r>
          </w:p>
          <w:p w14:paraId="1D89AB6C" w14:textId="77777777" w:rsidR="00CF4A15" w:rsidRPr="004A435A" w:rsidRDefault="00CF4A15" w:rsidP="00CF4A15">
            <w:pPr>
              <w:jc w:val="both"/>
              <w:rPr>
                <w:sz w:val="24"/>
                <w:szCs w:val="24"/>
              </w:rPr>
            </w:pPr>
            <w:r w:rsidRPr="004A435A">
              <w:rPr>
                <w:sz w:val="24"/>
                <w:szCs w:val="24"/>
              </w:rPr>
              <w:t>Cartușul se introduce într-un extractor (punctul 4.1) și se extrage timp de șase ore cu eter de petrol (punctul 3.1). Se colectează extractul de eter de petrol într-un vas uscat și cântărit, care conține fragmente de piatră ponce (</w:t>
            </w:r>
            <w:hyperlink r:id="rId87" w:anchor="E0032" w:history="1">
              <w:r w:rsidRPr="004A435A">
                <w:rPr>
                  <w:rStyle w:val="Hyperlink"/>
                  <w:sz w:val="24"/>
                  <w:szCs w:val="24"/>
                </w:rPr>
                <w:t> </w:t>
              </w:r>
              <w:r w:rsidRPr="004A435A">
                <w:rPr>
                  <w:rStyle w:val="Hyperlink"/>
                  <w:sz w:val="24"/>
                  <w:szCs w:val="24"/>
                  <w:vertAlign w:val="superscript"/>
                </w:rPr>
                <w:t>17</w:t>
              </w:r>
              <w:r w:rsidRPr="004A435A">
                <w:rPr>
                  <w:rStyle w:val="Hyperlink"/>
                  <w:sz w:val="24"/>
                  <w:szCs w:val="24"/>
                </w:rPr>
                <w:t> </w:t>
              </w:r>
            </w:hyperlink>
            <w:r w:rsidRPr="004A435A">
              <w:rPr>
                <w:sz w:val="24"/>
                <w:szCs w:val="24"/>
              </w:rPr>
              <w:t>).</w:t>
            </w:r>
          </w:p>
          <w:p w14:paraId="45820528" w14:textId="77777777" w:rsidR="00CF4A15" w:rsidRPr="004A435A" w:rsidRDefault="00CF4A15" w:rsidP="00CF4A15">
            <w:pPr>
              <w:jc w:val="both"/>
              <w:rPr>
                <w:sz w:val="24"/>
                <w:szCs w:val="24"/>
              </w:rPr>
            </w:pPr>
            <w:r w:rsidRPr="004A435A">
              <w:rPr>
                <w:sz w:val="24"/>
                <w:szCs w:val="24"/>
              </w:rPr>
              <w:t>Solventul se îndepărtează prin distilare. Se usucă reziduul, păstrând vasul timp de o oră și jumătate în cuptorul de uscare (punctul 4.3). Se lasă să se răcească într-un desicator și se cântărește. Se usucă din nou timp de 30 de minute pentru a asigura că greutatea uleiurilor și grăsimilor rămâne constantă (pierderea de greutate între două cântăriri succesive trebuie să fie mai mică sau egală cu 1 mg).</w:t>
            </w:r>
          </w:p>
          <w:p w14:paraId="280CAED8" w14:textId="77777777" w:rsidR="00CF4A15" w:rsidRPr="004A435A" w:rsidRDefault="00CF4A15" w:rsidP="00CF4A15">
            <w:pPr>
              <w:jc w:val="both"/>
              <w:rPr>
                <w:b/>
                <w:bCs/>
                <w:sz w:val="24"/>
                <w:szCs w:val="24"/>
              </w:rPr>
            </w:pPr>
            <w:r w:rsidRPr="004A435A">
              <w:rPr>
                <w:b/>
                <w:bCs/>
                <w:sz w:val="24"/>
                <w:szCs w:val="24"/>
              </w:rPr>
              <w:t>5.2.    </w:t>
            </w:r>
            <w:r w:rsidRPr="004A435A">
              <w:rPr>
                <w:b/>
                <w:bCs/>
                <w:i/>
                <w:iCs/>
                <w:sz w:val="24"/>
                <w:szCs w:val="24"/>
              </w:rPr>
              <w:t>Procedura B</w:t>
            </w:r>
          </w:p>
          <w:p w14:paraId="099C49BF" w14:textId="77777777" w:rsidR="00CF4A15" w:rsidRPr="004A435A" w:rsidRDefault="00CF4A15" w:rsidP="00CF4A15">
            <w:pPr>
              <w:jc w:val="both"/>
              <w:rPr>
                <w:sz w:val="24"/>
                <w:szCs w:val="24"/>
              </w:rPr>
            </w:pPr>
            <w:r w:rsidRPr="004A435A">
              <w:rPr>
                <w:sz w:val="24"/>
                <w:szCs w:val="24"/>
              </w:rPr>
              <w:t>Se cântăresc 2,5 g de eșantion cu o abatere de 1 mg (a se vedea punctul 8.2), se introduc într-un pahar de laborator de 400 ml sau într-un flacon tip Erlenmeyer de 300 ml și se adaugă 100 ml de acid clorhidric (punctul 3.3) și fragmente de piatră ponce. Se acoperă paharul de laborator cu o sticlă de ceas sau se conectează un condensator cu reflux la flaconul tip Erlenmeyer. Se aduce amestecul la fierbere ușoară deasupra unei flăcări mici sau pe o plită și se păstrează în această stare timp de o oră. Trebuie să se împiedice lipirea produsului de părțile laterale ale recipientului.</w:t>
            </w:r>
          </w:p>
          <w:p w14:paraId="4BC5DD7B" w14:textId="77777777" w:rsidR="00CF4A15" w:rsidRPr="004A435A" w:rsidRDefault="00CF4A15" w:rsidP="00CF4A15">
            <w:pPr>
              <w:jc w:val="both"/>
              <w:rPr>
                <w:sz w:val="24"/>
                <w:szCs w:val="24"/>
              </w:rPr>
            </w:pPr>
            <w:r w:rsidRPr="004A435A">
              <w:rPr>
                <w:sz w:val="24"/>
                <w:szCs w:val="24"/>
              </w:rPr>
              <w:t xml:space="preserve">Se răcește și se adaugă o cantitate de adjuvant de filtrare (punctul 3.4) suficientă pentru a evita orice pierdere de ulei </w:t>
            </w:r>
            <w:r w:rsidRPr="004A435A">
              <w:rPr>
                <w:sz w:val="24"/>
                <w:szCs w:val="24"/>
              </w:rPr>
              <w:lastRenderedPageBreak/>
              <w:t>și grăsime în timpul filtrării. Se filtrează printr-un filtru de hârtie dublă, umezită și lipsită de grăsimi. Se spală reziduul în apă rece până se obține un filtrat neutru. Se verifică filtratul ca să nu conțină deloc uleiuri și grăsimi. Prezența acestora indică faptul că eșantionul trebuie extras cu eter de petrol, folosind procedura A, înainte de hidroliză.</w:t>
            </w:r>
          </w:p>
          <w:p w14:paraId="00CEA143" w14:textId="77777777" w:rsidR="00CF4A15" w:rsidRPr="004A435A" w:rsidRDefault="00CF4A15" w:rsidP="00CF4A15">
            <w:pPr>
              <w:jc w:val="both"/>
              <w:rPr>
                <w:sz w:val="24"/>
                <w:szCs w:val="24"/>
              </w:rPr>
            </w:pPr>
            <w:r w:rsidRPr="004A435A">
              <w:rPr>
                <w:sz w:val="24"/>
                <w:szCs w:val="24"/>
              </w:rPr>
              <w:t>Se așază filtrul de hârtie dublă care conține reziduul pe o sticlă de ceas și se usucă timp de o oră și jumătate în cuptorul cu aer (punctul 4.3) la 100 ± 3 °C.</w:t>
            </w:r>
          </w:p>
          <w:p w14:paraId="120D3832" w14:textId="77777777" w:rsidR="00CF4A15" w:rsidRPr="004A435A" w:rsidRDefault="00CF4A15" w:rsidP="00CF4A15">
            <w:pPr>
              <w:jc w:val="both"/>
              <w:rPr>
                <w:sz w:val="24"/>
                <w:szCs w:val="24"/>
              </w:rPr>
            </w:pPr>
            <w:r w:rsidRPr="004A435A">
              <w:rPr>
                <w:sz w:val="24"/>
                <w:szCs w:val="24"/>
              </w:rPr>
              <w:t>Se așază filtrul de hârtie dublă care conține reziduul uscat într-un cartuș de extracție (punctul 4.2) și se acoperă cu un tampon de vată lipsit de grăsimi. Cartușul se introduce într-un extractor (punctul 4.1) și se procedează astfel cum se indică la paragrafele doi și trei de la punctul 5.1.</w:t>
            </w:r>
          </w:p>
          <w:p w14:paraId="20319A21" w14:textId="77777777" w:rsidR="00CF4A15" w:rsidRPr="004A435A" w:rsidRDefault="00CF4A15" w:rsidP="00CF4A15">
            <w:pPr>
              <w:jc w:val="both"/>
              <w:rPr>
                <w:b/>
                <w:bCs/>
                <w:sz w:val="24"/>
                <w:szCs w:val="24"/>
              </w:rPr>
            </w:pPr>
            <w:r w:rsidRPr="004A435A">
              <w:rPr>
                <w:b/>
                <w:bCs/>
                <w:sz w:val="24"/>
                <w:szCs w:val="24"/>
              </w:rPr>
              <w:t>5.3.    </w:t>
            </w:r>
            <w:r w:rsidRPr="004A435A">
              <w:rPr>
                <w:b/>
                <w:bCs/>
                <w:i/>
                <w:iCs/>
                <w:sz w:val="24"/>
                <w:szCs w:val="24"/>
              </w:rPr>
              <w:t>Procedura A și reextragerea prin procedura B.</w:t>
            </w:r>
          </w:p>
          <w:p w14:paraId="29F2994D" w14:textId="77777777" w:rsidR="00CF4A15" w:rsidRPr="004A435A" w:rsidRDefault="00CF4A15" w:rsidP="00CF4A15">
            <w:pPr>
              <w:jc w:val="both"/>
              <w:rPr>
                <w:sz w:val="24"/>
                <w:szCs w:val="24"/>
              </w:rPr>
            </w:pPr>
            <w:r w:rsidRPr="004A435A">
              <w:rPr>
                <w:sz w:val="24"/>
                <w:szCs w:val="24"/>
              </w:rPr>
              <w:t>Pentru determinarea uleiurilor și grăsimilor brute din semințele oleaginoase și din fructele oleaginoase, precum și din hrana pentru animale în care conținutul de uleiuri/grăsimi este mai mare de 15 %, extracția trebuie efectuată prin procedura A și reextracția prin procedura B.</w:t>
            </w:r>
          </w:p>
          <w:p w14:paraId="5AEFEEBC" w14:textId="77777777" w:rsidR="00CF4A15" w:rsidRPr="004A435A" w:rsidRDefault="00CF4A15" w:rsidP="00CF4A15">
            <w:pPr>
              <w:jc w:val="both"/>
              <w:rPr>
                <w:sz w:val="24"/>
                <w:szCs w:val="24"/>
              </w:rPr>
            </w:pPr>
            <w:r w:rsidRPr="004A435A">
              <w:rPr>
                <w:sz w:val="24"/>
                <w:szCs w:val="24"/>
              </w:rPr>
              <w:t>Aceasta înseamnă că, după extracția cu eter de petrol (procedura A), reziduul sau o porțiune din reziduu se reextrage cu acid clorhidric (procedura B). Conținutul de uleiuri și de grăsimi brute este suma rezultatelor procedurilor A și B.</w:t>
            </w:r>
          </w:p>
          <w:p w14:paraId="41A676A1" w14:textId="77777777" w:rsidR="00CF4A15" w:rsidRPr="004A435A" w:rsidRDefault="00CF4A15" w:rsidP="00CF4A15">
            <w:pPr>
              <w:jc w:val="both"/>
              <w:rPr>
                <w:i/>
                <w:iCs/>
                <w:sz w:val="24"/>
                <w:szCs w:val="24"/>
              </w:rPr>
            </w:pPr>
            <w:r w:rsidRPr="004A435A">
              <w:rPr>
                <w:i/>
                <w:iCs/>
                <w:sz w:val="24"/>
                <w:szCs w:val="24"/>
              </w:rPr>
              <w:t>6.   </w:t>
            </w:r>
            <w:r w:rsidRPr="004A435A">
              <w:rPr>
                <w:b/>
                <w:bCs/>
                <w:i/>
                <w:iCs/>
                <w:sz w:val="24"/>
                <w:szCs w:val="24"/>
              </w:rPr>
              <w:t> Exprimarea rezultatului</w:t>
            </w:r>
          </w:p>
          <w:p w14:paraId="2A21D5DB" w14:textId="77777777" w:rsidR="00CF4A15" w:rsidRPr="004A435A" w:rsidRDefault="00CF4A15" w:rsidP="00CF4A15">
            <w:pPr>
              <w:jc w:val="both"/>
              <w:rPr>
                <w:sz w:val="24"/>
                <w:szCs w:val="24"/>
              </w:rPr>
            </w:pPr>
            <w:r w:rsidRPr="004A435A">
              <w:rPr>
                <w:sz w:val="24"/>
                <w:szCs w:val="24"/>
              </w:rPr>
              <w:t>Greutatea reziduului se exprimă ca procent din eșantion.</w:t>
            </w:r>
          </w:p>
          <w:p w14:paraId="6F160474" w14:textId="77777777" w:rsidR="00CF4A15" w:rsidRPr="004A435A" w:rsidRDefault="00CF4A15" w:rsidP="00CF4A15">
            <w:pPr>
              <w:jc w:val="both"/>
              <w:rPr>
                <w:i/>
                <w:iCs/>
                <w:sz w:val="24"/>
                <w:szCs w:val="24"/>
              </w:rPr>
            </w:pPr>
            <w:r w:rsidRPr="004A435A">
              <w:rPr>
                <w:i/>
                <w:iCs/>
                <w:sz w:val="24"/>
                <w:szCs w:val="24"/>
              </w:rPr>
              <w:t>7.   </w:t>
            </w:r>
            <w:r w:rsidRPr="004A435A">
              <w:rPr>
                <w:b/>
                <w:bCs/>
                <w:i/>
                <w:iCs/>
                <w:sz w:val="24"/>
                <w:szCs w:val="24"/>
              </w:rPr>
              <w:t> Repetabilitate</w:t>
            </w:r>
          </w:p>
          <w:p w14:paraId="3AB5C470" w14:textId="77777777" w:rsidR="00CF4A15" w:rsidRPr="004A435A" w:rsidRDefault="00CF4A15" w:rsidP="00CF4A15">
            <w:pPr>
              <w:jc w:val="both"/>
              <w:rPr>
                <w:sz w:val="24"/>
                <w:szCs w:val="24"/>
              </w:rPr>
            </w:pPr>
            <w:r w:rsidRPr="004A435A">
              <w:rPr>
                <w:sz w:val="24"/>
                <w:szCs w:val="24"/>
              </w:rPr>
              <w:t>Diferența dintre rezultatele a două determinări paralele efectuate pe același eșantion de către același laborant nu depășește:</w:t>
            </w:r>
          </w:p>
          <w:p w14:paraId="6A3DBE8C" w14:textId="77777777" w:rsidR="00CF4A15" w:rsidRPr="004A435A" w:rsidRDefault="00CF4A15" w:rsidP="00CF4A15">
            <w:pPr>
              <w:jc w:val="both"/>
              <w:rPr>
                <w:sz w:val="24"/>
                <w:szCs w:val="24"/>
              </w:rPr>
            </w:pPr>
            <w:r w:rsidRPr="004A435A">
              <w:rPr>
                <w:sz w:val="24"/>
                <w:szCs w:val="24"/>
              </w:rPr>
              <w:t>— 0,2 % în valoare absolută, pentru un conținut în uleiuri și grăsimi brute mai mic de 5 %;</w:t>
            </w:r>
          </w:p>
          <w:p w14:paraId="5DC3F419" w14:textId="77777777" w:rsidR="00CF4A15" w:rsidRPr="004A435A" w:rsidRDefault="00CF4A15" w:rsidP="00CF4A15">
            <w:pPr>
              <w:jc w:val="both"/>
              <w:rPr>
                <w:sz w:val="24"/>
                <w:szCs w:val="24"/>
              </w:rPr>
            </w:pPr>
            <w:r w:rsidRPr="004A435A">
              <w:rPr>
                <w:sz w:val="24"/>
                <w:szCs w:val="24"/>
              </w:rPr>
              <w:lastRenderedPageBreak/>
              <w:t>— 4,0 % relativ la rezultatul cel mai mare pentru un conținut cuprins între 5 și 10 %;</w:t>
            </w:r>
          </w:p>
          <w:p w14:paraId="41784ADC" w14:textId="77777777" w:rsidR="00CF4A15" w:rsidRPr="004A435A" w:rsidRDefault="00CF4A15" w:rsidP="00CF4A15">
            <w:pPr>
              <w:jc w:val="both"/>
              <w:rPr>
                <w:sz w:val="24"/>
                <w:szCs w:val="24"/>
              </w:rPr>
            </w:pPr>
            <w:r w:rsidRPr="004A435A">
              <w:rPr>
                <w:sz w:val="24"/>
                <w:szCs w:val="24"/>
              </w:rPr>
              <w:t>— 0,4 % în valoare absolută, pentru un conținut mai mare de 10 %.</w:t>
            </w:r>
          </w:p>
          <w:p w14:paraId="3EDCA35A" w14:textId="77777777" w:rsidR="00CF4A15" w:rsidRPr="004A435A" w:rsidRDefault="00CF4A15" w:rsidP="00CF4A15">
            <w:pPr>
              <w:jc w:val="both"/>
              <w:rPr>
                <w:i/>
                <w:iCs/>
                <w:sz w:val="24"/>
                <w:szCs w:val="24"/>
              </w:rPr>
            </w:pPr>
            <w:r w:rsidRPr="004A435A">
              <w:rPr>
                <w:i/>
                <w:iCs/>
                <w:sz w:val="24"/>
                <w:szCs w:val="24"/>
              </w:rPr>
              <w:t>8.   </w:t>
            </w:r>
            <w:r w:rsidRPr="004A435A">
              <w:rPr>
                <w:b/>
                <w:bCs/>
                <w:i/>
                <w:iCs/>
                <w:sz w:val="24"/>
                <w:szCs w:val="24"/>
              </w:rPr>
              <w:t> Observații</w:t>
            </w:r>
          </w:p>
          <w:p w14:paraId="31738DD6" w14:textId="77777777" w:rsidR="00CF4A15" w:rsidRPr="004A435A" w:rsidRDefault="00CF4A15" w:rsidP="00CF4A15">
            <w:pPr>
              <w:jc w:val="both"/>
              <w:rPr>
                <w:sz w:val="24"/>
                <w:szCs w:val="24"/>
              </w:rPr>
            </w:pPr>
            <w:r w:rsidRPr="004A435A">
              <w:rPr>
                <w:sz w:val="24"/>
                <w:szCs w:val="24"/>
              </w:rPr>
              <w:t>8.1. Pentru produse cu un conținut mare de uleiuri și grăsimi, care sunt dificil de măcinat sau care sunt improprii prelevării unui eșantion de testare redus omogen, se procedează după cum urmează.</w:t>
            </w:r>
          </w:p>
          <w:p w14:paraId="391511ED" w14:textId="77777777" w:rsidR="00CF4A15" w:rsidRPr="004A435A" w:rsidRDefault="00CF4A15" w:rsidP="00CF4A15">
            <w:pPr>
              <w:jc w:val="both"/>
              <w:rPr>
                <w:sz w:val="24"/>
                <w:szCs w:val="24"/>
              </w:rPr>
            </w:pPr>
            <w:r w:rsidRPr="004A435A">
              <w:rPr>
                <w:sz w:val="24"/>
                <w:szCs w:val="24"/>
              </w:rPr>
              <w:t>Se cântăresc 20 g de eșantion cu o abatere de 1 mg și se amestecă cu o cantitate de 10 g sau mai mare de sulfat de sodiu anhidru (punctul 3.2). Se extrage cu eter de petrol (punctul 3.1) astfel cum se indică la punctul 5.1. Se completează extractul obținut până la 500 ml cu eter de petrol (punctul 3.1) și se amestecă. Se iau 50 ml de soluție și se introduc într-un vas mic, uscat și cântărit, care conține fragmente de piatră ponce. Se elimină solventul prin distilare, se usucă și se procedează astfel cum se indică la ultimul paragraf al punctului 5.1.</w:t>
            </w:r>
          </w:p>
          <w:p w14:paraId="785D7A00" w14:textId="77777777" w:rsidR="00CF4A15" w:rsidRPr="004A435A" w:rsidRDefault="00CF4A15" w:rsidP="00CF4A15">
            <w:pPr>
              <w:jc w:val="both"/>
              <w:rPr>
                <w:sz w:val="24"/>
                <w:szCs w:val="24"/>
              </w:rPr>
            </w:pPr>
            <w:r w:rsidRPr="004A435A">
              <w:rPr>
                <w:sz w:val="24"/>
                <w:szCs w:val="24"/>
              </w:rPr>
              <w:t>Se elimină solventul din reziduul de extracție rămas în cartuș, se macină reziduul până la o finețe de 1 mm, se reintroduce în cartușul de extracție (nu se adaugă sulfat de sodiu) și se procedează astfel cum se indică la punctul 5.1, paragrafele doi și trei.</w:t>
            </w:r>
          </w:p>
          <w:p w14:paraId="351E4817" w14:textId="77777777" w:rsidR="00CF4A15" w:rsidRPr="004A435A" w:rsidRDefault="00CF4A15" w:rsidP="00CF4A15">
            <w:pPr>
              <w:jc w:val="both"/>
              <w:rPr>
                <w:sz w:val="24"/>
                <w:szCs w:val="24"/>
              </w:rPr>
            </w:pPr>
            <w:r w:rsidRPr="004A435A">
              <w:rPr>
                <w:sz w:val="24"/>
                <w:szCs w:val="24"/>
              </w:rPr>
              <w:t>Conținutul de uleiuri și grăsimi se calculează ca procent din eșantion folosind următoarea formulă:</w:t>
            </w:r>
          </w:p>
          <w:p w14:paraId="65C05805" w14:textId="77777777" w:rsidR="00CF4A15" w:rsidRPr="004A435A" w:rsidRDefault="00CF4A15" w:rsidP="00CF4A15">
            <w:pPr>
              <w:jc w:val="both"/>
              <w:rPr>
                <w:sz w:val="24"/>
                <w:szCs w:val="24"/>
              </w:rPr>
            </w:pPr>
            <w:r w:rsidRPr="004A435A">
              <w:rPr>
                <w:noProof/>
                <w:sz w:val="24"/>
                <w:szCs w:val="24"/>
                <w:lang w:val="ro-MD"/>
              </w:rPr>
              <w:drawing>
                <wp:inline distT="0" distB="0" distL="0" distR="0" wp14:anchorId="7F897137" wp14:editId="56C93C32">
                  <wp:extent cx="1576705" cy="336550"/>
                  <wp:effectExtent l="0" t="0" r="4445" b="6350"/>
                  <wp:docPr id="63" name="Imagine 63" descr="C:\Users\User MAIA\AppData\Local\Microsoft\Windows\INetCache\Content.MSO\88BD3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MAIA\AppData\Local\Microsoft\Windows\INetCache\Content.MSO\88BD3039.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6705" cy="3365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99"/>
              <w:gridCol w:w="106"/>
              <w:gridCol w:w="5498"/>
            </w:tblGrid>
            <w:tr w:rsidR="00CF4A15" w:rsidRPr="004A435A" w14:paraId="3436F6C7" w14:textId="77777777" w:rsidTr="00B002D3">
              <w:tc>
                <w:tcPr>
                  <w:tcW w:w="312" w:type="dxa"/>
                  <w:shd w:val="clear" w:color="auto" w:fill="FFFFFF"/>
                  <w:hideMark/>
                </w:tcPr>
                <w:p w14:paraId="1EFDA477" w14:textId="77777777" w:rsidR="00CF4A15" w:rsidRPr="004A435A" w:rsidRDefault="00CF4A15" w:rsidP="00CF4A15">
                  <w:pPr>
                    <w:spacing w:after="0"/>
                    <w:jc w:val="both"/>
                    <w:rPr>
                      <w:sz w:val="24"/>
                      <w:szCs w:val="24"/>
                    </w:rPr>
                  </w:pPr>
                  <w:r w:rsidRPr="004A435A">
                    <w:rPr>
                      <w:sz w:val="24"/>
                      <w:szCs w:val="24"/>
                    </w:rPr>
                    <w:t>m</w:t>
                  </w:r>
                  <w:r w:rsidRPr="004A435A">
                    <w:rPr>
                      <w:sz w:val="24"/>
                      <w:szCs w:val="24"/>
                      <w:vertAlign w:val="subscript"/>
                    </w:rPr>
                    <w:t>1</w:t>
                  </w:r>
                </w:p>
              </w:tc>
              <w:tc>
                <w:tcPr>
                  <w:tcW w:w="160" w:type="dxa"/>
                  <w:shd w:val="clear" w:color="auto" w:fill="FFFFFF"/>
                  <w:hideMark/>
                </w:tcPr>
                <w:p w14:paraId="039B2B3F" w14:textId="77777777" w:rsidR="00CF4A15" w:rsidRPr="004A435A" w:rsidRDefault="00CF4A15" w:rsidP="00CF4A15">
                  <w:pPr>
                    <w:spacing w:after="0"/>
                    <w:jc w:val="both"/>
                    <w:rPr>
                      <w:sz w:val="24"/>
                      <w:szCs w:val="24"/>
                    </w:rPr>
                  </w:pPr>
                  <w:r w:rsidRPr="004A435A">
                    <w:rPr>
                      <w:sz w:val="24"/>
                      <w:szCs w:val="24"/>
                    </w:rPr>
                    <w:t>=</w:t>
                  </w:r>
                </w:p>
              </w:tc>
              <w:tc>
                <w:tcPr>
                  <w:tcW w:w="8934" w:type="dxa"/>
                  <w:shd w:val="clear" w:color="auto" w:fill="FFFFFF"/>
                  <w:hideMark/>
                </w:tcPr>
                <w:p w14:paraId="72D6C455" w14:textId="77777777" w:rsidR="00CF4A15" w:rsidRPr="004A435A" w:rsidRDefault="00CF4A15" w:rsidP="00CF4A15">
                  <w:pPr>
                    <w:spacing w:after="0"/>
                    <w:jc w:val="both"/>
                    <w:rPr>
                      <w:sz w:val="24"/>
                      <w:szCs w:val="24"/>
                    </w:rPr>
                  </w:pPr>
                  <w:r w:rsidRPr="004A435A">
                    <w:rPr>
                      <w:sz w:val="24"/>
                      <w:szCs w:val="24"/>
                    </w:rPr>
                    <w:t>greutatea în grame a reziduului după prima extracție (parte alicotă din extract);</w:t>
                  </w:r>
                </w:p>
              </w:tc>
            </w:tr>
          </w:tbl>
          <w:p w14:paraId="3BA5FA8C" w14:textId="77777777" w:rsidR="00CF4A15" w:rsidRPr="004A435A" w:rsidRDefault="00CF4A15" w:rsidP="00CF4A15">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83"/>
              <w:gridCol w:w="148"/>
              <w:gridCol w:w="5372"/>
            </w:tblGrid>
            <w:tr w:rsidR="00CF4A15" w:rsidRPr="004A435A" w14:paraId="438745B4" w14:textId="77777777" w:rsidTr="00B002D3">
              <w:tc>
                <w:tcPr>
                  <w:tcW w:w="448" w:type="dxa"/>
                  <w:shd w:val="clear" w:color="auto" w:fill="FFFFFF"/>
                  <w:hideMark/>
                </w:tcPr>
                <w:p w14:paraId="6989A6EC" w14:textId="77777777" w:rsidR="00CF4A15" w:rsidRPr="004A435A" w:rsidRDefault="00CF4A15" w:rsidP="00CF4A15">
                  <w:pPr>
                    <w:spacing w:after="0"/>
                    <w:jc w:val="both"/>
                    <w:rPr>
                      <w:sz w:val="24"/>
                      <w:szCs w:val="24"/>
                    </w:rPr>
                  </w:pPr>
                  <w:r w:rsidRPr="004A435A">
                    <w:rPr>
                      <w:sz w:val="24"/>
                      <w:szCs w:val="24"/>
                    </w:rPr>
                    <w:t>m</w:t>
                  </w:r>
                  <w:r w:rsidRPr="004A435A">
                    <w:rPr>
                      <w:sz w:val="24"/>
                      <w:szCs w:val="24"/>
                      <w:vertAlign w:val="subscript"/>
                    </w:rPr>
                    <w:t>2</w:t>
                  </w:r>
                </w:p>
              </w:tc>
              <w:tc>
                <w:tcPr>
                  <w:tcW w:w="229" w:type="dxa"/>
                  <w:shd w:val="clear" w:color="auto" w:fill="FFFFFF"/>
                  <w:hideMark/>
                </w:tcPr>
                <w:p w14:paraId="60D5924F" w14:textId="77777777" w:rsidR="00CF4A15" w:rsidRPr="004A435A" w:rsidRDefault="00CF4A15" w:rsidP="00CF4A15">
                  <w:pPr>
                    <w:spacing w:after="0"/>
                    <w:jc w:val="both"/>
                    <w:rPr>
                      <w:sz w:val="24"/>
                      <w:szCs w:val="24"/>
                    </w:rPr>
                  </w:pPr>
                  <w:r w:rsidRPr="004A435A">
                    <w:rPr>
                      <w:sz w:val="24"/>
                      <w:szCs w:val="24"/>
                    </w:rPr>
                    <w:t>=</w:t>
                  </w:r>
                </w:p>
              </w:tc>
              <w:tc>
                <w:tcPr>
                  <w:tcW w:w="8729" w:type="dxa"/>
                  <w:shd w:val="clear" w:color="auto" w:fill="FFFFFF"/>
                  <w:hideMark/>
                </w:tcPr>
                <w:p w14:paraId="7C5AD416" w14:textId="77777777" w:rsidR="00CF4A15" w:rsidRPr="004A435A" w:rsidRDefault="00CF4A15" w:rsidP="00CF4A15">
                  <w:pPr>
                    <w:spacing w:after="0"/>
                    <w:jc w:val="both"/>
                    <w:rPr>
                      <w:sz w:val="24"/>
                      <w:szCs w:val="24"/>
                    </w:rPr>
                  </w:pPr>
                  <w:r w:rsidRPr="004A435A">
                    <w:rPr>
                      <w:sz w:val="24"/>
                      <w:szCs w:val="24"/>
                    </w:rPr>
                    <w:t>greutatea în grame a reziduului după a doua extracție.</w:t>
                  </w:r>
                </w:p>
              </w:tc>
            </w:tr>
          </w:tbl>
          <w:p w14:paraId="3789F204" w14:textId="77777777" w:rsidR="00CF4A15" w:rsidRPr="004A435A" w:rsidRDefault="00CF4A15" w:rsidP="00CF4A15">
            <w:pPr>
              <w:jc w:val="both"/>
              <w:rPr>
                <w:sz w:val="24"/>
                <w:szCs w:val="24"/>
              </w:rPr>
            </w:pPr>
            <w:r w:rsidRPr="004A435A">
              <w:rPr>
                <w:sz w:val="24"/>
                <w:szCs w:val="24"/>
              </w:rPr>
              <w:t>8.2. Pentru anumite produse (de exemplu, cu conținut mic de uleiuri și grăsimi) masa eșantionului de testat se poate mări.</w:t>
            </w:r>
          </w:p>
          <w:p w14:paraId="4216654F" w14:textId="77777777" w:rsidR="00CF4A15" w:rsidRPr="004A435A" w:rsidRDefault="00CF4A15" w:rsidP="00CF4A15">
            <w:pPr>
              <w:jc w:val="both"/>
              <w:rPr>
                <w:sz w:val="24"/>
                <w:szCs w:val="24"/>
              </w:rPr>
            </w:pPr>
            <w:r w:rsidRPr="004A435A">
              <w:rPr>
                <w:sz w:val="24"/>
                <w:szCs w:val="24"/>
              </w:rPr>
              <w:lastRenderedPageBreak/>
              <w:t>8.3. Este posibil ca, înainte de hidroliză și extracție, hrana pentru animalele de companie cu conținut mare de apă să trebuiască să fie amestecată cu sulfat de sodiu anhidru, conform procedurii B.</w:t>
            </w:r>
          </w:p>
          <w:p w14:paraId="70396A14" w14:textId="77777777" w:rsidR="00CF4A15" w:rsidRPr="004A435A" w:rsidRDefault="00CF4A15" w:rsidP="00CF4A15">
            <w:pPr>
              <w:jc w:val="both"/>
              <w:rPr>
                <w:sz w:val="24"/>
                <w:szCs w:val="24"/>
              </w:rPr>
            </w:pPr>
            <w:r w:rsidRPr="004A435A">
              <w:rPr>
                <w:sz w:val="24"/>
                <w:szCs w:val="24"/>
              </w:rPr>
              <w:t>8.4. La punctul 5.2, poate fi mai eficientă folosirea apei calde în locul apei reci pentru spălarea reziduului după filtrare.</w:t>
            </w:r>
          </w:p>
          <w:p w14:paraId="65A76E0F" w14:textId="77777777" w:rsidR="00CF4A15" w:rsidRPr="004A435A" w:rsidRDefault="00CF4A15" w:rsidP="00CF4A15">
            <w:pPr>
              <w:jc w:val="both"/>
              <w:rPr>
                <w:sz w:val="24"/>
                <w:szCs w:val="24"/>
              </w:rPr>
            </w:pPr>
            <w:r w:rsidRPr="004A435A">
              <w:rPr>
                <w:sz w:val="24"/>
                <w:szCs w:val="24"/>
              </w:rPr>
              <w:t>8.5. Este posibil ca timpul de uscare de 1,5 h să necesite a fi prelungit pentru unele furaje. Uscarea excesivă se evită, întrucât acest fapt poate determina rezultate slabe. Se poate folosi, de asemenea, un cuptor cu microunde.</w:t>
            </w:r>
          </w:p>
          <w:p w14:paraId="63362BC2" w14:textId="77777777" w:rsidR="00CF4A15" w:rsidRPr="004A435A" w:rsidRDefault="00CF4A15" w:rsidP="00CF4A15">
            <w:pPr>
              <w:jc w:val="both"/>
              <w:rPr>
                <w:b/>
                <w:bCs/>
                <w:sz w:val="24"/>
                <w:szCs w:val="24"/>
              </w:rPr>
            </w:pPr>
            <w:r w:rsidRPr="004A435A">
              <w:rPr>
                <w:b/>
                <w:bCs/>
                <w:sz w:val="24"/>
                <w:szCs w:val="24"/>
              </w:rPr>
              <w:t>H.   DETERMINAREA CONȚINUTULUI DE FIBRE BRUTE</w:t>
            </w:r>
          </w:p>
          <w:p w14:paraId="3039AA6A" w14:textId="77777777" w:rsidR="00CF4A15" w:rsidRPr="004A435A" w:rsidRDefault="00CF4A15" w:rsidP="00CF4A15">
            <w:pPr>
              <w:jc w:val="both"/>
              <w:rPr>
                <w:i/>
                <w:iCs/>
                <w:sz w:val="24"/>
                <w:szCs w:val="24"/>
              </w:rPr>
            </w:pPr>
            <w:r w:rsidRPr="004A435A">
              <w:rPr>
                <w:i/>
                <w:iCs/>
                <w:sz w:val="24"/>
                <w:szCs w:val="24"/>
              </w:rPr>
              <w:t>1.   </w:t>
            </w:r>
            <w:r w:rsidRPr="004A435A">
              <w:rPr>
                <w:b/>
                <w:bCs/>
                <w:i/>
                <w:iCs/>
                <w:sz w:val="24"/>
                <w:szCs w:val="24"/>
              </w:rPr>
              <w:t> Obiectiv și domeniu de aplicare</w:t>
            </w:r>
          </w:p>
          <w:p w14:paraId="2F4B5E6E" w14:textId="77777777" w:rsidR="00CF4A15" w:rsidRPr="004A435A" w:rsidRDefault="00CF4A15" w:rsidP="00CF4A15">
            <w:pPr>
              <w:jc w:val="both"/>
              <w:rPr>
                <w:sz w:val="24"/>
                <w:szCs w:val="24"/>
              </w:rPr>
            </w:pPr>
            <w:r w:rsidRPr="004A435A">
              <w:rPr>
                <w:sz w:val="24"/>
                <w:szCs w:val="24"/>
              </w:rPr>
              <w:t>Această metodă permite determinarea în furaje a substanțelor organice lipsite de grăsimi care sunt insolubile în mediu acid și alcalin și care sunt descrise în mod convențional ca fibre brute.</w:t>
            </w:r>
          </w:p>
          <w:p w14:paraId="79726518" w14:textId="77777777" w:rsidR="00CF4A15" w:rsidRPr="004A435A" w:rsidRDefault="00CF4A15" w:rsidP="00CF4A15">
            <w:pPr>
              <w:jc w:val="both"/>
              <w:rPr>
                <w:sz w:val="24"/>
                <w:szCs w:val="24"/>
              </w:rPr>
            </w:pPr>
            <w:r w:rsidRPr="004A435A">
              <w:rPr>
                <w:sz w:val="24"/>
                <w:szCs w:val="24"/>
              </w:rPr>
              <w:t>Metoda nu se aplică în cazul lignocelulozei și al carbonului vegetal (particule prea fine).</w:t>
            </w:r>
          </w:p>
          <w:p w14:paraId="349D4055" w14:textId="77777777" w:rsidR="00CF4A15" w:rsidRPr="004A435A" w:rsidRDefault="00CF4A15" w:rsidP="00CF4A15">
            <w:pPr>
              <w:jc w:val="both"/>
              <w:rPr>
                <w:i/>
                <w:iCs/>
                <w:sz w:val="24"/>
                <w:szCs w:val="24"/>
              </w:rPr>
            </w:pPr>
            <w:r w:rsidRPr="004A435A">
              <w:rPr>
                <w:i/>
                <w:iCs/>
                <w:sz w:val="24"/>
                <w:szCs w:val="24"/>
              </w:rPr>
              <w:t>2.   </w:t>
            </w:r>
            <w:r w:rsidRPr="004A435A">
              <w:rPr>
                <w:b/>
                <w:bCs/>
                <w:i/>
                <w:iCs/>
                <w:sz w:val="24"/>
                <w:szCs w:val="24"/>
              </w:rPr>
              <w:t> Principiu</w:t>
            </w:r>
          </w:p>
          <w:p w14:paraId="0FB9C50A" w14:textId="77777777" w:rsidR="00CF4A15" w:rsidRPr="004A435A" w:rsidRDefault="00CF4A15" w:rsidP="00CF4A15">
            <w:pPr>
              <w:jc w:val="both"/>
              <w:rPr>
                <w:sz w:val="24"/>
                <w:szCs w:val="24"/>
              </w:rPr>
            </w:pPr>
            <w:r w:rsidRPr="004A435A">
              <w:rPr>
                <w:sz w:val="24"/>
                <w:szCs w:val="24"/>
              </w:rPr>
              <w:t>Eșantionul, degresat la nevoie, se tratează succesiv cu soluții de acid sulfuric și hidroxid de potasiu, de concentrații specifice, în stare de fierbere. Reziduul se separă prin filtrare printr-un filtru de sticlă sinterizată spălat, uscat, cântărit și calcinat la o temperatură cuprinsă între 475 și 500 °C. Pierderea de greutate rezultată prin calcinare corespunde fibrelor brute din eșantionul testat.</w:t>
            </w:r>
          </w:p>
          <w:p w14:paraId="64C8C109" w14:textId="77777777" w:rsidR="00CF4A15" w:rsidRPr="004A435A" w:rsidRDefault="00CF4A15" w:rsidP="00CF4A15">
            <w:pPr>
              <w:jc w:val="both"/>
              <w:rPr>
                <w:i/>
                <w:iCs/>
                <w:sz w:val="24"/>
                <w:szCs w:val="24"/>
              </w:rPr>
            </w:pPr>
            <w:r w:rsidRPr="004A435A">
              <w:rPr>
                <w:i/>
                <w:iCs/>
                <w:sz w:val="24"/>
                <w:szCs w:val="24"/>
              </w:rPr>
              <w:t>3.   </w:t>
            </w:r>
            <w:r w:rsidRPr="004A435A">
              <w:rPr>
                <w:b/>
                <w:bCs/>
                <w:i/>
                <w:iCs/>
                <w:sz w:val="24"/>
                <w:szCs w:val="24"/>
              </w:rPr>
              <w:t> Reactivi</w:t>
            </w:r>
          </w:p>
          <w:p w14:paraId="04A25D26" w14:textId="77777777" w:rsidR="00CF4A15" w:rsidRPr="004A435A" w:rsidRDefault="00CF4A15" w:rsidP="00CF4A15">
            <w:pPr>
              <w:jc w:val="both"/>
              <w:rPr>
                <w:sz w:val="24"/>
                <w:szCs w:val="24"/>
              </w:rPr>
            </w:pPr>
            <w:r w:rsidRPr="004A435A">
              <w:rPr>
                <w:sz w:val="24"/>
                <w:szCs w:val="24"/>
              </w:rPr>
              <w:t>3.1. Acid sulfuric, c = 0,13 mol/l.</w:t>
            </w:r>
          </w:p>
          <w:p w14:paraId="63DC3D57" w14:textId="77777777" w:rsidR="00CF4A15" w:rsidRPr="004A435A" w:rsidRDefault="00CF4A15" w:rsidP="00CF4A15">
            <w:pPr>
              <w:jc w:val="both"/>
              <w:rPr>
                <w:sz w:val="24"/>
                <w:szCs w:val="24"/>
              </w:rPr>
            </w:pPr>
            <w:r w:rsidRPr="004A435A">
              <w:rPr>
                <w:sz w:val="24"/>
                <w:szCs w:val="24"/>
              </w:rPr>
              <w:t>3.2. Agent antispumant (de exemplu n-octanol).</w:t>
            </w:r>
          </w:p>
          <w:p w14:paraId="132A17D6" w14:textId="77777777" w:rsidR="00CF4A15" w:rsidRPr="004A435A" w:rsidRDefault="00CF4A15" w:rsidP="00CF4A15">
            <w:pPr>
              <w:jc w:val="both"/>
              <w:rPr>
                <w:sz w:val="24"/>
                <w:szCs w:val="24"/>
              </w:rPr>
            </w:pPr>
            <w:r w:rsidRPr="004A435A">
              <w:rPr>
                <w:sz w:val="24"/>
                <w:szCs w:val="24"/>
              </w:rPr>
              <w:t>3.3. Agent de filtrare (Celite 545 sau echivalent), încălzit la 500 °C timp de patru ore (8.6).</w:t>
            </w:r>
          </w:p>
          <w:p w14:paraId="50E12F6D" w14:textId="77777777" w:rsidR="00CF4A15" w:rsidRPr="004A435A" w:rsidRDefault="00CF4A15" w:rsidP="00CF4A15">
            <w:pPr>
              <w:jc w:val="both"/>
              <w:rPr>
                <w:sz w:val="24"/>
                <w:szCs w:val="24"/>
              </w:rPr>
            </w:pPr>
            <w:r w:rsidRPr="004A435A">
              <w:rPr>
                <w:sz w:val="24"/>
                <w:szCs w:val="24"/>
              </w:rPr>
              <w:t>3.4. Acetonă.</w:t>
            </w:r>
          </w:p>
          <w:p w14:paraId="69E55BC3" w14:textId="77777777" w:rsidR="00CF4A15" w:rsidRPr="004A435A" w:rsidRDefault="00CF4A15" w:rsidP="00CF4A15">
            <w:pPr>
              <w:jc w:val="both"/>
              <w:rPr>
                <w:sz w:val="24"/>
                <w:szCs w:val="24"/>
              </w:rPr>
            </w:pPr>
            <w:r w:rsidRPr="004A435A">
              <w:rPr>
                <w:sz w:val="24"/>
                <w:szCs w:val="24"/>
              </w:rPr>
              <w:t>3.5. Eter de petrol cu interval de fierbere între 40 și 60 °C.</w:t>
            </w:r>
          </w:p>
          <w:p w14:paraId="1EFE28A6" w14:textId="77777777" w:rsidR="00CF4A15" w:rsidRPr="004A435A" w:rsidRDefault="00CF4A15" w:rsidP="00CF4A15">
            <w:pPr>
              <w:jc w:val="both"/>
              <w:rPr>
                <w:sz w:val="24"/>
                <w:szCs w:val="24"/>
              </w:rPr>
            </w:pPr>
            <w:r w:rsidRPr="004A435A">
              <w:rPr>
                <w:sz w:val="24"/>
                <w:szCs w:val="24"/>
              </w:rPr>
              <w:lastRenderedPageBreak/>
              <w:t>3.6. Acid clorhidric, c = 0,5 mol/l.</w:t>
            </w:r>
          </w:p>
          <w:p w14:paraId="176A35DC" w14:textId="77777777" w:rsidR="00CF4A15" w:rsidRPr="004A435A" w:rsidRDefault="00CF4A15" w:rsidP="00CF4A15">
            <w:pPr>
              <w:jc w:val="both"/>
              <w:rPr>
                <w:sz w:val="24"/>
                <w:szCs w:val="24"/>
              </w:rPr>
            </w:pPr>
            <w:r w:rsidRPr="004A435A">
              <w:rPr>
                <w:sz w:val="24"/>
                <w:szCs w:val="24"/>
              </w:rPr>
              <w:t>3.7. Soluție de hidroxid de potasiu, c = 0,23 mol/l.</w:t>
            </w:r>
          </w:p>
          <w:p w14:paraId="60A0EC52" w14:textId="77777777" w:rsidR="00CF4A15" w:rsidRPr="004A435A" w:rsidRDefault="00CF4A15" w:rsidP="00CF4A15">
            <w:pPr>
              <w:jc w:val="both"/>
              <w:rPr>
                <w:i/>
                <w:iCs/>
                <w:sz w:val="24"/>
                <w:szCs w:val="24"/>
              </w:rPr>
            </w:pPr>
            <w:r w:rsidRPr="004A435A">
              <w:rPr>
                <w:i/>
                <w:iCs/>
                <w:sz w:val="24"/>
                <w:szCs w:val="24"/>
              </w:rPr>
              <w:t>4.   </w:t>
            </w:r>
            <w:r w:rsidRPr="004A435A">
              <w:rPr>
                <w:b/>
                <w:bCs/>
                <w:i/>
                <w:iCs/>
                <w:sz w:val="24"/>
                <w:szCs w:val="24"/>
              </w:rPr>
              <w:t> Aparatură</w:t>
            </w:r>
          </w:p>
          <w:p w14:paraId="1896F6DC" w14:textId="77777777" w:rsidR="00CF4A15" w:rsidRPr="004A435A" w:rsidRDefault="00CF4A15" w:rsidP="00CF4A15">
            <w:pPr>
              <w:jc w:val="both"/>
              <w:rPr>
                <w:sz w:val="24"/>
                <w:szCs w:val="24"/>
              </w:rPr>
            </w:pPr>
            <w:r w:rsidRPr="004A435A">
              <w:rPr>
                <w:sz w:val="24"/>
                <w:szCs w:val="24"/>
              </w:rPr>
              <w:t>4.1. Unitate de încălzire pentru dizolvare cu acid sulfuric și soluție de hidroxid de potasiu, echipată cu un suport pentru creuzetul filtrant (punctul 4.2) și dotată cu un tub de evacuare prevăzut cu un dop la orificiul de ieșire pentru lichide și de creare de vid, posibil și cu aer comprimat. Înainte de fiecare utilizare zilnică, unitatea se preîncălzește cu apă aflată în stare de fierbere, timp de 5 minute.</w:t>
            </w:r>
          </w:p>
          <w:p w14:paraId="72890D11" w14:textId="77777777" w:rsidR="00CF4A15" w:rsidRPr="004A435A" w:rsidRDefault="00CF4A15" w:rsidP="00CF4A15">
            <w:pPr>
              <w:jc w:val="both"/>
              <w:rPr>
                <w:sz w:val="24"/>
                <w:szCs w:val="24"/>
              </w:rPr>
            </w:pPr>
            <w:r w:rsidRPr="004A435A">
              <w:rPr>
                <w:sz w:val="24"/>
                <w:szCs w:val="24"/>
              </w:rPr>
              <w:t>4.2. Creuzet filtrant de sticlă cu placă filtrantă de sticlă sinterizată fuzionată, cu pori de 40-90 μm. Înainte de prima utilizare se încălzește la 500 °C timp de câteva minute, iar apoi se răcește (8.6).</w:t>
            </w:r>
          </w:p>
          <w:p w14:paraId="0EC73965" w14:textId="77777777" w:rsidR="00CF4A15" w:rsidRPr="004A435A" w:rsidRDefault="00CF4A15" w:rsidP="00CF4A15">
            <w:pPr>
              <w:jc w:val="both"/>
              <w:rPr>
                <w:sz w:val="24"/>
                <w:szCs w:val="24"/>
              </w:rPr>
            </w:pPr>
            <w:r w:rsidRPr="004A435A">
              <w:rPr>
                <w:sz w:val="24"/>
                <w:szCs w:val="24"/>
              </w:rPr>
              <w:t>4.3. Cilindru de cel puțin 270 ml cu condensator cu reflux, care poate fi supus fierberii.</w:t>
            </w:r>
          </w:p>
          <w:p w14:paraId="0BF180AE" w14:textId="77777777" w:rsidR="00CF4A15" w:rsidRPr="004A435A" w:rsidRDefault="00CF4A15" w:rsidP="00CF4A15">
            <w:pPr>
              <w:jc w:val="both"/>
              <w:rPr>
                <w:sz w:val="24"/>
                <w:szCs w:val="24"/>
              </w:rPr>
            </w:pPr>
            <w:r w:rsidRPr="004A435A">
              <w:rPr>
                <w:sz w:val="24"/>
                <w:szCs w:val="24"/>
              </w:rPr>
              <w:t>4.4. Cuptor de uscare, cu termostat.</w:t>
            </w:r>
          </w:p>
          <w:p w14:paraId="4AE25466" w14:textId="77777777" w:rsidR="00CF4A15" w:rsidRPr="004A435A" w:rsidRDefault="00CF4A15" w:rsidP="00CF4A15">
            <w:pPr>
              <w:jc w:val="both"/>
              <w:rPr>
                <w:sz w:val="24"/>
                <w:szCs w:val="24"/>
              </w:rPr>
            </w:pPr>
            <w:r w:rsidRPr="004A435A">
              <w:rPr>
                <w:sz w:val="24"/>
                <w:szCs w:val="24"/>
              </w:rPr>
              <w:t>4.5. Cuptor cu muflă, cu termostat.</w:t>
            </w:r>
          </w:p>
          <w:p w14:paraId="67CCA7F1" w14:textId="77777777" w:rsidR="00CF4A15" w:rsidRPr="004A435A" w:rsidRDefault="00CF4A15" w:rsidP="00CF4A15">
            <w:pPr>
              <w:jc w:val="both"/>
              <w:rPr>
                <w:sz w:val="24"/>
                <w:szCs w:val="24"/>
              </w:rPr>
            </w:pPr>
            <w:r w:rsidRPr="004A435A">
              <w:rPr>
                <w:sz w:val="24"/>
                <w:szCs w:val="24"/>
              </w:rPr>
              <w:t>4.6. Unitate de extracție compusă dintr-o placă de sprijin pentru creuzetul filtrant (punctul 4.2) și cu o țeavă de evacuare prevăzută cu un dop la orificiul de creare de vid și de ieșire a lichidelor.</w:t>
            </w:r>
          </w:p>
          <w:p w14:paraId="3153AF0E" w14:textId="77777777" w:rsidR="00CF4A15" w:rsidRPr="004A435A" w:rsidRDefault="00CF4A15" w:rsidP="00CF4A15">
            <w:pPr>
              <w:jc w:val="both"/>
              <w:rPr>
                <w:sz w:val="24"/>
                <w:szCs w:val="24"/>
              </w:rPr>
            </w:pPr>
            <w:r w:rsidRPr="004A435A">
              <w:rPr>
                <w:sz w:val="24"/>
                <w:szCs w:val="24"/>
              </w:rPr>
              <w:t>4.7. Inele de conectare utilizate pentru a asambla unitatea de încălzire (punctul 4.1), creuzetul (punctul 4.2) și cilindrul (punctul 4.3), precum și pentru a conecta unitatea de extracție la rece (punctul 4.6) cu creuzetul.</w:t>
            </w:r>
          </w:p>
          <w:p w14:paraId="726F7224" w14:textId="77777777" w:rsidR="00CF4A15" w:rsidRPr="004A435A" w:rsidRDefault="00CF4A15" w:rsidP="00CF4A15">
            <w:pPr>
              <w:jc w:val="both"/>
              <w:rPr>
                <w:i/>
                <w:iCs/>
                <w:sz w:val="24"/>
                <w:szCs w:val="24"/>
              </w:rPr>
            </w:pPr>
            <w:r w:rsidRPr="004A435A">
              <w:rPr>
                <w:i/>
                <w:iCs/>
                <w:sz w:val="24"/>
                <w:szCs w:val="24"/>
              </w:rPr>
              <w:t>5.   </w:t>
            </w:r>
            <w:r w:rsidRPr="004A435A">
              <w:rPr>
                <w:b/>
                <w:bCs/>
                <w:i/>
                <w:iCs/>
                <w:sz w:val="24"/>
                <w:szCs w:val="24"/>
              </w:rPr>
              <w:t> Procedura</w:t>
            </w:r>
          </w:p>
          <w:p w14:paraId="387AC8EA" w14:textId="77777777" w:rsidR="00CF4A15" w:rsidRPr="004A435A" w:rsidRDefault="00CF4A15" w:rsidP="00CF4A15">
            <w:pPr>
              <w:jc w:val="both"/>
              <w:rPr>
                <w:sz w:val="24"/>
                <w:szCs w:val="24"/>
              </w:rPr>
            </w:pPr>
            <w:r w:rsidRPr="004A435A">
              <w:rPr>
                <w:sz w:val="24"/>
                <w:szCs w:val="24"/>
              </w:rPr>
              <w:t>Se cântărește 1 g de eșantion preparat cu o abatere de 1 mg și se introduce în creuzet (punctul 4.2), (a se vedea observațiile 9.1, 9.2 și 9.3) și se adaugă 1 g de adjuvant de filtrare (punctul 3.3).</w:t>
            </w:r>
          </w:p>
          <w:p w14:paraId="597A79F8" w14:textId="77777777" w:rsidR="00CF4A15" w:rsidRPr="004A435A" w:rsidRDefault="00CF4A15" w:rsidP="00CF4A15">
            <w:pPr>
              <w:jc w:val="both"/>
              <w:rPr>
                <w:sz w:val="24"/>
                <w:szCs w:val="24"/>
              </w:rPr>
            </w:pPr>
            <w:r w:rsidRPr="004A435A">
              <w:rPr>
                <w:sz w:val="24"/>
                <w:szCs w:val="24"/>
              </w:rPr>
              <w:t xml:space="preserve">Se asamblează unitatea de încălzire (punctul 4.1) și creuzetul filtrant (punctul 4.2), apoi se atașează cilindrul (punctul 4.3) la creuzet. Se toarnă 150 ml de acid sulfuric aflat în stare de </w:t>
            </w:r>
            <w:r w:rsidRPr="004A435A">
              <w:rPr>
                <w:sz w:val="24"/>
                <w:szCs w:val="24"/>
              </w:rPr>
              <w:lastRenderedPageBreak/>
              <w:t>fierbere (punctul 3.1) în ansamblul cilindru-creuzet și, dacă este necesar, se adaugă câteva picături de agent antispumant (punctul 3.2).</w:t>
            </w:r>
          </w:p>
          <w:p w14:paraId="4AA60B71" w14:textId="77777777" w:rsidR="00CF4A15" w:rsidRPr="004A435A" w:rsidRDefault="00CF4A15" w:rsidP="00CF4A15">
            <w:pPr>
              <w:jc w:val="both"/>
              <w:rPr>
                <w:sz w:val="24"/>
                <w:szCs w:val="24"/>
              </w:rPr>
            </w:pPr>
            <w:r w:rsidRPr="004A435A">
              <w:rPr>
                <w:sz w:val="24"/>
                <w:szCs w:val="24"/>
              </w:rPr>
              <w:t>Se aduce lichidul la fierbere în decurs de 5 ± 2 minute și se fierbe viguros exact 30 de minute.</w:t>
            </w:r>
          </w:p>
          <w:p w14:paraId="5F11BA8D" w14:textId="77777777" w:rsidR="00CF4A15" w:rsidRPr="004A435A" w:rsidRDefault="00CF4A15" w:rsidP="00CF4A15">
            <w:pPr>
              <w:jc w:val="both"/>
              <w:rPr>
                <w:sz w:val="24"/>
                <w:szCs w:val="24"/>
              </w:rPr>
            </w:pPr>
            <w:r w:rsidRPr="004A435A">
              <w:rPr>
                <w:sz w:val="24"/>
                <w:szCs w:val="24"/>
              </w:rPr>
              <w:t>Se deschide dopul țevii de evacuare (punctul 4.1) și, în condiții de vid, se filtrează acidul sulfuric prin creuzetul filtrant, apoi se spală reziduul cu trei porții consecutive de 30 ml de apă aflată în stare de fierbere, asigurându-se că reziduul se filtrează uscat după fiecare spălare.</w:t>
            </w:r>
          </w:p>
          <w:p w14:paraId="462E9E85" w14:textId="77777777" w:rsidR="00CF4A15" w:rsidRPr="004A435A" w:rsidRDefault="00CF4A15" w:rsidP="00CF4A15">
            <w:pPr>
              <w:jc w:val="both"/>
              <w:rPr>
                <w:sz w:val="24"/>
                <w:szCs w:val="24"/>
              </w:rPr>
            </w:pPr>
            <w:r w:rsidRPr="004A435A">
              <w:rPr>
                <w:sz w:val="24"/>
                <w:szCs w:val="24"/>
              </w:rPr>
              <w:t>Se închide dopul orificiului de evacuare și se toarnă 150 ml de soluție de hidroxid de potasiu aflată în stare de fierbere (punctul 3.7) în ansamblul cilindru-creuzet, apoi se adaugă câteva picături de agent antispumant (punctul 3.2). Se aduce lichidul la punctul de fierbere în decurs de 5 ± 2 minute și se fierbe viguros exact 30 de minute. Se filtrează și se repetă procedura de spălare utilizată în etapa cu acid sulfuric.</w:t>
            </w:r>
          </w:p>
          <w:p w14:paraId="0584325B" w14:textId="77777777" w:rsidR="00CF4A15" w:rsidRPr="004A435A" w:rsidRDefault="00CF4A15" w:rsidP="00CF4A15">
            <w:pPr>
              <w:jc w:val="both"/>
              <w:rPr>
                <w:sz w:val="24"/>
                <w:szCs w:val="24"/>
              </w:rPr>
            </w:pPr>
            <w:r w:rsidRPr="004A435A">
              <w:rPr>
                <w:sz w:val="24"/>
                <w:szCs w:val="24"/>
              </w:rPr>
              <w:t>După spălarea și uscarea finală, se deconectează creuzetul împreună cu conținutul său și se reconectează la unitatea de extracție la rece (punctul 4.6). Se creează vidul, iar reziduul se spală în creuzet cu trei porții consecutive de acetonă de 25 ml (punctul 3.4), asigurându-se că reziduul se filtrează în starea uscată după fiecare spălare.</w:t>
            </w:r>
          </w:p>
          <w:p w14:paraId="3B8C7EF6" w14:textId="77777777" w:rsidR="00CF4A15" w:rsidRPr="004A435A" w:rsidRDefault="00CF4A15" w:rsidP="00CF4A15">
            <w:pPr>
              <w:jc w:val="both"/>
              <w:rPr>
                <w:sz w:val="24"/>
                <w:szCs w:val="24"/>
              </w:rPr>
            </w:pPr>
            <w:r w:rsidRPr="004A435A">
              <w:rPr>
                <w:sz w:val="24"/>
                <w:szCs w:val="24"/>
              </w:rPr>
              <w:t>Creuzetul se usucă în cuptor la 130 °C până se ajunge la o greutate constantă. După fiecare uscare, se răcește în desicator și se cântărește rapid. Se introduce creuzetul într-un cuptor cu muflă și se calcinează până se atinge o greutate constantă (pierderea de greutate între două cântăriri succesive trebuie să fie mai mică sau egală cu 2 mg) la o temperatură cuprinsă între 475 °C și 500 °C timp de cel puțin 30 de minute.</w:t>
            </w:r>
          </w:p>
          <w:p w14:paraId="17EF7C29" w14:textId="77777777" w:rsidR="00CF4A15" w:rsidRPr="004A435A" w:rsidRDefault="00CF4A15" w:rsidP="00CF4A15">
            <w:pPr>
              <w:jc w:val="both"/>
              <w:rPr>
                <w:sz w:val="24"/>
                <w:szCs w:val="24"/>
              </w:rPr>
            </w:pPr>
            <w:r w:rsidRPr="004A435A">
              <w:rPr>
                <w:sz w:val="24"/>
                <w:szCs w:val="24"/>
              </w:rPr>
              <w:t>După fiecare încălzire, înainte de cântărire se răcește mai întâi în cuptor, iar apoi în desicator.</w:t>
            </w:r>
          </w:p>
          <w:p w14:paraId="597AEDBC" w14:textId="77777777" w:rsidR="00CF4A15" w:rsidRPr="004A435A" w:rsidRDefault="00CF4A15" w:rsidP="00CF4A15">
            <w:pPr>
              <w:jc w:val="both"/>
              <w:rPr>
                <w:sz w:val="24"/>
                <w:szCs w:val="24"/>
              </w:rPr>
            </w:pPr>
            <w:r w:rsidRPr="004A435A">
              <w:rPr>
                <w:sz w:val="24"/>
                <w:szCs w:val="24"/>
              </w:rPr>
              <w:lastRenderedPageBreak/>
              <w:t>Se efectuează un test martor fără eșantion. Pierderea de greutate rezultată din calcinare nu trebui să depășească 4 mg.</w:t>
            </w:r>
          </w:p>
          <w:p w14:paraId="5BFF3204" w14:textId="77777777" w:rsidR="00CF4A15" w:rsidRPr="004A435A" w:rsidRDefault="00CF4A15" w:rsidP="00CF4A15">
            <w:pPr>
              <w:jc w:val="both"/>
              <w:rPr>
                <w:i/>
                <w:iCs/>
                <w:sz w:val="24"/>
                <w:szCs w:val="24"/>
              </w:rPr>
            </w:pPr>
            <w:r w:rsidRPr="004A435A">
              <w:rPr>
                <w:i/>
                <w:iCs/>
                <w:sz w:val="24"/>
                <w:szCs w:val="24"/>
              </w:rPr>
              <w:t>6.   </w:t>
            </w:r>
            <w:r w:rsidRPr="004A435A">
              <w:rPr>
                <w:b/>
                <w:bCs/>
                <w:i/>
                <w:iCs/>
                <w:sz w:val="24"/>
                <w:szCs w:val="24"/>
              </w:rPr>
              <w:t> Calculul rezultatelor</w:t>
            </w:r>
          </w:p>
          <w:p w14:paraId="682EB2CB" w14:textId="77777777" w:rsidR="00CF4A15" w:rsidRPr="004A435A" w:rsidRDefault="00CF4A15" w:rsidP="00CF4A15">
            <w:pPr>
              <w:jc w:val="both"/>
              <w:rPr>
                <w:sz w:val="24"/>
                <w:szCs w:val="24"/>
              </w:rPr>
            </w:pPr>
            <w:r w:rsidRPr="004A435A">
              <w:rPr>
                <w:sz w:val="24"/>
                <w:szCs w:val="24"/>
              </w:rPr>
              <w:t>Conținutul de fibre brute exprimat ca procent din eșantion este dat de formula:</w:t>
            </w:r>
          </w:p>
          <w:p w14:paraId="628E12CD" w14:textId="77777777" w:rsidR="00CF4A15" w:rsidRPr="004A435A" w:rsidRDefault="00CF4A15" w:rsidP="00CF4A15">
            <w:pPr>
              <w:jc w:val="both"/>
              <w:rPr>
                <w:sz w:val="24"/>
                <w:szCs w:val="24"/>
              </w:rPr>
            </w:pPr>
            <w:r w:rsidRPr="004A435A">
              <w:rPr>
                <w:noProof/>
                <w:sz w:val="24"/>
                <w:szCs w:val="24"/>
                <w:lang w:val="ro-MD"/>
              </w:rPr>
              <w:drawing>
                <wp:inline distT="0" distB="0" distL="0" distR="0" wp14:anchorId="011735B1" wp14:editId="72736D83">
                  <wp:extent cx="1976120" cy="577850"/>
                  <wp:effectExtent l="0" t="0" r="5080" b="0"/>
                  <wp:docPr id="64" name="Imagine 64" descr="C:\Users\User MAIA\AppData\Local\Microsoft\Windows\INetCache\Content.MSO\EDCAB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MAIA\AppData\Local\Microsoft\Windows\INetCache\Content.MSO\EDCAB7AF.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6120"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76"/>
              <w:gridCol w:w="275"/>
              <w:gridCol w:w="5152"/>
            </w:tblGrid>
            <w:tr w:rsidR="00CF4A15" w:rsidRPr="004A435A" w14:paraId="2AA88976" w14:textId="77777777" w:rsidTr="00B002D3">
              <w:tc>
                <w:tcPr>
                  <w:tcW w:w="600" w:type="dxa"/>
                  <w:shd w:val="clear" w:color="auto" w:fill="FFFFFF"/>
                  <w:hideMark/>
                </w:tcPr>
                <w:p w14:paraId="7F742261" w14:textId="77777777" w:rsidR="00CF4A15" w:rsidRPr="004A435A" w:rsidRDefault="00CF4A15" w:rsidP="00CF4A15">
                  <w:pPr>
                    <w:spacing w:after="0"/>
                    <w:jc w:val="both"/>
                    <w:rPr>
                      <w:sz w:val="24"/>
                      <w:szCs w:val="24"/>
                    </w:rPr>
                  </w:pPr>
                  <w:r w:rsidRPr="004A435A">
                    <w:rPr>
                      <w:sz w:val="24"/>
                      <w:szCs w:val="24"/>
                    </w:rPr>
                    <w:t>m</w:t>
                  </w:r>
                </w:p>
              </w:tc>
              <w:tc>
                <w:tcPr>
                  <w:tcW w:w="435" w:type="dxa"/>
                  <w:shd w:val="clear" w:color="auto" w:fill="FFFFFF"/>
                  <w:hideMark/>
                </w:tcPr>
                <w:p w14:paraId="2557D043" w14:textId="77777777" w:rsidR="00CF4A15" w:rsidRPr="004A435A" w:rsidRDefault="00CF4A15" w:rsidP="00CF4A15">
                  <w:pPr>
                    <w:spacing w:after="0"/>
                    <w:jc w:val="both"/>
                    <w:rPr>
                      <w:sz w:val="24"/>
                      <w:szCs w:val="24"/>
                    </w:rPr>
                  </w:pPr>
                  <w:r w:rsidRPr="004A435A">
                    <w:rPr>
                      <w:sz w:val="24"/>
                      <w:szCs w:val="24"/>
                    </w:rPr>
                    <w:t>=</w:t>
                  </w:r>
                </w:p>
              </w:tc>
              <w:tc>
                <w:tcPr>
                  <w:tcW w:w="8371" w:type="dxa"/>
                  <w:shd w:val="clear" w:color="auto" w:fill="FFFFFF"/>
                  <w:hideMark/>
                </w:tcPr>
                <w:p w14:paraId="34DD58E8" w14:textId="77777777" w:rsidR="00CF4A15" w:rsidRPr="004A435A" w:rsidRDefault="00CF4A15" w:rsidP="00CF4A15">
                  <w:pPr>
                    <w:spacing w:after="0"/>
                    <w:jc w:val="both"/>
                    <w:rPr>
                      <w:sz w:val="24"/>
                      <w:szCs w:val="24"/>
                    </w:rPr>
                  </w:pPr>
                  <w:r w:rsidRPr="004A435A">
                    <w:rPr>
                      <w:sz w:val="24"/>
                      <w:szCs w:val="24"/>
                    </w:rPr>
                    <w:t>greutatea eșantionului în g;</w:t>
                  </w:r>
                </w:p>
              </w:tc>
            </w:tr>
          </w:tbl>
          <w:p w14:paraId="1EAE2ACB" w14:textId="77777777" w:rsidR="00CF4A15" w:rsidRPr="004A435A" w:rsidRDefault="00CF4A15" w:rsidP="00CF4A15">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40"/>
              <w:gridCol w:w="128"/>
              <w:gridCol w:w="5435"/>
            </w:tblGrid>
            <w:tr w:rsidR="00CF4A15" w:rsidRPr="004A435A" w14:paraId="463D8884" w14:textId="77777777" w:rsidTr="00B002D3">
              <w:tc>
                <w:tcPr>
                  <w:tcW w:w="379" w:type="dxa"/>
                  <w:shd w:val="clear" w:color="auto" w:fill="FFFFFF"/>
                  <w:hideMark/>
                </w:tcPr>
                <w:p w14:paraId="1AAC66B2" w14:textId="77777777" w:rsidR="00CF4A15" w:rsidRPr="004A435A" w:rsidRDefault="00CF4A15" w:rsidP="00CF4A15">
                  <w:pPr>
                    <w:spacing w:after="0"/>
                    <w:jc w:val="both"/>
                    <w:rPr>
                      <w:sz w:val="24"/>
                      <w:szCs w:val="24"/>
                    </w:rPr>
                  </w:pPr>
                  <w:r w:rsidRPr="004A435A">
                    <w:rPr>
                      <w:sz w:val="24"/>
                      <w:szCs w:val="24"/>
                    </w:rPr>
                    <w:t>m</w:t>
                  </w:r>
                  <w:r w:rsidRPr="004A435A">
                    <w:rPr>
                      <w:sz w:val="24"/>
                      <w:szCs w:val="24"/>
                      <w:vertAlign w:val="subscript"/>
                    </w:rPr>
                    <w:t>0</w:t>
                  </w:r>
                </w:p>
              </w:tc>
              <w:tc>
                <w:tcPr>
                  <w:tcW w:w="195" w:type="dxa"/>
                  <w:shd w:val="clear" w:color="auto" w:fill="FFFFFF"/>
                  <w:hideMark/>
                </w:tcPr>
                <w:p w14:paraId="62EC6FF0" w14:textId="77777777" w:rsidR="00CF4A15" w:rsidRPr="004A435A" w:rsidRDefault="00CF4A15" w:rsidP="00CF4A15">
                  <w:pPr>
                    <w:spacing w:after="0"/>
                    <w:jc w:val="both"/>
                    <w:rPr>
                      <w:sz w:val="24"/>
                      <w:szCs w:val="24"/>
                    </w:rPr>
                  </w:pPr>
                  <w:r w:rsidRPr="004A435A">
                    <w:rPr>
                      <w:sz w:val="24"/>
                      <w:szCs w:val="24"/>
                    </w:rPr>
                    <w:t>=</w:t>
                  </w:r>
                </w:p>
              </w:tc>
              <w:tc>
                <w:tcPr>
                  <w:tcW w:w="8832" w:type="dxa"/>
                  <w:shd w:val="clear" w:color="auto" w:fill="FFFFFF"/>
                  <w:hideMark/>
                </w:tcPr>
                <w:p w14:paraId="238F29A6" w14:textId="77777777" w:rsidR="00CF4A15" w:rsidRPr="004A435A" w:rsidRDefault="00CF4A15" w:rsidP="00CF4A15">
                  <w:pPr>
                    <w:spacing w:after="0"/>
                    <w:jc w:val="both"/>
                    <w:rPr>
                      <w:sz w:val="24"/>
                      <w:szCs w:val="24"/>
                    </w:rPr>
                  </w:pPr>
                  <w:r w:rsidRPr="004A435A">
                    <w:rPr>
                      <w:sz w:val="24"/>
                      <w:szCs w:val="24"/>
                    </w:rPr>
                    <w:t>pierderea de greutate după calcinare în cursul determinării, în g;</w:t>
                  </w:r>
                </w:p>
              </w:tc>
            </w:tr>
          </w:tbl>
          <w:p w14:paraId="41AB072B" w14:textId="77777777" w:rsidR="00CF4A15" w:rsidRPr="004A435A" w:rsidRDefault="00CF4A15" w:rsidP="00CF4A15">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34"/>
              <w:gridCol w:w="123"/>
              <w:gridCol w:w="5446"/>
            </w:tblGrid>
            <w:tr w:rsidR="00CF4A15" w:rsidRPr="004A435A" w14:paraId="4CCA8883" w14:textId="77777777" w:rsidTr="00B002D3">
              <w:tc>
                <w:tcPr>
                  <w:tcW w:w="368" w:type="dxa"/>
                  <w:shd w:val="clear" w:color="auto" w:fill="FFFFFF"/>
                  <w:hideMark/>
                </w:tcPr>
                <w:p w14:paraId="593EE6F1" w14:textId="77777777" w:rsidR="00CF4A15" w:rsidRPr="004A435A" w:rsidRDefault="00CF4A15" w:rsidP="00CF4A15">
                  <w:pPr>
                    <w:spacing w:after="0"/>
                    <w:jc w:val="both"/>
                    <w:rPr>
                      <w:sz w:val="24"/>
                      <w:szCs w:val="24"/>
                    </w:rPr>
                  </w:pPr>
                  <w:r w:rsidRPr="004A435A">
                    <w:rPr>
                      <w:sz w:val="24"/>
                      <w:szCs w:val="24"/>
                    </w:rPr>
                    <w:t>m</w:t>
                  </w:r>
                  <w:r w:rsidRPr="004A435A">
                    <w:rPr>
                      <w:sz w:val="24"/>
                      <w:szCs w:val="24"/>
                      <w:vertAlign w:val="subscript"/>
                    </w:rPr>
                    <w:t>1</w:t>
                  </w:r>
                </w:p>
              </w:tc>
              <w:tc>
                <w:tcPr>
                  <w:tcW w:w="188" w:type="dxa"/>
                  <w:shd w:val="clear" w:color="auto" w:fill="FFFFFF"/>
                  <w:hideMark/>
                </w:tcPr>
                <w:p w14:paraId="5D2EA216" w14:textId="77777777" w:rsidR="00CF4A15" w:rsidRPr="004A435A" w:rsidRDefault="00CF4A15" w:rsidP="00CF4A15">
                  <w:pPr>
                    <w:spacing w:after="0"/>
                    <w:jc w:val="both"/>
                    <w:rPr>
                      <w:sz w:val="24"/>
                      <w:szCs w:val="24"/>
                    </w:rPr>
                  </w:pPr>
                  <w:r w:rsidRPr="004A435A">
                    <w:rPr>
                      <w:sz w:val="24"/>
                      <w:szCs w:val="24"/>
                    </w:rPr>
                    <w:t>=</w:t>
                  </w:r>
                </w:p>
              </w:tc>
              <w:tc>
                <w:tcPr>
                  <w:tcW w:w="8850" w:type="dxa"/>
                  <w:shd w:val="clear" w:color="auto" w:fill="FFFFFF"/>
                  <w:hideMark/>
                </w:tcPr>
                <w:p w14:paraId="610D0D77" w14:textId="77777777" w:rsidR="00CF4A15" w:rsidRPr="004A435A" w:rsidRDefault="00CF4A15" w:rsidP="00CF4A15">
                  <w:pPr>
                    <w:spacing w:after="0"/>
                    <w:jc w:val="both"/>
                    <w:rPr>
                      <w:sz w:val="24"/>
                      <w:szCs w:val="24"/>
                    </w:rPr>
                  </w:pPr>
                  <w:r w:rsidRPr="004A435A">
                    <w:rPr>
                      <w:sz w:val="24"/>
                      <w:szCs w:val="24"/>
                    </w:rPr>
                    <w:t>pierderea de greutate după calcinare în cursul testului martor, în g.</w:t>
                  </w:r>
                </w:p>
              </w:tc>
            </w:tr>
          </w:tbl>
          <w:p w14:paraId="10E3F437" w14:textId="77777777" w:rsidR="00CF4A15" w:rsidRPr="004A435A" w:rsidRDefault="00CF4A15" w:rsidP="00CF4A15">
            <w:pPr>
              <w:jc w:val="both"/>
              <w:rPr>
                <w:i/>
                <w:iCs/>
                <w:sz w:val="24"/>
                <w:szCs w:val="24"/>
              </w:rPr>
            </w:pPr>
            <w:r w:rsidRPr="004A435A">
              <w:rPr>
                <w:i/>
                <w:iCs/>
                <w:sz w:val="24"/>
                <w:szCs w:val="24"/>
              </w:rPr>
              <w:t>7.   </w:t>
            </w:r>
            <w:r w:rsidRPr="004A435A">
              <w:rPr>
                <w:b/>
                <w:bCs/>
                <w:i/>
                <w:iCs/>
                <w:sz w:val="24"/>
                <w:szCs w:val="24"/>
              </w:rPr>
              <w:t> Repetabilitate</w:t>
            </w:r>
          </w:p>
          <w:p w14:paraId="141CA7AB" w14:textId="77777777" w:rsidR="00CF4A15" w:rsidRPr="004A435A" w:rsidRDefault="00CF4A15" w:rsidP="00CF4A15">
            <w:pPr>
              <w:jc w:val="both"/>
              <w:rPr>
                <w:sz w:val="24"/>
                <w:szCs w:val="24"/>
              </w:rPr>
            </w:pPr>
            <w:r w:rsidRPr="004A435A">
              <w:rPr>
                <w:sz w:val="24"/>
                <w:szCs w:val="24"/>
              </w:rPr>
              <w:t>Diferența dintre rezultatele a două determinări paralele efectuate pe același eșantion nu trebuie să depășească:</w:t>
            </w:r>
          </w:p>
          <w:p w14:paraId="2A58FBC0" w14:textId="77777777" w:rsidR="00CF4A15" w:rsidRPr="004A435A" w:rsidRDefault="00CF4A15" w:rsidP="00CF4A15">
            <w:pPr>
              <w:jc w:val="both"/>
              <w:rPr>
                <w:sz w:val="24"/>
                <w:szCs w:val="24"/>
              </w:rPr>
            </w:pPr>
            <w:r w:rsidRPr="004A435A">
              <w:rPr>
                <w:sz w:val="24"/>
                <w:szCs w:val="24"/>
              </w:rPr>
              <w:t>— 0,6 % în valoare absolută pentru un conținut de fibre brute mai mic de 10 %;</w:t>
            </w:r>
          </w:p>
          <w:p w14:paraId="32BECA2B" w14:textId="77777777" w:rsidR="00CF4A15" w:rsidRPr="004A435A" w:rsidRDefault="00CF4A15" w:rsidP="00CF4A15">
            <w:pPr>
              <w:jc w:val="both"/>
              <w:rPr>
                <w:sz w:val="24"/>
                <w:szCs w:val="24"/>
              </w:rPr>
            </w:pPr>
            <w:r w:rsidRPr="004A435A">
              <w:rPr>
                <w:sz w:val="24"/>
                <w:szCs w:val="24"/>
              </w:rPr>
              <w:t>— 6 % relativ la rezultatul mai mare, pentru un conținut de fibre brute egal sau mai mare de 10 %.</w:t>
            </w:r>
          </w:p>
          <w:p w14:paraId="5C5EB028" w14:textId="77777777" w:rsidR="00CF4A15" w:rsidRPr="004A435A" w:rsidRDefault="00CF4A15" w:rsidP="00CF4A15">
            <w:pPr>
              <w:jc w:val="both"/>
              <w:rPr>
                <w:i/>
                <w:iCs/>
                <w:sz w:val="24"/>
                <w:szCs w:val="24"/>
              </w:rPr>
            </w:pPr>
            <w:r w:rsidRPr="004A435A">
              <w:rPr>
                <w:i/>
                <w:iCs/>
                <w:sz w:val="24"/>
                <w:szCs w:val="24"/>
              </w:rPr>
              <w:t>8.   </w:t>
            </w:r>
            <w:r w:rsidRPr="004A435A">
              <w:rPr>
                <w:b/>
                <w:bCs/>
                <w:i/>
                <w:iCs/>
                <w:sz w:val="24"/>
                <w:szCs w:val="24"/>
              </w:rPr>
              <w:t> Reproductibilitate</w:t>
            </w:r>
          </w:p>
          <w:p w14:paraId="3798D4E2" w14:textId="77777777" w:rsidR="00CF4A15" w:rsidRPr="004A435A" w:rsidRDefault="00CF4A15" w:rsidP="00CF4A15">
            <w:pPr>
              <w:jc w:val="both"/>
              <w:rPr>
                <w:sz w:val="24"/>
                <w:szCs w:val="24"/>
              </w:rPr>
            </w:pPr>
            <w:r w:rsidRPr="004A435A">
              <w:rPr>
                <w:sz w:val="24"/>
                <w:szCs w:val="24"/>
              </w:rPr>
              <w:t>Diferența dintre rezultatele a două determinări efectuate pe același eșantion în laboratoare diferite nu trebuie să depășească:</w:t>
            </w:r>
          </w:p>
          <w:p w14:paraId="7D2BC095" w14:textId="77777777" w:rsidR="00CF4A15" w:rsidRPr="004A435A" w:rsidRDefault="00CF4A15" w:rsidP="00CF4A15">
            <w:pPr>
              <w:jc w:val="both"/>
              <w:rPr>
                <w:sz w:val="24"/>
                <w:szCs w:val="24"/>
              </w:rPr>
            </w:pPr>
            <w:r w:rsidRPr="004A435A">
              <w:rPr>
                <w:sz w:val="24"/>
                <w:szCs w:val="24"/>
              </w:rPr>
              <w:t>— 1,0 % în valoare absolută pentru un conținut de fibre brute mai mic de 10 %;</w:t>
            </w:r>
          </w:p>
          <w:p w14:paraId="12881635" w14:textId="77777777" w:rsidR="00CF4A15" w:rsidRPr="004A435A" w:rsidRDefault="00CF4A15" w:rsidP="00CF4A15">
            <w:pPr>
              <w:jc w:val="both"/>
              <w:rPr>
                <w:sz w:val="24"/>
                <w:szCs w:val="24"/>
              </w:rPr>
            </w:pPr>
            <w:r w:rsidRPr="004A435A">
              <w:rPr>
                <w:sz w:val="24"/>
                <w:szCs w:val="24"/>
              </w:rPr>
              <w:t>— 10 % relativ la rezultatul mai mare, pentru un conținut de fibre brute egal sau mai mare de 10 %.</w:t>
            </w:r>
          </w:p>
          <w:p w14:paraId="09C8AF52" w14:textId="77777777" w:rsidR="00CF4A15" w:rsidRPr="004A435A" w:rsidRDefault="00CF4A15" w:rsidP="00CF4A15">
            <w:pPr>
              <w:jc w:val="both"/>
              <w:rPr>
                <w:i/>
                <w:iCs/>
                <w:sz w:val="24"/>
                <w:szCs w:val="24"/>
              </w:rPr>
            </w:pPr>
            <w:r w:rsidRPr="004A435A">
              <w:rPr>
                <w:i/>
                <w:iCs/>
                <w:sz w:val="24"/>
                <w:szCs w:val="24"/>
              </w:rPr>
              <w:t>9.   </w:t>
            </w:r>
            <w:r w:rsidRPr="004A435A">
              <w:rPr>
                <w:b/>
                <w:bCs/>
                <w:i/>
                <w:iCs/>
                <w:sz w:val="24"/>
                <w:szCs w:val="24"/>
              </w:rPr>
              <w:t> Observații</w:t>
            </w:r>
          </w:p>
          <w:p w14:paraId="72FA9BE0" w14:textId="77777777" w:rsidR="00CF4A15" w:rsidRPr="004A435A" w:rsidRDefault="00CF4A15" w:rsidP="00CF4A15">
            <w:pPr>
              <w:jc w:val="both"/>
              <w:rPr>
                <w:sz w:val="24"/>
                <w:szCs w:val="24"/>
              </w:rPr>
            </w:pPr>
            <w:r w:rsidRPr="004A435A">
              <w:rPr>
                <w:sz w:val="24"/>
                <w:szCs w:val="24"/>
              </w:rPr>
              <w:t xml:space="preserve">9.1. Furajele care au conținut de grăsimi brute mai mare de 10 % trebuie să fie degresate înainte de a fi supuse analizei cu eter de petrol (punctul 3.5). Creuzetul filtrant (punctul 4.2) împreună cu conținutul său se conectează la unitatea de </w:t>
            </w:r>
            <w:r w:rsidRPr="004A435A">
              <w:rPr>
                <w:sz w:val="24"/>
                <w:szCs w:val="24"/>
              </w:rPr>
              <w:lastRenderedPageBreak/>
              <w:t>extracție la rece (punctul 4.6) și se creează vidul, apoi se spală reziduul cu trei porții consecutive de eter de petrol de 30 ml, asigurându-se că reziduul este uscat. Creuzetul împreună cu conținutul său se conectează la unitatea de încălzire (punctul 4.1) și se continuă astfel cum se descrie la punctul 5.</w:t>
            </w:r>
          </w:p>
          <w:p w14:paraId="133ADE55" w14:textId="77777777" w:rsidR="00CF4A15" w:rsidRPr="004A435A" w:rsidRDefault="00CF4A15" w:rsidP="00CF4A15">
            <w:pPr>
              <w:jc w:val="both"/>
              <w:rPr>
                <w:sz w:val="24"/>
                <w:szCs w:val="24"/>
              </w:rPr>
            </w:pPr>
            <w:r w:rsidRPr="004A435A">
              <w:rPr>
                <w:sz w:val="24"/>
                <w:szCs w:val="24"/>
              </w:rPr>
              <w:t>9.2. Furajele care conțin grăsimi care nu pot fi extrase direct cu eter de petrol (punctul 3.5) trebuie degresate astfel cum se indică la punctul 8.1 și degresate încă o dată după fierbere cu acid. După fierbere cu acid și spălare consecutivă, creuzetul împreună cu conținutul său se conectează la unitatea de extracție la rece (punctul 4.6), apoi se spală de trei ori cu 30 ml acetonă, urmat de trei spălări suplimentare cu porții de eter de petrol de 30 ml. Se filtrează sub vid până la uscare, iar analizarea se continuă astfel cum se descrie la punctul 5, începând cu tratamentul cu hidroxid de potasiu.</w:t>
            </w:r>
          </w:p>
          <w:p w14:paraId="54702364" w14:textId="77777777" w:rsidR="00CF4A15" w:rsidRPr="004A435A" w:rsidRDefault="00CF4A15" w:rsidP="00CF4A15">
            <w:pPr>
              <w:jc w:val="both"/>
              <w:rPr>
                <w:sz w:val="24"/>
                <w:szCs w:val="24"/>
              </w:rPr>
            </w:pPr>
            <w:r w:rsidRPr="004A435A">
              <w:rPr>
                <w:sz w:val="24"/>
                <w:szCs w:val="24"/>
              </w:rPr>
              <w:t>9.3. Dacă furajul conține mai mult de 5 % carbonați, exprimați ca și carbonat de calciu, se conectează creuzetul (punctul 4.2) împreună cu eșantionul cântărit la unitatea de încălzire (punctul 4.1). Eșantionul se spală de trei ori cu 30 ml acid clorhidric (punctul 3.6). După fiecare adăugare, se lasă eșantionul să stea timp de aproximativ un minut înainte de filtrare. Se spală o singură dată cu 30 ml apă, iar apoi se continuă astfel cum se descrie la punctul 5.</w:t>
            </w:r>
          </w:p>
          <w:p w14:paraId="6D0A9C3A" w14:textId="77777777" w:rsidR="00CF4A15" w:rsidRPr="004A435A" w:rsidRDefault="00CF4A15" w:rsidP="00CF4A15">
            <w:pPr>
              <w:jc w:val="both"/>
              <w:rPr>
                <w:sz w:val="24"/>
                <w:szCs w:val="24"/>
              </w:rPr>
            </w:pPr>
            <w:r w:rsidRPr="004A435A">
              <w:rPr>
                <w:sz w:val="24"/>
                <w:szCs w:val="24"/>
              </w:rPr>
              <w:t>9.4. Dacă se utilizează aparatură în formă de stativ (o serie de creuzete atașate la aceeași unitate de încălzire) nu se efectuează două determinări individuale pe același eșantion de analizat în aceeași serie.</w:t>
            </w:r>
          </w:p>
          <w:p w14:paraId="4B18424C" w14:textId="77777777" w:rsidR="00CF4A15" w:rsidRPr="004A435A" w:rsidRDefault="00CF4A15" w:rsidP="00CF4A15">
            <w:pPr>
              <w:jc w:val="both"/>
              <w:rPr>
                <w:sz w:val="24"/>
                <w:szCs w:val="24"/>
              </w:rPr>
            </w:pPr>
            <w:r w:rsidRPr="004A435A">
              <w:rPr>
                <w:sz w:val="24"/>
                <w:szCs w:val="24"/>
              </w:rPr>
              <w:t>9.5. Dacă după fierbere este dificil să se filtreze soluțiile acide și alcaline, se utilizează aer comprimat introdus prin țeava de evacuare a unității de încălzire și apoi se continuă filtrarea.</w:t>
            </w:r>
          </w:p>
          <w:p w14:paraId="7CB446BB" w14:textId="77777777" w:rsidR="00CF4A15" w:rsidRPr="004A435A" w:rsidRDefault="00CF4A15" w:rsidP="00CF4A15">
            <w:pPr>
              <w:jc w:val="both"/>
              <w:rPr>
                <w:sz w:val="24"/>
                <w:szCs w:val="24"/>
              </w:rPr>
            </w:pPr>
            <w:r w:rsidRPr="004A435A">
              <w:rPr>
                <w:sz w:val="24"/>
                <w:szCs w:val="24"/>
              </w:rPr>
              <w:t xml:space="preserve">9.6. Temperatura de calcinare nu depășește 500 °C pentru a se putea prelungi timpul de utilizare a sticlei creuzetului </w:t>
            </w:r>
            <w:r w:rsidRPr="004A435A">
              <w:rPr>
                <w:sz w:val="24"/>
                <w:szCs w:val="24"/>
              </w:rPr>
              <w:lastRenderedPageBreak/>
              <w:t>filtrant. Trebuie acordată atenție pentru a se evita șocurile termice excesive în cursul ciclurilor de încălzire și răcire.</w:t>
            </w:r>
          </w:p>
          <w:p w14:paraId="2B0A6E11" w14:textId="77777777" w:rsidR="00CF4A15" w:rsidRPr="004A435A" w:rsidRDefault="00CF4A15" w:rsidP="00CF4A15">
            <w:pPr>
              <w:jc w:val="both"/>
              <w:rPr>
                <w:b/>
                <w:bCs/>
                <w:sz w:val="24"/>
                <w:szCs w:val="24"/>
              </w:rPr>
            </w:pPr>
            <w:r w:rsidRPr="004A435A">
              <w:rPr>
                <w:b/>
                <w:bCs/>
                <w:sz w:val="24"/>
                <w:szCs w:val="24"/>
              </w:rPr>
              <w:t>I.   DETERMINAREA ZAHARURILOR</w:t>
            </w:r>
          </w:p>
          <w:p w14:paraId="4A2D5F03" w14:textId="77777777" w:rsidR="00CF4A15" w:rsidRPr="004A435A" w:rsidRDefault="00CF4A15" w:rsidP="00CF4A15">
            <w:pPr>
              <w:jc w:val="both"/>
              <w:rPr>
                <w:i/>
                <w:iCs/>
                <w:sz w:val="24"/>
                <w:szCs w:val="24"/>
              </w:rPr>
            </w:pPr>
            <w:r w:rsidRPr="004A435A">
              <w:rPr>
                <w:i/>
                <w:iCs/>
                <w:sz w:val="24"/>
                <w:szCs w:val="24"/>
              </w:rPr>
              <w:t>1.   </w:t>
            </w:r>
            <w:r w:rsidRPr="004A435A">
              <w:rPr>
                <w:b/>
                <w:bCs/>
                <w:i/>
                <w:iCs/>
                <w:sz w:val="24"/>
                <w:szCs w:val="24"/>
              </w:rPr>
              <w:t> Obiectiv și domeniu de aplicare</w:t>
            </w:r>
          </w:p>
          <w:p w14:paraId="49A2D1F4" w14:textId="77777777" w:rsidR="00CF4A15" w:rsidRPr="004A435A" w:rsidRDefault="00CF4A15" w:rsidP="00CF4A15">
            <w:pPr>
              <w:jc w:val="both"/>
              <w:rPr>
                <w:sz w:val="24"/>
                <w:szCs w:val="24"/>
              </w:rPr>
            </w:pPr>
            <w:r w:rsidRPr="004A435A">
              <w:rPr>
                <w:sz w:val="24"/>
                <w:szCs w:val="24"/>
              </w:rPr>
              <w:t>Această metodă permite determinarea cantității de zaharuri reductoare și a zaharurilor totale după inversie, exprimate ca glucoză sau, acolo unde este cazul, ca zaharoză, prin conversie cu factorul 0,95. Ea este aplicabilă furajelor combinate. Pentru alte tipuri de furaje există metode specifice. Dacă este necesar, lactoza se determină separat, ținându-se cont de aceasta la calcularea rezultatelor.</w:t>
            </w:r>
          </w:p>
          <w:p w14:paraId="065D4BA5" w14:textId="77777777" w:rsidR="00CF4A15" w:rsidRPr="004A435A" w:rsidRDefault="00CF4A15" w:rsidP="00CF4A15">
            <w:pPr>
              <w:jc w:val="both"/>
              <w:rPr>
                <w:sz w:val="24"/>
                <w:szCs w:val="24"/>
              </w:rPr>
            </w:pPr>
            <w:r w:rsidRPr="004A435A">
              <w:rPr>
                <w:sz w:val="24"/>
                <w:szCs w:val="24"/>
              </w:rPr>
              <w:t>Această metodă se utilizează pentru determinarea conținutului de zahăr utilizat la calcularea valorii energetice a furajului.</w:t>
            </w:r>
          </w:p>
          <w:p w14:paraId="442BAFCA" w14:textId="77777777" w:rsidR="00CF4A15" w:rsidRPr="004A435A" w:rsidRDefault="00CF4A15" w:rsidP="00CF4A15">
            <w:pPr>
              <w:jc w:val="both"/>
              <w:rPr>
                <w:sz w:val="24"/>
                <w:szCs w:val="24"/>
              </w:rPr>
            </w:pPr>
            <w:r w:rsidRPr="004A435A">
              <w:rPr>
                <w:sz w:val="24"/>
                <w:szCs w:val="24"/>
              </w:rPr>
              <w:t>În cazul în care conținutul de zahăr trebuie determinat în alte scopuri, se pot utiliza alte metode de analiză.</w:t>
            </w:r>
          </w:p>
          <w:p w14:paraId="5B03B0B9" w14:textId="77777777" w:rsidR="00CF4A15" w:rsidRPr="004A435A" w:rsidRDefault="00CF4A15" w:rsidP="00CF4A15">
            <w:pPr>
              <w:jc w:val="both"/>
              <w:rPr>
                <w:i/>
                <w:iCs/>
                <w:sz w:val="24"/>
                <w:szCs w:val="24"/>
              </w:rPr>
            </w:pPr>
            <w:r w:rsidRPr="004A435A">
              <w:rPr>
                <w:i/>
                <w:iCs/>
                <w:sz w:val="24"/>
                <w:szCs w:val="24"/>
              </w:rPr>
              <w:t>2.   </w:t>
            </w:r>
            <w:r w:rsidRPr="004A435A">
              <w:rPr>
                <w:b/>
                <w:bCs/>
                <w:i/>
                <w:iCs/>
                <w:sz w:val="24"/>
                <w:szCs w:val="24"/>
              </w:rPr>
              <w:t> Principiu</w:t>
            </w:r>
          </w:p>
          <w:p w14:paraId="379F88F7" w14:textId="77777777" w:rsidR="00CF4A15" w:rsidRPr="004A435A" w:rsidRDefault="00CF4A15" w:rsidP="00CF4A15">
            <w:pPr>
              <w:jc w:val="both"/>
              <w:rPr>
                <w:sz w:val="24"/>
                <w:szCs w:val="24"/>
              </w:rPr>
            </w:pPr>
            <w:r w:rsidRPr="004A435A">
              <w:rPr>
                <w:sz w:val="24"/>
                <w:szCs w:val="24"/>
              </w:rPr>
              <w:t>Zaharurile se extrag în etanol diluat; soluția se limpezește cu soluții Carrez I și II. După eliminarea etanolului, cantitățile pre- și post-inversie se determină prin metoda Luff-Schoorl.</w:t>
            </w:r>
          </w:p>
          <w:p w14:paraId="7E564AD0" w14:textId="77777777" w:rsidR="00CF4A15" w:rsidRPr="004A435A" w:rsidRDefault="00CF4A15" w:rsidP="00CF4A15">
            <w:pPr>
              <w:jc w:val="both"/>
              <w:rPr>
                <w:i/>
                <w:iCs/>
                <w:sz w:val="24"/>
                <w:szCs w:val="24"/>
              </w:rPr>
            </w:pPr>
            <w:r w:rsidRPr="004A435A">
              <w:rPr>
                <w:i/>
                <w:iCs/>
                <w:sz w:val="24"/>
                <w:szCs w:val="24"/>
              </w:rPr>
              <w:t>3.   </w:t>
            </w:r>
            <w:r w:rsidRPr="004A435A">
              <w:rPr>
                <w:b/>
                <w:bCs/>
                <w:i/>
                <w:iCs/>
                <w:sz w:val="24"/>
                <w:szCs w:val="24"/>
              </w:rPr>
              <w:t> Reactivi</w:t>
            </w:r>
          </w:p>
          <w:p w14:paraId="4F80FAA8" w14:textId="77777777" w:rsidR="00CF4A15" w:rsidRPr="004A435A" w:rsidRDefault="00CF4A15" w:rsidP="00CF4A15">
            <w:pPr>
              <w:jc w:val="both"/>
              <w:rPr>
                <w:sz w:val="24"/>
                <w:szCs w:val="24"/>
              </w:rPr>
            </w:pPr>
            <w:r w:rsidRPr="004A435A">
              <w:rPr>
                <w:sz w:val="24"/>
                <w:szCs w:val="24"/>
              </w:rPr>
              <w:t>3.1. Etanol, soluție cu concentrație de 40 % (v/v): 0,948 g/ml la 20 °C, neutralizată cu fenolftaleină.</w:t>
            </w:r>
          </w:p>
          <w:p w14:paraId="221CEADB" w14:textId="77777777" w:rsidR="00CF4A15" w:rsidRPr="004A435A" w:rsidRDefault="00CF4A15" w:rsidP="00CF4A15">
            <w:pPr>
              <w:jc w:val="both"/>
              <w:rPr>
                <w:sz w:val="24"/>
                <w:szCs w:val="24"/>
              </w:rPr>
            </w:pPr>
            <w:r w:rsidRPr="004A435A">
              <w:rPr>
                <w:sz w:val="24"/>
                <w:szCs w:val="24"/>
              </w:rPr>
              <w:t>3.2. Soluție Carrez I: se dizolvă 21,9 g de acetat de zinc, Zn(CH</w:t>
            </w:r>
            <w:r w:rsidRPr="004A435A">
              <w:rPr>
                <w:sz w:val="24"/>
                <w:szCs w:val="24"/>
                <w:vertAlign w:val="subscript"/>
              </w:rPr>
              <w:t>3</w:t>
            </w:r>
            <w:r w:rsidRPr="004A435A">
              <w:rPr>
                <w:sz w:val="24"/>
                <w:szCs w:val="24"/>
              </w:rPr>
              <w:t>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4A6A95A5" w14:textId="77777777" w:rsidR="00CF4A15" w:rsidRPr="004A435A" w:rsidRDefault="00CF4A15" w:rsidP="00CF4A15">
            <w:pPr>
              <w:jc w:val="both"/>
              <w:rPr>
                <w:sz w:val="24"/>
                <w:szCs w:val="24"/>
              </w:rPr>
            </w:pPr>
            <w:r w:rsidRPr="004A435A">
              <w:rPr>
                <w:sz w:val="24"/>
                <w:szCs w:val="24"/>
              </w:rPr>
              <w:t>3.3. Soluție Carrez II: se dizolvă 10,6 g de ferocianură de potasiu, K</w:t>
            </w:r>
            <w:r w:rsidRPr="004A435A">
              <w:rPr>
                <w:sz w:val="24"/>
                <w:szCs w:val="24"/>
                <w:vertAlign w:val="subscript"/>
              </w:rPr>
              <w:t>4</w:t>
            </w:r>
            <w:r w:rsidRPr="004A435A">
              <w:rPr>
                <w:sz w:val="24"/>
                <w:szCs w:val="24"/>
              </w:rPr>
              <w:t> Fe (CN)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75FBBCB8" w14:textId="77777777" w:rsidR="00CF4A15" w:rsidRPr="004A435A" w:rsidRDefault="00CF4A15" w:rsidP="00CF4A15">
            <w:pPr>
              <w:jc w:val="both"/>
              <w:rPr>
                <w:sz w:val="24"/>
                <w:szCs w:val="24"/>
              </w:rPr>
            </w:pPr>
            <w:r w:rsidRPr="004A435A">
              <w:rPr>
                <w:sz w:val="24"/>
                <w:szCs w:val="24"/>
              </w:rPr>
              <w:t>3.4. Metiloranj, soluție 0,1 % (greutate/volum).</w:t>
            </w:r>
          </w:p>
          <w:p w14:paraId="5583E09E" w14:textId="77777777" w:rsidR="00CF4A15" w:rsidRPr="004A435A" w:rsidRDefault="00CF4A15" w:rsidP="00CF4A15">
            <w:pPr>
              <w:jc w:val="both"/>
              <w:rPr>
                <w:sz w:val="24"/>
                <w:szCs w:val="24"/>
              </w:rPr>
            </w:pPr>
            <w:r w:rsidRPr="004A435A">
              <w:rPr>
                <w:sz w:val="24"/>
                <w:szCs w:val="24"/>
              </w:rPr>
              <w:t>3.5. Acid clorhidric 4 mol/litru.</w:t>
            </w:r>
          </w:p>
          <w:p w14:paraId="3F4CFE51" w14:textId="77777777" w:rsidR="00CF4A15" w:rsidRPr="004A435A" w:rsidRDefault="00CF4A15" w:rsidP="00CF4A15">
            <w:pPr>
              <w:jc w:val="both"/>
              <w:rPr>
                <w:sz w:val="24"/>
                <w:szCs w:val="24"/>
              </w:rPr>
            </w:pPr>
            <w:r w:rsidRPr="004A435A">
              <w:rPr>
                <w:sz w:val="24"/>
                <w:szCs w:val="24"/>
              </w:rPr>
              <w:t>3.6. Acid clorhidric 0,1 mol/litru.</w:t>
            </w:r>
          </w:p>
          <w:p w14:paraId="07C53901" w14:textId="77777777" w:rsidR="00CF4A15" w:rsidRPr="004A435A" w:rsidRDefault="00CF4A15" w:rsidP="00CF4A15">
            <w:pPr>
              <w:jc w:val="both"/>
              <w:rPr>
                <w:sz w:val="24"/>
                <w:szCs w:val="24"/>
              </w:rPr>
            </w:pPr>
            <w:r w:rsidRPr="004A435A">
              <w:rPr>
                <w:sz w:val="24"/>
                <w:szCs w:val="24"/>
              </w:rPr>
              <w:t>3.7. Soluție de hidroxid de sodiu 0,1 mol/litru.</w:t>
            </w:r>
          </w:p>
          <w:p w14:paraId="34288B18" w14:textId="77777777" w:rsidR="00CF4A15" w:rsidRPr="004A435A" w:rsidRDefault="00CF4A15" w:rsidP="00CF4A15">
            <w:pPr>
              <w:jc w:val="both"/>
              <w:rPr>
                <w:sz w:val="24"/>
                <w:szCs w:val="24"/>
              </w:rPr>
            </w:pPr>
            <w:r w:rsidRPr="004A435A">
              <w:rPr>
                <w:sz w:val="24"/>
                <w:szCs w:val="24"/>
              </w:rPr>
              <w:t>3.8. Reactiv Luff-Schoorl:</w:t>
            </w:r>
          </w:p>
          <w:p w14:paraId="126CE63F" w14:textId="77777777" w:rsidR="00CF4A15" w:rsidRPr="004A435A" w:rsidRDefault="00CF4A15" w:rsidP="00CF4A15">
            <w:pPr>
              <w:jc w:val="both"/>
              <w:rPr>
                <w:sz w:val="24"/>
                <w:szCs w:val="24"/>
              </w:rPr>
            </w:pPr>
            <w:r w:rsidRPr="004A435A">
              <w:rPr>
                <w:sz w:val="24"/>
                <w:szCs w:val="24"/>
              </w:rPr>
              <w:lastRenderedPageBreak/>
              <w:t>Amestecând cu grijă, se toarnă soluția de acid citric (punctul 3.8.2) în soluția de carbonat de sodiu (punctul 3.8.3). Se adaugă soluția de sulfat de cupru (punctul 3.8.1) și se completează până la 1 litru cu apă. Se lasă la decantare peste noapte și se filtrează.</w:t>
            </w:r>
          </w:p>
          <w:p w14:paraId="76C9C025" w14:textId="77777777" w:rsidR="00CF4A15" w:rsidRPr="004A435A" w:rsidRDefault="00CF4A15" w:rsidP="00CF4A15">
            <w:pPr>
              <w:jc w:val="both"/>
              <w:rPr>
                <w:sz w:val="24"/>
                <w:szCs w:val="24"/>
              </w:rPr>
            </w:pPr>
            <w:r w:rsidRPr="004A435A">
              <w:rPr>
                <w:sz w:val="24"/>
                <w:szCs w:val="24"/>
              </w:rPr>
              <w:t>Se verifică concentrația reactivului obținut astfel (Cu 0,05 mol/litru; Na</w:t>
            </w:r>
            <w:r w:rsidRPr="004A435A">
              <w:rPr>
                <w:sz w:val="24"/>
                <w:szCs w:val="24"/>
                <w:vertAlign w:val="subscript"/>
              </w:rPr>
              <w:t>2</w:t>
            </w:r>
            <w:r w:rsidRPr="004A435A">
              <w:rPr>
                <w:sz w:val="24"/>
                <w:szCs w:val="24"/>
              </w:rPr>
              <w:t> CO</w:t>
            </w:r>
            <w:r w:rsidRPr="004A435A">
              <w:rPr>
                <w:sz w:val="24"/>
                <w:szCs w:val="24"/>
                <w:vertAlign w:val="subscript"/>
              </w:rPr>
              <w:t>3</w:t>
            </w:r>
            <w:r w:rsidRPr="004A435A">
              <w:rPr>
                <w:sz w:val="24"/>
                <w:szCs w:val="24"/>
              </w:rPr>
              <w:t> 1 mol/litru), a se vedea (punctul 5.4) ultimul paragraf. pH-ul soluției este aproximativ 9,4.</w:t>
            </w:r>
          </w:p>
          <w:p w14:paraId="34DD53A9" w14:textId="77777777" w:rsidR="00CF4A15" w:rsidRPr="004A435A" w:rsidRDefault="00CF4A15" w:rsidP="00CF4A15">
            <w:pPr>
              <w:jc w:val="both"/>
              <w:rPr>
                <w:sz w:val="24"/>
                <w:szCs w:val="24"/>
              </w:rPr>
            </w:pPr>
            <w:r w:rsidRPr="004A435A">
              <w:rPr>
                <w:sz w:val="24"/>
                <w:szCs w:val="24"/>
              </w:rPr>
              <w:t>3.8.1. Soluție de sulfat de cupru: se dizolvă 25 g de sulfat de cupru, Cu SO</w:t>
            </w:r>
            <w:r w:rsidRPr="004A435A">
              <w:rPr>
                <w:sz w:val="24"/>
                <w:szCs w:val="24"/>
                <w:vertAlign w:val="subscript"/>
              </w:rPr>
              <w:t>4</w:t>
            </w:r>
            <w:r w:rsidRPr="004A435A">
              <w:rPr>
                <w:sz w:val="24"/>
                <w:szCs w:val="24"/>
              </w:rPr>
              <w:t> 5H</w:t>
            </w:r>
            <w:r w:rsidRPr="004A435A">
              <w:rPr>
                <w:sz w:val="24"/>
                <w:szCs w:val="24"/>
                <w:vertAlign w:val="subscript"/>
              </w:rPr>
              <w:t>2</w:t>
            </w:r>
            <w:r w:rsidRPr="004A435A">
              <w:rPr>
                <w:sz w:val="24"/>
                <w:szCs w:val="24"/>
              </w:rPr>
              <w:t>O, lipsită de fier, în 100 ml apă.</w:t>
            </w:r>
          </w:p>
          <w:p w14:paraId="29DF5CED" w14:textId="77777777" w:rsidR="00CF4A15" w:rsidRPr="004A435A" w:rsidRDefault="00CF4A15" w:rsidP="00CF4A15">
            <w:pPr>
              <w:jc w:val="both"/>
              <w:rPr>
                <w:sz w:val="24"/>
                <w:szCs w:val="24"/>
              </w:rPr>
            </w:pPr>
            <w:r w:rsidRPr="004A435A">
              <w:rPr>
                <w:sz w:val="24"/>
                <w:szCs w:val="24"/>
              </w:rPr>
              <w:t>3.8.2. Soluție de acid citric: se dizolvă 50 g de acid citric, C</w:t>
            </w:r>
            <w:r w:rsidRPr="004A435A">
              <w:rPr>
                <w:sz w:val="24"/>
                <w:szCs w:val="24"/>
                <w:vertAlign w:val="subscript"/>
              </w:rPr>
              <w:t>6</w:t>
            </w:r>
            <w:r w:rsidRPr="004A435A">
              <w:rPr>
                <w:sz w:val="24"/>
                <w:szCs w:val="24"/>
              </w:rPr>
              <w:t>H</w:t>
            </w:r>
            <w:r w:rsidRPr="004A435A">
              <w:rPr>
                <w:sz w:val="24"/>
                <w:szCs w:val="24"/>
                <w:vertAlign w:val="subscript"/>
              </w:rPr>
              <w:t>8</w:t>
            </w:r>
            <w:r w:rsidRPr="004A435A">
              <w:rPr>
                <w:sz w:val="24"/>
                <w:szCs w:val="24"/>
              </w:rPr>
              <w:t>O</w:t>
            </w:r>
            <w:r w:rsidRPr="004A435A">
              <w:rPr>
                <w:sz w:val="24"/>
                <w:szCs w:val="24"/>
                <w:vertAlign w:val="subscript"/>
              </w:rPr>
              <w:t>7</w:t>
            </w:r>
            <w:r w:rsidRPr="004A435A">
              <w:rPr>
                <w:sz w:val="24"/>
                <w:szCs w:val="24"/>
              </w:rPr>
              <w:t>•H</w:t>
            </w:r>
            <w:r w:rsidRPr="004A435A">
              <w:rPr>
                <w:sz w:val="24"/>
                <w:szCs w:val="24"/>
                <w:vertAlign w:val="subscript"/>
              </w:rPr>
              <w:t>2</w:t>
            </w:r>
            <w:r w:rsidRPr="004A435A">
              <w:rPr>
                <w:sz w:val="24"/>
                <w:szCs w:val="24"/>
              </w:rPr>
              <w:t>O, în 50 ml de apă.</w:t>
            </w:r>
          </w:p>
          <w:p w14:paraId="78FCC477" w14:textId="77777777" w:rsidR="00CF4A15" w:rsidRPr="004A435A" w:rsidRDefault="00CF4A15" w:rsidP="00CF4A15">
            <w:pPr>
              <w:jc w:val="both"/>
              <w:rPr>
                <w:sz w:val="24"/>
                <w:szCs w:val="24"/>
              </w:rPr>
            </w:pPr>
            <w:r w:rsidRPr="004A435A">
              <w:rPr>
                <w:sz w:val="24"/>
                <w:szCs w:val="24"/>
              </w:rPr>
              <w:t>3.8.3. Soluție de carbonat de sodiu: se dizolvă 143,8 g de carbonat de sodiu anhidru în aproximativ 300 ml de apă caldă. Se lasă să se răcească.</w:t>
            </w:r>
          </w:p>
          <w:p w14:paraId="1409F74E" w14:textId="77777777" w:rsidR="00CF4A15" w:rsidRPr="004A435A" w:rsidRDefault="00CF4A15" w:rsidP="00CF4A15">
            <w:pPr>
              <w:jc w:val="both"/>
              <w:rPr>
                <w:sz w:val="24"/>
                <w:szCs w:val="24"/>
              </w:rPr>
            </w:pPr>
            <w:r w:rsidRPr="004A435A">
              <w:rPr>
                <w:sz w:val="24"/>
                <w:szCs w:val="24"/>
              </w:rPr>
              <w:t>3.9. Soluție de tiosulfat de sodiu 0,1 mol/litru.</w:t>
            </w:r>
          </w:p>
          <w:p w14:paraId="5D61185E" w14:textId="77777777" w:rsidR="00CF4A15" w:rsidRPr="004A435A" w:rsidRDefault="00CF4A15" w:rsidP="00CF4A15">
            <w:pPr>
              <w:jc w:val="both"/>
              <w:rPr>
                <w:sz w:val="24"/>
                <w:szCs w:val="24"/>
              </w:rPr>
            </w:pPr>
            <w:r w:rsidRPr="004A435A">
              <w:rPr>
                <w:sz w:val="24"/>
                <w:szCs w:val="24"/>
              </w:rPr>
              <w:t>3.10. Soluție de amidon: se adaugă un amestec de 5 g de amidon solubil cu 30 ml de apă la 1 litru de apă în stare de fierbere. Se fierbe timp de 3 minute, se lasă să se răcească și, dacă este necesar, se adaugă 10 mg de iodură de mercur ca agent de conservare.</w:t>
            </w:r>
          </w:p>
          <w:p w14:paraId="70F0AE5B" w14:textId="77777777" w:rsidR="00CF4A15" w:rsidRPr="004A435A" w:rsidRDefault="00CF4A15" w:rsidP="00CF4A15">
            <w:pPr>
              <w:jc w:val="both"/>
              <w:rPr>
                <w:sz w:val="24"/>
                <w:szCs w:val="24"/>
              </w:rPr>
            </w:pPr>
            <w:r w:rsidRPr="004A435A">
              <w:rPr>
                <w:sz w:val="24"/>
                <w:szCs w:val="24"/>
              </w:rPr>
              <w:t>3.11. Acid sulfuric 3 mol/litru.</w:t>
            </w:r>
          </w:p>
          <w:p w14:paraId="5C5DBB97" w14:textId="77777777" w:rsidR="00CF4A15" w:rsidRPr="004A435A" w:rsidRDefault="00CF4A15" w:rsidP="00CF4A15">
            <w:pPr>
              <w:jc w:val="both"/>
              <w:rPr>
                <w:sz w:val="24"/>
                <w:szCs w:val="24"/>
              </w:rPr>
            </w:pPr>
            <w:r w:rsidRPr="004A435A">
              <w:rPr>
                <w:sz w:val="24"/>
                <w:szCs w:val="24"/>
              </w:rPr>
              <w:t>3.12. Iodură de potasiu, soluție 30 % (greutate/volum).</w:t>
            </w:r>
          </w:p>
          <w:p w14:paraId="12F2644D" w14:textId="77777777" w:rsidR="00CF4A15" w:rsidRPr="004A435A" w:rsidRDefault="00CF4A15" w:rsidP="00CF4A15">
            <w:pPr>
              <w:jc w:val="both"/>
              <w:rPr>
                <w:sz w:val="24"/>
                <w:szCs w:val="24"/>
              </w:rPr>
            </w:pPr>
            <w:r w:rsidRPr="004A435A">
              <w:rPr>
                <w:sz w:val="24"/>
                <w:szCs w:val="24"/>
              </w:rPr>
              <w:t>3.13. Granule de piatră ponce fierte în acid clorhidric, spălate în apă și uscate.</w:t>
            </w:r>
          </w:p>
          <w:p w14:paraId="77FEACA5" w14:textId="77777777" w:rsidR="00CF4A15" w:rsidRPr="004A435A" w:rsidRDefault="00CF4A15" w:rsidP="00CF4A15">
            <w:pPr>
              <w:jc w:val="both"/>
              <w:rPr>
                <w:sz w:val="24"/>
                <w:szCs w:val="24"/>
              </w:rPr>
            </w:pPr>
            <w:r w:rsidRPr="004A435A">
              <w:rPr>
                <w:sz w:val="24"/>
                <w:szCs w:val="24"/>
              </w:rPr>
              <w:t>3.14. 3-metilbutan-1-ol.</w:t>
            </w:r>
          </w:p>
          <w:p w14:paraId="00322B82" w14:textId="77777777" w:rsidR="00CF4A15" w:rsidRPr="004A435A" w:rsidRDefault="00CF4A15" w:rsidP="00CF4A15">
            <w:pPr>
              <w:jc w:val="both"/>
              <w:rPr>
                <w:i/>
                <w:iCs/>
                <w:sz w:val="24"/>
                <w:szCs w:val="24"/>
              </w:rPr>
            </w:pPr>
            <w:r w:rsidRPr="004A435A">
              <w:rPr>
                <w:i/>
                <w:iCs/>
                <w:sz w:val="24"/>
                <w:szCs w:val="24"/>
              </w:rPr>
              <w:t>4.   </w:t>
            </w:r>
            <w:r w:rsidRPr="004A435A">
              <w:rPr>
                <w:b/>
                <w:bCs/>
                <w:i/>
                <w:iCs/>
                <w:sz w:val="24"/>
                <w:szCs w:val="24"/>
              </w:rPr>
              <w:t> Aparatură</w:t>
            </w:r>
          </w:p>
          <w:p w14:paraId="1FBBCD8E" w14:textId="77777777" w:rsidR="00CF4A15" w:rsidRPr="004A435A" w:rsidRDefault="00CF4A15" w:rsidP="00CF4A15">
            <w:pPr>
              <w:jc w:val="both"/>
              <w:rPr>
                <w:sz w:val="24"/>
                <w:szCs w:val="24"/>
              </w:rPr>
            </w:pPr>
            <w:r w:rsidRPr="004A435A">
              <w:rPr>
                <w:sz w:val="24"/>
                <w:szCs w:val="24"/>
              </w:rPr>
              <w:t>Mixer (agitator): aproximativ 35-40 rpm.</w:t>
            </w:r>
          </w:p>
          <w:p w14:paraId="02C98454" w14:textId="77777777" w:rsidR="00CF4A15" w:rsidRPr="004A435A" w:rsidRDefault="00CF4A15" w:rsidP="00CF4A15">
            <w:pPr>
              <w:jc w:val="both"/>
              <w:rPr>
                <w:i/>
                <w:iCs/>
                <w:sz w:val="24"/>
                <w:szCs w:val="24"/>
              </w:rPr>
            </w:pPr>
            <w:r w:rsidRPr="004A435A">
              <w:rPr>
                <w:i/>
                <w:iCs/>
                <w:sz w:val="24"/>
                <w:szCs w:val="24"/>
              </w:rPr>
              <w:t>5.   </w:t>
            </w:r>
            <w:r w:rsidRPr="004A435A">
              <w:rPr>
                <w:b/>
                <w:bCs/>
                <w:i/>
                <w:iCs/>
                <w:sz w:val="24"/>
                <w:szCs w:val="24"/>
              </w:rPr>
              <w:t> Procedura</w:t>
            </w:r>
          </w:p>
          <w:p w14:paraId="07E62DD0" w14:textId="77777777" w:rsidR="00CF4A15" w:rsidRPr="004A435A" w:rsidRDefault="00CF4A15" w:rsidP="00CF4A15">
            <w:pPr>
              <w:jc w:val="both"/>
              <w:rPr>
                <w:b/>
                <w:bCs/>
                <w:sz w:val="24"/>
                <w:szCs w:val="24"/>
              </w:rPr>
            </w:pPr>
            <w:r w:rsidRPr="004A435A">
              <w:rPr>
                <w:b/>
                <w:bCs/>
                <w:sz w:val="24"/>
                <w:szCs w:val="24"/>
              </w:rPr>
              <w:t>5.1.    </w:t>
            </w:r>
            <w:r w:rsidRPr="004A435A">
              <w:rPr>
                <w:b/>
                <w:bCs/>
                <w:i/>
                <w:iCs/>
                <w:sz w:val="24"/>
                <w:szCs w:val="24"/>
              </w:rPr>
              <w:t>Extracția eșantionului</w:t>
            </w:r>
          </w:p>
          <w:p w14:paraId="247826E2" w14:textId="77777777" w:rsidR="00CF4A15" w:rsidRPr="004A435A" w:rsidRDefault="00CF4A15" w:rsidP="00CF4A15">
            <w:pPr>
              <w:jc w:val="both"/>
              <w:rPr>
                <w:sz w:val="24"/>
                <w:szCs w:val="24"/>
              </w:rPr>
            </w:pPr>
            <w:r w:rsidRPr="004A435A">
              <w:rPr>
                <w:sz w:val="24"/>
                <w:szCs w:val="24"/>
              </w:rPr>
              <w:t xml:space="preserve">Se cântăresc 2,5 g de eșantion cu o abatere de 1 mg și se introduc într-un balon gradat de 250 ml. Se adaugă 200 ml etanol (punctul 3.1) și se amestecă timp de o oră în agitator. Se adaugă 5 ml de soluție Carrez I (punctul 3.2) și se </w:t>
            </w:r>
            <w:r w:rsidRPr="004A435A">
              <w:rPr>
                <w:sz w:val="24"/>
                <w:szCs w:val="24"/>
              </w:rPr>
              <w:lastRenderedPageBreak/>
              <w:t>amestecă timp de aproximativ 30 de secunde. Se adaugă aproximativ 5 ml de soluție Carrez II (punctul 3.3) și se amestecă din nou timp de un minut. Se completează până la volum cu etanolul (punctul 3.1), se omogenizează și se filtrează. Se îndepărtează 200 ml de filtrat și se evaporă până la aproximativ jumătate din volum în scopul eliminării majorității etanolului. Reziduul rămas după evaporare se transferă cantitativ într-un balon gradat de 200 ml cu ajutorul apei calde, se răcește, se completează până la volum cu apă, se omogenizează și, dacă este necesar, se filtrează. Această soluție se va utiliza pentru determinarea cantității zaharurilor reductoare și, după inversie, a zaharurilor totale.</w:t>
            </w:r>
          </w:p>
          <w:p w14:paraId="30787DEA" w14:textId="77777777" w:rsidR="00CF4A15" w:rsidRPr="004A435A" w:rsidRDefault="00CF4A15" w:rsidP="00CF4A15">
            <w:pPr>
              <w:jc w:val="both"/>
              <w:rPr>
                <w:b/>
                <w:bCs/>
                <w:sz w:val="24"/>
                <w:szCs w:val="24"/>
              </w:rPr>
            </w:pPr>
            <w:r w:rsidRPr="004A435A">
              <w:rPr>
                <w:b/>
                <w:bCs/>
                <w:sz w:val="24"/>
                <w:szCs w:val="24"/>
              </w:rPr>
              <w:t>5.2.    </w:t>
            </w:r>
            <w:r w:rsidRPr="004A435A">
              <w:rPr>
                <w:b/>
                <w:bCs/>
                <w:i/>
                <w:iCs/>
                <w:sz w:val="24"/>
                <w:szCs w:val="24"/>
              </w:rPr>
              <w:t>Determinarea zaharurilor reductoare</w:t>
            </w:r>
          </w:p>
          <w:p w14:paraId="19835217" w14:textId="77777777" w:rsidR="00CF4A15" w:rsidRPr="004A435A" w:rsidRDefault="00CF4A15" w:rsidP="00CF4A15">
            <w:pPr>
              <w:jc w:val="both"/>
              <w:rPr>
                <w:sz w:val="24"/>
                <w:szCs w:val="24"/>
              </w:rPr>
            </w:pPr>
            <w:r w:rsidRPr="004A435A">
              <w:rPr>
                <w:sz w:val="24"/>
                <w:szCs w:val="24"/>
              </w:rPr>
              <w:t>Cu ajutorul unei pipete se îndepărtează maximum 25 ml din soluția care conține mai puțin de 60 mg de zaharuri reductoare exprimate ca glucoză. Dacă este necesar, se completează până la 25 ml cu apă distilată și se determină conținutul în zaharuri reductoare prin metoda Luff-Schoorl. Rezultatul se exprimă sub formă de conținut procentual de glucoză în eșantion.</w:t>
            </w:r>
          </w:p>
          <w:p w14:paraId="5DF0F08B" w14:textId="77777777" w:rsidR="00CF4A15" w:rsidRPr="004A435A" w:rsidRDefault="00CF4A15" w:rsidP="00CF4A15">
            <w:pPr>
              <w:jc w:val="both"/>
              <w:rPr>
                <w:b/>
                <w:bCs/>
                <w:sz w:val="24"/>
                <w:szCs w:val="24"/>
              </w:rPr>
            </w:pPr>
            <w:r w:rsidRPr="004A435A">
              <w:rPr>
                <w:b/>
                <w:bCs/>
                <w:sz w:val="24"/>
                <w:szCs w:val="24"/>
              </w:rPr>
              <w:t>5.3.    </w:t>
            </w:r>
            <w:r w:rsidRPr="004A435A">
              <w:rPr>
                <w:b/>
                <w:bCs/>
                <w:i/>
                <w:iCs/>
                <w:sz w:val="24"/>
                <w:szCs w:val="24"/>
              </w:rPr>
              <w:t>Determinarea zaharurilor totale după inversie</w:t>
            </w:r>
          </w:p>
          <w:p w14:paraId="7F48DED2" w14:textId="77777777" w:rsidR="00CF4A15" w:rsidRPr="004A435A" w:rsidRDefault="00CF4A15" w:rsidP="00CF4A15">
            <w:pPr>
              <w:jc w:val="both"/>
              <w:rPr>
                <w:sz w:val="24"/>
                <w:szCs w:val="24"/>
              </w:rPr>
            </w:pPr>
            <w:r w:rsidRPr="004A435A">
              <w:rPr>
                <w:sz w:val="24"/>
                <w:szCs w:val="24"/>
              </w:rPr>
              <w:t xml:space="preserve">Cu ajutorul unei pipete se recoltează 50 ml de soluție și se transferă într-un balon gradat de 100 ml. Se adaugă câteva picături de soluție de metiloranj (punctul 3.4), apoi, amestecând continuu, se adaugă cu grijă acid clorhidric (punctul 3.5) până când lichidul virează într-un roșu bine definit. Se adaugă 15 ml de acid clorhidric (punctul 3.6), se scufundă balonul într-o baie de apă clocotindă și se menține acolo timp de 30 de minute. Se răcește rapid la aproximativ 20 °C și se adaugă 15 ml de soluție de hidroxid de sodiu (punctul 3.7). Se completează cu apă până la 100 ml și se omogenizează. Se îndepărtează maximum 25 ml din soluția care conține mai puțin de 60 mg de zaharuri reductoare exprimate ca glucoză. Dacă este necesar, se completează </w:t>
            </w:r>
            <w:r w:rsidRPr="004A435A">
              <w:rPr>
                <w:sz w:val="24"/>
                <w:szCs w:val="24"/>
              </w:rPr>
              <w:lastRenderedPageBreak/>
              <w:t>până la 25 ml cu apă distilată și se determină conținutul în zaharuri reductoare prin metoda Luff-Schoorl. Rezultatul se exprimă în procente de glucoză sau, dacă este cazul, de zaharoză, prin multiplicare cu factorul 0,95.</w:t>
            </w:r>
          </w:p>
          <w:p w14:paraId="29990A0A" w14:textId="77777777" w:rsidR="00CF4A15" w:rsidRPr="004A435A" w:rsidRDefault="00CF4A15" w:rsidP="00CF4A15">
            <w:pPr>
              <w:jc w:val="both"/>
              <w:rPr>
                <w:b/>
                <w:bCs/>
                <w:sz w:val="24"/>
                <w:szCs w:val="24"/>
              </w:rPr>
            </w:pPr>
            <w:r w:rsidRPr="004A435A">
              <w:rPr>
                <w:b/>
                <w:bCs/>
                <w:sz w:val="24"/>
                <w:szCs w:val="24"/>
              </w:rPr>
              <w:t>5.4.    </w:t>
            </w:r>
            <w:r w:rsidRPr="004A435A">
              <w:rPr>
                <w:b/>
                <w:bCs/>
                <w:i/>
                <w:iCs/>
                <w:sz w:val="24"/>
                <w:szCs w:val="24"/>
              </w:rPr>
              <w:t>Titrare prin metoda Luff-Schoorl</w:t>
            </w:r>
          </w:p>
          <w:p w14:paraId="6F22DCE6" w14:textId="77777777" w:rsidR="00CF4A15" w:rsidRPr="004A435A" w:rsidRDefault="00CF4A15" w:rsidP="00CF4A15">
            <w:pPr>
              <w:jc w:val="both"/>
              <w:rPr>
                <w:sz w:val="24"/>
                <w:szCs w:val="24"/>
              </w:rPr>
            </w:pPr>
            <w:r w:rsidRPr="004A435A">
              <w:rPr>
                <w:sz w:val="24"/>
                <w:szCs w:val="24"/>
              </w:rPr>
              <w:t>Cu ajutorul unei pipete se recoltează 25 ml de reactiv Luff-Schoorl (punctul 3.8) și se transferă într-un flacon Erlenmeyer de 300 ml; se adaugă exact 25 ml din soluția de zaharuri limpezită. Se adaugă 2 granule de piatră ponce (punctul 3.13), se încălzește, amestecând manual, deasupra unei flăcări libere cu înălțime medie, aducându-se lichidul la fierbere în aproximativ 2 minute. Flaconul Erlenmeyer se așază imediat pe o plasă de sârmă acoperită cu azbest având un orificiu cu diametru de aproximativ 6 cm sub care există o flacără aprinsă. Flacăra se reglează astfel încât să se încălzească doar baza flaconului Erlenmeyer. La flaconul Erlenmeyer se montează un condensator cu reflux. Se fierbe exact 10 minute. Se răcește imediat în apă rece și, după aproximativ 5 minute, se titrează după cum urmează:</w:t>
            </w:r>
          </w:p>
          <w:p w14:paraId="27815765" w14:textId="77777777" w:rsidR="00CF4A15" w:rsidRPr="004A435A" w:rsidRDefault="00CF4A15" w:rsidP="00CF4A15">
            <w:pPr>
              <w:jc w:val="both"/>
              <w:rPr>
                <w:sz w:val="24"/>
                <w:szCs w:val="24"/>
              </w:rPr>
            </w:pPr>
            <w:r w:rsidRPr="004A435A">
              <w:rPr>
                <w:sz w:val="24"/>
                <w:szCs w:val="24"/>
              </w:rPr>
              <w:t>Se adaugă 10 ml de soluție de iodură de potasiu (punctul 3.12) și, imediat după aceea (cu grijă, din cauza riscului formării unei spume abundente), se adaugă 25 ml de acid sulfuric (punctul 3.11). Se titrează în continuare cu soluție de tiosulfat de sodiu (punctul 3.9) până la apariția unei coloraturi galben șters, adăugând ca indicator soluția de amidon (punctul 3.10) și încheind titrarea.</w:t>
            </w:r>
          </w:p>
          <w:p w14:paraId="280290A4" w14:textId="77777777" w:rsidR="00CF4A15" w:rsidRPr="004A435A" w:rsidRDefault="00CF4A15" w:rsidP="00CF4A15">
            <w:pPr>
              <w:jc w:val="both"/>
              <w:rPr>
                <w:sz w:val="24"/>
                <w:szCs w:val="24"/>
              </w:rPr>
            </w:pPr>
            <w:r w:rsidRPr="004A435A">
              <w:rPr>
                <w:sz w:val="24"/>
                <w:szCs w:val="24"/>
              </w:rPr>
              <w:t>Se efectuează aceeași titrare pe un amestec de 25 ml de reactiv Luff-Schoorl (punctul 3.8) cu 25 ml de apă, măsurat cu precizie, după ce s-au adăugat 10 ml de soluție de iodură de potasiu (punctul 3.12) și 25 ml de acid sulfuric (punctul 3.11), fără a se fierbe.</w:t>
            </w:r>
          </w:p>
          <w:p w14:paraId="057399FB" w14:textId="77777777" w:rsidR="00CF4A15" w:rsidRPr="004A435A" w:rsidRDefault="00CF4A15" w:rsidP="00CF4A15">
            <w:pPr>
              <w:jc w:val="both"/>
              <w:rPr>
                <w:i/>
                <w:iCs/>
                <w:sz w:val="24"/>
                <w:szCs w:val="24"/>
              </w:rPr>
            </w:pPr>
            <w:r w:rsidRPr="004A435A">
              <w:rPr>
                <w:i/>
                <w:iCs/>
                <w:sz w:val="24"/>
                <w:szCs w:val="24"/>
              </w:rPr>
              <w:t>6.   </w:t>
            </w:r>
            <w:r w:rsidRPr="004A435A">
              <w:rPr>
                <w:b/>
                <w:bCs/>
                <w:i/>
                <w:iCs/>
                <w:sz w:val="24"/>
                <w:szCs w:val="24"/>
              </w:rPr>
              <w:t> Calculul rezultatelor</w:t>
            </w:r>
          </w:p>
          <w:p w14:paraId="3EE6E0B7" w14:textId="77777777" w:rsidR="00CF4A15" w:rsidRPr="004A435A" w:rsidRDefault="00CF4A15" w:rsidP="00CF4A15">
            <w:pPr>
              <w:jc w:val="both"/>
              <w:rPr>
                <w:sz w:val="24"/>
                <w:szCs w:val="24"/>
              </w:rPr>
            </w:pPr>
            <w:r w:rsidRPr="004A435A">
              <w:rPr>
                <w:sz w:val="24"/>
                <w:szCs w:val="24"/>
              </w:rPr>
              <w:t xml:space="preserve">Utilizând tabelul, se stabilește cantitatea de glucoză în mg care corespunde diferenței dintre valorile celor două titrări, </w:t>
            </w:r>
            <w:r w:rsidRPr="004A435A">
              <w:rPr>
                <w:sz w:val="24"/>
                <w:szCs w:val="24"/>
              </w:rPr>
              <w:lastRenderedPageBreak/>
              <w:t>exprimate în ml de tiosulfat de sodiu 0,1 mol/litru. Rezultatul se exprimă ca procent din eșantion.</w:t>
            </w:r>
          </w:p>
          <w:p w14:paraId="3A479E9A" w14:textId="77777777" w:rsidR="00CF4A15" w:rsidRPr="004A435A" w:rsidRDefault="00CF4A15" w:rsidP="00CF4A15">
            <w:pPr>
              <w:jc w:val="both"/>
              <w:rPr>
                <w:i/>
                <w:iCs/>
                <w:sz w:val="24"/>
                <w:szCs w:val="24"/>
              </w:rPr>
            </w:pPr>
            <w:r w:rsidRPr="004A435A">
              <w:rPr>
                <w:i/>
                <w:iCs/>
                <w:sz w:val="24"/>
                <w:szCs w:val="24"/>
              </w:rPr>
              <w:t>7.   </w:t>
            </w:r>
            <w:r w:rsidRPr="004A435A">
              <w:rPr>
                <w:b/>
                <w:bCs/>
                <w:i/>
                <w:iCs/>
                <w:sz w:val="24"/>
                <w:szCs w:val="24"/>
              </w:rPr>
              <w:t> Proceduri speciale</w:t>
            </w:r>
          </w:p>
          <w:p w14:paraId="689C56C8" w14:textId="77777777" w:rsidR="00CF4A15" w:rsidRPr="004A435A" w:rsidRDefault="00CF4A15" w:rsidP="00CF4A15">
            <w:pPr>
              <w:jc w:val="both"/>
              <w:rPr>
                <w:sz w:val="24"/>
                <w:szCs w:val="24"/>
              </w:rPr>
            </w:pPr>
            <w:r w:rsidRPr="004A435A">
              <w:rPr>
                <w:sz w:val="24"/>
                <w:szCs w:val="24"/>
              </w:rPr>
              <w:t>7.1. În cazul furajelor bogate în melase și al altor furaje care nu sunt în mod particular omogene, se cântăresc 20 g și se introduc, împreună cu 500 ml de apă, într-un balon gradat de 1 litru. Se amestecă timp de o oră în agitator. Se limpezește cu ajutorul soluțiilor reactiv Carrez I (punctul 3.2) și II (punctul 3.3) astfel cum se descrie la punctul 5.1, utilizând, de data aceasta, o cantitate de patru ori mai mare din fiecare reactiv. Se completează până la volum cu etanol 80 % (v/v).</w:t>
            </w:r>
          </w:p>
          <w:p w14:paraId="50BA1285" w14:textId="77777777" w:rsidR="00CF4A15" w:rsidRPr="004A435A" w:rsidRDefault="00CF4A15" w:rsidP="00CF4A15">
            <w:pPr>
              <w:jc w:val="both"/>
              <w:rPr>
                <w:sz w:val="24"/>
                <w:szCs w:val="24"/>
              </w:rPr>
            </w:pPr>
            <w:r w:rsidRPr="004A435A">
              <w:rPr>
                <w:sz w:val="24"/>
                <w:szCs w:val="24"/>
              </w:rPr>
              <w:t>Se omogenizează și se filtrează. Se elimină etanolul astfel cum se descrie la punctul 5.1. În absența amidonului dextrinizat, se completează până la volum cu apă distilată.</w:t>
            </w:r>
          </w:p>
          <w:p w14:paraId="0D654652" w14:textId="77777777" w:rsidR="00CF4A15" w:rsidRPr="004A435A" w:rsidRDefault="00CF4A15" w:rsidP="00CF4A15">
            <w:pPr>
              <w:jc w:val="both"/>
              <w:rPr>
                <w:sz w:val="24"/>
                <w:szCs w:val="24"/>
              </w:rPr>
            </w:pPr>
            <w:r w:rsidRPr="004A435A">
              <w:rPr>
                <w:sz w:val="24"/>
                <w:szCs w:val="24"/>
              </w:rPr>
              <w:t>7.2. În cazul melaselor și al materiilor prime pentru furaje bogate în zaharuri și cvasi lipsite de amidon (roșcove, fulgi de rădăcină de sfeclă uscați etc.), se cântăresc 5 g, se introduc într-un balon gradat de 250 ml, se adaugă 200 ml apă distilată și se amestecă în agitator timp de o oră sau, dacă este necesar, mai mult. Se limpezește cu ajutorul soluțiilor reactiv Carrez I (punctul 3.2) și II (punctul 3.3) astfel cum se descrie la punctul 5.1. Se completează până la volum cu apă rece, se omogenizează și se filtrează. Pentru determinarea cantității totale de zaharuri, se continuă astfel cum se descrie la punctul 5.3.</w:t>
            </w:r>
          </w:p>
          <w:p w14:paraId="01476EA4" w14:textId="77777777" w:rsidR="00CF4A15" w:rsidRPr="004A435A" w:rsidRDefault="00CF4A15" w:rsidP="00CF4A15">
            <w:pPr>
              <w:jc w:val="both"/>
              <w:rPr>
                <w:i/>
                <w:iCs/>
                <w:sz w:val="24"/>
                <w:szCs w:val="24"/>
              </w:rPr>
            </w:pPr>
            <w:r w:rsidRPr="004A435A">
              <w:rPr>
                <w:i/>
                <w:iCs/>
                <w:sz w:val="24"/>
                <w:szCs w:val="24"/>
              </w:rPr>
              <w:t>8.   </w:t>
            </w:r>
            <w:r w:rsidRPr="004A435A">
              <w:rPr>
                <w:b/>
                <w:bCs/>
                <w:i/>
                <w:iCs/>
                <w:sz w:val="24"/>
                <w:szCs w:val="24"/>
              </w:rPr>
              <w:t> Observații</w:t>
            </w:r>
          </w:p>
          <w:p w14:paraId="2C6C3B8F" w14:textId="77777777" w:rsidR="00CF4A15" w:rsidRPr="004A435A" w:rsidRDefault="00CF4A15" w:rsidP="00CF4A15">
            <w:pPr>
              <w:jc w:val="both"/>
              <w:rPr>
                <w:sz w:val="24"/>
                <w:szCs w:val="24"/>
              </w:rPr>
            </w:pPr>
            <w:r w:rsidRPr="004A435A">
              <w:rPr>
                <w:sz w:val="24"/>
                <w:szCs w:val="24"/>
              </w:rPr>
              <w:t>8.1. În scopul prevenirii formării de spumă este recomandabil să se adauge (indiferent de volum) aproximativ 1 ml de 3-metilbutan-1-ol (punctul 3.14) înainte de fierbere cu reactiv Luff-Schoorl.</w:t>
            </w:r>
          </w:p>
          <w:p w14:paraId="4F359658" w14:textId="77777777" w:rsidR="00CF4A15" w:rsidRPr="004A435A" w:rsidRDefault="00CF4A15" w:rsidP="00CF4A15">
            <w:pPr>
              <w:jc w:val="both"/>
              <w:rPr>
                <w:sz w:val="24"/>
                <w:szCs w:val="24"/>
              </w:rPr>
            </w:pPr>
            <w:r w:rsidRPr="004A435A">
              <w:rPr>
                <w:sz w:val="24"/>
                <w:szCs w:val="24"/>
              </w:rPr>
              <w:t>8.2. Diferența dintre conținutul total de zaharuri după inversie exprimat ca glucoză și conținutul de zaharuri reductoare exprimat ca glucoză, multiplicată cu 0,95, reprezintă conținutul procentual de zaharoză.</w:t>
            </w:r>
          </w:p>
          <w:p w14:paraId="55D5988E" w14:textId="77777777" w:rsidR="00CF4A15" w:rsidRPr="004A435A" w:rsidRDefault="00CF4A15" w:rsidP="00CF4A15">
            <w:pPr>
              <w:jc w:val="both"/>
              <w:rPr>
                <w:sz w:val="24"/>
                <w:szCs w:val="24"/>
              </w:rPr>
            </w:pPr>
            <w:r w:rsidRPr="004A435A">
              <w:rPr>
                <w:sz w:val="24"/>
                <w:szCs w:val="24"/>
              </w:rPr>
              <w:lastRenderedPageBreak/>
              <w:t>8.3. Pentru a determina conținutul de zaharuri reductoare, cu excepția lactozei, se pot adopta două metode:</w:t>
            </w:r>
          </w:p>
          <w:p w14:paraId="7E4A5500" w14:textId="77777777" w:rsidR="00CF4A15" w:rsidRPr="004A435A" w:rsidRDefault="00CF4A15" w:rsidP="00CF4A15">
            <w:pPr>
              <w:jc w:val="both"/>
              <w:rPr>
                <w:sz w:val="24"/>
                <w:szCs w:val="24"/>
              </w:rPr>
            </w:pPr>
            <w:r w:rsidRPr="004A435A">
              <w:rPr>
                <w:sz w:val="24"/>
                <w:szCs w:val="24"/>
              </w:rPr>
              <w:t>8.3.1. Pentru un calcul aproximativ, conținutul de lactoză stabilit printr-o metodă de analiză diferită se multiplică cu 0,675, iar rezultatul obținut se scade din conținutul de zaharuri reductoare.</w:t>
            </w:r>
          </w:p>
          <w:p w14:paraId="04ABE3E7" w14:textId="77777777" w:rsidR="00CF4A15" w:rsidRPr="004A435A" w:rsidRDefault="00CF4A15" w:rsidP="00CF4A15">
            <w:pPr>
              <w:jc w:val="both"/>
              <w:rPr>
                <w:sz w:val="24"/>
                <w:szCs w:val="24"/>
              </w:rPr>
            </w:pPr>
            <w:r w:rsidRPr="004A435A">
              <w:rPr>
                <w:sz w:val="24"/>
                <w:szCs w:val="24"/>
              </w:rPr>
              <w:t>8.3.2. Pentru un calcul precis al zaharurilor reductoare, cu excepția lactozei, se utilizează același eșantion în cele două determinări finale. Una dintre analize se efectuează pe o parte din soluția obținută în conformitate cu punctul 5.1, alta pe o parte din soluția obținută în cursul determinării lactozei prin metoda stabilită în acest sens (după fermentarea celorlalte tipuri de zaharuri și limpezire).</w:t>
            </w:r>
          </w:p>
          <w:p w14:paraId="5152D4FB" w14:textId="77777777" w:rsidR="00CF4A15" w:rsidRPr="004A435A" w:rsidRDefault="00CF4A15" w:rsidP="00CF4A15">
            <w:pPr>
              <w:jc w:val="both"/>
              <w:rPr>
                <w:sz w:val="24"/>
                <w:szCs w:val="24"/>
              </w:rPr>
            </w:pPr>
            <w:r w:rsidRPr="004A435A">
              <w:rPr>
                <w:sz w:val="24"/>
                <w:szCs w:val="24"/>
              </w:rPr>
              <w:t>În ambele cazuri, cantitatea de zaharuri prezentă se determină prin metoda Luff-Schoorl și se calculează în mg de glucoză. Una dintre valori se scade din cealaltă, iar diferența se exprimă ca procent din eșantion.</w:t>
            </w:r>
          </w:p>
          <w:p w14:paraId="71C186A2" w14:textId="77777777" w:rsidR="00CF4A15" w:rsidRPr="004A435A" w:rsidRDefault="00CF4A15" w:rsidP="00CF4A15">
            <w:pPr>
              <w:jc w:val="both"/>
              <w:rPr>
                <w:sz w:val="24"/>
                <w:szCs w:val="24"/>
              </w:rPr>
            </w:pPr>
            <w:r w:rsidRPr="004A435A">
              <w:rPr>
                <w:i/>
                <w:iCs/>
                <w:sz w:val="24"/>
                <w:szCs w:val="24"/>
              </w:rPr>
              <w:t>Exemplu</w:t>
            </w:r>
          </w:p>
          <w:p w14:paraId="2856F2CF" w14:textId="77777777" w:rsidR="00CF4A15" w:rsidRPr="004A435A" w:rsidRDefault="00CF4A15" w:rsidP="00CF4A15">
            <w:pPr>
              <w:jc w:val="both"/>
              <w:rPr>
                <w:sz w:val="24"/>
                <w:szCs w:val="24"/>
              </w:rPr>
            </w:pPr>
            <w:r w:rsidRPr="004A435A">
              <w:rPr>
                <w:sz w:val="24"/>
                <w:szCs w:val="24"/>
              </w:rPr>
              <w:t>Cele două volume considerate corespund, pentru fiecare determinare, unui eșantion de 250 mg.</w:t>
            </w:r>
          </w:p>
          <w:p w14:paraId="2AADAFB7" w14:textId="77777777" w:rsidR="00CF4A15" w:rsidRPr="004A435A" w:rsidRDefault="00CF4A15" w:rsidP="00CF4A15">
            <w:pPr>
              <w:jc w:val="both"/>
              <w:rPr>
                <w:sz w:val="24"/>
                <w:szCs w:val="24"/>
              </w:rPr>
            </w:pPr>
            <w:r w:rsidRPr="004A435A">
              <w:rPr>
                <w:sz w:val="24"/>
                <w:szCs w:val="24"/>
              </w:rPr>
              <w:t>În primul caz, se consumă 17 ml de soluție de tiosulfat de sodiu 0,1 mol/litru, ceea ce corespunde la 44,2 mg de glucoză; în al doilea, 11 ml, ceea ce corespunde la 27,6 mg de glucoză.</w:t>
            </w:r>
          </w:p>
          <w:p w14:paraId="643AC204" w14:textId="77777777" w:rsidR="00CF4A15" w:rsidRPr="004A435A" w:rsidRDefault="00CF4A15" w:rsidP="00CF4A15">
            <w:pPr>
              <w:jc w:val="both"/>
              <w:rPr>
                <w:sz w:val="24"/>
                <w:szCs w:val="24"/>
              </w:rPr>
            </w:pPr>
            <w:r w:rsidRPr="004A435A">
              <w:rPr>
                <w:sz w:val="24"/>
                <w:szCs w:val="24"/>
              </w:rPr>
              <w:t>Diferența este 16,6 mg de glucoză.</w:t>
            </w:r>
          </w:p>
          <w:p w14:paraId="3D31F8AF" w14:textId="77777777" w:rsidR="00CF4A15" w:rsidRPr="004A435A" w:rsidRDefault="00CF4A15" w:rsidP="00CF4A15">
            <w:pPr>
              <w:jc w:val="both"/>
              <w:rPr>
                <w:sz w:val="24"/>
                <w:szCs w:val="24"/>
              </w:rPr>
            </w:pPr>
            <w:r w:rsidRPr="004A435A">
              <w:rPr>
                <w:sz w:val="24"/>
                <w:szCs w:val="24"/>
              </w:rPr>
              <w:t>Prin urmare, conținutul de zaharuri reductoare (cu excepția lactozei), calculat ca glucoză, este:</w:t>
            </w:r>
          </w:p>
          <w:p w14:paraId="411E1443" w14:textId="77777777" w:rsidR="00CF4A15" w:rsidRPr="004A435A" w:rsidRDefault="00CF4A15" w:rsidP="00CF4A15">
            <w:pPr>
              <w:jc w:val="both"/>
              <w:rPr>
                <w:sz w:val="24"/>
                <w:szCs w:val="24"/>
              </w:rPr>
            </w:pPr>
            <w:r w:rsidRPr="004A435A">
              <w:rPr>
                <w:noProof/>
                <w:sz w:val="24"/>
                <w:szCs w:val="24"/>
                <w:lang w:val="ro-MD"/>
              </w:rPr>
              <w:drawing>
                <wp:inline distT="0" distB="0" distL="0" distR="0" wp14:anchorId="513D2CDB" wp14:editId="32EEB316">
                  <wp:extent cx="1629410" cy="567690"/>
                  <wp:effectExtent l="0" t="0" r="8890" b="3810"/>
                  <wp:docPr id="65" name="Imagine 65" descr="C:\Users\User MAIA\AppData\Local\Microsoft\Windows\INetCache\Content.MSO\BC378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MAIA\AppData\Local\Microsoft\Windows\INetCache\Content.MSO\BC378C95.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9410" cy="567690"/>
                          </a:xfrm>
                          <a:prstGeom prst="rect">
                            <a:avLst/>
                          </a:prstGeom>
                          <a:noFill/>
                          <a:ln>
                            <a:noFill/>
                          </a:ln>
                        </pic:spPr>
                      </pic:pic>
                    </a:graphicData>
                  </a:graphic>
                </wp:inline>
              </w:drawing>
            </w:r>
          </w:p>
          <w:p w14:paraId="39FC1B24" w14:textId="77777777" w:rsidR="00CF4A15" w:rsidRPr="004A435A" w:rsidRDefault="00CF4A15" w:rsidP="00CF4A15">
            <w:pPr>
              <w:jc w:val="both"/>
              <w:rPr>
                <w:sz w:val="24"/>
                <w:szCs w:val="24"/>
              </w:rPr>
            </w:pPr>
          </w:p>
          <w:p w14:paraId="17AA14E3" w14:textId="77777777" w:rsidR="00CF4A15" w:rsidRPr="004A435A" w:rsidRDefault="00CF4A15" w:rsidP="00CF4A15">
            <w:pPr>
              <w:jc w:val="both"/>
              <w:rPr>
                <w:b/>
                <w:bCs/>
                <w:sz w:val="24"/>
                <w:szCs w:val="24"/>
              </w:rPr>
            </w:pPr>
            <w:r w:rsidRPr="004A435A">
              <w:rPr>
                <w:b/>
                <w:bCs/>
                <w:i/>
                <w:iCs/>
                <w:sz w:val="24"/>
                <w:szCs w:val="24"/>
              </w:rPr>
              <w:t>Tabel de valori pentru 25 ml de reactiv Luff-Schoorl</w:t>
            </w:r>
          </w:p>
          <w:p w14:paraId="72F01603" w14:textId="77777777" w:rsidR="00CF4A15" w:rsidRPr="004A435A" w:rsidRDefault="00CF4A15" w:rsidP="00CF4A15">
            <w:pPr>
              <w:jc w:val="both"/>
              <w:rPr>
                <w:b/>
                <w:bCs/>
                <w:sz w:val="24"/>
                <w:szCs w:val="24"/>
              </w:rPr>
            </w:pPr>
            <w:r w:rsidRPr="004A435A">
              <w:rPr>
                <w:b/>
                <w:bCs/>
                <w:sz w:val="24"/>
                <w:szCs w:val="24"/>
              </w:rPr>
              <w:lastRenderedPageBreak/>
              <w:t>ml de Na</w:t>
            </w:r>
            <w:r w:rsidRPr="004A435A">
              <w:rPr>
                <w:b/>
                <w:bCs/>
                <w:sz w:val="24"/>
                <w:szCs w:val="24"/>
                <w:vertAlign w:val="subscript"/>
              </w:rPr>
              <w:t>2</w:t>
            </w:r>
            <w:r w:rsidRPr="004A435A">
              <w:rPr>
                <w:b/>
                <w:bCs/>
                <w:sz w:val="24"/>
                <w:szCs w:val="24"/>
              </w:rPr>
              <w:t> S</w:t>
            </w:r>
            <w:r w:rsidRPr="004A435A">
              <w:rPr>
                <w:b/>
                <w:bCs/>
                <w:sz w:val="24"/>
                <w:szCs w:val="24"/>
                <w:vertAlign w:val="subscript"/>
              </w:rPr>
              <w:t>2</w:t>
            </w:r>
            <w:r w:rsidRPr="004A435A">
              <w:rPr>
                <w:b/>
                <w:bCs/>
                <w:sz w:val="24"/>
                <w:szCs w:val="24"/>
              </w:rPr>
              <w:t> O</w:t>
            </w:r>
            <w:r w:rsidRPr="004A435A">
              <w:rPr>
                <w:b/>
                <w:bCs/>
                <w:sz w:val="24"/>
                <w:szCs w:val="24"/>
                <w:vertAlign w:val="subscript"/>
              </w:rPr>
              <w:t>3</w:t>
            </w:r>
            <w:r w:rsidRPr="004A435A">
              <w:rPr>
                <w:b/>
                <w:bCs/>
                <w:sz w:val="24"/>
                <w:szCs w:val="24"/>
              </w:rPr>
              <w:t> 0,1 mol/litru, 2 minute încălzire, 10 minute fierbere</w:t>
            </w:r>
          </w:p>
          <w:tbl>
            <w:tblPr>
              <w:tblW w:w="575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956"/>
              <w:gridCol w:w="910"/>
              <w:gridCol w:w="1839"/>
              <w:gridCol w:w="362"/>
              <w:gridCol w:w="731"/>
              <w:gridCol w:w="956"/>
            </w:tblGrid>
            <w:tr w:rsidR="00CF4A15" w:rsidRPr="004A435A" w14:paraId="19290A75" w14:textId="77777777" w:rsidTr="007E7F54">
              <w:trPr>
                <w:trHeight w:val="776"/>
              </w:trPr>
              <w:tc>
                <w:tcPr>
                  <w:tcW w:w="956" w:type="dxa"/>
                  <w:tcBorders>
                    <w:top w:val="outset" w:sz="6" w:space="0" w:color="auto"/>
                    <w:left w:val="outset" w:sz="6" w:space="0" w:color="auto"/>
                    <w:bottom w:val="outset" w:sz="6" w:space="0" w:color="auto"/>
                    <w:right w:val="outset" w:sz="6" w:space="0" w:color="auto"/>
                  </w:tcBorders>
                  <w:shd w:val="clear" w:color="auto" w:fill="FFFFFF"/>
                  <w:hideMark/>
                </w:tcPr>
                <w:p w14:paraId="209B01DB"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75A2DF1C"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0,1 mol/litru</w:t>
                  </w:r>
                </w:p>
              </w:tc>
              <w:tc>
                <w:tcPr>
                  <w:tcW w:w="2749"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45629FD"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Glucoză, fructoză zaharuri invertite</w:t>
                  </w:r>
                </w:p>
                <w:p w14:paraId="78958947"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C</w:t>
                  </w:r>
                  <w:r w:rsidRPr="004A435A">
                    <w:rPr>
                      <w:b/>
                      <w:bCs/>
                      <w:color w:val="333333"/>
                      <w:sz w:val="24"/>
                      <w:szCs w:val="24"/>
                      <w:vertAlign w:val="subscript"/>
                      <w:lang w:eastAsia="ro-RO"/>
                    </w:rPr>
                    <w:t>6</w:t>
                  </w:r>
                  <w:r w:rsidRPr="004A435A">
                    <w:rPr>
                      <w:b/>
                      <w:bCs/>
                      <w:color w:val="333333"/>
                      <w:sz w:val="24"/>
                      <w:szCs w:val="24"/>
                      <w:lang w:eastAsia="ro-RO"/>
                    </w:rPr>
                    <w:t> H</w:t>
                  </w:r>
                  <w:r w:rsidRPr="004A435A">
                    <w:rPr>
                      <w:b/>
                      <w:bCs/>
                      <w:color w:val="333333"/>
                      <w:sz w:val="24"/>
                      <w:szCs w:val="24"/>
                      <w:vertAlign w:val="subscript"/>
                      <w:lang w:eastAsia="ro-RO"/>
                    </w:rPr>
                    <w:t>12</w:t>
                  </w:r>
                  <w:r w:rsidRPr="004A435A">
                    <w:rPr>
                      <w:b/>
                      <w:bCs/>
                      <w:color w:val="333333"/>
                      <w:sz w:val="24"/>
                      <w:szCs w:val="24"/>
                      <w:lang w:eastAsia="ro-RO"/>
                    </w:rPr>
                    <w:t> O</w:t>
                  </w:r>
                  <w:r w:rsidRPr="004A435A">
                    <w:rPr>
                      <w:b/>
                      <w:bCs/>
                      <w:color w:val="333333"/>
                      <w:sz w:val="24"/>
                      <w:szCs w:val="24"/>
                      <w:vertAlign w:val="subscript"/>
                      <w:lang w:eastAsia="ro-RO"/>
                    </w:rPr>
                    <w:t>6</w:t>
                  </w:r>
                </w:p>
              </w:tc>
              <w:tc>
                <w:tcPr>
                  <w:tcW w:w="109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BC055BE"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Lactoză</w:t>
                  </w:r>
                </w:p>
                <w:p w14:paraId="3CA611B2"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C</w:t>
                  </w:r>
                  <w:r w:rsidRPr="004A435A">
                    <w:rPr>
                      <w:b/>
                      <w:bCs/>
                      <w:color w:val="333333"/>
                      <w:sz w:val="24"/>
                      <w:szCs w:val="24"/>
                      <w:vertAlign w:val="subscript"/>
                      <w:lang w:eastAsia="ro-RO"/>
                    </w:rPr>
                    <w:t>12</w:t>
                  </w:r>
                  <w:r w:rsidRPr="004A435A">
                    <w:rPr>
                      <w:b/>
                      <w:bCs/>
                      <w:color w:val="333333"/>
                      <w:sz w:val="24"/>
                      <w:szCs w:val="24"/>
                      <w:lang w:eastAsia="ro-RO"/>
                    </w:rPr>
                    <w:t> H</w:t>
                  </w:r>
                  <w:r w:rsidRPr="004A435A">
                    <w:rPr>
                      <w:b/>
                      <w:bCs/>
                      <w:color w:val="333333"/>
                      <w:sz w:val="24"/>
                      <w:szCs w:val="24"/>
                      <w:vertAlign w:val="subscript"/>
                      <w:lang w:eastAsia="ro-RO"/>
                    </w:rPr>
                    <w:t>22</w:t>
                  </w:r>
                  <w:r w:rsidRPr="004A435A">
                    <w:rPr>
                      <w:b/>
                      <w:bCs/>
                      <w:color w:val="333333"/>
                      <w:sz w:val="24"/>
                      <w:szCs w:val="24"/>
                      <w:lang w:eastAsia="ro-RO"/>
                    </w:rPr>
                    <w:t> O</w:t>
                  </w:r>
                  <w:r w:rsidRPr="004A435A">
                    <w:rPr>
                      <w:b/>
                      <w:bCs/>
                      <w:color w:val="333333"/>
                      <w:sz w:val="24"/>
                      <w:szCs w:val="24"/>
                      <w:vertAlign w:val="subscript"/>
                      <w:lang w:eastAsia="ro-RO"/>
                    </w:rPr>
                    <w:t>11</w:t>
                  </w:r>
                </w:p>
              </w:tc>
              <w:tc>
                <w:tcPr>
                  <w:tcW w:w="956" w:type="dxa"/>
                  <w:tcBorders>
                    <w:top w:val="outset" w:sz="6" w:space="0" w:color="auto"/>
                    <w:left w:val="outset" w:sz="6" w:space="0" w:color="auto"/>
                    <w:bottom w:val="outset" w:sz="6" w:space="0" w:color="auto"/>
                    <w:right w:val="outset" w:sz="6" w:space="0" w:color="auto"/>
                  </w:tcBorders>
                  <w:shd w:val="clear" w:color="auto" w:fill="FFFFFF"/>
                  <w:hideMark/>
                </w:tcPr>
                <w:p w14:paraId="4A01B1EE"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3E13D040" w14:textId="77777777" w:rsidR="00CF4A15" w:rsidRPr="004A435A" w:rsidRDefault="00CF4A15" w:rsidP="00CF4A15">
                  <w:pPr>
                    <w:spacing w:before="60" w:after="45" w:line="312" w:lineRule="atLeast"/>
                    <w:jc w:val="center"/>
                    <w:rPr>
                      <w:b/>
                      <w:bCs/>
                      <w:color w:val="333333"/>
                      <w:sz w:val="24"/>
                      <w:szCs w:val="24"/>
                      <w:lang w:eastAsia="ro-RO"/>
                    </w:rPr>
                  </w:pPr>
                  <w:r w:rsidRPr="004A435A">
                    <w:rPr>
                      <w:b/>
                      <w:bCs/>
                      <w:color w:val="333333"/>
                      <w:sz w:val="24"/>
                      <w:szCs w:val="24"/>
                      <w:lang w:eastAsia="ro-RO"/>
                    </w:rPr>
                    <w:t>0,1 mol/litru</w:t>
                  </w:r>
                </w:p>
              </w:tc>
            </w:tr>
            <w:tr w:rsidR="00CF4A15" w:rsidRPr="004A435A" w14:paraId="645D86C6" w14:textId="77777777" w:rsidTr="007E7F54">
              <w:trPr>
                <w:trHeight w:val="424"/>
              </w:trPr>
              <w:tc>
                <w:tcPr>
                  <w:tcW w:w="956" w:type="dxa"/>
                  <w:tcBorders>
                    <w:top w:val="outset" w:sz="6" w:space="0" w:color="auto"/>
                    <w:left w:val="outset" w:sz="6" w:space="0" w:color="auto"/>
                    <w:bottom w:val="outset" w:sz="6" w:space="0" w:color="auto"/>
                    <w:right w:val="outset" w:sz="6" w:space="0" w:color="auto"/>
                  </w:tcBorders>
                  <w:shd w:val="clear" w:color="auto" w:fill="FFFFFF"/>
                  <w:hideMark/>
                </w:tcPr>
                <w:p w14:paraId="5682F0DC" w14:textId="77777777" w:rsidR="00CF4A15" w:rsidRPr="004A435A" w:rsidRDefault="00CF4A15" w:rsidP="00CF4A15">
                  <w:pPr>
                    <w:spacing w:before="60" w:after="60" w:line="312" w:lineRule="atLeast"/>
                    <w:jc w:val="both"/>
                    <w:rPr>
                      <w:b/>
                      <w:bCs/>
                      <w:color w:val="333333"/>
                      <w:sz w:val="24"/>
                      <w:szCs w:val="24"/>
                      <w:lang w:eastAsia="ro-RO"/>
                    </w:rPr>
                  </w:pPr>
                  <w:r w:rsidRPr="004A435A">
                    <w:rPr>
                      <w:b/>
                      <w:bCs/>
                      <w:color w:val="333333"/>
                      <w:sz w:val="24"/>
                      <w:szCs w:val="24"/>
                      <w:lang w:eastAsia="ro-RO"/>
                    </w:rPr>
                    <w:t>ml</w:t>
                  </w:r>
                </w:p>
              </w:tc>
              <w:tc>
                <w:tcPr>
                  <w:tcW w:w="910" w:type="dxa"/>
                  <w:tcBorders>
                    <w:top w:val="outset" w:sz="6" w:space="0" w:color="auto"/>
                    <w:left w:val="outset" w:sz="6" w:space="0" w:color="auto"/>
                    <w:bottom w:val="outset" w:sz="6" w:space="0" w:color="auto"/>
                    <w:right w:val="outset" w:sz="6" w:space="0" w:color="auto"/>
                  </w:tcBorders>
                  <w:shd w:val="clear" w:color="auto" w:fill="FFFFFF"/>
                  <w:hideMark/>
                </w:tcPr>
                <w:p w14:paraId="785F1743" w14:textId="77777777" w:rsidR="00CF4A15" w:rsidRPr="004A435A" w:rsidRDefault="00CF4A15" w:rsidP="00CF4A15">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1839" w:type="dxa"/>
                  <w:tcBorders>
                    <w:top w:val="outset" w:sz="6" w:space="0" w:color="auto"/>
                    <w:left w:val="outset" w:sz="6" w:space="0" w:color="auto"/>
                    <w:bottom w:val="outset" w:sz="6" w:space="0" w:color="auto"/>
                    <w:right w:val="outset" w:sz="6" w:space="0" w:color="auto"/>
                  </w:tcBorders>
                  <w:shd w:val="clear" w:color="auto" w:fill="FFFFFF"/>
                  <w:hideMark/>
                </w:tcPr>
                <w:p w14:paraId="730C6264" w14:textId="77777777" w:rsidR="00CF4A15" w:rsidRPr="004A435A" w:rsidRDefault="00CF4A15" w:rsidP="00CF4A15">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362" w:type="dxa"/>
                  <w:tcBorders>
                    <w:top w:val="outset" w:sz="6" w:space="0" w:color="auto"/>
                    <w:left w:val="outset" w:sz="6" w:space="0" w:color="auto"/>
                    <w:bottom w:val="outset" w:sz="6" w:space="0" w:color="auto"/>
                    <w:right w:val="outset" w:sz="6" w:space="0" w:color="auto"/>
                  </w:tcBorders>
                  <w:shd w:val="clear" w:color="auto" w:fill="FFFFFF"/>
                  <w:hideMark/>
                </w:tcPr>
                <w:p w14:paraId="3D279CAD" w14:textId="77777777" w:rsidR="00CF4A15" w:rsidRPr="004A435A" w:rsidRDefault="00CF4A15" w:rsidP="00CF4A15">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731" w:type="dxa"/>
                  <w:tcBorders>
                    <w:top w:val="outset" w:sz="6" w:space="0" w:color="auto"/>
                    <w:left w:val="outset" w:sz="6" w:space="0" w:color="auto"/>
                    <w:bottom w:val="outset" w:sz="6" w:space="0" w:color="auto"/>
                    <w:right w:val="outset" w:sz="6" w:space="0" w:color="auto"/>
                  </w:tcBorders>
                  <w:shd w:val="clear" w:color="auto" w:fill="FFFFFF"/>
                  <w:hideMark/>
                </w:tcPr>
                <w:p w14:paraId="33B2668D" w14:textId="77777777" w:rsidR="00CF4A15" w:rsidRPr="004A435A" w:rsidRDefault="00CF4A15" w:rsidP="00CF4A15">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956" w:type="dxa"/>
                  <w:tcBorders>
                    <w:top w:val="outset" w:sz="6" w:space="0" w:color="auto"/>
                    <w:left w:val="outset" w:sz="6" w:space="0" w:color="auto"/>
                    <w:bottom w:val="outset" w:sz="6" w:space="0" w:color="auto"/>
                    <w:right w:val="outset" w:sz="6" w:space="0" w:color="auto"/>
                  </w:tcBorders>
                  <w:shd w:val="clear" w:color="auto" w:fill="FFFFFF"/>
                  <w:hideMark/>
                </w:tcPr>
                <w:p w14:paraId="5E14F08F" w14:textId="77777777" w:rsidR="00CF4A15" w:rsidRPr="004A435A" w:rsidRDefault="00CF4A15" w:rsidP="00CF4A15">
                  <w:pPr>
                    <w:spacing w:before="60" w:after="60" w:line="312" w:lineRule="atLeast"/>
                    <w:jc w:val="both"/>
                    <w:rPr>
                      <w:b/>
                      <w:bCs/>
                      <w:color w:val="333333"/>
                      <w:sz w:val="24"/>
                      <w:szCs w:val="24"/>
                      <w:lang w:eastAsia="ro-RO"/>
                    </w:rPr>
                  </w:pPr>
                  <w:r w:rsidRPr="004A435A">
                    <w:rPr>
                      <w:b/>
                      <w:bCs/>
                      <w:color w:val="333333"/>
                      <w:sz w:val="24"/>
                      <w:szCs w:val="24"/>
                      <w:lang w:eastAsia="ro-RO"/>
                    </w:rPr>
                    <w:t>ml</w:t>
                  </w:r>
                </w:p>
              </w:tc>
            </w:tr>
            <w:tr w:rsidR="00CF4A15" w:rsidRPr="004A435A" w14:paraId="6F60AB9D" w14:textId="77777777" w:rsidTr="007E7F54">
              <w:trPr>
                <w:trHeight w:val="8410"/>
              </w:trPr>
              <w:tc>
                <w:tcPr>
                  <w:tcW w:w="956" w:type="dxa"/>
                  <w:tcBorders>
                    <w:top w:val="outset" w:sz="6" w:space="0" w:color="auto"/>
                    <w:left w:val="outset" w:sz="6" w:space="0" w:color="auto"/>
                    <w:bottom w:val="outset" w:sz="6" w:space="0" w:color="auto"/>
                    <w:right w:val="outset" w:sz="6" w:space="0" w:color="auto"/>
                  </w:tcBorders>
                  <w:shd w:val="clear" w:color="auto" w:fill="FFFFFF"/>
                  <w:hideMark/>
                </w:tcPr>
                <w:p w14:paraId="7308383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lastRenderedPageBreak/>
                    <w:t>1</w:t>
                  </w:r>
                </w:p>
                <w:p w14:paraId="1D60769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w:t>
                  </w:r>
                </w:p>
                <w:p w14:paraId="18B30B2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w:t>
                  </w:r>
                </w:p>
                <w:p w14:paraId="27C0824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w:t>
                  </w:r>
                </w:p>
                <w:p w14:paraId="1F52E23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w:t>
                  </w:r>
                </w:p>
                <w:p w14:paraId="49BC4A1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w:t>
                  </w:r>
                </w:p>
                <w:p w14:paraId="577246F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w:t>
                  </w:r>
                </w:p>
                <w:p w14:paraId="561954E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8</w:t>
                  </w:r>
                </w:p>
                <w:p w14:paraId="24DC418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9</w:t>
                  </w:r>
                </w:p>
                <w:p w14:paraId="30CB60D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10</w:t>
                  </w:r>
                </w:p>
                <w:p w14:paraId="054EEEC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11</w:t>
                  </w:r>
                </w:p>
                <w:p w14:paraId="402BE80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w:t>
                  </w:r>
                </w:p>
                <w:p w14:paraId="6F70CE7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13</w:t>
                  </w:r>
                </w:p>
                <w:p w14:paraId="55ADDCC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14</w:t>
                  </w:r>
                </w:p>
                <w:p w14:paraId="09FCDDE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15</w:t>
                  </w:r>
                </w:p>
                <w:p w14:paraId="44DA6FB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16</w:t>
                  </w:r>
                </w:p>
                <w:p w14:paraId="0AFC962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17</w:t>
                  </w:r>
                </w:p>
                <w:p w14:paraId="1719F5E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18</w:t>
                  </w:r>
                </w:p>
                <w:p w14:paraId="59FB18D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19</w:t>
                  </w:r>
                </w:p>
                <w:p w14:paraId="10F521B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20</w:t>
                  </w:r>
                </w:p>
                <w:p w14:paraId="271A232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21</w:t>
                  </w:r>
                </w:p>
                <w:p w14:paraId="30C323D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22</w:t>
                  </w:r>
                </w:p>
                <w:p w14:paraId="49431AC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23</w:t>
                  </w:r>
                </w:p>
              </w:tc>
              <w:tc>
                <w:tcPr>
                  <w:tcW w:w="910" w:type="dxa"/>
                  <w:tcBorders>
                    <w:top w:val="outset" w:sz="6" w:space="0" w:color="auto"/>
                    <w:left w:val="outset" w:sz="6" w:space="0" w:color="auto"/>
                    <w:bottom w:val="outset" w:sz="6" w:space="0" w:color="auto"/>
                    <w:right w:val="outset" w:sz="6" w:space="0" w:color="auto"/>
                  </w:tcBorders>
                  <w:shd w:val="clear" w:color="auto" w:fill="FFFFFF"/>
                  <w:hideMark/>
                </w:tcPr>
                <w:p w14:paraId="2E66B05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2,4</w:t>
                  </w:r>
                </w:p>
                <w:p w14:paraId="3488AD7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4,8</w:t>
                  </w:r>
                </w:p>
                <w:p w14:paraId="7A7455B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7,2</w:t>
                  </w:r>
                </w:p>
                <w:p w14:paraId="5C0A693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9,7</w:t>
                  </w:r>
                </w:p>
                <w:p w14:paraId="16731AF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12,2</w:t>
                  </w:r>
                </w:p>
                <w:p w14:paraId="58DDD06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14,7</w:t>
                  </w:r>
                </w:p>
                <w:p w14:paraId="5091612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17,2</w:t>
                  </w:r>
                </w:p>
                <w:p w14:paraId="7449E00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19,8</w:t>
                  </w:r>
                </w:p>
                <w:p w14:paraId="5125315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22,4</w:t>
                  </w:r>
                </w:p>
                <w:p w14:paraId="1AE359C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25,0</w:t>
                  </w:r>
                </w:p>
                <w:p w14:paraId="1EF832D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27,6</w:t>
                  </w:r>
                </w:p>
                <w:p w14:paraId="32C2114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30,3</w:t>
                  </w:r>
                </w:p>
                <w:p w14:paraId="5A1DC81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33,0</w:t>
                  </w:r>
                </w:p>
                <w:p w14:paraId="439187B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35,7</w:t>
                  </w:r>
                </w:p>
                <w:p w14:paraId="410FAF1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38,5</w:t>
                  </w:r>
                </w:p>
                <w:p w14:paraId="11BD407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41,3</w:t>
                  </w:r>
                </w:p>
                <w:p w14:paraId="245E6AF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44,2</w:t>
                  </w:r>
                </w:p>
                <w:p w14:paraId="553A9B3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47,1</w:t>
                  </w:r>
                </w:p>
                <w:p w14:paraId="44614EC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50,0</w:t>
                  </w:r>
                </w:p>
                <w:p w14:paraId="6417A17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53,0</w:t>
                  </w:r>
                </w:p>
                <w:p w14:paraId="799A8AD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56,0</w:t>
                  </w:r>
                </w:p>
                <w:p w14:paraId="38CDBC9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59,1</w:t>
                  </w:r>
                </w:p>
                <w:p w14:paraId="47C9B0C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62,2</w:t>
                  </w:r>
                </w:p>
              </w:tc>
              <w:tc>
                <w:tcPr>
                  <w:tcW w:w="1839" w:type="dxa"/>
                  <w:tcBorders>
                    <w:top w:val="outset" w:sz="6" w:space="0" w:color="auto"/>
                    <w:left w:val="outset" w:sz="6" w:space="0" w:color="auto"/>
                    <w:bottom w:val="outset" w:sz="6" w:space="0" w:color="auto"/>
                    <w:right w:val="outset" w:sz="6" w:space="0" w:color="auto"/>
                  </w:tcBorders>
                  <w:shd w:val="clear" w:color="auto" w:fill="FFFFFF"/>
                  <w:hideMark/>
                </w:tcPr>
                <w:p w14:paraId="1F8F585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2,4</w:t>
                  </w:r>
                </w:p>
                <w:p w14:paraId="593C2B1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2,4</w:t>
                  </w:r>
                </w:p>
                <w:p w14:paraId="744CE68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w:t>
                  </w:r>
                </w:p>
                <w:p w14:paraId="453450C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w:t>
                  </w:r>
                </w:p>
                <w:p w14:paraId="030B179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w:t>
                  </w:r>
                </w:p>
                <w:p w14:paraId="5B94D20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w:t>
                  </w:r>
                </w:p>
                <w:p w14:paraId="774A05A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2,6</w:t>
                  </w:r>
                </w:p>
                <w:p w14:paraId="6DC891F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2,6</w:t>
                  </w:r>
                </w:p>
                <w:p w14:paraId="4295968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2,6</w:t>
                  </w:r>
                </w:p>
                <w:p w14:paraId="7FBC065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2,6</w:t>
                  </w:r>
                </w:p>
                <w:p w14:paraId="6B4B2C6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2,7</w:t>
                  </w:r>
                </w:p>
                <w:p w14:paraId="3DF2BF9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2,7</w:t>
                  </w:r>
                </w:p>
                <w:p w14:paraId="24ACAD7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2,7</w:t>
                  </w:r>
                </w:p>
                <w:p w14:paraId="0F869AA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2,8</w:t>
                  </w:r>
                </w:p>
                <w:p w14:paraId="39E6A60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2,8</w:t>
                  </w:r>
                </w:p>
                <w:p w14:paraId="607CDD7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2,9</w:t>
                  </w:r>
                </w:p>
                <w:p w14:paraId="314A216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2,9</w:t>
                  </w:r>
                </w:p>
                <w:p w14:paraId="03EF9B0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2,9</w:t>
                  </w:r>
                </w:p>
                <w:p w14:paraId="1A1BEB2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3,0</w:t>
                  </w:r>
                </w:p>
                <w:p w14:paraId="3C19488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3,0</w:t>
                  </w:r>
                </w:p>
                <w:p w14:paraId="31004B9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3,1</w:t>
                  </w:r>
                </w:p>
                <w:p w14:paraId="735FE26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3,1</w:t>
                  </w:r>
                </w:p>
              </w:tc>
              <w:tc>
                <w:tcPr>
                  <w:tcW w:w="362" w:type="dxa"/>
                  <w:tcBorders>
                    <w:top w:val="outset" w:sz="6" w:space="0" w:color="auto"/>
                    <w:left w:val="outset" w:sz="6" w:space="0" w:color="auto"/>
                    <w:bottom w:val="outset" w:sz="6" w:space="0" w:color="auto"/>
                    <w:right w:val="outset" w:sz="6" w:space="0" w:color="auto"/>
                  </w:tcBorders>
                  <w:shd w:val="clear" w:color="auto" w:fill="FFFFFF"/>
                  <w:hideMark/>
                </w:tcPr>
                <w:p w14:paraId="407E46E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3,6</w:t>
                  </w:r>
                </w:p>
                <w:p w14:paraId="477263D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7,3</w:t>
                  </w:r>
                </w:p>
                <w:p w14:paraId="0A6CB56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11,0</w:t>
                  </w:r>
                </w:p>
                <w:p w14:paraId="0777EDC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14,7</w:t>
                  </w:r>
                </w:p>
                <w:p w14:paraId="1EEA08C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18,4</w:t>
                  </w:r>
                </w:p>
                <w:p w14:paraId="1360263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22,1</w:t>
                  </w:r>
                </w:p>
                <w:p w14:paraId="6AA7F1D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25,8</w:t>
                  </w:r>
                </w:p>
                <w:p w14:paraId="47F58C5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29,5</w:t>
                  </w:r>
                </w:p>
                <w:p w14:paraId="32169BA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33,2</w:t>
                  </w:r>
                </w:p>
                <w:p w14:paraId="285E6E0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37,0</w:t>
                  </w:r>
                </w:p>
                <w:p w14:paraId="49AEB40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40,8</w:t>
                  </w:r>
                </w:p>
                <w:p w14:paraId="4E3DCCC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44,6</w:t>
                  </w:r>
                </w:p>
                <w:p w14:paraId="33E5023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48,4</w:t>
                  </w:r>
                </w:p>
                <w:p w14:paraId="7394079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52,2</w:t>
                  </w:r>
                </w:p>
                <w:p w14:paraId="10F3605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lastRenderedPageBreak/>
                    <w:t>56,0</w:t>
                  </w:r>
                </w:p>
                <w:p w14:paraId="63C34CC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59,9</w:t>
                  </w:r>
                </w:p>
                <w:p w14:paraId="56648AF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63,8</w:t>
                  </w:r>
                </w:p>
                <w:p w14:paraId="6A32F89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67,7</w:t>
                  </w:r>
                </w:p>
                <w:p w14:paraId="4076DBA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71,7</w:t>
                  </w:r>
                </w:p>
                <w:p w14:paraId="2AD5244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75,7</w:t>
                  </w:r>
                </w:p>
                <w:p w14:paraId="4DDDA1B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79,8</w:t>
                  </w:r>
                </w:p>
                <w:p w14:paraId="4A92C9B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83,9</w:t>
                  </w:r>
                </w:p>
                <w:p w14:paraId="7C516D8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88,0</w:t>
                  </w:r>
                </w:p>
              </w:tc>
              <w:tc>
                <w:tcPr>
                  <w:tcW w:w="731" w:type="dxa"/>
                  <w:tcBorders>
                    <w:top w:val="outset" w:sz="6" w:space="0" w:color="auto"/>
                    <w:left w:val="outset" w:sz="6" w:space="0" w:color="auto"/>
                    <w:bottom w:val="outset" w:sz="6" w:space="0" w:color="auto"/>
                    <w:right w:val="outset" w:sz="6" w:space="0" w:color="auto"/>
                  </w:tcBorders>
                  <w:shd w:val="clear" w:color="auto" w:fill="FFFFFF"/>
                  <w:hideMark/>
                </w:tcPr>
                <w:p w14:paraId="5AE4FF5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lastRenderedPageBreak/>
                    <w:t>3,7</w:t>
                  </w:r>
                </w:p>
                <w:p w14:paraId="1E25425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166FD0B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5AA7AC2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6D84A85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153BE13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353B9DF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4B282CA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3,7</w:t>
                  </w:r>
                </w:p>
                <w:p w14:paraId="5F44E7C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w:t>
                  </w:r>
                </w:p>
                <w:p w14:paraId="717D1F4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w:t>
                  </w:r>
                </w:p>
                <w:p w14:paraId="6825BA09"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w:t>
                  </w:r>
                </w:p>
                <w:p w14:paraId="0A5EE3F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w:t>
                  </w:r>
                </w:p>
                <w:p w14:paraId="755CDF8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w:t>
                  </w:r>
                </w:p>
                <w:p w14:paraId="06F966D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3,8</w:t>
                  </w:r>
                </w:p>
                <w:p w14:paraId="28EA08C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3,9</w:t>
                  </w:r>
                </w:p>
                <w:p w14:paraId="355EFA7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3,9</w:t>
                  </w:r>
                </w:p>
                <w:p w14:paraId="17BB174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3,9</w:t>
                  </w:r>
                </w:p>
                <w:p w14:paraId="7F7897D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4,0</w:t>
                  </w:r>
                </w:p>
                <w:p w14:paraId="5065206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4,0</w:t>
                  </w:r>
                </w:p>
                <w:p w14:paraId="529872B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4,1</w:t>
                  </w:r>
                </w:p>
                <w:p w14:paraId="3D75E73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4,1</w:t>
                  </w:r>
                </w:p>
                <w:p w14:paraId="6F350CA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4,1</w:t>
                  </w:r>
                </w:p>
              </w:tc>
              <w:tc>
                <w:tcPr>
                  <w:tcW w:w="956" w:type="dxa"/>
                  <w:tcBorders>
                    <w:top w:val="outset" w:sz="6" w:space="0" w:color="auto"/>
                    <w:left w:val="outset" w:sz="6" w:space="0" w:color="auto"/>
                    <w:bottom w:val="outset" w:sz="6" w:space="0" w:color="auto"/>
                    <w:right w:val="outset" w:sz="6" w:space="0" w:color="auto"/>
                  </w:tcBorders>
                  <w:shd w:val="clear" w:color="auto" w:fill="FFFFFF"/>
                  <w:hideMark/>
                </w:tcPr>
                <w:p w14:paraId="6133B91C"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w:t>
                  </w:r>
                </w:p>
                <w:p w14:paraId="185161FB"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w:t>
                  </w:r>
                </w:p>
                <w:p w14:paraId="0528A8D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3</w:t>
                  </w:r>
                </w:p>
                <w:p w14:paraId="03E2CF2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4</w:t>
                  </w:r>
                </w:p>
                <w:p w14:paraId="2F30B1E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5</w:t>
                  </w:r>
                </w:p>
                <w:p w14:paraId="7A24C180"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6</w:t>
                  </w:r>
                </w:p>
                <w:p w14:paraId="6F20579D"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7</w:t>
                  </w:r>
                </w:p>
                <w:p w14:paraId="46CE15A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8</w:t>
                  </w:r>
                </w:p>
                <w:p w14:paraId="6B2165A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9</w:t>
                  </w:r>
                </w:p>
                <w:p w14:paraId="7B44DA01"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10</w:t>
                  </w:r>
                </w:p>
                <w:p w14:paraId="1B6C56C5"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11</w:t>
                  </w:r>
                </w:p>
                <w:p w14:paraId="2649878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12</w:t>
                  </w:r>
                </w:p>
                <w:p w14:paraId="6DE11637"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13</w:t>
                  </w:r>
                </w:p>
                <w:p w14:paraId="6F1E2374"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14</w:t>
                  </w:r>
                </w:p>
                <w:p w14:paraId="7243137F"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15</w:t>
                  </w:r>
                </w:p>
                <w:p w14:paraId="124FE0CE"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16</w:t>
                  </w:r>
                </w:p>
                <w:p w14:paraId="1D700772"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17</w:t>
                  </w:r>
                </w:p>
                <w:p w14:paraId="6DDA544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18</w:t>
                  </w:r>
                </w:p>
                <w:p w14:paraId="6BDF82D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19</w:t>
                  </w:r>
                </w:p>
                <w:p w14:paraId="78ABD06A"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20</w:t>
                  </w:r>
                </w:p>
                <w:p w14:paraId="72677003"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21</w:t>
                  </w:r>
                </w:p>
                <w:p w14:paraId="05410686"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22</w:t>
                  </w:r>
                </w:p>
                <w:p w14:paraId="2AA3F7A8" w14:textId="77777777" w:rsidR="00CF4A15" w:rsidRPr="004A435A" w:rsidRDefault="00CF4A15" w:rsidP="00CF4A15">
                  <w:pPr>
                    <w:spacing w:before="60" w:after="60" w:line="312" w:lineRule="atLeast"/>
                    <w:jc w:val="both"/>
                    <w:rPr>
                      <w:color w:val="333333"/>
                      <w:sz w:val="24"/>
                      <w:szCs w:val="24"/>
                      <w:lang w:eastAsia="ro-RO"/>
                    </w:rPr>
                  </w:pPr>
                  <w:r w:rsidRPr="004A435A">
                    <w:rPr>
                      <w:color w:val="333333"/>
                      <w:sz w:val="24"/>
                      <w:szCs w:val="24"/>
                      <w:lang w:eastAsia="ro-RO"/>
                    </w:rPr>
                    <w:t>23</w:t>
                  </w:r>
                </w:p>
              </w:tc>
            </w:tr>
          </w:tbl>
          <w:p w14:paraId="417517A3" w14:textId="77777777" w:rsidR="007E7F54" w:rsidRPr="004A435A" w:rsidRDefault="007E7F54" w:rsidP="007E7F54">
            <w:pPr>
              <w:jc w:val="both"/>
              <w:rPr>
                <w:b/>
                <w:bCs/>
                <w:sz w:val="24"/>
                <w:szCs w:val="24"/>
              </w:rPr>
            </w:pPr>
            <w:r w:rsidRPr="004A435A">
              <w:rPr>
                <w:b/>
                <w:bCs/>
                <w:sz w:val="24"/>
                <w:szCs w:val="24"/>
              </w:rPr>
              <w:t>J.   DETERMINAREA LACTOZEI</w:t>
            </w:r>
          </w:p>
          <w:p w14:paraId="4418ACB2" w14:textId="77777777" w:rsidR="007E7F54" w:rsidRPr="004A435A" w:rsidRDefault="007E7F54" w:rsidP="007E7F54">
            <w:pPr>
              <w:jc w:val="both"/>
              <w:rPr>
                <w:i/>
                <w:iCs/>
                <w:sz w:val="24"/>
                <w:szCs w:val="24"/>
              </w:rPr>
            </w:pPr>
            <w:r w:rsidRPr="004A435A">
              <w:rPr>
                <w:i/>
                <w:iCs/>
                <w:sz w:val="24"/>
                <w:szCs w:val="24"/>
              </w:rPr>
              <w:t>1.   </w:t>
            </w:r>
            <w:r w:rsidRPr="004A435A">
              <w:rPr>
                <w:b/>
                <w:bCs/>
                <w:i/>
                <w:iCs/>
                <w:sz w:val="24"/>
                <w:szCs w:val="24"/>
              </w:rPr>
              <w:t> Obiectiv și domeniu de aplicare</w:t>
            </w:r>
          </w:p>
          <w:p w14:paraId="01A5F266" w14:textId="77777777" w:rsidR="007E7F54" w:rsidRPr="004A435A" w:rsidRDefault="007E7F54" w:rsidP="007E7F54">
            <w:pPr>
              <w:jc w:val="both"/>
              <w:rPr>
                <w:sz w:val="24"/>
                <w:szCs w:val="24"/>
              </w:rPr>
            </w:pPr>
            <w:r w:rsidRPr="004A435A">
              <w:rPr>
                <w:sz w:val="24"/>
                <w:szCs w:val="24"/>
              </w:rPr>
              <w:lastRenderedPageBreak/>
              <w:t>Această metodă permite determinarea conținutului de lactoză în furajele care au un conținut de lactoză mai mare de 0,5 %.</w:t>
            </w:r>
          </w:p>
          <w:p w14:paraId="5650DC57" w14:textId="77777777" w:rsidR="007E7F54" w:rsidRPr="004A435A" w:rsidRDefault="007E7F54" w:rsidP="007E7F54">
            <w:pPr>
              <w:jc w:val="both"/>
              <w:rPr>
                <w:i/>
                <w:iCs/>
                <w:sz w:val="24"/>
                <w:szCs w:val="24"/>
              </w:rPr>
            </w:pPr>
            <w:r w:rsidRPr="004A435A">
              <w:rPr>
                <w:i/>
                <w:iCs/>
                <w:sz w:val="24"/>
                <w:szCs w:val="24"/>
              </w:rPr>
              <w:t>2.   </w:t>
            </w:r>
            <w:r w:rsidRPr="004A435A">
              <w:rPr>
                <w:b/>
                <w:bCs/>
                <w:i/>
                <w:iCs/>
                <w:sz w:val="24"/>
                <w:szCs w:val="24"/>
              </w:rPr>
              <w:t> Principiu</w:t>
            </w:r>
          </w:p>
          <w:p w14:paraId="7721D2AA" w14:textId="77777777" w:rsidR="007E7F54" w:rsidRPr="004A435A" w:rsidRDefault="007E7F54" w:rsidP="007E7F54">
            <w:pPr>
              <w:jc w:val="both"/>
              <w:rPr>
                <w:sz w:val="24"/>
                <w:szCs w:val="24"/>
              </w:rPr>
            </w:pPr>
            <w:r w:rsidRPr="004A435A">
              <w:rPr>
                <w:sz w:val="24"/>
                <w:szCs w:val="24"/>
              </w:rPr>
              <w:t>Zaharurile se dizolvă în apă. Soluția este supusă fermentației de către drojdia </w:t>
            </w:r>
            <w:r w:rsidRPr="004A435A">
              <w:rPr>
                <w:i/>
                <w:iCs/>
                <w:sz w:val="24"/>
                <w:szCs w:val="24"/>
              </w:rPr>
              <w:t>Saccharomyces cerevisiae</w:t>
            </w:r>
            <w:r w:rsidRPr="004A435A">
              <w:rPr>
                <w:sz w:val="24"/>
                <w:szCs w:val="24"/>
              </w:rPr>
              <w:t> care nu descompune lactoza. După limpezire și filtrare, conținutul de lactoză al filtratului se determină prin metoda Luff-Schoorl.</w:t>
            </w:r>
          </w:p>
          <w:p w14:paraId="679BBFFD" w14:textId="77777777" w:rsidR="007E7F54" w:rsidRPr="004A435A" w:rsidRDefault="007E7F54" w:rsidP="007E7F54">
            <w:pPr>
              <w:jc w:val="both"/>
              <w:rPr>
                <w:i/>
                <w:iCs/>
                <w:sz w:val="24"/>
                <w:szCs w:val="24"/>
              </w:rPr>
            </w:pPr>
            <w:r w:rsidRPr="004A435A">
              <w:rPr>
                <w:i/>
                <w:iCs/>
                <w:sz w:val="24"/>
                <w:szCs w:val="24"/>
              </w:rPr>
              <w:t>3.   </w:t>
            </w:r>
            <w:r w:rsidRPr="004A435A">
              <w:rPr>
                <w:b/>
                <w:bCs/>
                <w:i/>
                <w:iCs/>
                <w:sz w:val="24"/>
                <w:szCs w:val="24"/>
              </w:rPr>
              <w:t> Reactivi</w:t>
            </w:r>
          </w:p>
          <w:p w14:paraId="5D212D0B" w14:textId="77777777" w:rsidR="007E7F54" w:rsidRPr="004A435A" w:rsidRDefault="007E7F54" w:rsidP="007E7F54">
            <w:pPr>
              <w:jc w:val="both"/>
              <w:rPr>
                <w:sz w:val="24"/>
                <w:szCs w:val="24"/>
              </w:rPr>
            </w:pPr>
            <w:r w:rsidRPr="004A435A">
              <w:rPr>
                <w:sz w:val="24"/>
                <w:szCs w:val="24"/>
              </w:rPr>
              <w:t>3.1. Suspensie de </w:t>
            </w:r>
            <w:r w:rsidRPr="004A435A">
              <w:rPr>
                <w:i/>
                <w:iCs/>
                <w:sz w:val="24"/>
                <w:szCs w:val="24"/>
              </w:rPr>
              <w:t>Saccharomyces cerevisiae</w:t>
            </w:r>
            <w:r w:rsidRPr="004A435A">
              <w:rPr>
                <w:sz w:val="24"/>
                <w:szCs w:val="24"/>
              </w:rPr>
              <w:t>: se suspendă 25 g de drojdie proaspătă în 100 ml de apă. Suspensia se păstrează în frigider o perioadă de maximum o săptămână.</w:t>
            </w:r>
          </w:p>
          <w:p w14:paraId="5CC9DA8F" w14:textId="77777777" w:rsidR="007E7F54" w:rsidRPr="004A435A" w:rsidRDefault="007E7F54" w:rsidP="007E7F54">
            <w:pPr>
              <w:jc w:val="both"/>
              <w:rPr>
                <w:sz w:val="24"/>
                <w:szCs w:val="24"/>
              </w:rPr>
            </w:pPr>
            <w:r w:rsidRPr="004A435A">
              <w:rPr>
                <w:sz w:val="24"/>
                <w:szCs w:val="24"/>
              </w:rPr>
              <w:t>3.2. Soluție Carrez I: se dizolvă 21,9 g de acetat de zinc, Zn (CH</w:t>
            </w:r>
            <w:r w:rsidRPr="004A435A">
              <w:rPr>
                <w:sz w:val="24"/>
                <w:szCs w:val="24"/>
                <w:vertAlign w:val="subscript"/>
              </w:rPr>
              <w:t>3</w:t>
            </w:r>
            <w:r w:rsidRPr="004A435A">
              <w:rPr>
                <w:sz w:val="24"/>
                <w:szCs w:val="24"/>
              </w:rPr>
              <w:t> 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46D27870" w14:textId="77777777" w:rsidR="007E7F54" w:rsidRPr="004A435A" w:rsidRDefault="007E7F54" w:rsidP="007E7F54">
            <w:pPr>
              <w:jc w:val="both"/>
              <w:rPr>
                <w:sz w:val="24"/>
                <w:szCs w:val="24"/>
              </w:rPr>
            </w:pPr>
            <w:r w:rsidRPr="004A435A">
              <w:rPr>
                <w:sz w:val="24"/>
                <w:szCs w:val="24"/>
              </w:rPr>
              <w:t>3.3. Soluție Carrez II: se dizolvă 10,6 g de ferocianură de potasiu, K</w:t>
            </w:r>
            <w:r w:rsidRPr="004A435A">
              <w:rPr>
                <w:sz w:val="24"/>
                <w:szCs w:val="24"/>
                <w:vertAlign w:val="subscript"/>
              </w:rPr>
              <w:t>4</w:t>
            </w:r>
            <w:r w:rsidRPr="004A435A">
              <w:rPr>
                <w:sz w:val="24"/>
                <w:szCs w:val="24"/>
              </w:rPr>
              <w:t> Fe (CN)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13634E63" w14:textId="77777777" w:rsidR="007E7F54" w:rsidRPr="004A435A" w:rsidRDefault="007E7F54" w:rsidP="007E7F54">
            <w:pPr>
              <w:jc w:val="both"/>
              <w:rPr>
                <w:sz w:val="24"/>
                <w:szCs w:val="24"/>
              </w:rPr>
            </w:pPr>
            <w:r w:rsidRPr="004A435A">
              <w:rPr>
                <w:sz w:val="24"/>
                <w:szCs w:val="24"/>
              </w:rPr>
              <w:t>3.4. Reactiv Luff-Schoorl:</w:t>
            </w:r>
          </w:p>
          <w:p w14:paraId="63C2DC71" w14:textId="77777777" w:rsidR="007E7F54" w:rsidRPr="004A435A" w:rsidRDefault="007E7F54" w:rsidP="007E7F54">
            <w:pPr>
              <w:jc w:val="both"/>
              <w:rPr>
                <w:sz w:val="24"/>
                <w:szCs w:val="24"/>
              </w:rPr>
            </w:pPr>
            <w:r w:rsidRPr="004A435A">
              <w:rPr>
                <w:sz w:val="24"/>
                <w:szCs w:val="24"/>
              </w:rPr>
              <w:t>Amestecând cu grijă, se toarnă soluția de acid citric (punctul 3.4.2) în soluția de carbonat de sodiu (punctul 3.4.3). Se adaugă soluția de sulfat de cupru (punctul 3.4.1) și se completează până la 1 litru cu apă. Se lasă la decantare peste noapte și se filtrează. Se verifică concentrația reactivului obținut astfel (Cu 0,05 mol/litru; Na</w:t>
            </w:r>
            <w:r w:rsidRPr="004A435A">
              <w:rPr>
                <w:sz w:val="24"/>
                <w:szCs w:val="24"/>
                <w:vertAlign w:val="subscript"/>
              </w:rPr>
              <w:t>2</w:t>
            </w:r>
            <w:r w:rsidRPr="004A435A">
              <w:rPr>
                <w:sz w:val="24"/>
                <w:szCs w:val="24"/>
              </w:rPr>
              <w:t> CO</w:t>
            </w:r>
            <w:r w:rsidRPr="004A435A">
              <w:rPr>
                <w:sz w:val="24"/>
                <w:szCs w:val="24"/>
                <w:vertAlign w:val="subscript"/>
              </w:rPr>
              <w:t>3</w:t>
            </w:r>
            <w:r w:rsidRPr="004A435A">
              <w:rPr>
                <w:sz w:val="24"/>
                <w:szCs w:val="24"/>
              </w:rPr>
              <w:t> 1 mol/litru). pH-ul soluției este aproximativ 9,4.</w:t>
            </w:r>
          </w:p>
          <w:p w14:paraId="458FC8E5" w14:textId="77777777" w:rsidR="007E7F54" w:rsidRPr="004A435A" w:rsidRDefault="007E7F54" w:rsidP="007E7F54">
            <w:pPr>
              <w:jc w:val="both"/>
              <w:rPr>
                <w:sz w:val="24"/>
                <w:szCs w:val="24"/>
              </w:rPr>
            </w:pPr>
            <w:r w:rsidRPr="004A435A">
              <w:rPr>
                <w:sz w:val="24"/>
                <w:szCs w:val="24"/>
              </w:rPr>
              <w:t>3.4.1. Soluție de sulfat de cupru: se dizolvă 25 g de sulfat de cupru, Cu SO</w:t>
            </w:r>
            <w:r w:rsidRPr="004A435A">
              <w:rPr>
                <w:sz w:val="24"/>
                <w:szCs w:val="24"/>
                <w:vertAlign w:val="subscript"/>
              </w:rPr>
              <w:t>4</w:t>
            </w:r>
            <w:r w:rsidRPr="004A435A">
              <w:rPr>
                <w:sz w:val="24"/>
                <w:szCs w:val="24"/>
              </w:rPr>
              <w:t> 5H</w:t>
            </w:r>
            <w:r w:rsidRPr="004A435A">
              <w:rPr>
                <w:sz w:val="24"/>
                <w:szCs w:val="24"/>
                <w:vertAlign w:val="subscript"/>
              </w:rPr>
              <w:t>2</w:t>
            </w:r>
            <w:r w:rsidRPr="004A435A">
              <w:rPr>
                <w:sz w:val="24"/>
                <w:szCs w:val="24"/>
              </w:rPr>
              <w:t>O, lipsită de fier, în 100 ml apă.</w:t>
            </w:r>
          </w:p>
          <w:p w14:paraId="381ADDF9" w14:textId="77777777" w:rsidR="007E7F54" w:rsidRPr="004A435A" w:rsidRDefault="007E7F54" w:rsidP="007E7F54">
            <w:pPr>
              <w:jc w:val="both"/>
              <w:rPr>
                <w:sz w:val="24"/>
                <w:szCs w:val="24"/>
              </w:rPr>
            </w:pPr>
            <w:r w:rsidRPr="004A435A">
              <w:rPr>
                <w:sz w:val="24"/>
                <w:szCs w:val="24"/>
              </w:rPr>
              <w:t>3.4.2. Soluție de acid citric: se dizolvă 50 g de acid citric, C</w:t>
            </w:r>
            <w:r w:rsidRPr="004A435A">
              <w:rPr>
                <w:sz w:val="24"/>
                <w:szCs w:val="24"/>
                <w:vertAlign w:val="subscript"/>
              </w:rPr>
              <w:t>6</w:t>
            </w:r>
            <w:r w:rsidRPr="004A435A">
              <w:rPr>
                <w:sz w:val="24"/>
                <w:szCs w:val="24"/>
              </w:rPr>
              <w:t>H</w:t>
            </w:r>
            <w:r w:rsidRPr="004A435A">
              <w:rPr>
                <w:sz w:val="24"/>
                <w:szCs w:val="24"/>
                <w:vertAlign w:val="subscript"/>
              </w:rPr>
              <w:t>8</w:t>
            </w:r>
            <w:r w:rsidRPr="004A435A">
              <w:rPr>
                <w:sz w:val="24"/>
                <w:szCs w:val="24"/>
              </w:rPr>
              <w:t>O</w:t>
            </w:r>
            <w:r w:rsidRPr="004A435A">
              <w:rPr>
                <w:sz w:val="24"/>
                <w:szCs w:val="24"/>
                <w:vertAlign w:val="subscript"/>
              </w:rPr>
              <w:t>7</w:t>
            </w:r>
            <w:r w:rsidRPr="004A435A">
              <w:rPr>
                <w:sz w:val="24"/>
                <w:szCs w:val="24"/>
              </w:rPr>
              <w:t>•H</w:t>
            </w:r>
            <w:r w:rsidRPr="004A435A">
              <w:rPr>
                <w:sz w:val="24"/>
                <w:szCs w:val="24"/>
                <w:vertAlign w:val="subscript"/>
              </w:rPr>
              <w:t>2</w:t>
            </w:r>
            <w:r w:rsidRPr="004A435A">
              <w:rPr>
                <w:sz w:val="24"/>
                <w:szCs w:val="24"/>
              </w:rPr>
              <w:t>O, în 50 ml de apă.</w:t>
            </w:r>
          </w:p>
          <w:p w14:paraId="79C258B1" w14:textId="77777777" w:rsidR="007E7F54" w:rsidRPr="004A435A" w:rsidRDefault="007E7F54" w:rsidP="007E7F54">
            <w:pPr>
              <w:jc w:val="both"/>
              <w:rPr>
                <w:sz w:val="24"/>
                <w:szCs w:val="24"/>
              </w:rPr>
            </w:pPr>
            <w:r w:rsidRPr="004A435A">
              <w:rPr>
                <w:sz w:val="24"/>
                <w:szCs w:val="24"/>
              </w:rPr>
              <w:t>3.4.3. Soluție de carbonat de sodiu: se dizolvă 143,8 g de carbonat de sodiu anhidru în aproximativ 300 ml de apă caldă. Se lasă să se răcească.</w:t>
            </w:r>
          </w:p>
          <w:p w14:paraId="2FD18A31" w14:textId="77777777" w:rsidR="007E7F54" w:rsidRPr="004A435A" w:rsidRDefault="007E7F54" w:rsidP="007E7F54">
            <w:pPr>
              <w:jc w:val="both"/>
              <w:rPr>
                <w:sz w:val="24"/>
                <w:szCs w:val="24"/>
              </w:rPr>
            </w:pPr>
            <w:r w:rsidRPr="004A435A">
              <w:rPr>
                <w:sz w:val="24"/>
                <w:szCs w:val="24"/>
              </w:rPr>
              <w:t>3.5. Granule de piatră ponce fierte în acid clorhidric, spălate în apă și uscate.</w:t>
            </w:r>
          </w:p>
          <w:p w14:paraId="14AF5870" w14:textId="77777777" w:rsidR="007E7F54" w:rsidRPr="004A435A" w:rsidRDefault="007E7F54" w:rsidP="007E7F54">
            <w:pPr>
              <w:jc w:val="both"/>
              <w:rPr>
                <w:sz w:val="24"/>
                <w:szCs w:val="24"/>
              </w:rPr>
            </w:pPr>
            <w:r w:rsidRPr="004A435A">
              <w:rPr>
                <w:sz w:val="24"/>
                <w:szCs w:val="24"/>
              </w:rPr>
              <w:lastRenderedPageBreak/>
              <w:t>3.6. Iodură de potasiu, soluție 30 % (greutate/volum).</w:t>
            </w:r>
          </w:p>
          <w:p w14:paraId="25E083FA" w14:textId="77777777" w:rsidR="007E7F54" w:rsidRPr="004A435A" w:rsidRDefault="007E7F54" w:rsidP="007E7F54">
            <w:pPr>
              <w:jc w:val="both"/>
              <w:rPr>
                <w:sz w:val="24"/>
                <w:szCs w:val="24"/>
              </w:rPr>
            </w:pPr>
            <w:r w:rsidRPr="004A435A">
              <w:rPr>
                <w:sz w:val="24"/>
                <w:szCs w:val="24"/>
              </w:rPr>
              <w:t>3.7. Acid sulfuric 3 mol/litru.</w:t>
            </w:r>
          </w:p>
          <w:p w14:paraId="3133C5A5" w14:textId="77777777" w:rsidR="007E7F54" w:rsidRPr="004A435A" w:rsidRDefault="007E7F54" w:rsidP="007E7F54">
            <w:pPr>
              <w:jc w:val="both"/>
              <w:rPr>
                <w:sz w:val="24"/>
                <w:szCs w:val="24"/>
              </w:rPr>
            </w:pPr>
            <w:r w:rsidRPr="004A435A">
              <w:rPr>
                <w:sz w:val="24"/>
                <w:szCs w:val="24"/>
              </w:rPr>
              <w:t>3.8. Soluție de tiosulfat de sodiu 0,1 mol/litru.</w:t>
            </w:r>
          </w:p>
          <w:p w14:paraId="2A320AC8" w14:textId="77777777" w:rsidR="007E7F54" w:rsidRPr="004A435A" w:rsidRDefault="007E7F54" w:rsidP="007E7F54">
            <w:pPr>
              <w:jc w:val="both"/>
              <w:rPr>
                <w:sz w:val="24"/>
                <w:szCs w:val="24"/>
              </w:rPr>
            </w:pPr>
            <w:r w:rsidRPr="004A435A">
              <w:rPr>
                <w:sz w:val="24"/>
                <w:szCs w:val="24"/>
              </w:rPr>
              <w:t>3.9. Soluție de amidon: se adaugă un amestec de 5 g de amidon solubil cu 30 ml de apă la 1 litru de apă în stare de fierbere. Se fierbe timp de 3 minute, se lasă să se răcească și, dacă este necesar, se adaugă 10 mg de iodură de mercur ca agent de conservare.</w:t>
            </w:r>
          </w:p>
          <w:p w14:paraId="5CD46B34" w14:textId="77777777" w:rsidR="007E7F54" w:rsidRPr="004A435A" w:rsidRDefault="007E7F54" w:rsidP="007E7F54">
            <w:pPr>
              <w:jc w:val="both"/>
              <w:rPr>
                <w:i/>
                <w:iCs/>
                <w:sz w:val="24"/>
                <w:szCs w:val="24"/>
              </w:rPr>
            </w:pPr>
            <w:r w:rsidRPr="004A435A">
              <w:rPr>
                <w:i/>
                <w:iCs/>
                <w:sz w:val="24"/>
                <w:szCs w:val="24"/>
              </w:rPr>
              <w:t>4.   </w:t>
            </w:r>
            <w:r w:rsidRPr="004A435A">
              <w:rPr>
                <w:b/>
                <w:bCs/>
                <w:i/>
                <w:iCs/>
                <w:sz w:val="24"/>
                <w:szCs w:val="24"/>
              </w:rPr>
              <w:t> Aparatură</w:t>
            </w:r>
          </w:p>
          <w:p w14:paraId="5C218DD8" w14:textId="77777777" w:rsidR="007E7F54" w:rsidRPr="004A435A" w:rsidRDefault="007E7F54" w:rsidP="007E7F54">
            <w:pPr>
              <w:jc w:val="both"/>
              <w:rPr>
                <w:sz w:val="24"/>
                <w:szCs w:val="24"/>
              </w:rPr>
            </w:pPr>
            <w:r w:rsidRPr="004A435A">
              <w:rPr>
                <w:sz w:val="24"/>
                <w:szCs w:val="24"/>
              </w:rPr>
              <w:t>Baie de apă cu termostat reglat la 38-40 °C.</w:t>
            </w:r>
          </w:p>
          <w:p w14:paraId="0E4B7D26" w14:textId="77777777" w:rsidR="007E7F54" w:rsidRPr="004A435A" w:rsidRDefault="007E7F54" w:rsidP="007E7F54">
            <w:pPr>
              <w:jc w:val="both"/>
              <w:rPr>
                <w:i/>
                <w:iCs/>
                <w:sz w:val="24"/>
                <w:szCs w:val="24"/>
              </w:rPr>
            </w:pPr>
            <w:r w:rsidRPr="004A435A">
              <w:rPr>
                <w:i/>
                <w:iCs/>
                <w:sz w:val="24"/>
                <w:szCs w:val="24"/>
              </w:rPr>
              <w:t>5.   </w:t>
            </w:r>
            <w:r w:rsidRPr="004A435A">
              <w:rPr>
                <w:b/>
                <w:bCs/>
                <w:i/>
                <w:iCs/>
                <w:sz w:val="24"/>
                <w:szCs w:val="24"/>
              </w:rPr>
              <w:t> Procedura</w:t>
            </w:r>
          </w:p>
          <w:p w14:paraId="010CE0F1" w14:textId="77777777" w:rsidR="007E7F54" w:rsidRPr="004A435A" w:rsidRDefault="007E7F54" w:rsidP="007E7F54">
            <w:pPr>
              <w:jc w:val="both"/>
              <w:rPr>
                <w:sz w:val="24"/>
                <w:szCs w:val="24"/>
              </w:rPr>
            </w:pPr>
            <w:r w:rsidRPr="004A435A">
              <w:rPr>
                <w:sz w:val="24"/>
                <w:szCs w:val="24"/>
              </w:rPr>
              <w:t>Se cântărește 1 g de eșantion cu o abatere de 1 mg și se introduce într-un balon gradat de 100 ml. Se adaugă 25-30 ml de apă. Balonul se introduce într-o baie de apă aflată la temperatura de fierbere, timp de 30 de minute, apoi se răcește la aproximativ 35 °C. Se adaugă 5 ml de suspensie de drojdie (punctul 3.1) și se omogenizează. Balonul se lasă să stea timp de două ore într-o baie de apă la temperatura de 38-40 °C. Se răcește la aproximativ 20 °C.</w:t>
            </w:r>
          </w:p>
          <w:p w14:paraId="661E31A0" w14:textId="77777777" w:rsidR="007E7F54" w:rsidRPr="004A435A" w:rsidRDefault="007E7F54" w:rsidP="007E7F54">
            <w:pPr>
              <w:jc w:val="both"/>
              <w:rPr>
                <w:sz w:val="24"/>
                <w:szCs w:val="24"/>
              </w:rPr>
            </w:pPr>
            <w:r w:rsidRPr="004A435A">
              <w:rPr>
                <w:sz w:val="24"/>
                <w:szCs w:val="24"/>
              </w:rPr>
              <w:t>Se adaugă 2,5 ml de soluție Carrez I (punctul 3.2) și se amestecă timp de 30 de secunde, apoi se adaugă 2,5 ml de soluție Carrez II (punctul 3.3) și se amestecă din nou timp de 30 de secunde. Se completează cu apă până la 100 ml, se amestecă și se filtrează. Cu ajutorul unei pipete, se îndepărtează o cantitate de filtrat care nu depășește 25 ml și care conține, de preferință, 40-80 mg de lactoză, apoi se transferă într-un flacon Erlenmeyer de 300 ml. Dacă este necesar, se completează cu apă până la 25 ml.</w:t>
            </w:r>
          </w:p>
          <w:p w14:paraId="2F62AA2F" w14:textId="77777777" w:rsidR="007E7F54" w:rsidRPr="004A435A" w:rsidRDefault="007E7F54" w:rsidP="007E7F54">
            <w:pPr>
              <w:jc w:val="both"/>
              <w:rPr>
                <w:sz w:val="24"/>
                <w:szCs w:val="24"/>
              </w:rPr>
            </w:pPr>
            <w:r w:rsidRPr="004A435A">
              <w:rPr>
                <w:sz w:val="24"/>
                <w:szCs w:val="24"/>
              </w:rPr>
              <w:t xml:space="preserve">Se efectuează un test martor în același mod cu 5 ml de suspensie de drojdie (punctul 3.1). Se determină conținutul de lactoză prin metoda Luff-Schoorl, după cum urmează: se adaugă exact 25 ml de reactiv Luff-Schoorl (punctul 3.4) și două granule de piatră ponce (punctul 3.5). Se amestecă manual concomitent cu încălzirea deasupra unei flăcări libere </w:t>
            </w:r>
            <w:r w:rsidRPr="004A435A">
              <w:rPr>
                <w:sz w:val="24"/>
                <w:szCs w:val="24"/>
              </w:rPr>
              <w:lastRenderedPageBreak/>
              <w:t>de înălțime medie, iar lichidul se aduce la fierbere în aproximativ 2 minute. Flaconul Erlenmeyer se așază imediat pe o plasă de sârmă acoperită cu azbest având un orificiu cu diametru de aproximativ 6 cm sub care există o flacără aprinsă. Flacăra se reglează astfel încât să se încălzească doar baza flaconului Erlenmeyer. La flaconul Erlenmeyer se montează un condensator cu reflux. Se fierbe exact 10 minute. Se răcește imediat în apă rece și, după aproximativ 5 minute, se titrează după cum urmează:</w:t>
            </w:r>
          </w:p>
          <w:p w14:paraId="772790F5" w14:textId="77777777" w:rsidR="007E7F54" w:rsidRPr="004A435A" w:rsidRDefault="007E7F54" w:rsidP="007E7F54">
            <w:pPr>
              <w:jc w:val="both"/>
              <w:rPr>
                <w:sz w:val="24"/>
                <w:szCs w:val="24"/>
              </w:rPr>
            </w:pPr>
            <w:r w:rsidRPr="004A435A">
              <w:rPr>
                <w:sz w:val="24"/>
                <w:szCs w:val="24"/>
              </w:rPr>
              <w:t>Se adaugă 10 ml de soluție de iodură de potasiu (punctul 3.6) și, imediat după aceea (cu grijă, din cauza riscului formării unei spume abundente), se adaugă 25 ml acid sulfuric (punctul 3.7). Se titrează în continuare cu soluție de tiosulfat de sodiu (punctul 3.8) până la apariția unei coloraturi galben șters, adăugând ca indicator soluția de amidon (punctul 3.9) și încheind titrarea.</w:t>
            </w:r>
          </w:p>
          <w:p w14:paraId="43F0F692" w14:textId="77777777" w:rsidR="007E7F54" w:rsidRPr="004A435A" w:rsidRDefault="007E7F54" w:rsidP="007E7F54">
            <w:pPr>
              <w:jc w:val="both"/>
              <w:rPr>
                <w:sz w:val="24"/>
                <w:szCs w:val="24"/>
              </w:rPr>
            </w:pPr>
            <w:r w:rsidRPr="004A435A">
              <w:rPr>
                <w:sz w:val="24"/>
                <w:szCs w:val="24"/>
              </w:rPr>
              <w:t>Se efectuează aceeași titrare pe un amestec de 25 ml de reactiv Luff-Schoorl (punctul 3.4) cu 25 ml de apă, măsurat cu precizie, după ce s-au adăugat 10 ml de soluție de iodură de potasiu (punctul 3.6) și 25 ml de acid sulfuric (punctul 3.7), fără a se fierbe.</w:t>
            </w:r>
          </w:p>
          <w:p w14:paraId="0E302AB7" w14:textId="77777777" w:rsidR="007E7F54" w:rsidRPr="004A435A" w:rsidRDefault="007E7F54" w:rsidP="007E7F54">
            <w:pPr>
              <w:jc w:val="both"/>
              <w:rPr>
                <w:i/>
                <w:iCs/>
                <w:sz w:val="24"/>
                <w:szCs w:val="24"/>
              </w:rPr>
            </w:pPr>
            <w:r w:rsidRPr="004A435A">
              <w:rPr>
                <w:i/>
                <w:iCs/>
                <w:sz w:val="24"/>
                <w:szCs w:val="24"/>
              </w:rPr>
              <w:t>6.   </w:t>
            </w:r>
            <w:r w:rsidRPr="004A435A">
              <w:rPr>
                <w:b/>
                <w:bCs/>
                <w:i/>
                <w:iCs/>
                <w:sz w:val="24"/>
                <w:szCs w:val="24"/>
              </w:rPr>
              <w:t> Calculul rezultatelor</w:t>
            </w:r>
          </w:p>
          <w:p w14:paraId="68E362A1" w14:textId="77777777" w:rsidR="007E7F54" w:rsidRPr="004A435A" w:rsidRDefault="007E7F54" w:rsidP="007E7F54">
            <w:pPr>
              <w:jc w:val="both"/>
              <w:rPr>
                <w:sz w:val="24"/>
                <w:szCs w:val="24"/>
              </w:rPr>
            </w:pPr>
            <w:r w:rsidRPr="004A435A">
              <w:rPr>
                <w:sz w:val="24"/>
                <w:szCs w:val="24"/>
              </w:rPr>
              <w:t>Utilizând tabelul atașat, se stabilește cantitatea de lactoză în mg care corespunde diferenței dintre rezultatele celor două titrări, exprimate în ml de tiosulfat de sodiu 0,1 mol/litru.</w:t>
            </w:r>
          </w:p>
          <w:p w14:paraId="764BA482" w14:textId="77777777" w:rsidR="007E7F54" w:rsidRPr="004A435A" w:rsidRDefault="007E7F54" w:rsidP="007E7F54">
            <w:pPr>
              <w:jc w:val="both"/>
              <w:rPr>
                <w:sz w:val="24"/>
                <w:szCs w:val="24"/>
              </w:rPr>
            </w:pPr>
            <w:r w:rsidRPr="004A435A">
              <w:rPr>
                <w:sz w:val="24"/>
                <w:szCs w:val="24"/>
              </w:rPr>
              <w:t>Rezultatul pentru lactoza anhidră se exprimă ca procent din eșantion.</w:t>
            </w:r>
          </w:p>
          <w:p w14:paraId="4EF31041" w14:textId="77777777" w:rsidR="007E7F54" w:rsidRPr="004A435A" w:rsidRDefault="007E7F54" w:rsidP="007E7F54">
            <w:pPr>
              <w:jc w:val="both"/>
              <w:rPr>
                <w:i/>
                <w:iCs/>
                <w:sz w:val="24"/>
                <w:szCs w:val="24"/>
              </w:rPr>
            </w:pPr>
            <w:r w:rsidRPr="004A435A">
              <w:rPr>
                <w:i/>
                <w:iCs/>
                <w:sz w:val="24"/>
                <w:szCs w:val="24"/>
              </w:rPr>
              <w:t>7.   </w:t>
            </w:r>
            <w:r w:rsidRPr="004A435A">
              <w:rPr>
                <w:b/>
                <w:bCs/>
                <w:i/>
                <w:iCs/>
                <w:sz w:val="24"/>
                <w:szCs w:val="24"/>
              </w:rPr>
              <w:t> Observație</w:t>
            </w:r>
          </w:p>
          <w:p w14:paraId="5DC35F5C" w14:textId="77777777" w:rsidR="007E7F54" w:rsidRPr="004A435A" w:rsidRDefault="007E7F54" w:rsidP="007E7F54">
            <w:pPr>
              <w:jc w:val="both"/>
              <w:rPr>
                <w:sz w:val="24"/>
                <w:szCs w:val="24"/>
              </w:rPr>
            </w:pPr>
            <w:r w:rsidRPr="004A435A">
              <w:rPr>
                <w:sz w:val="24"/>
                <w:szCs w:val="24"/>
              </w:rPr>
              <w:t>1. Pentru produsele care conțin mai mult de 40 % zahăr fermentescibil, se utilizează mai mult de 5 ml de suspensie de drojdie (punctul 3.1).</w:t>
            </w:r>
          </w:p>
          <w:p w14:paraId="2B2E2CC8" w14:textId="738E1569" w:rsidR="007E7F54" w:rsidRPr="004A435A" w:rsidRDefault="007E7F54" w:rsidP="007E7F54">
            <w:pPr>
              <w:jc w:val="both"/>
              <w:rPr>
                <w:sz w:val="24"/>
                <w:szCs w:val="24"/>
              </w:rPr>
            </w:pPr>
            <w:r w:rsidRPr="004A435A">
              <w:rPr>
                <w:sz w:val="24"/>
                <w:szCs w:val="24"/>
              </w:rPr>
              <w:t xml:space="preserve">2. În hrana „cu conținut redus de lactoză” (de exemplu, laptele pentru pisici), lactoza este convertită în fructoză, care nu este complet fermentată în decurs de două ore, ceea ce </w:t>
            </w:r>
            <w:r w:rsidRPr="004A435A">
              <w:rPr>
                <w:sz w:val="24"/>
                <w:szCs w:val="24"/>
              </w:rPr>
              <w:lastRenderedPageBreak/>
              <w:t>duce la rezultate pozitive mai mari sau false (deoarece reziduurile de fructoză rămân în extract).</w:t>
            </w:r>
          </w:p>
          <w:p w14:paraId="5E9A3FA7" w14:textId="77777777" w:rsidR="00ED5239" w:rsidRPr="004A435A" w:rsidRDefault="00ED5239" w:rsidP="00ED5239">
            <w:pPr>
              <w:jc w:val="both"/>
              <w:rPr>
                <w:b/>
                <w:bCs/>
                <w:sz w:val="24"/>
                <w:szCs w:val="24"/>
              </w:rPr>
            </w:pPr>
            <w:r w:rsidRPr="004A435A">
              <w:rPr>
                <w:b/>
                <w:bCs/>
                <w:i/>
                <w:iCs/>
                <w:sz w:val="24"/>
                <w:szCs w:val="24"/>
              </w:rPr>
              <w:t>Tabel de valori pentru 25 ml de reactiv Luff-Schoorl</w:t>
            </w:r>
          </w:p>
          <w:p w14:paraId="3D435708" w14:textId="12B8E958" w:rsidR="00ED5239" w:rsidRPr="004A435A" w:rsidRDefault="00ED5239" w:rsidP="007E7F54">
            <w:pPr>
              <w:jc w:val="both"/>
              <w:rPr>
                <w:b/>
                <w:bCs/>
                <w:sz w:val="24"/>
                <w:szCs w:val="24"/>
              </w:rPr>
            </w:pPr>
            <w:r w:rsidRPr="004A435A">
              <w:rPr>
                <w:b/>
                <w:bCs/>
                <w:sz w:val="24"/>
                <w:szCs w:val="24"/>
              </w:rPr>
              <w:t>ml de Na</w:t>
            </w:r>
            <w:r w:rsidRPr="004A435A">
              <w:rPr>
                <w:b/>
                <w:bCs/>
                <w:sz w:val="24"/>
                <w:szCs w:val="24"/>
                <w:vertAlign w:val="subscript"/>
              </w:rPr>
              <w:t>2</w:t>
            </w:r>
            <w:r w:rsidRPr="004A435A">
              <w:rPr>
                <w:b/>
                <w:bCs/>
                <w:sz w:val="24"/>
                <w:szCs w:val="24"/>
              </w:rPr>
              <w:t> S</w:t>
            </w:r>
            <w:r w:rsidRPr="004A435A">
              <w:rPr>
                <w:b/>
                <w:bCs/>
                <w:sz w:val="24"/>
                <w:szCs w:val="24"/>
                <w:vertAlign w:val="subscript"/>
              </w:rPr>
              <w:t>2</w:t>
            </w:r>
            <w:r w:rsidRPr="004A435A">
              <w:rPr>
                <w:b/>
                <w:bCs/>
                <w:sz w:val="24"/>
                <w:szCs w:val="24"/>
              </w:rPr>
              <w:t> O</w:t>
            </w:r>
            <w:r w:rsidRPr="004A435A">
              <w:rPr>
                <w:b/>
                <w:bCs/>
                <w:sz w:val="24"/>
                <w:szCs w:val="24"/>
                <w:vertAlign w:val="subscript"/>
              </w:rPr>
              <w:t>3</w:t>
            </w:r>
            <w:r w:rsidRPr="004A435A">
              <w:rPr>
                <w:b/>
                <w:bCs/>
                <w:sz w:val="24"/>
                <w:szCs w:val="24"/>
              </w:rPr>
              <w:t> 0,1 mol/litru, două minute încălzire, 10 minute fierbere</w:t>
            </w:r>
          </w:p>
          <w:p w14:paraId="3EC46BEC" w14:textId="77777777" w:rsidR="00ED5239" w:rsidRPr="004A435A" w:rsidRDefault="00ED5239" w:rsidP="007E7F54">
            <w:pPr>
              <w:jc w:val="both"/>
              <w:rPr>
                <w:sz w:val="24"/>
                <w:szCs w:val="24"/>
              </w:rPr>
            </w:pPr>
          </w:p>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239"/>
              <w:gridCol w:w="1179"/>
              <w:gridCol w:w="2382"/>
              <w:gridCol w:w="469"/>
              <w:gridCol w:w="947"/>
              <w:gridCol w:w="1239"/>
            </w:tblGrid>
            <w:tr w:rsidR="007E7F54" w:rsidRPr="004A435A" w14:paraId="443DA9D7" w14:textId="77777777" w:rsidTr="007E7F54">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1F98D6E6"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45790487"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0,1 mol/litru</w:t>
                  </w:r>
                </w:p>
              </w:tc>
              <w:tc>
                <w:tcPr>
                  <w:tcW w:w="3561"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EAF9A1D"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Glucoză, fructoză zaharuri invertite</w:t>
                  </w:r>
                </w:p>
                <w:p w14:paraId="41B83A07"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C</w:t>
                  </w:r>
                  <w:r w:rsidRPr="004A435A">
                    <w:rPr>
                      <w:b/>
                      <w:bCs/>
                      <w:color w:val="333333"/>
                      <w:sz w:val="24"/>
                      <w:szCs w:val="24"/>
                      <w:vertAlign w:val="subscript"/>
                      <w:lang w:eastAsia="ro-RO"/>
                    </w:rPr>
                    <w:t>6</w:t>
                  </w:r>
                  <w:r w:rsidRPr="004A435A">
                    <w:rPr>
                      <w:b/>
                      <w:bCs/>
                      <w:color w:val="333333"/>
                      <w:sz w:val="24"/>
                      <w:szCs w:val="24"/>
                      <w:lang w:eastAsia="ro-RO"/>
                    </w:rPr>
                    <w:t> H</w:t>
                  </w:r>
                  <w:r w:rsidRPr="004A435A">
                    <w:rPr>
                      <w:b/>
                      <w:bCs/>
                      <w:color w:val="333333"/>
                      <w:sz w:val="24"/>
                      <w:szCs w:val="24"/>
                      <w:vertAlign w:val="subscript"/>
                      <w:lang w:eastAsia="ro-RO"/>
                    </w:rPr>
                    <w:t>12</w:t>
                  </w:r>
                  <w:r w:rsidRPr="004A435A">
                    <w:rPr>
                      <w:b/>
                      <w:bCs/>
                      <w:color w:val="333333"/>
                      <w:sz w:val="24"/>
                      <w:szCs w:val="24"/>
                      <w:lang w:eastAsia="ro-RO"/>
                    </w:rPr>
                    <w:t> O</w:t>
                  </w:r>
                  <w:r w:rsidRPr="004A435A">
                    <w:rPr>
                      <w:b/>
                      <w:bCs/>
                      <w:color w:val="333333"/>
                      <w:sz w:val="24"/>
                      <w:szCs w:val="24"/>
                      <w:vertAlign w:val="subscript"/>
                      <w:lang w:eastAsia="ro-RO"/>
                    </w:rPr>
                    <w:t>6</w:t>
                  </w:r>
                </w:p>
              </w:tc>
              <w:tc>
                <w:tcPr>
                  <w:tcW w:w="141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397032C"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Lactoză</w:t>
                  </w:r>
                </w:p>
                <w:p w14:paraId="636186A6"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C</w:t>
                  </w:r>
                  <w:r w:rsidRPr="004A435A">
                    <w:rPr>
                      <w:b/>
                      <w:bCs/>
                      <w:color w:val="333333"/>
                      <w:sz w:val="24"/>
                      <w:szCs w:val="24"/>
                      <w:vertAlign w:val="subscript"/>
                      <w:lang w:eastAsia="ro-RO"/>
                    </w:rPr>
                    <w:t>12</w:t>
                  </w:r>
                  <w:r w:rsidRPr="004A435A">
                    <w:rPr>
                      <w:b/>
                      <w:bCs/>
                      <w:color w:val="333333"/>
                      <w:sz w:val="24"/>
                      <w:szCs w:val="24"/>
                      <w:lang w:eastAsia="ro-RO"/>
                    </w:rPr>
                    <w:t> H</w:t>
                  </w:r>
                  <w:r w:rsidRPr="004A435A">
                    <w:rPr>
                      <w:b/>
                      <w:bCs/>
                      <w:color w:val="333333"/>
                      <w:sz w:val="24"/>
                      <w:szCs w:val="24"/>
                      <w:vertAlign w:val="subscript"/>
                      <w:lang w:eastAsia="ro-RO"/>
                    </w:rPr>
                    <w:t>22</w:t>
                  </w:r>
                  <w:r w:rsidRPr="004A435A">
                    <w:rPr>
                      <w:b/>
                      <w:bCs/>
                      <w:color w:val="333333"/>
                      <w:sz w:val="24"/>
                      <w:szCs w:val="24"/>
                      <w:lang w:eastAsia="ro-RO"/>
                    </w:rPr>
                    <w:t> O</w:t>
                  </w:r>
                  <w:r w:rsidRPr="004A435A">
                    <w:rPr>
                      <w:b/>
                      <w:bCs/>
                      <w:color w:val="333333"/>
                      <w:sz w:val="24"/>
                      <w:szCs w:val="24"/>
                      <w:vertAlign w:val="subscript"/>
                      <w:lang w:eastAsia="ro-RO"/>
                    </w:rPr>
                    <w:t>11</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2F777C13"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Na</w:t>
                  </w:r>
                  <w:r w:rsidRPr="004A435A">
                    <w:rPr>
                      <w:b/>
                      <w:bCs/>
                      <w:color w:val="333333"/>
                      <w:sz w:val="24"/>
                      <w:szCs w:val="24"/>
                      <w:vertAlign w:val="subscript"/>
                      <w:lang w:eastAsia="ro-RO"/>
                    </w:rPr>
                    <w:t>2</w:t>
                  </w:r>
                  <w:r w:rsidRPr="004A435A">
                    <w:rPr>
                      <w:b/>
                      <w:bCs/>
                      <w:color w:val="333333"/>
                      <w:sz w:val="24"/>
                      <w:szCs w:val="24"/>
                      <w:lang w:eastAsia="ro-RO"/>
                    </w:rPr>
                    <w:t> S</w:t>
                  </w:r>
                  <w:r w:rsidRPr="004A435A">
                    <w:rPr>
                      <w:b/>
                      <w:bCs/>
                      <w:color w:val="333333"/>
                      <w:sz w:val="24"/>
                      <w:szCs w:val="24"/>
                      <w:vertAlign w:val="subscript"/>
                      <w:lang w:eastAsia="ro-RO"/>
                    </w:rPr>
                    <w:t>2</w:t>
                  </w:r>
                  <w:r w:rsidRPr="004A435A">
                    <w:rPr>
                      <w:b/>
                      <w:bCs/>
                      <w:color w:val="333333"/>
                      <w:sz w:val="24"/>
                      <w:szCs w:val="24"/>
                      <w:lang w:eastAsia="ro-RO"/>
                    </w:rPr>
                    <w:t> O</w:t>
                  </w:r>
                  <w:r w:rsidRPr="004A435A">
                    <w:rPr>
                      <w:b/>
                      <w:bCs/>
                      <w:color w:val="333333"/>
                      <w:sz w:val="24"/>
                      <w:szCs w:val="24"/>
                      <w:vertAlign w:val="subscript"/>
                      <w:lang w:eastAsia="ro-RO"/>
                    </w:rPr>
                    <w:t>3</w:t>
                  </w:r>
                </w:p>
                <w:p w14:paraId="15DFC2B7" w14:textId="77777777" w:rsidR="007E7F54" w:rsidRPr="004A435A" w:rsidRDefault="007E7F54" w:rsidP="007E7F54">
                  <w:pPr>
                    <w:spacing w:before="60" w:after="45" w:line="312" w:lineRule="atLeast"/>
                    <w:jc w:val="center"/>
                    <w:rPr>
                      <w:b/>
                      <w:bCs/>
                      <w:color w:val="333333"/>
                      <w:sz w:val="24"/>
                      <w:szCs w:val="24"/>
                      <w:lang w:eastAsia="ro-RO"/>
                    </w:rPr>
                  </w:pPr>
                  <w:r w:rsidRPr="004A435A">
                    <w:rPr>
                      <w:b/>
                      <w:bCs/>
                      <w:color w:val="333333"/>
                      <w:sz w:val="24"/>
                      <w:szCs w:val="24"/>
                      <w:lang w:eastAsia="ro-RO"/>
                    </w:rPr>
                    <w:t>0,1 mol/litru</w:t>
                  </w:r>
                </w:p>
              </w:tc>
            </w:tr>
            <w:tr w:rsidR="007E7F54" w:rsidRPr="004A435A" w14:paraId="55FB9D33" w14:textId="77777777" w:rsidTr="007E7F54">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0CA98243" w14:textId="77777777" w:rsidR="007E7F54" w:rsidRPr="004A435A" w:rsidRDefault="007E7F54" w:rsidP="007E7F54">
                  <w:pPr>
                    <w:spacing w:before="60" w:after="60" w:line="312" w:lineRule="atLeast"/>
                    <w:jc w:val="both"/>
                    <w:rPr>
                      <w:b/>
                      <w:bCs/>
                      <w:color w:val="333333"/>
                      <w:sz w:val="24"/>
                      <w:szCs w:val="24"/>
                      <w:lang w:eastAsia="ro-RO"/>
                    </w:rPr>
                  </w:pPr>
                  <w:r w:rsidRPr="004A435A">
                    <w:rPr>
                      <w:b/>
                      <w:bCs/>
                      <w:color w:val="333333"/>
                      <w:sz w:val="24"/>
                      <w:szCs w:val="24"/>
                      <w:lang w:eastAsia="ro-RO"/>
                    </w:rPr>
                    <w:t>ml</w:t>
                  </w:r>
                </w:p>
              </w:tc>
              <w:tc>
                <w:tcPr>
                  <w:tcW w:w="1179" w:type="dxa"/>
                  <w:tcBorders>
                    <w:top w:val="outset" w:sz="6" w:space="0" w:color="auto"/>
                    <w:left w:val="outset" w:sz="6" w:space="0" w:color="auto"/>
                    <w:bottom w:val="outset" w:sz="6" w:space="0" w:color="auto"/>
                    <w:right w:val="outset" w:sz="6" w:space="0" w:color="auto"/>
                  </w:tcBorders>
                  <w:shd w:val="clear" w:color="auto" w:fill="FFFFFF"/>
                  <w:hideMark/>
                </w:tcPr>
                <w:p w14:paraId="5DF7000E" w14:textId="77777777" w:rsidR="007E7F54" w:rsidRPr="004A435A" w:rsidRDefault="007E7F54" w:rsidP="007E7F54">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2382" w:type="dxa"/>
                  <w:tcBorders>
                    <w:top w:val="outset" w:sz="6" w:space="0" w:color="auto"/>
                    <w:left w:val="outset" w:sz="6" w:space="0" w:color="auto"/>
                    <w:bottom w:val="outset" w:sz="6" w:space="0" w:color="auto"/>
                    <w:right w:val="outset" w:sz="6" w:space="0" w:color="auto"/>
                  </w:tcBorders>
                  <w:shd w:val="clear" w:color="auto" w:fill="FFFFFF"/>
                  <w:hideMark/>
                </w:tcPr>
                <w:p w14:paraId="67CA105F" w14:textId="77777777" w:rsidR="007E7F54" w:rsidRPr="004A435A" w:rsidRDefault="007E7F54" w:rsidP="007E7F54">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469" w:type="dxa"/>
                  <w:tcBorders>
                    <w:top w:val="outset" w:sz="6" w:space="0" w:color="auto"/>
                    <w:left w:val="outset" w:sz="6" w:space="0" w:color="auto"/>
                    <w:bottom w:val="outset" w:sz="6" w:space="0" w:color="auto"/>
                    <w:right w:val="outset" w:sz="6" w:space="0" w:color="auto"/>
                  </w:tcBorders>
                  <w:shd w:val="clear" w:color="auto" w:fill="FFFFFF"/>
                  <w:hideMark/>
                </w:tcPr>
                <w:p w14:paraId="4DE2ECF2" w14:textId="77777777" w:rsidR="007E7F54" w:rsidRPr="004A435A" w:rsidRDefault="007E7F54" w:rsidP="007E7F54">
                  <w:pPr>
                    <w:spacing w:before="60" w:after="60" w:line="312" w:lineRule="atLeast"/>
                    <w:jc w:val="both"/>
                    <w:rPr>
                      <w:b/>
                      <w:bCs/>
                      <w:color w:val="333333"/>
                      <w:sz w:val="24"/>
                      <w:szCs w:val="24"/>
                      <w:lang w:eastAsia="ro-RO"/>
                    </w:rPr>
                  </w:pPr>
                  <w:r w:rsidRPr="004A435A">
                    <w:rPr>
                      <w:b/>
                      <w:bCs/>
                      <w:color w:val="333333"/>
                      <w:sz w:val="24"/>
                      <w:szCs w:val="24"/>
                      <w:lang w:eastAsia="ro-RO"/>
                    </w:rPr>
                    <w:t>mg</w:t>
                  </w:r>
                </w:p>
              </w:tc>
              <w:tc>
                <w:tcPr>
                  <w:tcW w:w="947" w:type="dxa"/>
                  <w:tcBorders>
                    <w:top w:val="outset" w:sz="6" w:space="0" w:color="auto"/>
                    <w:left w:val="outset" w:sz="6" w:space="0" w:color="auto"/>
                    <w:bottom w:val="outset" w:sz="6" w:space="0" w:color="auto"/>
                    <w:right w:val="outset" w:sz="6" w:space="0" w:color="auto"/>
                  </w:tcBorders>
                  <w:shd w:val="clear" w:color="auto" w:fill="FFFFFF"/>
                  <w:hideMark/>
                </w:tcPr>
                <w:p w14:paraId="15A8D0FD" w14:textId="77777777" w:rsidR="007E7F54" w:rsidRPr="004A435A" w:rsidRDefault="007E7F54" w:rsidP="007E7F54">
                  <w:pPr>
                    <w:spacing w:before="60" w:after="60" w:line="312" w:lineRule="atLeast"/>
                    <w:jc w:val="both"/>
                    <w:rPr>
                      <w:b/>
                      <w:bCs/>
                      <w:color w:val="333333"/>
                      <w:sz w:val="24"/>
                      <w:szCs w:val="24"/>
                      <w:lang w:eastAsia="ro-RO"/>
                    </w:rPr>
                  </w:pPr>
                  <w:r w:rsidRPr="004A435A">
                    <w:rPr>
                      <w:b/>
                      <w:bCs/>
                      <w:color w:val="333333"/>
                      <w:sz w:val="24"/>
                      <w:szCs w:val="24"/>
                      <w:lang w:eastAsia="ro-RO"/>
                    </w:rPr>
                    <w:t>diferență</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086641EC" w14:textId="77777777" w:rsidR="007E7F54" w:rsidRPr="004A435A" w:rsidRDefault="007E7F54" w:rsidP="007E7F54">
                  <w:pPr>
                    <w:spacing w:before="60" w:after="60" w:line="312" w:lineRule="atLeast"/>
                    <w:jc w:val="both"/>
                    <w:rPr>
                      <w:b/>
                      <w:bCs/>
                      <w:color w:val="333333"/>
                      <w:sz w:val="24"/>
                      <w:szCs w:val="24"/>
                      <w:lang w:eastAsia="ro-RO"/>
                    </w:rPr>
                  </w:pPr>
                  <w:r w:rsidRPr="004A435A">
                    <w:rPr>
                      <w:b/>
                      <w:bCs/>
                      <w:color w:val="333333"/>
                      <w:sz w:val="24"/>
                      <w:szCs w:val="24"/>
                      <w:lang w:eastAsia="ro-RO"/>
                    </w:rPr>
                    <w:t>ml</w:t>
                  </w:r>
                </w:p>
              </w:tc>
            </w:tr>
            <w:tr w:rsidR="007E7F54" w:rsidRPr="004A435A" w14:paraId="4AF22A57" w14:textId="77777777" w:rsidTr="007E7F54">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30CA9CA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w:t>
                  </w:r>
                </w:p>
                <w:p w14:paraId="67E84E17"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w:t>
                  </w:r>
                </w:p>
                <w:p w14:paraId="5608B4A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w:t>
                  </w:r>
                </w:p>
                <w:p w14:paraId="27064A0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w:t>
                  </w:r>
                </w:p>
                <w:p w14:paraId="3752913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w:t>
                  </w:r>
                </w:p>
                <w:p w14:paraId="759A8874"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6</w:t>
                  </w:r>
                </w:p>
                <w:p w14:paraId="4471CC4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w:t>
                  </w:r>
                </w:p>
                <w:p w14:paraId="5CB7205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8</w:t>
                  </w:r>
                </w:p>
                <w:p w14:paraId="786104F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9</w:t>
                  </w:r>
                </w:p>
                <w:p w14:paraId="3D097E7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10</w:t>
                  </w:r>
                </w:p>
                <w:p w14:paraId="3046186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11</w:t>
                  </w:r>
                </w:p>
                <w:p w14:paraId="0C236B4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12</w:t>
                  </w:r>
                </w:p>
                <w:p w14:paraId="45D77BA7"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13</w:t>
                  </w:r>
                </w:p>
                <w:p w14:paraId="76AF8EF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14</w:t>
                  </w:r>
                </w:p>
                <w:p w14:paraId="480D20C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15</w:t>
                  </w:r>
                </w:p>
                <w:p w14:paraId="3AB04EC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16</w:t>
                  </w:r>
                </w:p>
                <w:p w14:paraId="18CB479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17</w:t>
                  </w:r>
                </w:p>
                <w:p w14:paraId="49864C2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18</w:t>
                  </w:r>
                </w:p>
                <w:p w14:paraId="4023C437"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19</w:t>
                  </w:r>
                </w:p>
                <w:p w14:paraId="372B423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20</w:t>
                  </w:r>
                </w:p>
                <w:p w14:paraId="11989985"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21</w:t>
                  </w:r>
                </w:p>
                <w:p w14:paraId="26462CC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22</w:t>
                  </w:r>
                </w:p>
                <w:p w14:paraId="6D2FACB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23</w:t>
                  </w:r>
                </w:p>
              </w:tc>
              <w:tc>
                <w:tcPr>
                  <w:tcW w:w="1179" w:type="dxa"/>
                  <w:tcBorders>
                    <w:top w:val="outset" w:sz="6" w:space="0" w:color="auto"/>
                    <w:left w:val="outset" w:sz="6" w:space="0" w:color="auto"/>
                    <w:bottom w:val="outset" w:sz="6" w:space="0" w:color="auto"/>
                    <w:right w:val="outset" w:sz="6" w:space="0" w:color="auto"/>
                  </w:tcBorders>
                  <w:shd w:val="clear" w:color="auto" w:fill="FFFFFF"/>
                  <w:hideMark/>
                </w:tcPr>
                <w:p w14:paraId="590303E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2,4</w:t>
                  </w:r>
                </w:p>
                <w:p w14:paraId="63B9EA7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4,8</w:t>
                  </w:r>
                </w:p>
                <w:p w14:paraId="6E64DBD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7,2</w:t>
                  </w:r>
                </w:p>
                <w:p w14:paraId="2E53275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9,7</w:t>
                  </w:r>
                </w:p>
                <w:p w14:paraId="471A0DA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12,2</w:t>
                  </w:r>
                </w:p>
                <w:p w14:paraId="4D8A849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14,7</w:t>
                  </w:r>
                </w:p>
                <w:p w14:paraId="560DE5F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17,2</w:t>
                  </w:r>
                </w:p>
                <w:p w14:paraId="6E3CA67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19,8</w:t>
                  </w:r>
                </w:p>
                <w:p w14:paraId="27CA629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22,4</w:t>
                  </w:r>
                </w:p>
                <w:p w14:paraId="1A3437F5"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25,0</w:t>
                  </w:r>
                </w:p>
                <w:p w14:paraId="60537F54"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27,6</w:t>
                  </w:r>
                </w:p>
                <w:p w14:paraId="7E48A4B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30,3</w:t>
                  </w:r>
                </w:p>
                <w:p w14:paraId="43E4BDB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33,0</w:t>
                  </w:r>
                </w:p>
                <w:p w14:paraId="394F651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35,7</w:t>
                  </w:r>
                </w:p>
                <w:p w14:paraId="35E6A32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38,5</w:t>
                  </w:r>
                </w:p>
                <w:p w14:paraId="6C0E3A6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41,3</w:t>
                  </w:r>
                </w:p>
                <w:p w14:paraId="78E276F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44,2</w:t>
                  </w:r>
                </w:p>
                <w:p w14:paraId="22FA2EB5"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47,1</w:t>
                  </w:r>
                </w:p>
                <w:p w14:paraId="72DE94E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50,0</w:t>
                  </w:r>
                </w:p>
                <w:p w14:paraId="6003D9E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53,0</w:t>
                  </w:r>
                </w:p>
                <w:p w14:paraId="0ECC624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56,0</w:t>
                  </w:r>
                </w:p>
                <w:p w14:paraId="51E3A12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59,1</w:t>
                  </w:r>
                </w:p>
                <w:p w14:paraId="24A9263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62,2</w:t>
                  </w:r>
                </w:p>
              </w:tc>
              <w:tc>
                <w:tcPr>
                  <w:tcW w:w="2382" w:type="dxa"/>
                  <w:tcBorders>
                    <w:top w:val="outset" w:sz="6" w:space="0" w:color="auto"/>
                    <w:left w:val="outset" w:sz="6" w:space="0" w:color="auto"/>
                    <w:bottom w:val="outset" w:sz="6" w:space="0" w:color="auto"/>
                    <w:right w:val="outset" w:sz="6" w:space="0" w:color="auto"/>
                  </w:tcBorders>
                  <w:shd w:val="clear" w:color="auto" w:fill="FFFFFF"/>
                  <w:hideMark/>
                </w:tcPr>
                <w:p w14:paraId="082BBA7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2,4</w:t>
                  </w:r>
                </w:p>
                <w:p w14:paraId="109C25D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2,4</w:t>
                  </w:r>
                </w:p>
                <w:p w14:paraId="51648A1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2,5</w:t>
                  </w:r>
                </w:p>
                <w:p w14:paraId="1911634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2,5</w:t>
                  </w:r>
                </w:p>
                <w:p w14:paraId="4B1B527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2,5</w:t>
                  </w:r>
                </w:p>
                <w:p w14:paraId="72389D9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2,5</w:t>
                  </w:r>
                </w:p>
                <w:p w14:paraId="01028054"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2,6</w:t>
                  </w:r>
                </w:p>
                <w:p w14:paraId="5801BB4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2,6</w:t>
                  </w:r>
                </w:p>
                <w:p w14:paraId="557B804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2,6</w:t>
                  </w:r>
                </w:p>
                <w:p w14:paraId="7DF5A43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2,6</w:t>
                  </w:r>
                </w:p>
                <w:p w14:paraId="53A9020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2,7</w:t>
                  </w:r>
                </w:p>
                <w:p w14:paraId="15BFCE17"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2,7</w:t>
                  </w:r>
                </w:p>
                <w:p w14:paraId="7A52126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2,7</w:t>
                  </w:r>
                </w:p>
                <w:p w14:paraId="3998252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2,8</w:t>
                  </w:r>
                </w:p>
                <w:p w14:paraId="1CD50947"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2,8</w:t>
                  </w:r>
                </w:p>
                <w:p w14:paraId="33D1BBA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2,9</w:t>
                  </w:r>
                </w:p>
                <w:p w14:paraId="10193E8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2,9</w:t>
                  </w:r>
                </w:p>
                <w:p w14:paraId="3381803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2,9</w:t>
                  </w:r>
                </w:p>
                <w:p w14:paraId="0A2175E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3,0</w:t>
                  </w:r>
                </w:p>
                <w:p w14:paraId="40B525A4"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3,0</w:t>
                  </w:r>
                </w:p>
                <w:p w14:paraId="0071CEB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3,1</w:t>
                  </w:r>
                </w:p>
                <w:p w14:paraId="2912DBB4"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3,1</w:t>
                  </w:r>
                </w:p>
              </w:tc>
              <w:tc>
                <w:tcPr>
                  <w:tcW w:w="469" w:type="dxa"/>
                  <w:tcBorders>
                    <w:top w:val="outset" w:sz="6" w:space="0" w:color="auto"/>
                    <w:left w:val="outset" w:sz="6" w:space="0" w:color="auto"/>
                    <w:bottom w:val="outset" w:sz="6" w:space="0" w:color="auto"/>
                    <w:right w:val="outset" w:sz="6" w:space="0" w:color="auto"/>
                  </w:tcBorders>
                  <w:shd w:val="clear" w:color="auto" w:fill="FFFFFF"/>
                  <w:hideMark/>
                </w:tcPr>
                <w:p w14:paraId="538350D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3,6</w:t>
                  </w:r>
                </w:p>
                <w:p w14:paraId="6FC16C9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7,3</w:t>
                  </w:r>
                </w:p>
                <w:p w14:paraId="6A7081A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11,0</w:t>
                  </w:r>
                </w:p>
                <w:p w14:paraId="792B9DF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14,7</w:t>
                  </w:r>
                </w:p>
                <w:p w14:paraId="1958F27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18,4</w:t>
                  </w:r>
                </w:p>
                <w:p w14:paraId="0459928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22,1</w:t>
                  </w:r>
                </w:p>
                <w:p w14:paraId="7B56DE5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25,8</w:t>
                  </w:r>
                </w:p>
                <w:p w14:paraId="4E9DA51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29,5</w:t>
                  </w:r>
                </w:p>
                <w:p w14:paraId="10D4828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33,2</w:t>
                  </w:r>
                </w:p>
                <w:p w14:paraId="43A0874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37,0</w:t>
                  </w:r>
                </w:p>
                <w:p w14:paraId="00738465"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40,8</w:t>
                  </w:r>
                </w:p>
                <w:p w14:paraId="6AAACDF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44,6</w:t>
                  </w:r>
                </w:p>
                <w:p w14:paraId="35AD3EB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48,4</w:t>
                  </w:r>
                </w:p>
                <w:p w14:paraId="524B2B8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52,2</w:t>
                  </w:r>
                </w:p>
                <w:p w14:paraId="28D18CF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56,0</w:t>
                  </w:r>
                </w:p>
                <w:p w14:paraId="0A1AD9E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59,9</w:t>
                  </w:r>
                </w:p>
                <w:p w14:paraId="4325F61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63,8</w:t>
                  </w:r>
                </w:p>
                <w:p w14:paraId="225DB5C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67,7</w:t>
                  </w:r>
                </w:p>
                <w:p w14:paraId="001377B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71,7</w:t>
                  </w:r>
                </w:p>
                <w:p w14:paraId="05E3D0C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75,7</w:t>
                  </w:r>
                </w:p>
                <w:p w14:paraId="0FCDA92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79,8</w:t>
                  </w:r>
                </w:p>
                <w:p w14:paraId="5FDF278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83,9</w:t>
                  </w:r>
                </w:p>
                <w:p w14:paraId="0EFB94E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88,0</w:t>
                  </w:r>
                </w:p>
              </w:tc>
              <w:tc>
                <w:tcPr>
                  <w:tcW w:w="947" w:type="dxa"/>
                  <w:tcBorders>
                    <w:top w:val="outset" w:sz="6" w:space="0" w:color="auto"/>
                    <w:left w:val="outset" w:sz="6" w:space="0" w:color="auto"/>
                    <w:bottom w:val="outset" w:sz="6" w:space="0" w:color="auto"/>
                    <w:right w:val="outset" w:sz="6" w:space="0" w:color="auto"/>
                  </w:tcBorders>
                  <w:shd w:val="clear" w:color="auto" w:fill="FFFFFF"/>
                  <w:hideMark/>
                </w:tcPr>
                <w:p w14:paraId="648CB1D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3,7</w:t>
                  </w:r>
                </w:p>
                <w:p w14:paraId="048F875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114795E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024DB5F4"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7A4A039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0479A42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499B88B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6ED7D94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3,7</w:t>
                  </w:r>
                </w:p>
                <w:p w14:paraId="69B8212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w:t>
                  </w:r>
                </w:p>
                <w:p w14:paraId="57DBFE2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w:t>
                  </w:r>
                </w:p>
                <w:p w14:paraId="2DB2E29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w:t>
                  </w:r>
                </w:p>
                <w:p w14:paraId="42AC417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w:t>
                  </w:r>
                </w:p>
                <w:p w14:paraId="6558D81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w:t>
                  </w:r>
                </w:p>
                <w:p w14:paraId="1C678E8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3,8</w:t>
                  </w:r>
                </w:p>
                <w:p w14:paraId="4BD2A6A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3,9</w:t>
                  </w:r>
                </w:p>
                <w:p w14:paraId="6B5052E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3,9</w:t>
                  </w:r>
                </w:p>
                <w:p w14:paraId="038A040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3,9</w:t>
                  </w:r>
                </w:p>
                <w:p w14:paraId="60CA11C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4,0</w:t>
                  </w:r>
                </w:p>
                <w:p w14:paraId="4319F6A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4,0</w:t>
                  </w:r>
                </w:p>
                <w:p w14:paraId="5619722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4,1</w:t>
                  </w:r>
                </w:p>
                <w:p w14:paraId="293D7FE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4,1</w:t>
                  </w:r>
                </w:p>
                <w:p w14:paraId="375FFE0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4,1</w:t>
                  </w:r>
                </w:p>
              </w:tc>
              <w:tc>
                <w:tcPr>
                  <w:tcW w:w="1239" w:type="dxa"/>
                  <w:tcBorders>
                    <w:top w:val="outset" w:sz="6" w:space="0" w:color="auto"/>
                    <w:left w:val="outset" w:sz="6" w:space="0" w:color="auto"/>
                    <w:bottom w:val="outset" w:sz="6" w:space="0" w:color="auto"/>
                    <w:right w:val="outset" w:sz="6" w:space="0" w:color="auto"/>
                  </w:tcBorders>
                  <w:shd w:val="clear" w:color="auto" w:fill="FFFFFF"/>
                  <w:hideMark/>
                </w:tcPr>
                <w:p w14:paraId="78A064B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1</w:t>
                  </w:r>
                </w:p>
                <w:p w14:paraId="3C43F5E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w:t>
                  </w:r>
                </w:p>
                <w:p w14:paraId="163E694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3</w:t>
                  </w:r>
                </w:p>
                <w:p w14:paraId="73599D0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4</w:t>
                  </w:r>
                </w:p>
                <w:p w14:paraId="4FE95C39"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5</w:t>
                  </w:r>
                </w:p>
                <w:p w14:paraId="4683D258"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6</w:t>
                  </w:r>
                </w:p>
                <w:p w14:paraId="4A29596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7</w:t>
                  </w:r>
                </w:p>
                <w:p w14:paraId="2F58942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8</w:t>
                  </w:r>
                </w:p>
                <w:p w14:paraId="7439333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9</w:t>
                  </w:r>
                </w:p>
                <w:p w14:paraId="516E15D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10</w:t>
                  </w:r>
                </w:p>
                <w:p w14:paraId="07491C73"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11</w:t>
                  </w:r>
                </w:p>
                <w:p w14:paraId="1AD5097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12</w:t>
                  </w:r>
                </w:p>
                <w:p w14:paraId="79DA1CEF"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13</w:t>
                  </w:r>
                </w:p>
                <w:p w14:paraId="3F94E7D2"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14</w:t>
                  </w:r>
                </w:p>
                <w:p w14:paraId="4E8E4BD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15</w:t>
                  </w:r>
                </w:p>
                <w:p w14:paraId="43FF5350"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lastRenderedPageBreak/>
                    <w:t>16</w:t>
                  </w:r>
                </w:p>
                <w:p w14:paraId="352BFB5B"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17</w:t>
                  </w:r>
                </w:p>
                <w:p w14:paraId="73569CFC"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18</w:t>
                  </w:r>
                </w:p>
                <w:p w14:paraId="5CD161F6"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19</w:t>
                  </w:r>
                </w:p>
                <w:p w14:paraId="67A8024A"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20</w:t>
                  </w:r>
                </w:p>
                <w:p w14:paraId="336CCE9D"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21</w:t>
                  </w:r>
                </w:p>
                <w:p w14:paraId="703F2EEE"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22</w:t>
                  </w:r>
                </w:p>
                <w:p w14:paraId="42F84EC1" w14:textId="77777777" w:rsidR="007E7F54" w:rsidRPr="004A435A" w:rsidRDefault="007E7F54" w:rsidP="007E7F54">
                  <w:pPr>
                    <w:spacing w:before="60" w:after="60" w:line="312" w:lineRule="atLeast"/>
                    <w:jc w:val="both"/>
                    <w:rPr>
                      <w:color w:val="333333"/>
                      <w:sz w:val="24"/>
                      <w:szCs w:val="24"/>
                      <w:lang w:eastAsia="ro-RO"/>
                    </w:rPr>
                  </w:pPr>
                  <w:r w:rsidRPr="004A435A">
                    <w:rPr>
                      <w:color w:val="333333"/>
                      <w:sz w:val="24"/>
                      <w:szCs w:val="24"/>
                      <w:lang w:eastAsia="ro-RO"/>
                    </w:rPr>
                    <w:t>23</w:t>
                  </w:r>
                </w:p>
              </w:tc>
            </w:tr>
          </w:tbl>
          <w:p w14:paraId="252D9FE8" w14:textId="77777777" w:rsidR="00CF4A15" w:rsidRPr="004A435A" w:rsidRDefault="00CF4A15" w:rsidP="00054C3E">
            <w:pPr>
              <w:jc w:val="both"/>
              <w:rPr>
                <w:sz w:val="24"/>
                <w:szCs w:val="24"/>
              </w:rPr>
            </w:pPr>
          </w:p>
          <w:p w14:paraId="10926FFB" w14:textId="77777777" w:rsidR="0076217C" w:rsidRPr="004A435A" w:rsidRDefault="0076217C" w:rsidP="0076217C">
            <w:pPr>
              <w:jc w:val="both"/>
              <w:rPr>
                <w:b/>
                <w:bCs/>
                <w:sz w:val="24"/>
                <w:szCs w:val="24"/>
              </w:rPr>
            </w:pPr>
            <w:r w:rsidRPr="004A435A">
              <w:rPr>
                <w:b/>
                <w:bCs/>
                <w:sz w:val="24"/>
                <w:szCs w:val="24"/>
              </w:rPr>
              <w:t>K.   DETERMINAREA AMIDONULUI</w:t>
            </w:r>
          </w:p>
          <w:p w14:paraId="5CDEB857" w14:textId="77777777" w:rsidR="0076217C" w:rsidRPr="004A435A" w:rsidRDefault="0076217C" w:rsidP="0076217C">
            <w:pPr>
              <w:jc w:val="both"/>
              <w:rPr>
                <w:i/>
                <w:iCs/>
                <w:sz w:val="24"/>
                <w:szCs w:val="24"/>
              </w:rPr>
            </w:pPr>
            <w:r w:rsidRPr="004A435A">
              <w:rPr>
                <w:i/>
                <w:iCs/>
                <w:sz w:val="24"/>
                <w:szCs w:val="24"/>
              </w:rPr>
              <w:t>METODA POLARIMETRICĂ</w:t>
            </w:r>
          </w:p>
          <w:p w14:paraId="6752B85F" w14:textId="77777777" w:rsidR="0076217C" w:rsidRPr="004A435A" w:rsidRDefault="0076217C" w:rsidP="0076217C">
            <w:pPr>
              <w:jc w:val="both"/>
              <w:rPr>
                <w:b/>
                <w:bCs/>
                <w:sz w:val="24"/>
                <w:szCs w:val="24"/>
              </w:rPr>
            </w:pPr>
            <w:r w:rsidRPr="004A435A">
              <w:rPr>
                <w:b/>
                <w:bCs/>
                <w:sz w:val="24"/>
                <w:szCs w:val="24"/>
              </w:rPr>
              <w:t>1.    Obiectiv și domeniu de aplicare</w:t>
            </w:r>
          </w:p>
          <w:p w14:paraId="6B77FB63" w14:textId="77777777" w:rsidR="0076217C" w:rsidRPr="004A435A" w:rsidRDefault="0076217C" w:rsidP="0076217C">
            <w:pPr>
              <w:jc w:val="both"/>
              <w:rPr>
                <w:sz w:val="24"/>
                <w:szCs w:val="24"/>
              </w:rPr>
            </w:pPr>
            <w:r w:rsidRPr="004A435A">
              <w:rPr>
                <w:sz w:val="24"/>
                <w:szCs w:val="24"/>
              </w:rPr>
              <w:t>Această metodă permite determinarea în furaje a conținutului de amidon și a produselor de degradare a amidonului cu masă moleculară mare cu scopul de a se verifica conformitatea cu valoarea energetică declarată (prevederile din anexa nr. 7) și cu Cerințele sanitar-veterinare față de hrana pentru animale, aprobate prin Hotărârea Guvernului nr.910/2020.</w:t>
            </w:r>
          </w:p>
          <w:p w14:paraId="74F3EDDD" w14:textId="77777777" w:rsidR="0076217C" w:rsidRPr="004A435A" w:rsidRDefault="0076217C" w:rsidP="0076217C">
            <w:pPr>
              <w:jc w:val="both"/>
              <w:rPr>
                <w:sz w:val="24"/>
                <w:szCs w:val="24"/>
              </w:rPr>
            </w:pPr>
            <w:r w:rsidRPr="004A435A">
              <w:rPr>
                <w:sz w:val="24"/>
                <w:szCs w:val="24"/>
              </w:rPr>
              <w:t>Această metodă se utilizează pentru determinarea conținutului de amidon utilizat la calcularea valorii energetice a furajului.</w:t>
            </w:r>
          </w:p>
          <w:p w14:paraId="4CF91C83" w14:textId="77777777" w:rsidR="0076217C" w:rsidRPr="004A435A" w:rsidRDefault="0076217C" w:rsidP="0076217C">
            <w:pPr>
              <w:jc w:val="both"/>
              <w:rPr>
                <w:sz w:val="24"/>
                <w:szCs w:val="24"/>
              </w:rPr>
            </w:pPr>
            <w:r w:rsidRPr="004A435A">
              <w:rPr>
                <w:sz w:val="24"/>
                <w:szCs w:val="24"/>
              </w:rPr>
              <w:t>În cazul în care conținutul de amidon trebuie determinat în alte scopuri, se pot utiliza alte metode de analiză.</w:t>
            </w:r>
          </w:p>
          <w:p w14:paraId="0BC7B6B8" w14:textId="77777777" w:rsidR="0076217C" w:rsidRPr="004A435A" w:rsidRDefault="0076217C" w:rsidP="0076217C">
            <w:pPr>
              <w:jc w:val="both"/>
              <w:rPr>
                <w:b/>
                <w:bCs/>
                <w:sz w:val="24"/>
                <w:szCs w:val="24"/>
              </w:rPr>
            </w:pPr>
            <w:r w:rsidRPr="004A435A">
              <w:rPr>
                <w:b/>
                <w:bCs/>
                <w:sz w:val="24"/>
                <w:szCs w:val="24"/>
              </w:rPr>
              <w:t>2.    Principiu</w:t>
            </w:r>
          </w:p>
          <w:p w14:paraId="07B95E41" w14:textId="77777777" w:rsidR="0076217C" w:rsidRPr="004A435A" w:rsidRDefault="0076217C" w:rsidP="0076217C">
            <w:pPr>
              <w:jc w:val="both"/>
              <w:rPr>
                <w:sz w:val="24"/>
                <w:szCs w:val="24"/>
              </w:rPr>
            </w:pPr>
            <w:r w:rsidRPr="004A435A">
              <w:rPr>
                <w:sz w:val="24"/>
                <w:szCs w:val="24"/>
              </w:rPr>
              <w:t>Metoda cuprinde două determinări. În prima, eșantionul este tratat cu acid clorhidric diluat. După limpezire și filtrare, se măsoară rotația optică a soluției prin polarimetrie.</w:t>
            </w:r>
          </w:p>
          <w:p w14:paraId="6D6199EF" w14:textId="77777777" w:rsidR="0076217C" w:rsidRPr="004A435A" w:rsidRDefault="0076217C" w:rsidP="0076217C">
            <w:pPr>
              <w:jc w:val="both"/>
              <w:rPr>
                <w:sz w:val="24"/>
                <w:szCs w:val="24"/>
              </w:rPr>
            </w:pPr>
            <w:r w:rsidRPr="004A435A">
              <w:rPr>
                <w:sz w:val="24"/>
                <w:szCs w:val="24"/>
              </w:rPr>
              <w:t>În cea de-a doua, eșantionul este extras cu etanol 40 %. După acidificarea filtratului cu acid clorhidric, limpezire și filtrare, se măsoară rotația optică la fel ca în prima determinare.</w:t>
            </w:r>
          </w:p>
          <w:p w14:paraId="545B5A1D" w14:textId="77777777" w:rsidR="0076217C" w:rsidRPr="004A435A" w:rsidRDefault="0076217C" w:rsidP="0076217C">
            <w:pPr>
              <w:jc w:val="both"/>
              <w:rPr>
                <w:sz w:val="24"/>
                <w:szCs w:val="24"/>
              </w:rPr>
            </w:pPr>
            <w:r w:rsidRPr="004A435A">
              <w:rPr>
                <w:sz w:val="24"/>
                <w:szCs w:val="24"/>
              </w:rPr>
              <w:t>Diferența dintre cele două măsurători, multiplicată cu un factor cunoscut, oferă conținutul de amidon al eșantionului.</w:t>
            </w:r>
          </w:p>
          <w:p w14:paraId="4F9CE0C7" w14:textId="77777777" w:rsidR="0076217C" w:rsidRPr="004A435A" w:rsidRDefault="0076217C" w:rsidP="0076217C">
            <w:pPr>
              <w:jc w:val="both"/>
              <w:rPr>
                <w:b/>
                <w:bCs/>
                <w:sz w:val="24"/>
                <w:szCs w:val="24"/>
              </w:rPr>
            </w:pPr>
            <w:r w:rsidRPr="004A435A">
              <w:rPr>
                <w:b/>
                <w:bCs/>
                <w:sz w:val="24"/>
                <w:szCs w:val="24"/>
              </w:rPr>
              <w:t>3.    Reactivi</w:t>
            </w:r>
          </w:p>
          <w:p w14:paraId="50680EC1" w14:textId="77777777" w:rsidR="0076217C" w:rsidRPr="004A435A" w:rsidRDefault="0076217C" w:rsidP="0076217C">
            <w:pPr>
              <w:jc w:val="both"/>
              <w:rPr>
                <w:sz w:val="24"/>
                <w:szCs w:val="24"/>
              </w:rPr>
            </w:pPr>
            <w:r w:rsidRPr="004A435A">
              <w:rPr>
                <w:sz w:val="24"/>
                <w:szCs w:val="24"/>
              </w:rPr>
              <w:t>3.1. Acid clorhidric, soluție cu concentrație 25 % (g/g): 1,126 g/ml.</w:t>
            </w:r>
          </w:p>
          <w:p w14:paraId="430AE17F" w14:textId="77777777" w:rsidR="0076217C" w:rsidRPr="004A435A" w:rsidRDefault="0076217C" w:rsidP="0076217C">
            <w:pPr>
              <w:jc w:val="both"/>
              <w:rPr>
                <w:sz w:val="24"/>
                <w:szCs w:val="24"/>
              </w:rPr>
            </w:pPr>
            <w:r w:rsidRPr="004A435A">
              <w:rPr>
                <w:sz w:val="24"/>
                <w:szCs w:val="24"/>
              </w:rPr>
              <w:t>3.2. Acid clorhidric, soluție 1,13 % (greutate/volum)</w:t>
            </w:r>
          </w:p>
          <w:p w14:paraId="1379A7BF" w14:textId="77777777" w:rsidR="0076217C" w:rsidRPr="004A435A" w:rsidRDefault="0076217C" w:rsidP="0076217C">
            <w:pPr>
              <w:jc w:val="both"/>
              <w:rPr>
                <w:sz w:val="24"/>
                <w:szCs w:val="24"/>
              </w:rPr>
            </w:pPr>
            <w:r w:rsidRPr="004A435A">
              <w:rPr>
                <w:sz w:val="24"/>
                <w:szCs w:val="24"/>
              </w:rPr>
              <w:t xml:space="preserve">Concentrația se verifică prin titrare folosind o soluție de hidroxid de sodiu 0,1 mol/litru în prezența roșului de metil 0,1 % (greutate/volum) în etanol 94 % (v/v). Pentru </w:t>
            </w:r>
            <w:r w:rsidRPr="004A435A">
              <w:rPr>
                <w:sz w:val="24"/>
                <w:szCs w:val="24"/>
              </w:rPr>
              <w:lastRenderedPageBreak/>
              <w:t>neutralizarea a 10 ml sunt necesari 30,94 ml de NaOH 0,1 mol/litru.</w:t>
            </w:r>
          </w:p>
          <w:p w14:paraId="3D24FF5D" w14:textId="77777777" w:rsidR="0076217C" w:rsidRPr="004A435A" w:rsidRDefault="0076217C" w:rsidP="0076217C">
            <w:pPr>
              <w:jc w:val="both"/>
              <w:rPr>
                <w:sz w:val="24"/>
                <w:szCs w:val="24"/>
              </w:rPr>
            </w:pPr>
            <w:r w:rsidRPr="004A435A">
              <w:rPr>
                <w:sz w:val="24"/>
                <w:szCs w:val="24"/>
              </w:rPr>
              <w:t>3.3. Soluție Carrez I: se dizolvă 21,9 g de acetat de zinc, Zn (CH</w:t>
            </w:r>
            <w:r w:rsidRPr="004A435A">
              <w:rPr>
                <w:sz w:val="24"/>
                <w:szCs w:val="24"/>
                <w:vertAlign w:val="subscript"/>
              </w:rPr>
              <w:t>3</w:t>
            </w:r>
            <w:r w:rsidRPr="004A435A">
              <w:rPr>
                <w:sz w:val="24"/>
                <w:szCs w:val="24"/>
              </w:rPr>
              <w:t> COO)</w:t>
            </w:r>
            <w:r w:rsidRPr="004A435A">
              <w:rPr>
                <w:sz w:val="24"/>
                <w:szCs w:val="24"/>
                <w:vertAlign w:val="subscript"/>
              </w:rPr>
              <w:t>2</w:t>
            </w:r>
            <w:r w:rsidRPr="004A435A">
              <w:rPr>
                <w:sz w:val="24"/>
                <w:szCs w:val="24"/>
              </w:rPr>
              <w:t> 2H</w:t>
            </w:r>
            <w:r w:rsidRPr="004A435A">
              <w:rPr>
                <w:sz w:val="24"/>
                <w:szCs w:val="24"/>
                <w:vertAlign w:val="subscript"/>
              </w:rPr>
              <w:t>2</w:t>
            </w:r>
            <w:r w:rsidRPr="004A435A">
              <w:rPr>
                <w:sz w:val="24"/>
                <w:szCs w:val="24"/>
              </w:rPr>
              <w:t>O și 3 g de acid acetic glacial în apă. Se completează cu apă până la 100 ml.</w:t>
            </w:r>
          </w:p>
          <w:p w14:paraId="4F65565F" w14:textId="77777777" w:rsidR="0076217C" w:rsidRPr="004A435A" w:rsidRDefault="0076217C" w:rsidP="0076217C">
            <w:pPr>
              <w:jc w:val="both"/>
              <w:rPr>
                <w:sz w:val="24"/>
                <w:szCs w:val="24"/>
              </w:rPr>
            </w:pPr>
            <w:r w:rsidRPr="004A435A">
              <w:rPr>
                <w:sz w:val="24"/>
                <w:szCs w:val="24"/>
              </w:rPr>
              <w:t>3.4. Soluție Carrez II: se dizolvă 10,6 g de ferocianură de potasiu, K</w:t>
            </w:r>
            <w:r w:rsidRPr="004A435A">
              <w:rPr>
                <w:sz w:val="24"/>
                <w:szCs w:val="24"/>
                <w:vertAlign w:val="subscript"/>
              </w:rPr>
              <w:t>4</w:t>
            </w:r>
            <w:r w:rsidRPr="004A435A">
              <w:rPr>
                <w:sz w:val="24"/>
                <w:szCs w:val="24"/>
              </w:rPr>
              <w:t> Fe (CN)</w:t>
            </w:r>
            <w:r w:rsidRPr="004A435A">
              <w:rPr>
                <w:sz w:val="24"/>
                <w:szCs w:val="24"/>
                <w:vertAlign w:val="subscript"/>
              </w:rPr>
              <w:t>6</w:t>
            </w:r>
            <w:r w:rsidRPr="004A435A">
              <w:rPr>
                <w:sz w:val="24"/>
                <w:szCs w:val="24"/>
              </w:rPr>
              <w:t> 3H</w:t>
            </w:r>
            <w:r w:rsidRPr="004A435A">
              <w:rPr>
                <w:sz w:val="24"/>
                <w:szCs w:val="24"/>
                <w:vertAlign w:val="subscript"/>
              </w:rPr>
              <w:t>2</w:t>
            </w:r>
            <w:r w:rsidRPr="004A435A">
              <w:rPr>
                <w:sz w:val="24"/>
                <w:szCs w:val="24"/>
              </w:rPr>
              <w:t>O în apă. Se completează cu apă până la 100 ml.</w:t>
            </w:r>
          </w:p>
          <w:p w14:paraId="7DAF4E34" w14:textId="77777777" w:rsidR="0076217C" w:rsidRPr="004A435A" w:rsidRDefault="0076217C" w:rsidP="0076217C">
            <w:pPr>
              <w:jc w:val="both"/>
              <w:rPr>
                <w:sz w:val="24"/>
                <w:szCs w:val="24"/>
              </w:rPr>
            </w:pPr>
            <w:r w:rsidRPr="004A435A">
              <w:rPr>
                <w:sz w:val="24"/>
                <w:szCs w:val="24"/>
              </w:rPr>
              <w:t>3.5. Etanol, soluție cu concentrație de 40 % (v/v): 0,948 g/ml la 20 °C.</w:t>
            </w:r>
          </w:p>
          <w:p w14:paraId="49581CF9" w14:textId="77777777" w:rsidR="0076217C" w:rsidRPr="004A435A" w:rsidRDefault="0076217C" w:rsidP="0076217C">
            <w:pPr>
              <w:jc w:val="both"/>
              <w:rPr>
                <w:b/>
                <w:bCs/>
                <w:sz w:val="24"/>
                <w:szCs w:val="24"/>
              </w:rPr>
            </w:pPr>
            <w:r w:rsidRPr="004A435A">
              <w:rPr>
                <w:b/>
                <w:bCs/>
                <w:sz w:val="24"/>
                <w:szCs w:val="24"/>
              </w:rPr>
              <w:t>4.    Aparatură</w:t>
            </w:r>
          </w:p>
          <w:p w14:paraId="545C4E81" w14:textId="77777777" w:rsidR="0076217C" w:rsidRPr="004A435A" w:rsidRDefault="0076217C" w:rsidP="0076217C">
            <w:pPr>
              <w:jc w:val="both"/>
              <w:rPr>
                <w:sz w:val="24"/>
                <w:szCs w:val="24"/>
              </w:rPr>
            </w:pPr>
            <w:r w:rsidRPr="004A435A">
              <w:rPr>
                <w:sz w:val="24"/>
                <w:szCs w:val="24"/>
              </w:rPr>
              <w:t>4.1. Flacon Erlenmeyer de 250 ml cu îmbinare de sticlă șlefuită standard și cu condensator cu reflux.</w:t>
            </w:r>
          </w:p>
          <w:p w14:paraId="743C80BA" w14:textId="77777777" w:rsidR="0076217C" w:rsidRPr="004A435A" w:rsidRDefault="0076217C" w:rsidP="0076217C">
            <w:pPr>
              <w:jc w:val="both"/>
              <w:rPr>
                <w:sz w:val="24"/>
                <w:szCs w:val="24"/>
              </w:rPr>
            </w:pPr>
            <w:r w:rsidRPr="004A435A">
              <w:rPr>
                <w:sz w:val="24"/>
                <w:szCs w:val="24"/>
              </w:rPr>
              <w:t>4.2. Polarimetru sau zaharimetru.</w:t>
            </w:r>
          </w:p>
          <w:p w14:paraId="502365EB" w14:textId="77777777" w:rsidR="0076217C" w:rsidRPr="004A435A" w:rsidRDefault="0076217C" w:rsidP="0076217C">
            <w:pPr>
              <w:jc w:val="both"/>
              <w:rPr>
                <w:b/>
                <w:bCs/>
                <w:sz w:val="24"/>
                <w:szCs w:val="24"/>
              </w:rPr>
            </w:pPr>
            <w:r w:rsidRPr="004A435A">
              <w:rPr>
                <w:b/>
                <w:bCs/>
                <w:sz w:val="24"/>
                <w:szCs w:val="24"/>
              </w:rPr>
              <w:t>5.    Procedura</w:t>
            </w:r>
          </w:p>
          <w:p w14:paraId="7909B612" w14:textId="77777777" w:rsidR="0076217C" w:rsidRPr="004A435A" w:rsidRDefault="0076217C" w:rsidP="0076217C">
            <w:pPr>
              <w:jc w:val="both"/>
              <w:rPr>
                <w:sz w:val="24"/>
                <w:szCs w:val="24"/>
              </w:rPr>
            </w:pPr>
            <w:r w:rsidRPr="004A435A">
              <w:rPr>
                <w:sz w:val="24"/>
                <w:szCs w:val="24"/>
              </w:rPr>
              <w:t>5.1.   </w:t>
            </w:r>
            <w:r w:rsidRPr="004A435A">
              <w:rPr>
                <w:b/>
                <w:bCs/>
                <w:sz w:val="24"/>
                <w:szCs w:val="24"/>
              </w:rPr>
              <w:t> </w:t>
            </w:r>
            <w:r w:rsidRPr="004A435A">
              <w:rPr>
                <w:b/>
                <w:bCs/>
                <w:i/>
                <w:iCs/>
                <w:sz w:val="24"/>
                <w:szCs w:val="24"/>
              </w:rPr>
              <w:t>Pregătirea eșantionului</w:t>
            </w:r>
          </w:p>
          <w:p w14:paraId="049AB83E" w14:textId="77777777" w:rsidR="0076217C" w:rsidRPr="004A435A" w:rsidRDefault="0076217C" w:rsidP="0076217C">
            <w:pPr>
              <w:jc w:val="both"/>
              <w:rPr>
                <w:sz w:val="24"/>
                <w:szCs w:val="24"/>
              </w:rPr>
            </w:pPr>
            <w:r w:rsidRPr="004A435A">
              <w:rPr>
                <w:sz w:val="24"/>
                <w:szCs w:val="24"/>
              </w:rPr>
              <w:t>Eșantionul se zdrobește până când devine suficient de fin pentru a trece complet printr-o sită cu orificii rotunde de 0,5 mm.</w:t>
            </w:r>
          </w:p>
          <w:p w14:paraId="3E9AE4FC" w14:textId="77777777" w:rsidR="0076217C" w:rsidRPr="004A435A" w:rsidRDefault="0076217C" w:rsidP="0076217C">
            <w:pPr>
              <w:jc w:val="both"/>
              <w:rPr>
                <w:sz w:val="24"/>
                <w:szCs w:val="24"/>
              </w:rPr>
            </w:pPr>
            <w:r w:rsidRPr="004A435A">
              <w:rPr>
                <w:sz w:val="24"/>
                <w:szCs w:val="24"/>
              </w:rPr>
              <w:t>5.2.   </w:t>
            </w:r>
            <w:r w:rsidRPr="004A435A">
              <w:rPr>
                <w:b/>
                <w:bCs/>
                <w:sz w:val="24"/>
                <w:szCs w:val="24"/>
              </w:rPr>
              <w:t>Determinarea rotației optice totale (P sau S) (a se vedea observația de la punctul 7.1)</w:t>
            </w:r>
          </w:p>
          <w:p w14:paraId="574F75CE" w14:textId="77777777" w:rsidR="0076217C" w:rsidRPr="004A435A" w:rsidRDefault="0076217C" w:rsidP="0076217C">
            <w:pPr>
              <w:jc w:val="both"/>
              <w:rPr>
                <w:sz w:val="24"/>
                <w:szCs w:val="24"/>
              </w:rPr>
            </w:pPr>
            <w:r w:rsidRPr="004A435A">
              <w:rPr>
                <w:sz w:val="24"/>
                <w:szCs w:val="24"/>
              </w:rPr>
              <w:t>Se cântăresc 2,5 g din eșantionul zdrobit cu abatere de 1 mg și se introduc într-un balon gradat de 100 ml. Se adaugă 25 ml de acid clorhidric (punctul 3.2), se agită pentru a obține o distribuție uniformă a eșantionului de testat și se adaugă încă 25 ml de acid clorhidric (punctul 3.2). Se scufundă balonul într-o baie de apă care fierbe, agitându-se cu putere și în mod constant în primele trei minute pentru a preveni formarea de aglomerări. Cantitatea de apă din baia de apă trebuie să fie suficientă pentru ca baia să rămână la punctul de fierbere atunci când balonul este introdus în ea. Balonul nu trebuie să fie scos din baie în timp ce este agitat. După exact 15 minute, se scoate din baie, se adaugă 30 ml de apă rece și se răcește imediat la 20 °C.</w:t>
            </w:r>
          </w:p>
          <w:p w14:paraId="1E674D02" w14:textId="77777777" w:rsidR="0076217C" w:rsidRPr="004A435A" w:rsidRDefault="0076217C" w:rsidP="0076217C">
            <w:pPr>
              <w:jc w:val="both"/>
              <w:rPr>
                <w:sz w:val="24"/>
                <w:szCs w:val="24"/>
              </w:rPr>
            </w:pPr>
            <w:r w:rsidRPr="004A435A">
              <w:rPr>
                <w:sz w:val="24"/>
                <w:szCs w:val="24"/>
              </w:rPr>
              <w:lastRenderedPageBreak/>
              <w:t>Se adaugă 5 ml de soluție Carrez I (punctul 3.3) și se agită timp de aproximativ 30 de secunde. Apoi se adaugă 5 ml de soluție Carrez II (punctul 3.4) și se agită din nou timp de aproximativ 30 de secunde. Se completează cu apă până la volum, se amestecă și se filtrează. Dacă filtratul nu este perfect limpede (ceea ce se întâmplă rar), se repetă determinarea folosind o cantitate mai mare din soluțiile Carrez I și II, de exemplu 10 ml.</w:t>
            </w:r>
          </w:p>
          <w:p w14:paraId="7C021226" w14:textId="77777777" w:rsidR="0076217C" w:rsidRPr="004A435A" w:rsidRDefault="0076217C" w:rsidP="0076217C">
            <w:pPr>
              <w:jc w:val="both"/>
              <w:rPr>
                <w:sz w:val="24"/>
                <w:szCs w:val="24"/>
              </w:rPr>
            </w:pPr>
            <w:r w:rsidRPr="004A435A">
              <w:rPr>
                <w:sz w:val="24"/>
                <w:szCs w:val="24"/>
              </w:rPr>
              <w:t>Se măsoară rotația optică a soluției într-un tub de 200 mm cu polarimetrul sau cu zaharimetrul.</w:t>
            </w:r>
          </w:p>
          <w:p w14:paraId="767F467E" w14:textId="77777777" w:rsidR="0076217C" w:rsidRPr="004A435A" w:rsidRDefault="0076217C" w:rsidP="0076217C">
            <w:pPr>
              <w:jc w:val="both"/>
              <w:rPr>
                <w:sz w:val="24"/>
                <w:szCs w:val="24"/>
              </w:rPr>
            </w:pPr>
            <w:r w:rsidRPr="004A435A">
              <w:rPr>
                <w:sz w:val="24"/>
                <w:szCs w:val="24"/>
              </w:rPr>
              <w:t>5.3.   </w:t>
            </w:r>
            <w:r w:rsidRPr="004A435A">
              <w:rPr>
                <w:b/>
                <w:bCs/>
                <w:sz w:val="24"/>
                <w:szCs w:val="24"/>
              </w:rPr>
              <w:t> </w:t>
            </w:r>
            <w:r w:rsidRPr="004A435A">
              <w:rPr>
                <w:b/>
                <w:bCs/>
                <w:i/>
                <w:iCs/>
                <w:sz w:val="24"/>
                <w:szCs w:val="24"/>
              </w:rPr>
              <w:t>Determinarea rotației optice (P’ sau S’) a substanțelor solubile în etanol 40 %</w:t>
            </w:r>
          </w:p>
          <w:p w14:paraId="0BC0585F" w14:textId="77777777" w:rsidR="0076217C" w:rsidRPr="004A435A" w:rsidRDefault="0076217C" w:rsidP="0076217C">
            <w:pPr>
              <w:jc w:val="both"/>
              <w:rPr>
                <w:sz w:val="24"/>
                <w:szCs w:val="24"/>
              </w:rPr>
            </w:pPr>
            <w:r w:rsidRPr="004A435A">
              <w:rPr>
                <w:sz w:val="24"/>
                <w:szCs w:val="24"/>
              </w:rPr>
              <w:t>Se cântăresc 5 g din eșantion cu abatere de 1 mg, se introduc într-un balon gradat de 100 ml și se adaugă aproximativ 80 ml de etanol (punctul 3.5) (a se vedea observația de la punctul 7.2). Se lasă balonul să stea timp de 1 oră la temperatura camerei; în acest timp, se agită cu putere de șase ori astfel încât eșantionul de testat să se amestece complet cu etanolul. Se completează până la volum cu etanol (punctul 3.5), se amestecă și se filtrează.</w:t>
            </w:r>
          </w:p>
          <w:p w14:paraId="6D0AED15" w14:textId="77777777" w:rsidR="0076217C" w:rsidRPr="004A435A" w:rsidRDefault="0076217C" w:rsidP="0076217C">
            <w:pPr>
              <w:jc w:val="both"/>
              <w:rPr>
                <w:sz w:val="24"/>
                <w:szCs w:val="24"/>
              </w:rPr>
            </w:pPr>
            <w:r w:rsidRPr="004A435A">
              <w:rPr>
                <w:sz w:val="24"/>
                <w:szCs w:val="24"/>
              </w:rPr>
              <w:t>Se pipetează 50 ml de filtrat (corespunde la 2,5 g de eșantion) într-un flacon Erlenmeyer de 250 ml, se adaugă 2,1 ml de acid clorhidric (punctul 3.1) și se agită puternic. La flaconul Erlenmeyer se montează un condensator cu reflux, iar vasul se scufundă într-o baie de apă în fierbere. După exact 15 minute, se scoate flaconul Erlenmeyer din baie, se transferă conținutul într-un balon gradat de 100 ml, clătind cu puțină apă rece și se răcește la 20 °C.</w:t>
            </w:r>
          </w:p>
          <w:p w14:paraId="57361DC9" w14:textId="77777777" w:rsidR="0076217C" w:rsidRPr="004A435A" w:rsidRDefault="0076217C" w:rsidP="0076217C">
            <w:pPr>
              <w:jc w:val="both"/>
              <w:rPr>
                <w:sz w:val="24"/>
                <w:szCs w:val="24"/>
              </w:rPr>
            </w:pPr>
            <w:r w:rsidRPr="004A435A">
              <w:rPr>
                <w:sz w:val="24"/>
                <w:szCs w:val="24"/>
              </w:rPr>
              <w:t>Se limpezește folosind soluțiile Carrez I (punctul 3.3) și II (punctul 3.4), se completează până la volum cu apă, se amestecă, se filtrează și se măsoară rotația optică astfel cum se indică la punctul 5.2 paragrafele doi și trei.</w:t>
            </w:r>
          </w:p>
          <w:p w14:paraId="52219C3C" w14:textId="77777777" w:rsidR="0076217C" w:rsidRPr="004A435A" w:rsidRDefault="0076217C" w:rsidP="0076217C">
            <w:pPr>
              <w:jc w:val="both"/>
              <w:rPr>
                <w:b/>
                <w:bCs/>
                <w:sz w:val="24"/>
                <w:szCs w:val="24"/>
              </w:rPr>
            </w:pPr>
            <w:r w:rsidRPr="004A435A">
              <w:rPr>
                <w:b/>
                <w:bCs/>
                <w:sz w:val="24"/>
                <w:szCs w:val="24"/>
              </w:rPr>
              <w:t>6.    Calculul rezultatelor</w:t>
            </w:r>
          </w:p>
          <w:p w14:paraId="6E737912" w14:textId="77777777" w:rsidR="0076217C" w:rsidRPr="004A435A" w:rsidRDefault="0076217C" w:rsidP="0076217C">
            <w:pPr>
              <w:jc w:val="both"/>
              <w:rPr>
                <w:sz w:val="24"/>
                <w:szCs w:val="24"/>
              </w:rPr>
            </w:pPr>
            <w:r w:rsidRPr="004A435A">
              <w:rPr>
                <w:sz w:val="24"/>
                <w:szCs w:val="24"/>
              </w:rPr>
              <w:t>Conținutul de amidon (%) se calculează după cum urmează:</w:t>
            </w:r>
          </w:p>
          <w:p w14:paraId="5EF8881F" w14:textId="77777777" w:rsidR="0076217C" w:rsidRPr="004A435A" w:rsidRDefault="0076217C" w:rsidP="0076217C">
            <w:pPr>
              <w:jc w:val="both"/>
              <w:rPr>
                <w:sz w:val="24"/>
                <w:szCs w:val="24"/>
              </w:rPr>
            </w:pPr>
            <w:r w:rsidRPr="004A435A">
              <w:rPr>
                <w:sz w:val="24"/>
                <w:szCs w:val="24"/>
              </w:rPr>
              <w:lastRenderedPageBreak/>
              <w:t>6.1.   </w:t>
            </w:r>
            <w:r w:rsidRPr="004A435A">
              <w:rPr>
                <w:b/>
                <w:bCs/>
                <w:sz w:val="24"/>
                <w:szCs w:val="24"/>
              </w:rPr>
              <w:t> </w:t>
            </w:r>
            <w:r w:rsidRPr="004A435A">
              <w:rPr>
                <w:b/>
                <w:bCs/>
                <w:i/>
                <w:iCs/>
                <w:sz w:val="24"/>
                <w:szCs w:val="24"/>
              </w:rPr>
              <w:t>Măsurare cu polarimetrul</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951"/>
              <w:gridCol w:w="105"/>
              <w:gridCol w:w="1747"/>
            </w:tblGrid>
            <w:tr w:rsidR="0076217C" w:rsidRPr="004A435A" w14:paraId="71BBFD4D" w14:textId="77777777" w:rsidTr="00B002D3">
              <w:tc>
                <w:tcPr>
                  <w:tcW w:w="6418" w:type="dxa"/>
                  <w:shd w:val="clear" w:color="auto" w:fill="FFFFFF"/>
                  <w:hideMark/>
                </w:tcPr>
                <w:p w14:paraId="7F8AEC58" w14:textId="77777777" w:rsidR="0076217C" w:rsidRPr="004A435A" w:rsidRDefault="0076217C" w:rsidP="0076217C">
                  <w:pPr>
                    <w:spacing w:after="0"/>
                    <w:jc w:val="both"/>
                    <w:rPr>
                      <w:sz w:val="24"/>
                      <w:szCs w:val="24"/>
                    </w:rPr>
                  </w:pPr>
                  <w:r w:rsidRPr="004A435A">
                    <w:rPr>
                      <w:noProof/>
                      <w:sz w:val="24"/>
                      <w:szCs w:val="24"/>
                      <w:lang w:val="ro-MD"/>
                    </w:rPr>
                    <w:drawing>
                      <wp:inline distT="0" distB="0" distL="0" distR="0" wp14:anchorId="5401E55E" wp14:editId="67C93823">
                        <wp:extent cx="4025265" cy="683260"/>
                        <wp:effectExtent l="0" t="0" r="0" b="2540"/>
                        <wp:docPr id="66" name="Imagine 66" descr="C:\Users\User MAIA\AppData\Local\Microsoft\Windows\INetCache\Content.MSO\5AE2C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MAIA\AppData\Local\Microsoft\Windows\INetCache\Content.MSO\5AE2C06B.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25265" cy="683260"/>
                                </a:xfrm>
                                <a:prstGeom prst="rect">
                                  <a:avLst/>
                                </a:prstGeom>
                                <a:noFill/>
                                <a:ln>
                                  <a:noFill/>
                                </a:ln>
                              </pic:spPr>
                            </pic:pic>
                          </a:graphicData>
                        </a:graphic>
                      </wp:inline>
                    </w:drawing>
                  </w:r>
                  <w:r w:rsidRPr="004A435A">
                    <w:rPr>
                      <w:sz w:val="24"/>
                      <w:szCs w:val="24"/>
                    </w:rPr>
                    <w:t>P</w:t>
                  </w:r>
                </w:p>
              </w:tc>
              <w:tc>
                <w:tcPr>
                  <w:tcW w:w="158" w:type="dxa"/>
                  <w:shd w:val="clear" w:color="auto" w:fill="FFFFFF"/>
                  <w:hideMark/>
                </w:tcPr>
                <w:p w14:paraId="0F99D911" w14:textId="77777777" w:rsidR="0076217C" w:rsidRPr="004A435A" w:rsidRDefault="0076217C" w:rsidP="0076217C">
                  <w:pPr>
                    <w:spacing w:after="0"/>
                    <w:jc w:val="both"/>
                    <w:rPr>
                      <w:sz w:val="24"/>
                      <w:szCs w:val="24"/>
                    </w:rPr>
                  </w:pPr>
                  <w:r w:rsidRPr="004A435A">
                    <w:rPr>
                      <w:sz w:val="24"/>
                      <w:szCs w:val="24"/>
                    </w:rPr>
                    <w:t>=</w:t>
                  </w:r>
                </w:p>
              </w:tc>
              <w:tc>
                <w:tcPr>
                  <w:tcW w:w="2830" w:type="dxa"/>
                  <w:shd w:val="clear" w:color="auto" w:fill="FFFFFF"/>
                  <w:hideMark/>
                </w:tcPr>
                <w:p w14:paraId="1C2926A3" w14:textId="77777777" w:rsidR="0076217C" w:rsidRPr="004A435A" w:rsidRDefault="0076217C" w:rsidP="0076217C">
                  <w:pPr>
                    <w:spacing w:after="0"/>
                    <w:jc w:val="both"/>
                    <w:rPr>
                      <w:sz w:val="24"/>
                      <w:szCs w:val="24"/>
                    </w:rPr>
                  </w:pPr>
                  <w:r w:rsidRPr="004A435A">
                    <w:rPr>
                      <w:sz w:val="24"/>
                      <w:szCs w:val="24"/>
                    </w:rPr>
                    <w:t>rotația optică totală în grade unghiulare</w:t>
                  </w:r>
                </w:p>
              </w:tc>
            </w:tr>
          </w:tbl>
          <w:p w14:paraId="53F154C1"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65"/>
              <w:gridCol w:w="108"/>
              <w:gridCol w:w="5530"/>
            </w:tblGrid>
            <w:tr w:rsidR="0076217C" w:rsidRPr="004A435A" w14:paraId="022131E8" w14:textId="77777777" w:rsidTr="00B002D3">
              <w:tc>
                <w:tcPr>
                  <w:tcW w:w="256" w:type="dxa"/>
                  <w:shd w:val="clear" w:color="auto" w:fill="FFFFFF"/>
                  <w:hideMark/>
                </w:tcPr>
                <w:p w14:paraId="6C4D4B99" w14:textId="77777777" w:rsidR="0076217C" w:rsidRPr="004A435A" w:rsidRDefault="0076217C" w:rsidP="0076217C">
                  <w:pPr>
                    <w:spacing w:after="0"/>
                    <w:jc w:val="both"/>
                    <w:rPr>
                      <w:sz w:val="24"/>
                      <w:szCs w:val="24"/>
                    </w:rPr>
                  </w:pPr>
                  <w:r w:rsidRPr="004A435A">
                    <w:rPr>
                      <w:sz w:val="24"/>
                      <w:szCs w:val="24"/>
                    </w:rPr>
                    <w:t>P’</w:t>
                  </w:r>
                </w:p>
              </w:tc>
              <w:tc>
                <w:tcPr>
                  <w:tcW w:w="163" w:type="dxa"/>
                  <w:shd w:val="clear" w:color="auto" w:fill="FFFFFF"/>
                  <w:hideMark/>
                </w:tcPr>
                <w:p w14:paraId="6C5A2477" w14:textId="77777777" w:rsidR="0076217C" w:rsidRPr="004A435A" w:rsidRDefault="0076217C" w:rsidP="0076217C">
                  <w:pPr>
                    <w:spacing w:after="0"/>
                    <w:jc w:val="both"/>
                    <w:rPr>
                      <w:sz w:val="24"/>
                      <w:szCs w:val="24"/>
                    </w:rPr>
                  </w:pPr>
                  <w:r w:rsidRPr="004A435A">
                    <w:rPr>
                      <w:sz w:val="24"/>
                      <w:szCs w:val="24"/>
                    </w:rPr>
                    <w:t>=</w:t>
                  </w:r>
                </w:p>
              </w:tc>
              <w:tc>
                <w:tcPr>
                  <w:tcW w:w="8987" w:type="dxa"/>
                  <w:shd w:val="clear" w:color="auto" w:fill="FFFFFF"/>
                  <w:hideMark/>
                </w:tcPr>
                <w:p w14:paraId="5935DB0C" w14:textId="77777777" w:rsidR="0076217C" w:rsidRPr="004A435A" w:rsidRDefault="0076217C" w:rsidP="0076217C">
                  <w:pPr>
                    <w:spacing w:after="0"/>
                    <w:jc w:val="both"/>
                    <w:rPr>
                      <w:sz w:val="24"/>
                      <w:szCs w:val="24"/>
                    </w:rPr>
                  </w:pPr>
                  <w:r w:rsidRPr="004A435A">
                    <w:rPr>
                      <w:sz w:val="24"/>
                      <w:szCs w:val="24"/>
                    </w:rPr>
                    <w:t>rotația optică în grade unghiulare a substanțelor solubile în etanol 40 % (V/V)</w:t>
                  </w:r>
                </w:p>
              </w:tc>
            </w:tr>
          </w:tbl>
          <w:p w14:paraId="4E843CE4"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475"/>
              <w:gridCol w:w="105"/>
              <w:gridCol w:w="5223"/>
            </w:tblGrid>
            <w:tr w:rsidR="0076217C" w:rsidRPr="004A435A" w14:paraId="21B325EC" w14:textId="77777777" w:rsidTr="00B002D3">
              <w:tc>
                <w:tcPr>
                  <w:tcW w:w="761" w:type="dxa"/>
                  <w:shd w:val="clear" w:color="auto" w:fill="FFFFFF"/>
                  <w:hideMark/>
                </w:tcPr>
                <w:p w14:paraId="4220C5BB" w14:textId="77777777" w:rsidR="0076217C" w:rsidRPr="004A435A" w:rsidRDefault="0076217C" w:rsidP="0076217C">
                  <w:pPr>
                    <w:spacing w:after="0"/>
                    <w:jc w:val="both"/>
                    <w:rPr>
                      <w:sz w:val="24"/>
                      <w:szCs w:val="24"/>
                    </w:rPr>
                  </w:pPr>
                  <w:r w:rsidRPr="004A435A">
                    <w:rPr>
                      <w:noProof/>
                      <w:sz w:val="24"/>
                      <w:szCs w:val="24"/>
                      <w:lang w:val="ro-MD"/>
                    </w:rPr>
                    <w:drawing>
                      <wp:inline distT="0" distB="0" distL="0" distR="0" wp14:anchorId="2D7B939F" wp14:editId="78DB0CBB">
                        <wp:extent cx="483235" cy="388620"/>
                        <wp:effectExtent l="0" t="0" r="0" b="0"/>
                        <wp:docPr id="67" name="Imagine 67" descr="C:\Users\User MAIA\AppData\Local\Microsoft\Windows\INetCache\Content.MSO\3158E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MAIA\AppData\Local\Microsoft\Windows\INetCache\Content.MSO\3158E0B1.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235" cy="388620"/>
                                </a:xfrm>
                                <a:prstGeom prst="rect">
                                  <a:avLst/>
                                </a:prstGeom>
                                <a:noFill/>
                                <a:ln>
                                  <a:noFill/>
                                </a:ln>
                              </pic:spPr>
                            </pic:pic>
                          </a:graphicData>
                        </a:graphic>
                      </wp:inline>
                    </w:drawing>
                  </w:r>
                </w:p>
              </w:tc>
              <w:tc>
                <w:tcPr>
                  <w:tcW w:w="158" w:type="dxa"/>
                  <w:shd w:val="clear" w:color="auto" w:fill="FFFFFF"/>
                  <w:hideMark/>
                </w:tcPr>
                <w:p w14:paraId="7E4E6BAD" w14:textId="77777777" w:rsidR="0076217C" w:rsidRPr="004A435A" w:rsidRDefault="0076217C" w:rsidP="0076217C">
                  <w:pPr>
                    <w:spacing w:after="0"/>
                    <w:jc w:val="both"/>
                    <w:rPr>
                      <w:sz w:val="24"/>
                      <w:szCs w:val="24"/>
                    </w:rPr>
                  </w:pPr>
                  <w:r w:rsidRPr="004A435A">
                    <w:rPr>
                      <w:sz w:val="24"/>
                      <w:szCs w:val="24"/>
                    </w:rPr>
                    <w:t>=</w:t>
                  </w:r>
                </w:p>
              </w:tc>
              <w:tc>
                <w:tcPr>
                  <w:tcW w:w="8487" w:type="dxa"/>
                  <w:shd w:val="clear" w:color="auto" w:fill="FFFFFF"/>
                  <w:hideMark/>
                </w:tcPr>
                <w:p w14:paraId="2185B666" w14:textId="77777777" w:rsidR="0076217C" w:rsidRPr="004A435A" w:rsidRDefault="0076217C" w:rsidP="0076217C">
                  <w:pPr>
                    <w:spacing w:after="0"/>
                    <w:jc w:val="both"/>
                    <w:rPr>
                      <w:sz w:val="24"/>
                      <w:szCs w:val="24"/>
                    </w:rPr>
                  </w:pPr>
                  <w:r w:rsidRPr="004A435A">
                    <w:rPr>
                      <w:sz w:val="24"/>
                      <w:szCs w:val="24"/>
                    </w:rPr>
                    <w:t>rotația optică specifică a amidonului pur. Valorile numerice acceptate în mod convențional pentru acest factor sunt următoarele:</w:t>
                  </w:r>
                </w:p>
              </w:tc>
            </w:tr>
          </w:tbl>
          <w:p w14:paraId="70C2916B"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62"/>
              <w:gridCol w:w="165"/>
              <w:gridCol w:w="3676"/>
            </w:tblGrid>
            <w:tr w:rsidR="0076217C" w:rsidRPr="004A435A" w14:paraId="13186874" w14:textId="77777777" w:rsidTr="00B002D3">
              <w:tc>
                <w:tcPr>
                  <w:tcW w:w="3181" w:type="dxa"/>
                  <w:shd w:val="clear" w:color="auto" w:fill="FFFFFF"/>
                  <w:hideMark/>
                </w:tcPr>
                <w:p w14:paraId="7351A908" w14:textId="77777777" w:rsidR="0076217C" w:rsidRPr="004A435A" w:rsidRDefault="0076217C" w:rsidP="0076217C">
                  <w:pPr>
                    <w:spacing w:after="0"/>
                    <w:jc w:val="both"/>
                    <w:rPr>
                      <w:sz w:val="24"/>
                      <w:szCs w:val="24"/>
                    </w:rPr>
                  </w:pPr>
                  <w:r w:rsidRPr="004A435A">
                    <w:rPr>
                      <w:sz w:val="24"/>
                      <w:szCs w:val="24"/>
                    </w:rPr>
                    <w:t>+ 185,9°</w:t>
                  </w:r>
                </w:p>
              </w:tc>
              <w:tc>
                <w:tcPr>
                  <w:tcW w:w="256" w:type="dxa"/>
                  <w:shd w:val="clear" w:color="auto" w:fill="FFFFFF"/>
                  <w:hideMark/>
                </w:tcPr>
                <w:p w14:paraId="1ECE9F27" w14:textId="77777777" w:rsidR="0076217C" w:rsidRPr="004A435A" w:rsidRDefault="0076217C" w:rsidP="0076217C">
                  <w:pPr>
                    <w:spacing w:after="0"/>
                    <w:jc w:val="both"/>
                    <w:rPr>
                      <w:sz w:val="24"/>
                      <w:szCs w:val="24"/>
                    </w:rPr>
                  </w:pPr>
                  <w:r w:rsidRPr="004A435A">
                    <w:rPr>
                      <w:sz w:val="24"/>
                      <w:szCs w:val="24"/>
                    </w:rPr>
                    <w:t>:</w:t>
                  </w:r>
                </w:p>
              </w:tc>
              <w:tc>
                <w:tcPr>
                  <w:tcW w:w="5969" w:type="dxa"/>
                  <w:shd w:val="clear" w:color="auto" w:fill="FFFFFF"/>
                  <w:hideMark/>
                </w:tcPr>
                <w:p w14:paraId="77BC6FC2" w14:textId="77777777" w:rsidR="0076217C" w:rsidRPr="004A435A" w:rsidRDefault="0076217C" w:rsidP="0076217C">
                  <w:pPr>
                    <w:spacing w:after="0"/>
                    <w:jc w:val="both"/>
                    <w:rPr>
                      <w:sz w:val="24"/>
                      <w:szCs w:val="24"/>
                    </w:rPr>
                  </w:pPr>
                  <w:r w:rsidRPr="004A435A">
                    <w:rPr>
                      <w:sz w:val="24"/>
                      <w:szCs w:val="24"/>
                    </w:rPr>
                    <w:t>amidon din orez</w:t>
                  </w:r>
                </w:p>
              </w:tc>
            </w:tr>
          </w:tbl>
          <w:p w14:paraId="2A6BF119"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806"/>
              <w:gridCol w:w="152"/>
              <w:gridCol w:w="3845"/>
            </w:tblGrid>
            <w:tr w:rsidR="0076217C" w:rsidRPr="004A435A" w14:paraId="36A98AA1" w14:textId="77777777" w:rsidTr="00B002D3">
              <w:tc>
                <w:tcPr>
                  <w:tcW w:w="2927" w:type="dxa"/>
                  <w:shd w:val="clear" w:color="auto" w:fill="FFFFFF"/>
                  <w:hideMark/>
                </w:tcPr>
                <w:p w14:paraId="0A0D2673" w14:textId="77777777" w:rsidR="0076217C" w:rsidRPr="004A435A" w:rsidRDefault="0076217C" w:rsidP="0076217C">
                  <w:pPr>
                    <w:spacing w:after="0"/>
                    <w:jc w:val="both"/>
                    <w:rPr>
                      <w:sz w:val="24"/>
                      <w:szCs w:val="24"/>
                    </w:rPr>
                  </w:pPr>
                  <w:r w:rsidRPr="004A435A">
                    <w:rPr>
                      <w:sz w:val="24"/>
                      <w:szCs w:val="24"/>
                    </w:rPr>
                    <w:t>+ 185,7°</w:t>
                  </w:r>
                </w:p>
              </w:tc>
              <w:tc>
                <w:tcPr>
                  <w:tcW w:w="235" w:type="dxa"/>
                  <w:shd w:val="clear" w:color="auto" w:fill="FFFFFF"/>
                  <w:hideMark/>
                </w:tcPr>
                <w:p w14:paraId="3588BF80" w14:textId="77777777" w:rsidR="0076217C" w:rsidRPr="004A435A" w:rsidRDefault="0076217C" w:rsidP="0076217C">
                  <w:pPr>
                    <w:spacing w:after="0"/>
                    <w:jc w:val="both"/>
                    <w:rPr>
                      <w:sz w:val="24"/>
                      <w:szCs w:val="24"/>
                    </w:rPr>
                  </w:pPr>
                  <w:r w:rsidRPr="004A435A">
                    <w:rPr>
                      <w:sz w:val="24"/>
                      <w:szCs w:val="24"/>
                    </w:rPr>
                    <w:t>:</w:t>
                  </w:r>
                </w:p>
              </w:tc>
              <w:tc>
                <w:tcPr>
                  <w:tcW w:w="6244" w:type="dxa"/>
                  <w:shd w:val="clear" w:color="auto" w:fill="FFFFFF"/>
                  <w:hideMark/>
                </w:tcPr>
                <w:p w14:paraId="5A277467" w14:textId="77777777" w:rsidR="0076217C" w:rsidRPr="004A435A" w:rsidRDefault="0076217C" w:rsidP="0076217C">
                  <w:pPr>
                    <w:spacing w:after="0"/>
                    <w:jc w:val="both"/>
                    <w:rPr>
                      <w:sz w:val="24"/>
                      <w:szCs w:val="24"/>
                    </w:rPr>
                  </w:pPr>
                  <w:r w:rsidRPr="004A435A">
                    <w:rPr>
                      <w:sz w:val="24"/>
                      <w:szCs w:val="24"/>
                    </w:rPr>
                    <w:t>amidon din cartofi</w:t>
                  </w:r>
                </w:p>
              </w:tc>
            </w:tr>
          </w:tbl>
          <w:p w14:paraId="21381BF4"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729"/>
              <w:gridCol w:w="146"/>
              <w:gridCol w:w="3928"/>
            </w:tblGrid>
            <w:tr w:rsidR="0076217C" w:rsidRPr="004A435A" w14:paraId="45E5120B" w14:textId="77777777" w:rsidTr="00B002D3">
              <w:tc>
                <w:tcPr>
                  <w:tcW w:w="2802" w:type="dxa"/>
                  <w:shd w:val="clear" w:color="auto" w:fill="FFFFFF"/>
                  <w:hideMark/>
                </w:tcPr>
                <w:p w14:paraId="009534D7" w14:textId="77777777" w:rsidR="0076217C" w:rsidRPr="004A435A" w:rsidRDefault="0076217C" w:rsidP="0076217C">
                  <w:pPr>
                    <w:spacing w:after="0"/>
                    <w:jc w:val="both"/>
                    <w:rPr>
                      <w:sz w:val="24"/>
                      <w:szCs w:val="24"/>
                    </w:rPr>
                  </w:pPr>
                  <w:r w:rsidRPr="004A435A">
                    <w:rPr>
                      <w:sz w:val="24"/>
                      <w:szCs w:val="24"/>
                    </w:rPr>
                    <w:t>+ 184,6°</w:t>
                  </w:r>
                </w:p>
              </w:tc>
              <w:tc>
                <w:tcPr>
                  <w:tcW w:w="225" w:type="dxa"/>
                  <w:shd w:val="clear" w:color="auto" w:fill="FFFFFF"/>
                  <w:hideMark/>
                </w:tcPr>
                <w:p w14:paraId="7718BD5F" w14:textId="77777777" w:rsidR="0076217C" w:rsidRPr="004A435A" w:rsidRDefault="0076217C" w:rsidP="0076217C">
                  <w:pPr>
                    <w:spacing w:after="0"/>
                    <w:jc w:val="both"/>
                    <w:rPr>
                      <w:sz w:val="24"/>
                      <w:szCs w:val="24"/>
                    </w:rPr>
                  </w:pPr>
                  <w:r w:rsidRPr="004A435A">
                    <w:rPr>
                      <w:sz w:val="24"/>
                      <w:szCs w:val="24"/>
                    </w:rPr>
                    <w:t>:</w:t>
                  </w:r>
                </w:p>
              </w:tc>
              <w:tc>
                <w:tcPr>
                  <w:tcW w:w="6379" w:type="dxa"/>
                  <w:shd w:val="clear" w:color="auto" w:fill="FFFFFF"/>
                  <w:hideMark/>
                </w:tcPr>
                <w:p w14:paraId="0B25D83B" w14:textId="77777777" w:rsidR="0076217C" w:rsidRPr="004A435A" w:rsidRDefault="0076217C" w:rsidP="0076217C">
                  <w:pPr>
                    <w:spacing w:after="0"/>
                    <w:jc w:val="both"/>
                    <w:rPr>
                      <w:sz w:val="24"/>
                      <w:szCs w:val="24"/>
                    </w:rPr>
                  </w:pPr>
                  <w:r w:rsidRPr="004A435A">
                    <w:rPr>
                      <w:sz w:val="24"/>
                      <w:szCs w:val="24"/>
                    </w:rPr>
                    <w:t>amidon din porumb</w:t>
                  </w:r>
                </w:p>
              </w:tc>
            </w:tr>
          </w:tbl>
          <w:p w14:paraId="7FF21C30"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52"/>
              <w:gridCol w:w="164"/>
              <w:gridCol w:w="3687"/>
            </w:tblGrid>
            <w:tr w:rsidR="0076217C" w:rsidRPr="004A435A" w14:paraId="72D7F7B3" w14:textId="77777777" w:rsidTr="00B002D3">
              <w:tc>
                <w:tcPr>
                  <w:tcW w:w="3164" w:type="dxa"/>
                  <w:shd w:val="clear" w:color="auto" w:fill="FFFFFF"/>
                  <w:hideMark/>
                </w:tcPr>
                <w:p w14:paraId="063068BC" w14:textId="77777777" w:rsidR="0076217C" w:rsidRPr="004A435A" w:rsidRDefault="0076217C" w:rsidP="0076217C">
                  <w:pPr>
                    <w:spacing w:after="0"/>
                    <w:jc w:val="both"/>
                    <w:rPr>
                      <w:sz w:val="24"/>
                      <w:szCs w:val="24"/>
                    </w:rPr>
                  </w:pPr>
                  <w:r w:rsidRPr="004A435A">
                    <w:rPr>
                      <w:sz w:val="24"/>
                      <w:szCs w:val="24"/>
                    </w:rPr>
                    <w:t>+ 182,7°</w:t>
                  </w:r>
                </w:p>
              </w:tc>
              <w:tc>
                <w:tcPr>
                  <w:tcW w:w="254" w:type="dxa"/>
                  <w:shd w:val="clear" w:color="auto" w:fill="FFFFFF"/>
                  <w:hideMark/>
                </w:tcPr>
                <w:p w14:paraId="0A2E9B30" w14:textId="77777777" w:rsidR="0076217C" w:rsidRPr="004A435A" w:rsidRDefault="0076217C" w:rsidP="0076217C">
                  <w:pPr>
                    <w:spacing w:after="0"/>
                    <w:jc w:val="both"/>
                    <w:rPr>
                      <w:sz w:val="24"/>
                      <w:szCs w:val="24"/>
                    </w:rPr>
                  </w:pPr>
                  <w:r w:rsidRPr="004A435A">
                    <w:rPr>
                      <w:sz w:val="24"/>
                      <w:szCs w:val="24"/>
                    </w:rPr>
                    <w:t>:</w:t>
                  </w:r>
                </w:p>
              </w:tc>
              <w:tc>
                <w:tcPr>
                  <w:tcW w:w="5988" w:type="dxa"/>
                  <w:shd w:val="clear" w:color="auto" w:fill="FFFFFF"/>
                  <w:hideMark/>
                </w:tcPr>
                <w:p w14:paraId="39043E54" w14:textId="77777777" w:rsidR="0076217C" w:rsidRPr="004A435A" w:rsidRDefault="0076217C" w:rsidP="0076217C">
                  <w:pPr>
                    <w:spacing w:after="0"/>
                    <w:jc w:val="both"/>
                    <w:rPr>
                      <w:sz w:val="24"/>
                      <w:szCs w:val="24"/>
                    </w:rPr>
                  </w:pPr>
                  <w:r w:rsidRPr="004A435A">
                    <w:rPr>
                      <w:sz w:val="24"/>
                      <w:szCs w:val="24"/>
                    </w:rPr>
                    <w:t>amidon din grâu</w:t>
                  </w:r>
                </w:p>
              </w:tc>
            </w:tr>
          </w:tbl>
          <w:p w14:paraId="62469067"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51"/>
              <w:gridCol w:w="172"/>
              <w:gridCol w:w="3580"/>
            </w:tblGrid>
            <w:tr w:rsidR="0076217C" w:rsidRPr="004A435A" w14:paraId="6C408F90" w14:textId="77777777" w:rsidTr="00B002D3">
              <w:tc>
                <w:tcPr>
                  <w:tcW w:w="3325" w:type="dxa"/>
                  <w:shd w:val="clear" w:color="auto" w:fill="FFFFFF"/>
                  <w:hideMark/>
                </w:tcPr>
                <w:p w14:paraId="481E9B5B" w14:textId="77777777" w:rsidR="0076217C" w:rsidRPr="004A435A" w:rsidRDefault="0076217C" w:rsidP="0076217C">
                  <w:pPr>
                    <w:spacing w:after="0"/>
                    <w:jc w:val="both"/>
                    <w:rPr>
                      <w:sz w:val="24"/>
                      <w:szCs w:val="24"/>
                    </w:rPr>
                  </w:pPr>
                  <w:r w:rsidRPr="004A435A">
                    <w:rPr>
                      <w:sz w:val="24"/>
                      <w:szCs w:val="24"/>
                    </w:rPr>
                    <w:t>+ 181,5°</w:t>
                  </w:r>
                </w:p>
              </w:tc>
              <w:tc>
                <w:tcPr>
                  <w:tcW w:w="267" w:type="dxa"/>
                  <w:shd w:val="clear" w:color="auto" w:fill="FFFFFF"/>
                  <w:hideMark/>
                </w:tcPr>
                <w:p w14:paraId="593AC707" w14:textId="77777777" w:rsidR="0076217C" w:rsidRPr="004A435A" w:rsidRDefault="0076217C" w:rsidP="0076217C">
                  <w:pPr>
                    <w:spacing w:after="0"/>
                    <w:jc w:val="both"/>
                    <w:rPr>
                      <w:sz w:val="24"/>
                      <w:szCs w:val="24"/>
                    </w:rPr>
                  </w:pPr>
                  <w:r w:rsidRPr="004A435A">
                    <w:rPr>
                      <w:sz w:val="24"/>
                      <w:szCs w:val="24"/>
                    </w:rPr>
                    <w:t>:</w:t>
                  </w:r>
                </w:p>
              </w:tc>
              <w:tc>
                <w:tcPr>
                  <w:tcW w:w="5814" w:type="dxa"/>
                  <w:shd w:val="clear" w:color="auto" w:fill="FFFFFF"/>
                  <w:hideMark/>
                </w:tcPr>
                <w:p w14:paraId="3EF230A2" w14:textId="77777777" w:rsidR="0076217C" w:rsidRPr="004A435A" w:rsidRDefault="0076217C" w:rsidP="0076217C">
                  <w:pPr>
                    <w:spacing w:after="0"/>
                    <w:jc w:val="both"/>
                    <w:rPr>
                      <w:sz w:val="24"/>
                      <w:szCs w:val="24"/>
                    </w:rPr>
                  </w:pPr>
                  <w:r w:rsidRPr="004A435A">
                    <w:rPr>
                      <w:sz w:val="24"/>
                      <w:szCs w:val="24"/>
                    </w:rPr>
                    <w:t>amidon din orz</w:t>
                  </w:r>
                </w:p>
              </w:tc>
            </w:tr>
          </w:tbl>
          <w:p w14:paraId="03D089EB"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31"/>
              <w:gridCol w:w="163"/>
              <w:gridCol w:w="3709"/>
            </w:tblGrid>
            <w:tr w:rsidR="0076217C" w:rsidRPr="004A435A" w14:paraId="0E060938" w14:textId="77777777" w:rsidTr="00B002D3">
              <w:tc>
                <w:tcPr>
                  <w:tcW w:w="3130" w:type="dxa"/>
                  <w:shd w:val="clear" w:color="auto" w:fill="FFFFFF"/>
                  <w:hideMark/>
                </w:tcPr>
                <w:p w14:paraId="7247A08F" w14:textId="77777777" w:rsidR="0076217C" w:rsidRPr="004A435A" w:rsidRDefault="0076217C" w:rsidP="0076217C">
                  <w:pPr>
                    <w:spacing w:after="0"/>
                    <w:jc w:val="both"/>
                    <w:rPr>
                      <w:sz w:val="24"/>
                      <w:szCs w:val="24"/>
                    </w:rPr>
                  </w:pPr>
                  <w:r w:rsidRPr="004A435A">
                    <w:rPr>
                      <w:sz w:val="24"/>
                      <w:szCs w:val="24"/>
                    </w:rPr>
                    <w:t>+ 181,3°</w:t>
                  </w:r>
                </w:p>
              </w:tc>
              <w:tc>
                <w:tcPr>
                  <w:tcW w:w="252" w:type="dxa"/>
                  <w:shd w:val="clear" w:color="auto" w:fill="FFFFFF"/>
                  <w:hideMark/>
                </w:tcPr>
                <w:p w14:paraId="40E783E3" w14:textId="77777777" w:rsidR="0076217C" w:rsidRPr="004A435A" w:rsidRDefault="0076217C" w:rsidP="0076217C">
                  <w:pPr>
                    <w:spacing w:after="0"/>
                    <w:jc w:val="both"/>
                    <w:rPr>
                      <w:sz w:val="24"/>
                      <w:szCs w:val="24"/>
                    </w:rPr>
                  </w:pPr>
                  <w:r w:rsidRPr="004A435A">
                    <w:rPr>
                      <w:sz w:val="24"/>
                      <w:szCs w:val="24"/>
                    </w:rPr>
                    <w:t>:</w:t>
                  </w:r>
                </w:p>
              </w:tc>
              <w:tc>
                <w:tcPr>
                  <w:tcW w:w="6024" w:type="dxa"/>
                  <w:shd w:val="clear" w:color="auto" w:fill="FFFFFF"/>
                  <w:hideMark/>
                </w:tcPr>
                <w:p w14:paraId="0CBB71B6" w14:textId="77777777" w:rsidR="0076217C" w:rsidRPr="004A435A" w:rsidRDefault="0076217C" w:rsidP="0076217C">
                  <w:pPr>
                    <w:spacing w:after="0"/>
                    <w:jc w:val="both"/>
                    <w:rPr>
                      <w:sz w:val="24"/>
                      <w:szCs w:val="24"/>
                    </w:rPr>
                  </w:pPr>
                  <w:r w:rsidRPr="004A435A">
                    <w:rPr>
                      <w:sz w:val="24"/>
                      <w:szCs w:val="24"/>
                    </w:rPr>
                    <w:t>amidon din ovăz</w:t>
                  </w:r>
                </w:p>
              </w:tc>
            </w:tr>
          </w:tbl>
          <w:p w14:paraId="189C625E"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06"/>
              <w:gridCol w:w="62"/>
              <w:gridCol w:w="5135"/>
            </w:tblGrid>
            <w:tr w:rsidR="0076217C" w:rsidRPr="004A435A" w14:paraId="3F12D573" w14:textId="77777777" w:rsidTr="00B002D3">
              <w:tc>
                <w:tcPr>
                  <w:tcW w:w="974" w:type="dxa"/>
                  <w:shd w:val="clear" w:color="auto" w:fill="FFFFFF"/>
                  <w:hideMark/>
                </w:tcPr>
                <w:p w14:paraId="42766C64" w14:textId="77777777" w:rsidR="0076217C" w:rsidRPr="004A435A" w:rsidRDefault="0076217C" w:rsidP="0076217C">
                  <w:pPr>
                    <w:spacing w:after="0"/>
                    <w:jc w:val="both"/>
                    <w:rPr>
                      <w:sz w:val="24"/>
                      <w:szCs w:val="24"/>
                    </w:rPr>
                  </w:pPr>
                  <w:r w:rsidRPr="004A435A">
                    <w:rPr>
                      <w:sz w:val="24"/>
                      <w:szCs w:val="24"/>
                    </w:rPr>
                    <w:t>+ 184,0</w:t>
                  </w:r>
                </w:p>
              </w:tc>
              <w:tc>
                <w:tcPr>
                  <w:tcW w:w="88" w:type="dxa"/>
                  <w:shd w:val="clear" w:color="auto" w:fill="FFFFFF"/>
                  <w:hideMark/>
                </w:tcPr>
                <w:p w14:paraId="542913AA" w14:textId="77777777" w:rsidR="0076217C" w:rsidRPr="004A435A" w:rsidRDefault="0076217C" w:rsidP="0076217C">
                  <w:pPr>
                    <w:spacing w:after="0"/>
                    <w:jc w:val="both"/>
                    <w:rPr>
                      <w:sz w:val="24"/>
                      <w:szCs w:val="24"/>
                    </w:rPr>
                  </w:pPr>
                  <w:r w:rsidRPr="004A435A">
                    <w:rPr>
                      <w:sz w:val="24"/>
                      <w:szCs w:val="24"/>
                    </w:rPr>
                    <w:t>:</w:t>
                  </w:r>
                </w:p>
              </w:tc>
              <w:tc>
                <w:tcPr>
                  <w:tcW w:w="8344" w:type="dxa"/>
                  <w:shd w:val="clear" w:color="auto" w:fill="FFFFFF"/>
                  <w:hideMark/>
                </w:tcPr>
                <w:p w14:paraId="46E44AB5" w14:textId="77777777" w:rsidR="0076217C" w:rsidRPr="004A435A" w:rsidRDefault="0076217C" w:rsidP="0076217C">
                  <w:pPr>
                    <w:spacing w:after="0"/>
                    <w:jc w:val="both"/>
                    <w:rPr>
                      <w:sz w:val="24"/>
                      <w:szCs w:val="24"/>
                    </w:rPr>
                  </w:pPr>
                  <w:r w:rsidRPr="004A435A">
                    <w:rPr>
                      <w:sz w:val="24"/>
                      <w:szCs w:val="24"/>
                    </w:rPr>
                    <w:t>alte tipuri de amidon și amestecuri de amidon în furaje combinate</w:t>
                  </w:r>
                </w:p>
              </w:tc>
            </w:tr>
          </w:tbl>
          <w:p w14:paraId="5093727F" w14:textId="77777777" w:rsidR="0076217C" w:rsidRPr="004A435A" w:rsidRDefault="0076217C" w:rsidP="0076217C">
            <w:pPr>
              <w:jc w:val="both"/>
              <w:rPr>
                <w:sz w:val="24"/>
                <w:szCs w:val="24"/>
              </w:rPr>
            </w:pPr>
            <w:r w:rsidRPr="004A435A">
              <w:rPr>
                <w:sz w:val="24"/>
                <w:szCs w:val="24"/>
              </w:rPr>
              <w:t>6.2.   </w:t>
            </w:r>
            <w:r w:rsidRPr="004A435A">
              <w:rPr>
                <w:b/>
                <w:bCs/>
                <w:sz w:val="24"/>
                <w:szCs w:val="24"/>
              </w:rPr>
              <w:t> </w:t>
            </w:r>
            <w:r w:rsidRPr="004A435A">
              <w:rPr>
                <w:b/>
                <w:bCs/>
                <w:i/>
                <w:iCs/>
                <w:sz w:val="24"/>
                <w:szCs w:val="24"/>
              </w:rPr>
              <w:t>Măsurare cu zaharimetrul</w:t>
            </w:r>
          </w:p>
          <w:tbl>
            <w:tblPr>
              <w:tblW w:w="5000" w:type="pct"/>
              <w:shd w:val="clear" w:color="auto" w:fill="FFFFFF"/>
              <w:tblLayout w:type="fixed"/>
              <w:tblCellMar>
                <w:left w:w="0" w:type="dxa"/>
                <w:right w:w="0" w:type="dxa"/>
              </w:tblCellMar>
              <w:tblLook w:val="04A0" w:firstRow="1" w:lastRow="0" w:firstColumn="1" w:lastColumn="0" w:noHBand="0" w:noVBand="1"/>
            </w:tblPr>
            <w:tblGrid>
              <w:gridCol w:w="4679"/>
              <w:gridCol w:w="105"/>
              <w:gridCol w:w="1019"/>
            </w:tblGrid>
            <w:tr w:rsidR="0076217C" w:rsidRPr="004A435A" w14:paraId="43A37265" w14:textId="77777777" w:rsidTr="00B002D3">
              <w:tc>
                <w:tcPr>
                  <w:tcW w:w="7603" w:type="dxa"/>
                  <w:shd w:val="clear" w:color="auto" w:fill="FFFFFF"/>
                  <w:hideMark/>
                </w:tcPr>
                <w:p w14:paraId="439C442F" w14:textId="77777777" w:rsidR="0076217C" w:rsidRPr="004A435A" w:rsidRDefault="0076217C" w:rsidP="0076217C">
                  <w:pPr>
                    <w:spacing w:after="0"/>
                    <w:jc w:val="both"/>
                    <w:rPr>
                      <w:sz w:val="24"/>
                      <w:szCs w:val="24"/>
                    </w:rPr>
                  </w:pPr>
                  <w:r w:rsidRPr="004A435A">
                    <w:rPr>
                      <w:noProof/>
                      <w:sz w:val="24"/>
                      <w:szCs w:val="24"/>
                      <w:lang w:val="ro-MD"/>
                    </w:rPr>
                    <w:drawing>
                      <wp:inline distT="0" distB="0" distL="0" distR="0" wp14:anchorId="06845733" wp14:editId="1E11FD58">
                        <wp:extent cx="4824095" cy="851535"/>
                        <wp:effectExtent l="0" t="0" r="0" b="5715"/>
                        <wp:docPr id="68" name="Imagine 68" descr="C:\Users\User MAIA\AppData\Local\Microsoft\Windows\INetCache\Content.MSO\923D5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MAIA\AppData\Local\Microsoft\Windows\INetCache\Content.MSO\923D56E7.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4095" cy="851535"/>
                                </a:xfrm>
                                <a:prstGeom prst="rect">
                                  <a:avLst/>
                                </a:prstGeom>
                                <a:noFill/>
                                <a:ln>
                                  <a:noFill/>
                                </a:ln>
                              </pic:spPr>
                            </pic:pic>
                          </a:graphicData>
                        </a:graphic>
                      </wp:inline>
                    </w:drawing>
                  </w:r>
                  <w:r w:rsidRPr="004A435A">
                    <w:rPr>
                      <w:sz w:val="24"/>
                      <w:szCs w:val="24"/>
                    </w:rPr>
                    <w:t>S</w:t>
                  </w:r>
                </w:p>
              </w:tc>
              <w:tc>
                <w:tcPr>
                  <w:tcW w:w="158" w:type="dxa"/>
                  <w:shd w:val="clear" w:color="auto" w:fill="FFFFFF"/>
                  <w:hideMark/>
                </w:tcPr>
                <w:p w14:paraId="5CF094F1" w14:textId="77777777" w:rsidR="0076217C" w:rsidRPr="004A435A" w:rsidRDefault="0076217C" w:rsidP="0076217C">
                  <w:pPr>
                    <w:spacing w:after="0"/>
                    <w:jc w:val="both"/>
                    <w:rPr>
                      <w:sz w:val="24"/>
                      <w:szCs w:val="24"/>
                    </w:rPr>
                  </w:pPr>
                  <w:r w:rsidRPr="004A435A">
                    <w:rPr>
                      <w:sz w:val="24"/>
                      <w:szCs w:val="24"/>
                    </w:rPr>
                    <w:t>=</w:t>
                  </w:r>
                </w:p>
              </w:tc>
              <w:tc>
                <w:tcPr>
                  <w:tcW w:w="1645" w:type="dxa"/>
                  <w:shd w:val="clear" w:color="auto" w:fill="FFFFFF"/>
                  <w:hideMark/>
                </w:tcPr>
                <w:p w14:paraId="148EC189" w14:textId="77777777" w:rsidR="0076217C" w:rsidRPr="004A435A" w:rsidRDefault="0076217C" w:rsidP="0076217C">
                  <w:pPr>
                    <w:spacing w:after="0"/>
                    <w:jc w:val="both"/>
                    <w:rPr>
                      <w:sz w:val="24"/>
                      <w:szCs w:val="24"/>
                    </w:rPr>
                  </w:pPr>
                  <w:r w:rsidRPr="004A435A">
                    <w:rPr>
                      <w:sz w:val="24"/>
                      <w:szCs w:val="24"/>
                    </w:rPr>
                    <w:t>rotația optică totală în grade zaharimetrice</w:t>
                  </w:r>
                </w:p>
              </w:tc>
            </w:tr>
          </w:tbl>
          <w:p w14:paraId="70686D6C"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62"/>
              <w:gridCol w:w="105"/>
              <w:gridCol w:w="5536"/>
            </w:tblGrid>
            <w:tr w:rsidR="0076217C" w:rsidRPr="004A435A" w14:paraId="7A2DD566" w14:textId="77777777" w:rsidTr="00B002D3">
              <w:tc>
                <w:tcPr>
                  <w:tcW w:w="251" w:type="dxa"/>
                  <w:shd w:val="clear" w:color="auto" w:fill="FFFFFF"/>
                  <w:hideMark/>
                </w:tcPr>
                <w:p w14:paraId="713AB52D" w14:textId="77777777" w:rsidR="0076217C" w:rsidRPr="004A435A" w:rsidRDefault="0076217C" w:rsidP="0076217C">
                  <w:pPr>
                    <w:spacing w:after="0"/>
                    <w:jc w:val="both"/>
                    <w:rPr>
                      <w:sz w:val="24"/>
                      <w:szCs w:val="24"/>
                    </w:rPr>
                  </w:pPr>
                  <w:r w:rsidRPr="004A435A">
                    <w:rPr>
                      <w:sz w:val="24"/>
                      <w:szCs w:val="24"/>
                    </w:rPr>
                    <w:t>S’</w:t>
                  </w:r>
                </w:p>
              </w:tc>
              <w:tc>
                <w:tcPr>
                  <w:tcW w:w="159" w:type="dxa"/>
                  <w:shd w:val="clear" w:color="auto" w:fill="FFFFFF"/>
                  <w:hideMark/>
                </w:tcPr>
                <w:p w14:paraId="744583BE" w14:textId="77777777" w:rsidR="0076217C" w:rsidRPr="004A435A" w:rsidRDefault="0076217C" w:rsidP="0076217C">
                  <w:pPr>
                    <w:spacing w:after="0"/>
                    <w:jc w:val="both"/>
                    <w:rPr>
                      <w:sz w:val="24"/>
                      <w:szCs w:val="24"/>
                    </w:rPr>
                  </w:pPr>
                  <w:r w:rsidRPr="004A435A">
                    <w:rPr>
                      <w:sz w:val="24"/>
                      <w:szCs w:val="24"/>
                    </w:rPr>
                    <w:t>=</w:t>
                  </w:r>
                </w:p>
              </w:tc>
              <w:tc>
                <w:tcPr>
                  <w:tcW w:w="8996" w:type="dxa"/>
                  <w:shd w:val="clear" w:color="auto" w:fill="FFFFFF"/>
                  <w:hideMark/>
                </w:tcPr>
                <w:p w14:paraId="29DC0EBB" w14:textId="77777777" w:rsidR="0076217C" w:rsidRPr="004A435A" w:rsidRDefault="0076217C" w:rsidP="0076217C">
                  <w:pPr>
                    <w:spacing w:after="0"/>
                    <w:jc w:val="both"/>
                    <w:rPr>
                      <w:sz w:val="24"/>
                      <w:szCs w:val="24"/>
                    </w:rPr>
                  </w:pPr>
                  <w:r w:rsidRPr="004A435A">
                    <w:rPr>
                      <w:sz w:val="24"/>
                      <w:szCs w:val="24"/>
                    </w:rPr>
                    <w:t>rotația optică în grade zaharimetrice a substanțelor solubile în etanol 40 % (v/v)</w:t>
                  </w:r>
                </w:p>
              </w:tc>
            </w:tr>
          </w:tbl>
          <w:p w14:paraId="4B60B678"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2"/>
              <w:gridCol w:w="105"/>
              <w:gridCol w:w="5566"/>
            </w:tblGrid>
            <w:tr w:rsidR="0076217C" w:rsidRPr="004A435A" w14:paraId="518D1D98" w14:textId="77777777" w:rsidTr="00B002D3">
              <w:tc>
                <w:tcPr>
                  <w:tcW w:w="203" w:type="dxa"/>
                  <w:shd w:val="clear" w:color="auto" w:fill="FFFFFF"/>
                  <w:hideMark/>
                </w:tcPr>
                <w:p w14:paraId="584502B8" w14:textId="77777777" w:rsidR="0076217C" w:rsidRPr="004A435A" w:rsidRDefault="0076217C" w:rsidP="0076217C">
                  <w:pPr>
                    <w:spacing w:after="0"/>
                    <w:jc w:val="both"/>
                    <w:rPr>
                      <w:sz w:val="24"/>
                      <w:szCs w:val="24"/>
                    </w:rPr>
                  </w:pPr>
                  <w:r w:rsidRPr="004A435A">
                    <w:rPr>
                      <w:sz w:val="24"/>
                      <w:szCs w:val="24"/>
                    </w:rPr>
                    <w:t>N</w:t>
                  </w:r>
                </w:p>
              </w:tc>
              <w:tc>
                <w:tcPr>
                  <w:tcW w:w="158" w:type="dxa"/>
                  <w:shd w:val="clear" w:color="auto" w:fill="FFFFFF"/>
                  <w:hideMark/>
                </w:tcPr>
                <w:p w14:paraId="6A86209C" w14:textId="77777777" w:rsidR="0076217C" w:rsidRPr="004A435A" w:rsidRDefault="0076217C" w:rsidP="0076217C">
                  <w:pPr>
                    <w:spacing w:after="0"/>
                    <w:jc w:val="both"/>
                    <w:rPr>
                      <w:sz w:val="24"/>
                      <w:szCs w:val="24"/>
                    </w:rPr>
                  </w:pPr>
                  <w:r w:rsidRPr="004A435A">
                    <w:rPr>
                      <w:sz w:val="24"/>
                      <w:szCs w:val="24"/>
                    </w:rPr>
                    <w:t>=</w:t>
                  </w:r>
                </w:p>
              </w:tc>
              <w:tc>
                <w:tcPr>
                  <w:tcW w:w="9045" w:type="dxa"/>
                  <w:shd w:val="clear" w:color="auto" w:fill="FFFFFF"/>
                  <w:hideMark/>
                </w:tcPr>
                <w:p w14:paraId="369E03B9" w14:textId="77777777" w:rsidR="0076217C" w:rsidRPr="004A435A" w:rsidRDefault="0076217C" w:rsidP="0076217C">
                  <w:pPr>
                    <w:spacing w:after="0"/>
                    <w:jc w:val="both"/>
                    <w:rPr>
                      <w:sz w:val="24"/>
                      <w:szCs w:val="24"/>
                    </w:rPr>
                  </w:pPr>
                  <w:r w:rsidRPr="004A435A">
                    <w:rPr>
                      <w:sz w:val="24"/>
                      <w:szCs w:val="24"/>
                    </w:rPr>
                    <w:t>greutatea (g) a zaharozei în 100 ml de apă determinând o rotație optică de 100 grade zaharimetrice măsurată cu un tub de 200 mm</w:t>
                  </w:r>
                </w:p>
                <w:p w14:paraId="67019E21" w14:textId="77777777" w:rsidR="0076217C" w:rsidRPr="004A435A" w:rsidRDefault="0076217C" w:rsidP="0076217C">
                  <w:pPr>
                    <w:spacing w:after="0"/>
                    <w:jc w:val="both"/>
                    <w:rPr>
                      <w:sz w:val="24"/>
                      <w:szCs w:val="24"/>
                    </w:rPr>
                  </w:pPr>
                  <w:r w:rsidRPr="004A435A">
                    <w:rPr>
                      <w:sz w:val="24"/>
                      <w:szCs w:val="24"/>
                    </w:rPr>
                    <w:t>16,29 g pentru zaharimetrele franceze</w:t>
                  </w:r>
                </w:p>
                <w:p w14:paraId="441C5498" w14:textId="77777777" w:rsidR="0076217C" w:rsidRPr="004A435A" w:rsidRDefault="0076217C" w:rsidP="0076217C">
                  <w:pPr>
                    <w:spacing w:after="0"/>
                    <w:jc w:val="both"/>
                    <w:rPr>
                      <w:sz w:val="24"/>
                      <w:szCs w:val="24"/>
                    </w:rPr>
                  </w:pPr>
                  <w:r w:rsidRPr="004A435A">
                    <w:rPr>
                      <w:sz w:val="24"/>
                      <w:szCs w:val="24"/>
                    </w:rPr>
                    <w:t>26,00 g pentru zaharimetrele germane</w:t>
                  </w:r>
                </w:p>
                <w:p w14:paraId="0DE627AF" w14:textId="77777777" w:rsidR="0076217C" w:rsidRPr="004A435A" w:rsidRDefault="0076217C" w:rsidP="0076217C">
                  <w:pPr>
                    <w:spacing w:after="0"/>
                    <w:jc w:val="both"/>
                    <w:rPr>
                      <w:sz w:val="24"/>
                      <w:szCs w:val="24"/>
                    </w:rPr>
                  </w:pPr>
                  <w:r w:rsidRPr="004A435A">
                    <w:rPr>
                      <w:sz w:val="24"/>
                      <w:szCs w:val="24"/>
                    </w:rPr>
                    <w:t>20,00 g pentru zaharimetrele mixte.</w:t>
                  </w:r>
                </w:p>
              </w:tc>
            </w:tr>
          </w:tbl>
          <w:p w14:paraId="2DB532D3"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546"/>
              <w:gridCol w:w="120"/>
              <w:gridCol w:w="5137"/>
            </w:tblGrid>
            <w:tr w:rsidR="0076217C" w:rsidRPr="004A435A" w14:paraId="0E0A1C1F" w14:textId="77777777" w:rsidTr="00B002D3">
              <w:tc>
                <w:tcPr>
                  <w:tcW w:w="876" w:type="dxa"/>
                  <w:shd w:val="clear" w:color="auto" w:fill="FFFFFF"/>
                  <w:hideMark/>
                </w:tcPr>
                <w:p w14:paraId="1B6BA3FE" w14:textId="77777777" w:rsidR="0076217C" w:rsidRPr="004A435A" w:rsidRDefault="0076217C" w:rsidP="0076217C">
                  <w:pPr>
                    <w:spacing w:after="0"/>
                    <w:jc w:val="both"/>
                    <w:rPr>
                      <w:sz w:val="24"/>
                      <w:szCs w:val="24"/>
                    </w:rPr>
                  </w:pPr>
                  <w:r w:rsidRPr="004A435A">
                    <w:rPr>
                      <w:noProof/>
                      <w:sz w:val="24"/>
                      <w:szCs w:val="24"/>
                      <w:lang w:val="ro-MD"/>
                    </w:rPr>
                    <w:lastRenderedPageBreak/>
                    <w:drawing>
                      <wp:inline distT="0" distB="0" distL="0" distR="0" wp14:anchorId="3330ED30" wp14:editId="77082A91">
                        <wp:extent cx="483235" cy="388620"/>
                        <wp:effectExtent l="0" t="0" r="0" b="0"/>
                        <wp:docPr id="69" name="Imagine 69" descr="C:\Users\User MAIA\AppData\Local\Microsoft\Windows\INetCache\Content.MSO\595AC8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 MAIA\AppData\Local\Microsoft\Windows\INetCache\Content.MSO\595AC88D.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235" cy="388620"/>
                                </a:xfrm>
                                <a:prstGeom prst="rect">
                                  <a:avLst/>
                                </a:prstGeom>
                                <a:noFill/>
                                <a:ln>
                                  <a:noFill/>
                                </a:ln>
                              </pic:spPr>
                            </pic:pic>
                          </a:graphicData>
                        </a:graphic>
                      </wp:inline>
                    </w:drawing>
                  </w:r>
                </w:p>
              </w:tc>
              <w:tc>
                <w:tcPr>
                  <w:tcW w:w="182" w:type="dxa"/>
                  <w:shd w:val="clear" w:color="auto" w:fill="FFFFFF"/>
                  <w:hideMark/>
                </w:tcPr>
                <w:p w14:paraId="0B7F0ADD" w14:textId="77777777" w:rsidR="0076217C" w:rsidRPr="004A435A" w:rsidRDefault="0076217C" w:rsidP="0076217C">
                  <w:pPr>
                    <w:spacing w:after="0"/>
                    <w:jc w:val="both"/>
                    <w:rPr>
                      <w:sz w:val="24"/>
                      <w:szCs w:val="24"/>
                    </w:rPr>
                  </w:pPr>
                  <w:r w:rsidRPr="004A435A">
                    <w:rPr>
                      <w:sz w:val="24"/>
                      <w:szCs w:val="24"/>
                    </w:rPr>
                    <w:t>=</w:t>
                  </w:r>
                </w:p>
              </w:tc>
              <w:tc>
                <w:tcPr>
                  <w:tcW w:w="8348" w:type="dxa"/>
                  <w:shd w:val="clear" w:color="auto" w:fill="FFFFFF"/>
                  <w:hideMark/>
                </w:tcPr>
                <w:p w14:paraId="23D06D9E" w14:textId="77777777" w:rsidR="0076217C" w:rsidRPr="004A435A" w:rsidRDefault="0076217C" w:rsidP="0076217C">
                  <w:pPr>
                    <w:spacing w:after="0"/>
                    <w:jc w:val="both"/>
                    <w:rPr>
                      <w:sz w:val="24"/>
                      <w:szCs w:val="24"/>
                    </w:rPr>
                  </w:pPr>
                  <w:r w:rsidRPr="004A435A">
                    <w:rPr>
                      <w:sz w:val="24"/>
                      <w:szCs w:val="24"/>
                    </w:rPr>
                    <w:t>rotația optică specifică a amidonului pur (a se vedea punctul 6.1)</w:t>
                  </w:r>
                </w:p>
              </w:tc>
            </w:tr>
          </w:tbl>
          <w:p w14:paraId="34E57CF2" w14:textId="77777777" w:rsidR="0076217C" w:rsidRPr="004A435A" w:rsidRDefault="0076217C" w:rsidP="0076217C">
            <w:pPr>
              <w:jc w:val="both"/>
              <w:rPr>
                <w:sz w:val="24"/>
                <w:szCs w:val="24"/>
              </w:rPr>
            </w:pPr>
            <w:r w:rsidRPr="004A435A">
              <w:rPr>
                <w:sz w:val="24"/>
                <w:szCs w:val="24"/>
              </w:rPr>
              <w:t>6.3.   </w:t>
            </w:r>
            <w:r w:rsidRPr="004A435A">
              <w:rPr>
                <w:b/>
                <w:bCs/>
                <w:sz w:val="24"/>
                <w:szCs w:val="24"/>
              </w:rPr>
              <w:t> </w:t>
            </w:r>
            <w:r w:rsidRPr="004A435A">
              <w:rPr>
                <w:b/>
                <w:bCs/>
                <w:i/>
                <w:iCs/>
                <w:sz w:val="24"/>
                <w:szCs w:val="24"/>
              </w:rPr>
              <w:t>Repetabilitate</w:t>
            </w:r>
          </w:p>
          <w:p w14:paraId="62F725C8" w14:textId="77777777" w:rsidR="0076217C" w:rsidRPr="004A435A" w:rsidRDefault="0076217C" w:rsidP="0076217C">
            <w:pPr>
              <w:jc w:val="both"/>
              <w:rPr>
                <w:sz w:val="24"/>
                <w:szCs w:val="24"/>
              </w:rPr>
            </w:pPr>
            <w:r w:rsidRPr="004A435A">
              <w:rPr>
                <w:sz w:val="24"/>
                <w:szCs w:val="24"/>
              </w:rPr>
              <w:t>Diferența dintre rezultatele a două determinări paralele efectuate pe același eșantion nu trebuie să depășească 0,4 în valoare absolută pentru un conținut de amidon mai mic de 40 % și 1 % în valoare relativă în cazul conținutului de amidon egal sau mai mare de 40 %.</w:t>
            </w:r>
          </w:p>
          <w:p w14:paraId="3E7149A4" w14:textId="77777777" w:rsidR="0076217C" w:rsidRPr="004A435A" w:rsidRDefault="0076217C" w:rsidP="0076217C">
            <w:pPr>
              <w:jc w:val="both"/>
              <w:rPr>
                <w:b/>
                <w:bCs/>
                <w:sz w:val="24"/>
                <w:szCs w:val="24"/>
              </w:rPr>
            </w:pPr>
            <w:r w:rsidRPr="004A435A">
              <w:rPr>
                <w:b/>
                <w:bCs/>
                <w:sz w:val="24"/>
                <w:szCs w:val="24"/>
              </w:rPr>
              <w:t>7.    Observații</w:t>
            </w:r>
          </w:p>
          <w:p w14:paraId="1B22E635" w14:textId="77777777" w:rsidR="0076217C" w:rsidRPr="004A435A" w:rsidRDefault="0076217C" w:rsidP="0076217C">
            <w:pPr>
              <w:jc w:val="both"/>
              <w:rPr>
                <w:sz w:val="24"/>
                <w:szCs w:val="24"/>
              </w:rPr>
            </w:pPr>
            <w:r w:rsidRPr="004A435A">
              <w:rPr>
                <w:sz w:val="24"/>
                <w:szCs w:val="24"/>
              </w:rPr>
              <w:t>7.1. În cazul în care eșantionul conține mai mult de 6 % carbonați, calculați sub formă de carbonat de calciu, aceștia trebuie distruși prin tratare cu o cantitate perfect adecvată de acid sulfuric diluat înaintea determinării rotației optice totale.</w:t>
            </w:r>
          </w:p>
          <w:p w14:paraId="24E639A0" w14:textId="77777777" w:rsidR="0076217C" w:rsidRPr="004A435A" w:rsidRDefault="0076217C" w:rsidP="0076217C">
            <w:pPr>
              <w:jc w:val="both"/>
              <w:rPr>
                <w:sz w:val="24"/>
                <w:szCs w:val="24"/>
              </w:rPr>
            </w:pPr>
            <w:r w:rsidRPr="004A435A">
              <w:rPr>
                <w:sz w:val="24"/>
                <w:szCs w:val="24"/>
              </w:rPr>
              <w:t>7.2. În cazul produselor cu un conținut mare de lactoză, cum ar fi zerul praf sau laptele praf degresat, se procedează după cum urmează după adăugarea a 80 ml etanol (punctul 3.5). La balon se fixează un condensator cu reflux, iar balonul se scufundă într-o baie de apă la 50 °C timp de 30 de minute. Se lasă să se răcească și se continuă analiza astfel cum se indică la punctul 5.3.</w:t>
            </w:r>
          </w:p>
          <w:p w14:paraId="2F3D75B5" w14:textId="77777777" w:rsidR="0076217C" w:rsidRPr="004A435A" w:rsidRDefault="0076217C" w:rsidP="0076217C">
            <w:pPr>
              <w:jc w:val="both"/>
              <w:rPr>
                <w:sz w:val="24"/>
                <w:szCs w:val="24"/>
              </w:rPr>
            </w:pPr>
            <w:r w:rsidRPr="004A435A">
              <w:rPr>
                <w:sz w:val="24"/>
                <w:szCs w:val="24"/>
              </w:rPr>
              <w:t>7.3. În cazul în care sunt prezente în cantități semnificative în furaje, următoarele materii prime furajere sunt cunoscute ca dând naștere la interferențe atunci când conținutul de amidon se determină prin metoda polarimetrică și, din acest motiv, se pot obține rezultate incorecte:</w:t>
            </w:r>
          </w:p>
          <w:p w14:paraId="63D97EA3" w14:textId="77777777" w:rsidR="0076217C" w:rsidRPr="004A435A" w:rsidRDefault="0076217C" w:rsidP="0076217C">
            <w:pPr>
              <w:jc w:val="both"/>
              <w:rPr>
                <w:sz w:val="24"/>
                <w:szCs w:val="24"/>
              </w:rPr>
            </w:pPr>
            <w:r w:rsidRPr="004A435A">
              <w:rPr>
                <w:sz w:val="24"/>
                <w:szCs w:val="24"/>
              </w:rPr>
              <w:t>— produse din sfeclă (de zahăr), precum pulpă de sfeclă (de zahăr), melasă de sfeclă (de zahăr), pulpă melasată de sfeclă (de zahăr), vinasă de sfeclă (de zahăr), zahăr (din sfeclă);</w:t>
            </w:r>
          </w:p>
          <w:p w14:paraId="29DC23E9" w14:textId="77777777" w:rsidR="0076217C" w:rsidRPr="004A435A" w:rsidRDefault="0076217C" w:rsidP="0076217C">
            <w:pPr>
              <w:jc w:val="both"/>
              <w:rPr>
                <w:sz w:val="24"/>
                <w:szCs w:val="24"/>
              </w:rPr>
            </w:pPr>
            <w:r w:rsidRPr="004A435A">
              <w:rPr>
                <w:sz w:val="24"/>
                <w:szCs w:val="24"/>
              </w:rPr>
              <w:t>— pulpă de citrice;</w:t>
            </w:r>
          </w:p>
          <w:p w14:paraId="7D5A5C4F" w14:textId="77777777" w:rsidR="0076217C" w:rsidRPr="004A435A" w:rsidRDefault="0076217C" w:rsidP="0076217C">
            <w:pPr>
              <w:jc w:val="both"/>
              <w:rPr>
                <w:sz w:val="24"/>
                <w:szCs w:val="24"/>
              </w:rPr>
            </w:pPr>
            <w:r w:rsidRPr="004A435A">
              <w:rPr>
                <w:sz w:val="24"/>
                <w:szCs w:val="24"/>
              </w:rPr>
              <w:t>— semințe de in; șrot de semințe de in; șrot de semințe de in rezultat după extracție;</w:t>
            </w:r>
          </w:p>
          <w:p w14:paraId="0E944B86" w14:textId="77777777" w:rsidR="0076217C" w:rsidRPr="004A435A" w:rsidRDefault="0076217C" w:rsidP="0076217C">
            <w:pPr>
              <w:jc w:val="both"/>
              <w:rPr>
                <w:sz w:val="24"/>
                <w:szCs w:val="24"/>
              </w:rPr>
            </w:pPr>
            <w:r w:rsidRPr="004A435A">
              <w:rPr>
                <w:sz w:val="24"/>
                <w:szCs w:val="24"/>
              </w:rPr>
              <w:lastRenderedPageBreak/>
              <w:t>— semințe de rapiță; șrot de semințe de rapiță; șrot de semințe de rapiță rezultat după extracție; coji de semințe de rapiță;</w:t>
            </w:r>
          </w:p>
          <w:p w14:paraId="6A21FADD" w14:textId="77777777" w:rsidR="0076217C" w:rsidRPr="004A435A" w:rsidRDefault="0076217C" w:rsidP="0076217C">
            <w:pPr>
              <w:jc w:val="both"/>
              <w:rPr>
                <w:sz w:val="24"/>
                <w:szCs w:val="24"/>
              </w:rPr>
            </w:pPr>
            <w:r w:rsidRPr="004A435A">
              <w:rPr>
                <w:sz w:val="24"/>
                <w:szCs w:val="24"/>
              </w:rPr>
              <w:t>— semințe de floarea soarelui; șrot de semințe de floarea soarelui rezultat după extracție; semințe de floarea soarelui parțial decorticate, rezultate după extracție;</w:t>
            </w:r>
          </w:p>
          <w:p w14:paraId="34A1F06A" w14:textId="77777777" w:rsidR="0076217C" w:rsidRPr="004A435A" w:rsidRDefault="0076217C" w:rsidP="0076217C">
            <w:pPr>
              <w:jc w:val="both"/>
              <w:rPr>
                <w:sz w:val="24"/>
                <w:szCs w:val="24"/>
              </w:rPr>
            </w:pPr>
            <w:r w:rsidRPr="004A435A">
              <w:rPr>
                <w:sz w:val="24"/>
                <w:szCs w:val="24"/>
              </w:rPr>
              <w:t>— șrot de copra; șrot de copra rezultat după extracție;</w:t>
            </w:r>
          </w:p>
          <w:p w14:paraId="4390DD36" w14:textId="77777777" w:rsidR="0076217C" w:rsidRPr="004A435A" w:rsidRDefault="0076217C" w:rsidP="0076217C">
            <w:pPr>
              <w:jc w:val="both"/>
              <w:rPr>
                <w:sz w:val="24"/>
                <w:szCs w:val="24"/>
              </w:rPr>
            </w:pPr>
            <w:r w:rsidRPr="004A435A">
              <w:rPr>
                <w:sz w:val="24"/>
                <w:szCs w:val="24"/>
              </w:rPr>
              <w:t>— pulpă de cartofi;</w:t>
            </w:r>
          </w:p>
          <w:p w14:paraId="27833E21" w14:textId="77777777" w:rsidR="0076217C" w:rsidRPr="004A435A" w:rsidRDefault="0076217C" w:rsidP="0076217C">
            <w:pPr>
              <w:jc w:val="both"/>
              <w:rPr>
                <w:sz w:val="24"/>
                <w:szCs w:val="24"/>
              </w:rPr>
            </w:pPr>
            <w:r w:rsidRPr="004A435A">
              <w:rPr>
                <w:sz w:val="24"/>
                <w:szCs w:val="24"/>
              </w:rPr>
              <w:t>— drojdie deshidratată;</w:t>
            </w:r>
          </w:p>
          <w:p w14:paraId="70F345D6" w14:textId="77777777" w:rsidR="0076217C" w:rsidRPr="004A435A" w:rsidRDefault="0076217C" w:rsidP="0076217C">
            <w:pPr>
              <w:jc w:val="both"/>
              <w:rPr>
                <w:sz w:val="24"/>
                <w:szCs w:val="24"/>
              </w:rPr>
            </w:pPr>
            <w:r w:rsidRPr="004A435A">
              <w:rPr>
                <w:sz w:val="24"/>
                <w:szCs w:val="24"/>
              </w:rPr>
              <w:t>— produse bogate în inulină (de exemplu, fulgi și făină de topinambur);</w:t>
            </w:r>
          </w:p>
          <w:p w14:paraId="3FCB1861" w14:textId="77777777" w:rsidR="0076217C" w:rsidRPr="004A435A" w:rsidRDefault="0076217C" w:rsidP="0076217C">
            <w:pPr>
              <w:jc w:val="both"/>
              <w:rPr>
                <w:sz w:val="24"/>
                <w:szCs w:val="24"/>
              </w:rPr>
            </w:pPr>
            <w:r w:rsidRPr="004A435A">
              <w:rPr>
                <w:sz w:val="24"/>
                <w:szCs w:val="24"/>
              </w:rPr>
              <w:t>— jumări;</w:t>
            </w:r>
          </w:p>
          <w:p w14:paraId="6D7321F8" w14:textId="77777777" w:rsidR="0076217C" w:rsidRPr="004A435A" w:rsidRDefault="0076217C" w:rsidP="0076217C">
            <w:pPr>
              <w:jc w:val="both"/>
              <w:rPr>
                <w:sz w:val="24"/>
                <w:szCs w:val="24"/>
              </w:rPr>
            </w:pPr>
            <w:r w:rsidRPr="004A435A">
              <w:rPr>
                <w:sz w:val="24"/>
                <w:szCs w:val="24"/>
              </w:rPr>
              <w:t>— produse din soia</w:t>
            </w:r>
          </w:p>
          <w:p w14:paraId="74EB1409" w14:textId="77777777" w:rsidR="0076217C" w:rsidRPr="004A435A" w:rsidRDefault="0076217C" w:rsidP="0076217C">
            <w:pPr>
              <w:jc w:val="both"/>
              <w:rPr>
                <w:sz w:val="24"/>
                <w:szCs w:val="24"/>
              </w:rPr>
            </w:pPr>
            <w:r w:rsidRPr="004A435A">
              <w:rPr>
                <w:sz w:val="24"/>
                <w:szCs w:val="24"/>
              </w:rPr>
              <w:t>În aceste cazuri, se poate aplica metoda de analiză prevăzută și utilizată și pentru furajele care conțin mai puțin de 1 % amidon.</w:t>
            </w:r>
          </w:p>
          <w:p w14:paraId="796CA1AA" w14:textId="77777777" w:rsidR="0076217C" w:rsidRPr="004A435A" w:rsidRDefault="0076217C" w:rsidP="0076217C">
            <w:pPr>
              <w:jc w:val="both"/>
              <w:rPr>
                <w:b/>
                <w:bCs/>
                <w:sz w:val="24"/>
                <w:szCs w:val="24"/>
              </w:rPr>
            </w:pPr>
            <w:r w:rsidRPr="004A435A">
              <w:rPr>
                <w:b/>
                <w:bCs/>
                <w:sz w:val="24"/>
                <w:szCs w:val="24"/>
              </w:rPr>
              <w:t>L.   DETERMINAREA CONȚINUTULUI DE CENUȘĂ BRUTĂ</w:t>
            </w:r>
          </w:p>
          <w:p w14:paraId="5782F576" w14:textId="77777777" w:rsidR="0076217C" w:rsidRPr="004A435A" w:rsidRDefault="0076217C" w:rsidP="0076217C">
            <w:pPr>
              <w:jc w:val="both"/>
              <w:rPr>
                <w:i/>
                <w:iCs/>
                <w:sz w:val="24"/>
                <w:szCs w:val="24"/>
              </w:rPr>
            </w:pPr>
            <w:r w:rsidRPr="004A435A">
              <w:rPr>
                <w:i/>
                <w:iCs/>
                <w:sz w:val="24"/>
                <w:szCs w:val="24"/>
              </w:rPr>
              <w:t>1.   </w:t>
            </w:r>
            <w:r w:rsidRPr="004A435A">
              <w:rPr>
                <w:b/>
                <w:bCs/>
                <w:i/>
                <w:iCs/>
                <w:sz w:val="24"/>
                <w:szCs w:val="24"/>
              </w:rPr>
              <w:t> Obiectiv și domeniu de aplicare</w:t>
            </w:r>
          </w:p>
          <w:p w14:paraId="560F8FB3" w14:textId="77777777" w:rsidR="0076217C" w:rsidRPr="004A435A" w:rsidRDefault="0076217C" w:rsidP="0076217C">
            <w:pPr>
              <w:jc w:val="both"/>
              <w:rPr>
                <w:sz w:val="24"/>
                <w:szCs w:val="24"/>
              </w:rPr>
            </w:pPr>
            <w:r w:rsidRPr="004A435A">
              <w:rPr>
                <w:sz w:val="24"/>
                <w:szCs w:val="24"/>
              </w:rPr>
              <w:t>Această metodă permite determinarea în furaje a conținutului de cenușă brută.</w:t>
            </w:r>
          </w:p>
          <w:p w14:paraId="2E08AC15" w14:textId="77777777" w:rsidR="0076217C" w:rsidRPr="004A435A" w:rsidRDefault="0076217C" w:rsidP="0076217C">
            <w:pPr>
              <w:jc w:val="both"/>
              <w:rPr>
                <w:i/>
                <w:iCs/>
                <w:sz w:val="24"/>
                <w:szCs w:val="24"/>
              </w:rPr>
            </w:pPr>
            <w:r w:rsidRPr="004A435A">
              <w:rPr>
                <w:i/>
                <w:iCs/>
                <w:sz w:val="24"/>
                <w:szCs w:val="24"/>
              </w:rPr>
              <w:t>2.   </w:t>
            </w:r>
            <w:r w:rsidRPr="004A435A">
              <w:rPr>
                <w:b/>
                <w:bCs/>
                <w:i/>
                <w:iCs/>
                <w:sz w:val="24"/>
                <w:szCs w:val="24"/>
              </w:rPr>
              <w:t> Principiu</w:t>
            </w:r>
          </w:p>
          <w:p w14:paraId="1DBE643E" w14:textId="77777777" w:rsidR="0076217C" w:rsidRPr="004A435A" w:rsidRDefault="0076217C" w:rsidP="0076217C">
            <w:pPr>
              <w:jc w:val="both"/>
              <w:rPr>
                <w:sz w:val="24"/>
                <w:szCs w:val="24"/>
              </w:rPr>
            </w:pPr>
            <w:r w:rsidRPr="004A435A">
              <w:rPr>
                <w:sz w:val="24"/>
                <w:szCs w:val="24"/>
              </w:rPr>
              <w:t>Eșantionul se calcinează la 550 °C; reziduul se cântărește.</w:t>
            </w:r>
          </w:p>
          <w:p w14:paraId="2C18645C" w14:textId="77777777" w:rsidR="0076217C" w:rsidRPr="004A435A" w:rsidRDefault="0076217C" w:rsidP="0076217C">
            <w:pPr>
              <w:jc w:val="both"/>
              <w:rPr>
                <w:i/>
                <w:iCs/>
                <w:sz w:val="24"/>
                <w:szCs w:val="24"/>
              </w:rPr>
            </w:pPr>
            <w:r w:rsidRPr="004A435A">
              <w:rPr>
                <w:i/>
                <w:iCs/>
                <w:sz w:val="24"/>
                <w:szCs w:val="24"/>
              </w:rPr>
              <w:t>3.   </w:t>
            </w:r>
            <w:r w:rsidRPr="004A435A">
              <w:rPr>
                <w:b/>
                <w:bCs/>
                <w:i/>
                <w:iCs/>
                <w:sz w:val="24"/>
                <w:szCs w:val="24"/>
              </w:rPr>
              <w:t> Reactivi</w:t>
            </w:r>
          </w:p>
          <w:p w14:paraId="3ECEDBFD" w14:textId="77777777" w:rsidR="0076217C" w:rsidRPr="004A435A" w:rsidRDefault="0076217C" w:rsidP="0076217C">
            <w:pPr>
              <w:jc w:val="both"/>
              <w:rPr>
                <w:sz w:val="24"/>
                <w:szCs w:val="24"/>
              </w:rPr>
            </w:pPr>
            <w:r w:rsidRPr="004A435A">
              <w:rPr>
                <w:sz w:val="24"/>
                <w:szCs w:val="24"/>
              </w:rPr>
              <w:t>Nitrat de amoniu, soluție 20 % (greutate/volum).</w:t>
            </w:r>
          </w:p>
          <w:p w14:paraId="20DA4617" w14:textId="77777777" w:rsidR="0076217C" w:rsidRPr="004A435A" w:rsidRDefault="0076217C" w:rsidP="0076217C">
            <w:pPr>
              <w:jc w:val="both"/>
              <w:rPr>
                <w:i/>
                <w:iCs/>
                <w:sz w:val="24"/>
                <w:szCs w:val="24"/>
              </w:rPr>
            </w:pPr>
            <w:r w:rsidRPr="004A435A">
              <w:rPr>
                <w:i/>
                <w:iCs/>
                <w:sz w:val="24"/>
                <w:szCs w:val="24"/>
              </w:rPr>
              <w:t>4.   </w:t>
            </w:r>
            <w:r w:rsidRPr="004A435A">
              <w:rPr>
                <w:b/>
                <w:bCs/>
                <w:i/>
                <w:iCs/>
                <w:sz w:val="24"/>
                <w:szCs w:val="24"/>
              </w:rPr>
              <w:t> Aparatură</w:t>
            </w:r>
          </w:p>
          <w:p w14:paraId="70BF9746" w14:textId="77777777" w:rsidR="0076217C" w:rsidRPr="004A435A" w:rsidRDefault="0076217C" w:rsidP="0076217C">
            <w:pPr>
              <w:jc w:val="both"/>
              <w:rPr>
                <w:sz w:val="24"/>
                <w:szCs w:val="24"/>
              </w:rPr>
            </w:pPr>
            <w:r w:rsidRPr="004A435A">
              <w:rPr>
                <w:sz w:val="24"/>
                <w:szCs w:val="24"/>
              </w:rPr>
              <w:t>4.1. Plită.</w:t>
            </w:r>
          </w:p>
          <w:p w14:paraId="011B5E1B" w14:textId="77777777" w:rsidR="0076217C" w:rsidRPr="004A435A" w:rsidRDefault="0076217C" w:rsidP="0076217C">
            <w:pPr>
              <w:jc w:val="both"/>
              <w:rPr>
                <w:sz w:val="24"/>
                <w:szCs w:val="24"/>
              </w:rPr>
            </w:pPr>
            <w:r w:rsidRPr="004A435A">
              <w:rPr>
                <w:sz w:val="24"/>
                <w:szCs w:val="24"/>
              </w:rPr>
              <w:t>4.2. Cuptor electric cu muflă, dotat cu termostat.</w:t>
            </w:r>
          </w:p>
          <w:p w14:paraId="11F5E716" w14:textId="77777777" w:rsidR="0076217C" w:rsidRPr="004A435A" w:rsidRDefault="0076217C" w:rsidP="0076217C">
            <w:pPr>
              <w:jc w:val="both"/>
              <w:rPr>
                <w:sz w:val="24"/>
                <w:szCs w:val="24"/>
              </w:rPr>
            </w:pPr>
            <w:r w:rsidRPr="004A435A">
              <w:rPr>
                <w:sz w:val="24"/>
                <w:szCs w:val="24"/>
              </w:rPr>
              <w:t>4.3. Creuzete pentru calcinare fabricate din silice, porțelan sau platină, de formă rectangulară (aproximativ 60 × 40 × 25 mm) sau circulară (diametru: 60-75 mm, înălțime: 20-40 mm).</w:t>
            </w:r>
          </w:p>
          <w:p w14:paraId="21AEF017" w14:textId="77777777" w:rsidR="0076217C" w:rsidRPr="004A435A" w:rsidRDefault="0076217C" w:rsidP="0076217C">
            <w:pPr>
              <w:jc w:val="both"/>
              <w:rPr>
                <w:i/>
                <w:iCs/>
                <w:sz w:val="24"/>
                <w:szCs w:val="24"/>
              </w:rPr>
            </w:pPr>
            <w:r w:rsidRPr="004A435A">
              <w:rPr>
                <w:i/>
                <w:iCs/>
                <w:sz w:val="24"/>
                <w:szCs w:val="24"/>
              </w:rPr>
              <w:t>5.   </w:t>
            </w:r>
            <w:r w:rsidRPr="004A435A">
              <w:rPr>
                <w:b/>
                <w:bCs/>
                <w:i/>
                <w:iCs/>
                <w:sz w:val="24"/>
                <w:szCs w:val="24"/>
              </w:rPr>
              <w:t> Procedura</w:t>
            </w:r>
          </w:p>
          <w:p w14:paraId="4F3D7111" w14:textId="77777777" w:rsidR="0076217C" w:rsidRPr="004A435A" w:rsidRDefault="0076217C" w:rsidP="0076217C">
            <w:pPr>
              <w:jc w:val="both"/>
              <w:rPr>
                <w:sz w:val="24"/>
                <w:szCs w:val="24"/>
              </w:rPr>
            </w:pPr>
            <w:r w:rsidRPr="004A435A">
              <w:rPr>
                <w:sz w:val="24"/>
                <w:szCs w:val="24"/>
              </w:rPr>
              <w:lastRenderedPageBreak/>
              <w:t>Se cântăresc aproximativ 5 g de eșantion cu o abatere de 1 mg (2,5 g pentru produsele cu tendință de umflare) și se introduc într-un creuzet pentru calcinare, care în prealabil a fost încălzit la 550 °C, răcit și tarat. Se așază creuzetul pe plită și se încălzește progresiv până la carbonizarea materialului. Se calcinează în conformitate cu mențiunile de la punctul 5.1 sau 5.2.</w:t>
            </w:r>
          </w:p>
          <w:p w14:paraId="03277F0B" w14:textId="77777777" w:rsidR="0076217C" w:rsidRPr="004A435A" w:rsidRDefault="0076217C" w:rsidP="0076217C">
            <w:pPr>
              <w:jc w:val="both"/>
              <w:rPr>
                <w:sz w:val="24"/>
                <w:szCs w:val="24"/>
              </w:rPr>
            </w:pPr>
            <w:r w:rsidRPr="004A435A">
              <w:rPr>
                <w:sz w:val="24"/>
                <w:szCs w:val="24"/>
              </w:rPr>
              <w:t>5.1. Se introduce creuzetul în cuptorul cu muflă calibrat, reglat la 550 °C. Se menține la această temperatură până la obținerea unei cenuși albe, gri deschis sau roșiatice, aparent lipsită de particule carbonizate. Se introduce creuzetul într-un desicator, se lasă să se răcească și se cântărește imediat.</w:t>
            </w:r>
          </w:p>
          <w:p w14:paraId="1D418D55" w14:textId="77777777" w:rsidR="0076217C" w:rsidRPr="004A435A" w:rsidRDefault="0076217C" w:rsidP="0076217C">
            <w:pPr>
              <w:jc w:val="both"/>
              <w:rPr>
                <w:sz w:val="24"/>
                <w:szCs w:val="24"/>
              </w:rPr>
            </w:pPr>
            <w:r w:rsidRPr="004A435A">
              <w:rPr>
                <w:sz w:val="24"/>
                <w:szCs w:val="24"/>
              </w:rPr>
              <w:t>5.2. Se introduce creuzetul în cuptorul cu muflă calibrat, reglat la 550 °C. Se calcinează timp de 3 ore. Se introduce creuzetul într-un desicator, se lasă să se răcească și se cântărește imediat. Se calcinează din nou timp de 30 de minute pentru a asigura că greutatea cenușii rămâne constantă (pierderea de greutate între două cântăriri succesive trebuie să fie mai mică sau egală cu 1 mg).</w:t>
            </w:r>
          </w:p>
          <w:p w14:paraId="76D7C288" w14:textId="77777777" w:rsidR="0076217C" w:rsidRPr="004A435A" w:rsidRDefault="0076217C" w:rsidP="0076217C">
            <w:pPr>
              <w:jc w:val="both"/>
              <w:rPr>
                <w:i/>
                <w:iCs/>
                <w:sz w:val="24"/>
                <w:szCs w:val="24"/>
              </w:rPr>
            </w:pPr>
            <w:r w:rsidRPr="004A435A">
              <w:rPr>
                <w:i/>
                <w:iCs/>
                <w:sz w:val="24"/>
                <w:szCs w:val="24"/>
              </w:rPr>
              <w:t>6.   </w:t>
            </w:r>
            <w:r w:rsidRPr="004A435A">
              <w:rPr>
                <w:b/>
                <w:bCs/>
                <w:i/>
                <w:iCs/>
                <w:sz w:val="24"/>
                <w:szCs w:val="24"/>
              </w:rPr>
              <w:t> Calculul rezultatelor</w:t>
            </w:r>
          </w:p>
          <w:p w14:paraId="4E4EC548" w14:textId="77777777" w:rsidR="0076217C" w:rsidRPr="004A435A" w:rsidRDefault="0076217C" w:rsidP="0076217C">
            <w:pPr>
              <w:jc w:val="both"/>
              <w:rPr>
                <w:sz w:val="24"/>
                <w:szCs w:val="24"/>
              </w:rPr>
            </w:pPr>
            <w:r w:rsidRPr="004A435A">
              <w:rPr>
                <w:sz w:val="24"/>
                <w:szCs w:val="24"/>
              </w:rPr>
              <w:t>Se calculează greutatea reziduului prin deducerea tarei.</w:t>
            </w:r>
          </w:p>
          <w:p w14:paraId="3EF327F5" w14:textId="77777777" w:rsidR="0076217C" w:rsidRPr="004A435A" w:rsidRDefault="0076217C" w:rsidP="0076217C">
            <w:pPr>
              <w:jc w:val="both"/>
              <w:rPr>
                <w:sz w:val="24"/>
                <w:szCs w:val="24"/>
              </w:rPr>
            </w:pPr>
            <w:r w:rsidRPr="004A435A">
              <w:rPr>
                <w:sz w:val="24"/>
                <w:szCs w:val="24"/>
              </w:rPr>
              <w:t>Rezultatul se exprimă ca procent din eșantion.</w:t>
            </w:r>
          </w:p>
          <w:p w14:paraId="1150C2D0" w14:textId="77777777" w:rsidR="0076217C" w:rsidRPr="004A435A" w:rsidRDefault="0076217C" w:rsidP="0076217C">
            <w:pPr>
              <w:jc w:val="both"/>
              <w:rPr>
                <w:i/>
                <w:iCs/>
                <w:sz w:val="24"/>
                <w:szCs w:val="24"/>
              </w:rPr>
            </w:pPr>
            <w:r w:rsidRPr="004A435A">
              <w:rPr>
                <w:i/>
                <w:iCs/>
                <w:sz w:val="24"/>
                <w:szCs w:val="24"/>
              </w:rPr>
              <w:t>7.   </w:t>
            </w:r>
            <w:r w:rsidRPr="004A435A">
              <w:rPr>
                <w:b/>
                <w:bCs/>
                <w:i/>
                <w:iCs/>
                <w:sz w:val="24"/>
                <w:szCs w:val="24"/>
              </w:rPr>
              <w:t> Observații</w:t>
            </w:r>
          </w:p>
          <w:p w14:paraId="624E731D" w14:textId="77777777" w:rsidR="0076217C" w:rsidRPr="004A435A" w:rsidRDefault="0076217C" w:rsidP="0076217C">
            <w:pPr>
              <w:jc w:val="both"/>
              <w:rPr>
                <w:sz w:val="24"/>
                <w:szCs w:val="24"/>
              </w:rPr>
            </w:pPr>
            <w:r w:rsidRPr="004A435A">
              <w:rPr>
                <w:sz w:val="24"/>
                <w:szCs w:val="24"/>
              </w:rPr>
              <w:t>7.1. Cenușa </w:t>
            </w:r>
            <w:r w:rsidRPr="004A435A">
              <w:rPr>
                <w:i/>
                <w:iCs/>
                <w:sz w:val="24"/>
                <w:szCs w:val="24"/>
              </w:rPr>
              <w:t>substanțelor dificil de calcinat</w:t>
            </w:r>
            <w:r w:rsidRPr="004A435A">
              <w:rPr>
                <w:sz w:val="24"/>
                <w:szCs w:val="24"/>
              </w:rPr>
              <w:t> trebuie supusă unei calcinări inițiale timp de cel puțin trei ore, urmată de răcire și de adăugarea câtorva picături de soluție de nitrat de amoniu 20 % sau de apă (cu grijă, pentru a evita dispersarea cenușii și formarea de aglomerări). Se continuă calcinarea după uscarea în cuptor. Operația se repetă până când calcinarea este completă.</w:t>
            </w:r>
          </w:p>
          <w:p w14:paraId="76A2F94C" w14:textId="77777777" w:rsidR="0076217C" w:rsidRPr="004A435A" w:rsidRDefault="0076217C" w:rsidP="0076217C">
            <w:pPr>
              <w:jc w:val="both"/>
              <w:rPr>
                <w:sz w:val="24"/>
                <w:szCs w:val="24"/>
              </w:rPr>
            </w:pPr>
            <w:r w:rsidRPr="004A435A">
              <w:rPr>
                <w:sz w:val="24"/>
                <w:szCs w:val="24"/>
              </w:rPr>
              <w:t>7.2. În cazul </w:t>
            </w:r>
            <w:r w:rsidRPr="004A435A">
              <w:rPr>
                <w:i/>
                <w:iCs/>
                <w:sz w:val="24"/>
                <w:szCs w:val="24"/>
              </w:rPr>
              <w:t>substanțelor rezistente la tratamentul</w:t>
            </w:r>
            <w:r w:rsidRPr="004A435A">
              <w:rPr>
                <w:sz w:val="24"/>
                <w:szCs w:val="24"/>
              </w:rPr>
              <w:t xml:space="preserve"> descris la punctul 7.1, se procedează în felul următor: după calcinare timp de trei ore, se introduce cenușa în apă caldă și se filtrează printr-un filtru mic, lipsit de cenușă. Filtrul și </w:t>
            </w:r>
            <w:r w:rsidRPr="004A435A">
              <w:rPr>
                <w:sz w:val="24"/>
                <w:szCs w:val="24"/>
              </w:rPr>
              <w:lastRenderedPageBreak/>
              <w:t>conținutul său se calcinează în creuzetul inițial. Filtratul se introduce în creuzetul răcit, se evaporă până la uscare, se calcinează și se cântărește.</w:t>
            </w:r>
          </w:p>
          <w:p w14:paraId="6542C9AD" w14:textId="77777777" w:rsidR="0076217C" w:rsidRPr="004A435A" w:rsidRDefault="0076217C" w:rsidP="0076217C">
            <w:pPr>
              <w:jc w:val="both"/>
              <w:rPr>
                <w:sz w:val="24"/>
                <w:szCs w:val="24"/>
              </w:rPr>
            </w:pPr>
            <w:r w:rsidRPr="004A435A">
              <w:rPr>
                <w:sz w:val="24"/>
                <w:szCs w:val="24"/>
              </w:rPr>
              <w:t>7.3. În cazul </w:t>
            </w:r>
            <w:r w:rsidRPr="004A435A">
              <w:rPr>
                <w:i/>
                <w:iCs/>
                <w:sz w:val="24"/>
                <w:szCs w:val="24"/>
              </w:rPr>
              <w:t>uleiurilor și grăsimilor</w:t>
            </w:r>
            <w:r w:rsidRPr="004A435A">
              <w:rPr>
                <w:sz w:val="24"/>
                <w:szCs w:val="24"/>
              </w:rPr>
              <w:t>, se cântăresc cu precizie 25 g de eșantion într-un creuzet de dimensiuni adecvate. Se carbonizează prin aprinderea materialului cu ajutorul unei benzi de filtru de hârtie, lipsit de cenușă. După combustie, se umectează cu cât mai puțină apă. Se usucă și se calcinează astfel cum se descrie la punctul 5.</w:t>
            </w:r>
          </w:p>
          <w:p w14:paraId="4E3FCF6F" w14:textId="77777777" w:rsidR="0076217C" w:rsidRPr="004A435A" w:rsidRDefault="0076217C" w:rsidP="0076217C">
            <w:pPr>
              <w:jc w:val="both"/>
              <w:rPr>
                <w:b/>
                <w:bCs/>
                <w:sz w:val="24"/>
                <w:szCs w:val="24"/>
              </w:rPr>
            </w:pPr>
            <w:r w:rsidRPr="004A435A">
              <w:rPr>
                <w:b/>
                <w:bCs/>
                <w:sz w:val="24"/>
                <w:szCs w:val="24"/>
              </w:rPr>
              <w:t>M.   DETERMINAREA CENUȘII INSOLUBILE ÎN ACID CLORHIDRIC</w:t>
            </w:r>
          </w:p>
          <w:p w14:paraId="0105AA26" w14:textId="77777777" w:rsidR="0076217C" w:rsidRPr="004A435A" w:rsidRDefault="0076217C" w:rsidP="0076217C">
            <w:pPr>
              <w:jc w:val="both"/>
              <w:rPr>
                <w:i/>
                <w:iCs/>
                <w:sz w:val="24"/>
                <w:szCs w:val="24"/>
              </w:rPr>
            </w:pPr>
            <w:r w:rsidRPr="004A435A">
              <w:rPr>
                <w:i/>
                <w:iCs/>
                <w:sz w:val="24"/>
                <w:szCs w:val="24"/>
              </w:rPr>
              <w:t>1.   </w:t>
            </w:r>
            <w:r w:rsidRPr="004A435A">
              <w:rPr>
                <w:b/>
                <w:bCs/>
                <w:i/>
                <w:iCs/>
                <w:sz w:val="24"/>
                <w:szCs w:val="24"/>
              </w:rPr>
              <w:t> Obiectiv și domeniu de aplicare</w:t>
            </w:r>
          </w:p>
          <w:p w14:paraId="515D1898" w14:textId="77777777" w:rsidR="0076217C" w:rsidRPr="004A435A" w:rsidRDefault="0076217C" w:rsidP="0076217C">
            <w:pPr>
              <w:jc w:val="both"/>
              <w:rPr>
                <w:sz w:val="24"/>
                <w:szCs w:val="24"/>
              </w:rPr>
            </w:pPr>
            <w:r w:rsidRPr="004A435A">
              <w:rPr>
                <w:sz w:val="24"/>
                <w:szCs w:val="24"/>
              </w:rPr>
              <w:t>Această metodă permite determinarea în furaje a conținutului de substanțe minerale insolubile în acid clorhidric. Se pot utiliza două metode, în funcție de natura eșantionului.</w:t>
            </w:r>
          </w:p>
          <w:p w14:paraId="7B85602C" w14:textId="77777777" w:rsidR="0076217C" w:rsidRPr="004A435A" w:rsidRDefault="0076217C" w:rsidP="0076217C">
            <w:pPr>
              <w:jc w:val="both"/>
              <w:rPr>
                <w:sz w:val="24"/>
                <w:szCs w:val="24"/>
              </w:rPr>
            </w:pPr>
            <w:r w:rsidRPr="004A435A">
              <w:rPr>
                <w:sz w:val="24"/>
                <w:szCs w:val="24"/>
              </w:rPr>
              <w:t>1.1.  </w:t>
            </w:r>
            <w:r w:rsidRPr="004A435A">
              <w:rPr>
                <w:i/>
                <w:iCs/>
                <w:sz w:val="24"/>
                <w:szCs w:val="24"/>
              </w:rPr>
              <w:t>Metoda A:</w:t>
            </w:r>
            <w:r w:rsidRPr="004A435A">
              <w:rPr>
                <w:sz w:val="24"/>
                <w:szCs w:val="24"/>
              </w:rPr>
              <w:t> aplicabilă materiilor prime furajere organice furaje și majorității furajelor combinate;</w:t>
            </w:r>
          </w:p>
          <w:p w14:paraId="46C7854D" w14:textId="77777777" w:rsidR="0076217C" w:rsidRPr="004A435A" w:rsidRDefault="0076217C" w:rsidP="0076217C">
            <w:pPr>
              <w:jc w:val="both"/>
              <w:rPr>
                <w:sz w:val="24"/>
                <w:szCs w:val="24"/>
              </w:rPr>
            </w:pPr>
            <w:r w:rsidRPr="004A435A">
              <w:rPr>
                <w:sz w:val="24"/>
                <w:szCs w:val="24"/>
              </w:rPr>
              <w:t>1.2.  </w:t>
            </w:r>
            <w:r w:rsidRPr="004A435A">
              <w:rPr>
                <w:i/>
                <w:iCs/>
                <w:sz w:val="24"/>
                <w:szCs w:val="24"/>
              </w:rPr>
              <w:t>Metoda B:</w:t>
            </w:r>
            <w:r w:rsidRPr="004A435A">
              <w:rPr>
                <w:sz w:val="24"/>
                <w:szCs w:val="24"/>
              </w:rPr>
              <w:t> aplicabilă compușilor și amestecurilor minerale, precum furajelor combinate al căror conținut de substanțe insolubile în acid clorhidric, determinat conform metodei A, este mai mare de 1 %.</w:t>
            </w:r>
          </w:p>
          <w:p w14:paraId="6F51A4A0" w14:textId="77777777" w:rsidR="0076217C" w:rsidRPr="004A435A" w:rsidRDefault="0076217C" w:rsidP="0076217C">
            <w:pPr>
              <w:jc w:val="both"/>
              <w:rPr>
                <w:i/>
                <w:iCs/>
                <w:sz w:val="24"/>
                <w:szCs w:val="24"/>
              </w:rPr>
            </w:pPr>
            <w:r w:rsidRPr="004A435A">
              <w:rPr>
                <w:i/>
                <w:iCs/>
                <w:sz w:val="24"/>
                <w:szCs w:val="24"/>
              </w:rPr>
              <w:t>2.   </w:t>
            </w:r>
            <w:r w:rsidRPr="004A435A">
              <w:rPr>
                <w:b/>
                <w:bCs/>
                <w:i/>
                <w:iCs/>
                <w:sz w:val="24"/>
                <w:szCs w:val="24"/>
              </w:rPr>
              <w:t> Principiu</w:t>
            </w:r>
          </w:p>
          <w:p w14:paraId="2A257D2C" w14:textId="77777777" w:rsidR="0076217C" w:rsidRPr="004A435A" w:rsidRDefault="0076217C" w:rsidP="0076217C">
            <w:pPr>
              <w:jc w:val="both"/>
              <w:rPr>
                <w:sz w:val="24"/>
                <w:szCs w:val="24"/>
              </w:rPr>
            </w:pPr>
            <w:r w:rsidRPr="004A435A">
              <w:rPr>
                <w:sz w:val="24"/>
                <w:szCs w:val="24"/>
              </w:rPr>
              <w:t>2.1.  </w:t>
            </w:r>
            <w:r w:rsidRPr="004A435A">
              <w:rPr>
                <w:i/>
                <w:iCs/>
                <w:sz w:val="24"/>
                <w:szCs w:val="24"/>
              </w:rPr>
              <w:t>Metoda A:</w:t>
            </w:r>
            <w:r w:rsidRPr="004A435A">
              <w:rPr>
                <w:sz w:val="24"/>
                <w:szCs w:val="24"/>
              </w:rPr>
              <w:t> eșantionul se calcinează, cenușa se fierbe în acid clorhidric, iar reziduul insolubil se filtrează și se cântărește.</w:t>
            </w:r>
          </w:p>
          <w:p w14:paraId="7B3FBBF3" w14:textId="77777777" w:rsidR="0076217C" w:rsidRPr="004A435A" w:rsidRDefault="0076217C" w:rsidP="0076217C">
            <w:pPr>
              <w:jc w:val="both"/>
              <w:rPr>
                <w:sz w:val="24"/>
                <w:szCs w:val="24"/>
              </w:rPr>
            </w:pPr>
            <w:r w:rsidRPr="004A435A">
              <w:rPr>
                <w:sz w:val="24"/>
                <w:szCs w:val="24"/>
              </w:rPr>
              <w:t>2.2.  </w:t>
            </w:r>
            <w:r w:rsidRPr="004A435A">
              <w:rPr>
                <w:i/>
                <w:iCs/>
                <w:sz w:val="24"/>
                <w:szCs w:val="24"/>
              </w:rPr>
              <w:t>Metoda B:</w:t>
            </w:r>
            <w:r w:rsidRPr="004A435A">
              <w:rPr>
                <w:sz w:val="24"/>
                <w:szCs w:val="24"/>
              </w:rPr>
              <w:t> eșantionul se tratează cu acid clorhidric. Soluția se filtrează, reziduul se calcinează, iar cenușa astfel obținută se tratează conform metodei A.</w:t>
            </w:r>
          </w:p>
          <w:p w14:paraId="571A579B" w14:textId="77777777" w:rsidR="0076217C" w:rsidRPr="004A435A" w:rsidRDefault="0076217C" w:rsidP="0076217C">
            <w:pPr>
              <w:jc w:val="both"/>
              <w:rPr>
                <w:i/>
                <w:iCs/>
                <w:sz w:val="24"/>
                <w:szCs w:val="24"/>
              </w:rPr>
            </w:pPr>
            <w:r w:rsidRPr="004A435A">
              <w:rPr>
                <w:i/>
                <w:iCs/>
                <w:sz w:val="24"/>
                <w:szCs w:val="24"/>
              </w:rPr>
              <w:t>3.   </w:t>
            </w:r>
            <w:r w:rsidRPr="004A435A">
              <w:rPr>
                <w:b/>
                <w:bCs/>
                <w:i/>
                <w:iCs/>
                <w:sz w:val="24"/>
                <w:szCs w:val="24"/>
              </w:rPr>
              <w:t> Reactivi</w:t>
            </w:r>
          </w:p>
          <w:p w14:paraId="289FB8BD" w14:textId="77777777" w:rsidR="0076217C" w:rsidRPr="004A435A" w:rsidRDefault="0076217C" w:rsidP="0076217C">
            <w:pPr>
              <w:jc w:val="both"/>
              <w:rPr>
                <w:sz w:val="24"/>
                <w:szCs w:val="24"/>
              </w:rPr>
            </w:pPr>
            <w:r w:rsidRPr="004A435A">
              <w:rPr>
                <w:sz w:val="24"/>
                <w:szCs w:val="24"/>
              </w:rPr>
              <w:t>3.1. Acid clorhidric 3 mol/litru.</w:t>
            </w:r>
          </w:p>
          <w:p w14:paraId="127F05ED" w14:textId="77777777" w:rsidR="0076217C" w:rsidRPr="004A435A" w:rsidRDefault="0076217C" w:rsidP="0076217C">
            <w:pPr>
              <w:jc w:val="both"/>
              <w:rPr>
                <w:sz w:val="24"/>
                <w:szCs w:val="24"/>
              </w:rPr>
            </w:pPr>
            <w:r w:rsidRPr="004A435A">
              <w:rPr>
                <w:sz w:val="24"/>
                <w:szCs w:val="24"/>
              </w:rPr>
              <w:t>3.2. Acid tricloracetic, soluție 20 % (greutate/volum).</w:t>
            </w:r>
          </w:p>
          <w:p w14:paraId="2E1311B7" w14:textId="77777777" w:rsidR="0076217C" w:rsidRPr="004A435A" w:rsidRDefault="0076217C" w:rsidP="0076217C">
            <w:pPr>
              <w:jc w:val="both"/>
              <w:rPr>
                <w:sz w:val="24"/>
                <w:szCs w:val="24"/>
              </w:rPr>
            </w:pPr>
            <w:r w:rsidRPr="004A435A">
              <w:rPr>
                <w:sz w:val="24"/>
                <w:szCs w:val="24"/>
              </w:rPr>
              <w:t>3.3. Acid tricloracetic, soluție 1 % (greutate/volum).</w:t>
            </w:r>
          </w:p>
          <w:p w14:paraId="2C9B714C" w14:textId="77777777" w:rsidR="0076217C" w:rsidRPr="004A435A" w:rsidRDefault="0076217C" w:rsidP="0076217C">
            <w:pPr>
              <w:jc w:val="both"/>
              <w:rPr>
                <w:i/>
                <w:iCs/>
                <w:sz w:val="24"/>
                <w:szCs w:val="24"/>
              </w:rPr>
            </w:pPr>
            <w:r w:rsidRPr="004A435A">
              <w:rPr>
                <w:i/>
                <w:iCs/>
                <w:sz w:val="24"/>
                <w:szCs w:val="24"/>
              </w:rPr>
              <w:t>4.   </w:t>
            </w:r>
            <w:r w:rsidRPr="004A435A">
              <w:rPr>
                <w:b/>
                <w:bCs/>
                <w:i/>
                <w:iCs/>
                <w:sz w:val="24"/>
                <w:szCs w:val="24"/>
              </w:rPr>
              <w:t> Aparatură</w:t>
            </w:r>
          </w:p>
          <w:p w14:paraId="625645F3" w14:textId="77777777" w:rsidR="0076217C" w:rsidRPr="004A435A" w:rsidRDefault="0076217C" w:rsidP="0076217C">
            <w:pPr>
              <w:jc w:val="both"/>
              <w:rPr>
                <w:sz w:val="24"/>
                <w:szCs w:val="24"/>
              </w:rPr>
            </w:pPr>
            <w:r w:rsidRPr="004A435A">
              <w:rPr>
                <w:sz w:val="24"/>
                <w:szCs w:val="24"/>
              </w:rPr>
              <w:t>4.1. Plită.</w:t>
            </w:r>
          </w:p>
          <w:p w14:paraId="22C67736" w14:textId="77777777" w:rsidR="0076217C" w:rsidRPr="004A435A" w:rsidRDefault="0076217C" w:rsidP="0076217C">
            <w:pPr>
              <w:jc w:val="both"/>
              <w:rPr>
                <w:sz w:val="24"/>
                <w:szCs w:val="24"/>
              </w:rPr>
            </w:pPr>
            <w:r w:rsidRPr="004A435A">
              <w:rPr>
                <w:sz w:val="24"/>
                <w:szCs w:val="24"/>
              </w:rPr>
              <w:lastRenderedPageBreak/>
              <w:t>4.2. Cuptor electric cu muflă, dotat cu termostat.</w:t>
            </w:r>
          </w:p>
          <w:p w14:paraId="32D816BA" w14:textId="77777777" w:rsidR="0076217C" w:rsidRPr="004A435A" w:rsidRDefault="0076217C" w:rsidP="0076217C">
            <w:pPr>
              <w:jc w:val="both"/>
              <w:rPr>
                <w:sz w:val="24"/>
                <w:szCs w:val="24"/>
              </w:rPr>
            </w:pPr>
            <w:r w:rsidRPr="004A435A">
              <w:rPr>
                <w:sz w:val="24"/>
                <w:szCs w:val="24"/>
              </w:rPr>
              <w:t>4.3. Creuzete pentru calcinare fabricate din silice, porțelan sau platină, de formă rectangulară (aproximativ 60 × 40 × 25 mm) sau circulară (diametru: 60-75 mm, înălțime: 20-40 mm).</w:t>
            </w:r>
          </w:p>
          <w:p w14:paraId="26ECBBAF" w14:textId="77777777" w:rsidR="0076217C" w:rsidRPr="004A435A" w:rsidRDefault="0076217C" w:rsidP="0076217C">
            <w:pPr>
              <w:jc w:val="both"/>
              <w:rPr>
                <w:sz w:val="24"/>
                <w:szCs w:val="24"/>
              </w:rPr>
            </w:pPr>
            <w:r w:rsidRPr="004A435A">
              <w:rPr>
                <w:sz w:val="24"/>
                <w:szCs w:val="24"/>
              </w:rPr>
              <w:t>4.4. Filtre lipsite de cenușă</w:t>
            </w:r>
          </w:p>
          <w:p w14:paraId="62E8E171" w14:textId="77777777" w:rsidR="0076217C" w:rsidRPr="004A435A" w:rsidRDefault="0076217C" w:rsidP="0076217C">
            <w:pPr>
              <w:jc w:val="both"/>
              <w:rPr>
                <w:i/>
                <w:iCs/>
                <w:sz w:val="24"/>
                <w:szCs w:val="24"/>
              </w:rPr>
            </w:pPr>
            <w:r w:rsidRPr="004A435A">
              <w:rPr>
                <w:i/>
                <w:iCs/>
                <w:sz w:val="24"/>
                <w:szCs w:val="24"/>
              </w:rPr>
              <w:t>5.   </w:t>
            </w:r>
            <w:r w:rsidRPr="004A435A">
              <w:rPr>
                <w:b/>
                <w:bCs/>
                <w:i/>
                <w:iCs/>
                <w:sz w:val="24"/>
                <w:szCs w:val="24"/>
              </w:rPr>
              <w:t> Procedura</w:t>
            </w:r>
          </w:p>
          <w:p w14:paraId="1B1DA716" w14:textId="77777777" w:rsidR="0076217C" w:rsidRPr="004A435A" w:rsidRDefault="0076217C" w:rsidP="0076217C">
            <w:pPr>
              <w:jc w:val="both"/>
              <w:rPr>
                <w:b/>
                <w:bCs/>
                <w:sz w:val="24"/>
                <w:szCs w:val="24"/>
              </w:rPr>
            </w:pPr>
            <w:r w:rsidRPr="004A435A">
              <w:rPr>
                <w:b/>
                <w:bCs/>
                <w:sz w:val="24"/>
                <w:szCs w:val="24"/>
              </w:rPr>
              <w:t>5.1.    </w:t>
            </w:r>
            <w:r w:rsidRPr="004A435A">
              <w:rPr>
                <w:b/>
                <w:bCs/>
                <w:i/>
                <w:iCs/>
                <w:sz w:val="24"/>
                <w:szCs w:val="24"/>
              </w:rPr>
              <w:t>Metoda A:</w:t>
            </w:r>
          </w:p>
          <w:p w14:paraId="5B9FB435" w14:textId="77777777" w:rsidR="0076217C" w:rsidRPr="004A435A" w:rsidRDefault="0076217C" w:rsidP="0076217C">
            <w:pPr>
              <w:jc w:val="both"/>
              <w:rPr>
                <w:sz w:val="24"/>
                <w:szCs w:val="24"/>
              </w:rPr>
            </w:pPr>
            <w:r w:rsidRPr="004A435A">
              <w:rPr>
                <w:sz w:val="24"/>
                <w:szCs w:val="24"/>
              </w:rPr>
              <w:t>Eșantionul se calcinează prin metoda descrisă la determinarea cenușii brute. Se poate utiliza și cenușă obținută din analiza respectivă.</w:t>
            </w:r>
          </w:p>
          <w:p w14:paraId="18D13E75" w14:textId="77777777" w:rsidR="0076217C" w:rsidRPr="004A435A" w:rsidRDefault="0076217C" w:rsidP="0076217C">
            <w:pPr>
              <w:jc w:val="both"/>
              <w:rPr>
                <w:sz w:val="24"/>
                <w:szCs w:val="24"/>
              </w:rPr>
            </w:pPr>
            <w:r w:rsidRPr="004A435A">
              <w:rPr>
                <w:sz w:val="24"/>
                <w:szCs w:val="24"/>
              </w:rPr>
              <w:t>Se introduce cenușa într-un pahar de laborator de 250-400 ml, utilizând 75 ml de acid clorhidric (punctul 3.1). Se aduce lent la fierbere și se fierbe încet timp de 15 minute. Soluția caldă se filtrează printr-un filtru de hârtie lipsit de cenușă, iar reziduul se spală cu apă caldă până când reacția acidă nu mai este vizibilă. Filtrul care conține reziduul se usucă și se calcinează într-un creuzet tarat, la o temperatură de minimum 550 °C și maximum 700 °C. Se lasă să se răcească într-un desicator și se cântărește.</w:t>
            </w:r>
          </w:p>
          <w:p w14:paraId="2E55C2E1" w14:textId="77777777" w:rsidR="0076217C" w:rsidRPr="004A435A" w:rsidRDefault="0076217C" w:rsidP="0076217C">
            <w:pPr>
              <w:jc w:val="both"/>
              <w:rPr>
                <w:b/>
                <w:bCs/>
                <w:sz w:val="24"/>
                <w:szCs w:val="24"/>
              </w:rPr>
            </w:pPr>
            <w:r w:rsidRPr="004A435A">
              <w:rPr>
                <w:b/>
                <w:bCs/>
                <w:sz w:val="24"/>
                <w:szCs w:val="24"/>
              </w:rPr>
              <w:t>5.2.    </w:t>
            </w:r>
            <w:r w:rsidRPr="004A435A">
              <w:rPr>
                <w:b/>
                <w:bCs/>
                <w:i/>
                <w:iCs/>
                <w:sz w:val="24"/>
                <w:szCs w:val="24"/>
              </w:rPr>
              <w:t>Metoda B</w:t>
            </w:r>
          </w:p>
          <w:p w14:paraId="2B220A4E" w14:textId="77777777" w:rsidR="0076217C" w:rsidRPr="004A435A" w:rsidRDefault="0076217C" w:rsidP="0076217C">
            <w:pPr>
              <w:jc w:val="both"/>
              <w:rPr>
                <w:sz w:val="24"/>
                <w:szCs w:val="24"/>
              </w:rPr>
            </w:pPr>
            <w:r w:rsidRPr="004A435A">
              <w:rPr>
                <w:sz w:val="24"/>
                <w:szCs w:val="24"/>
              </w:rPr>
              <w:t xml:space="preserve">Se cântăresc 5 g de eșantion cu o abatere de 1 mg și se introduc într-un pahar de laborator de 250-400 ml. Se adaugă succesiv 25 ml apă și 25 ml acid clorhidric (punctul 3.1), se amestecă și se așteaptă ca efervescența să înceteze. Se adaugă încă 50 ml de acid clorhidric (punctul 3.1). Se așteaptă ca degajarea de gaz să înceteze, apoi se introduce paharul de laborator într-o baie de apă la temperatura de fierbere și se menține acolo timp de 30 de minute sau, dacă este necesar, mai mult, pentru ca amidonul eventual prezent să se hidrolizeze complet. Se filtrează până este încă cald, printr-un filtru lipsit de cenușă, iar filtrul se spală în 50 ml de apă caldă (a se vedea observația 7). Se introduce filtrul care conține reziduul într-un creuzet pentru calcinare, se usucă și </w:t>
            </w:r>
            <w:r w:rsidRPr="004A435A">
              <w:rPr>
                <w:sz w:val="24"/>
                <w:szCs w:val="24"/>
              </w:rPr>
              <w:lastRenderedPageBreak/>
              <w:t>se calcinează la o temperatură de minimum 550 °C și maximum 700 °C. Se introduce cenușa într-un pahar de laborator de 250-400 ml, utilizând 75 ml de acid clorhidric (punctul 3.1); se continuă astfel cum se descrie la punctul 5.1, al doilea paragraf.</w:t>
            </w:r>
          </w:p>
          <w:p w14:paraId="53F220A3" w14:textId="77777777" w:rsidR="0076217C" w:rsidRPr="004A435A" w:rsidRDefault="0076217C" w:rsidP="0076217C">
            <w:pPr>
              <w:jc w:val="both"/>
              <w:rPr>
                <w:i/>
                <w:iCs/>
                <w:sz w:val="24"/>
                <w:szCs w:val="24"/>
              </w:rPr>
            </w:pPr>
            <w:r w:rsidRPr="004A435A">
              <w:rPr>
                <w:i/>
                <w:iCs/>
                <w:sz w:val="24"/>
                <w:szCs w:val="24"/>
              </w:rPr>
              <w:t>6.   </w:t>
            </w:r>
            <w:r w:rsidRPr="004A435A">
              <w:rPr>
                <w:b/>
                <w:bCs/>
                <w:i/>
                <w:iCs/>
                <w:sz w:val="24"/>
                <w:szCs w:val="24"/>
              </w:rPr>
              <w:t> Calculul rezultatelor</w:t>
            </w:r>
          </w:p>
          <w:p w14:paraId="0ADADFF0" w14:textId="77777777" w:rsidR="0076217C" w:rsidRPr="004A435A" w:rsidRDefault="0076217C" w:rsidP="0076217C">
            <w:pPr>
              <w:jc w:val="both"/>
              <w:rPr>
                <w:sz w:val="24"/>
                <w:szCs w:val="24"/>
              </w:rPr>
            </w:pPr>
            <w:r w:rsidRPr="004A435A">
              <w:rPr>
                <w:sz w:val="24"/>
                <w:szCs w:val="24"/>
              </w:rPr>
              <w:t>Se calculează greutatea reziduului prin deducerea tarei. Rezultatul se exprimă ca procent din eșantion.</w:t>
            </w:r>
          </w:p>
          <w:p w14:paraId="09CDC20C" w14:textId="77777777" w:rsidR="0076217C" w:rsidRPr="004A435A" w:rsidRDefault="0076217C" w:rsidP="0076217C">
            <w:pPr>
              <w:jc w:val="both"/>
              <w:rPr>
                <w:i/>
                <w:iCs/>
                <w:sz w:val="24"/>
                <w:szCs w:val="24"/>
              </w:rPr>
            </w:pPr>
            <w:r w:rsidRPr="004A435A">
              <w:rPr>
                <w:i/>
                <w:iCs/>
                <w:sz w:val="24"/>
                <w:szCs w:val="24"/>
              </w:rPr>
              <w:t>7.   </w:t>
            </w:r>
            <w:r w:rsidRPr="004A435A">
              <w:rPr>
                <w:b/>
                <w:bCs/>
                <w:i/>
                <w:iCs/>
                <w:sz w:val="24"/>
                <w:szCs w:val="24"/>
              </w:rPr>
              <w:t> Observație</w:t>
            </w:r>
          </w:p>
          <w:p w14:paraId="359A0141" w14:textId="77777777" w:rsidR="0076217C" w:rsidRPr="004A435A" w:rsidRDefault="0076217C" w:rsidP="0076217C">
            <w:pPr>
              <w:jc w:val="both"/>
              <w:rPr>
                <w:sz w:val="24"/>
                <w:szCs w:val="24"/>
              </w:rPr>
            </w:pPr>
            <w:r w:rsidRPr="004A435A">
              <w:rPr>
                <w:sz w:val="24"/>
                <w:szCs w:val="24"/>
              </w:rPr>
              <w:t>Dacă filtrarea se dovedește dificilă, se reia analiza, înlocuind cei 50 ml de acid clorhidric (punctul 3.1) cu 50 ml de acid tricloracetic, soluție 20 % (greutate/volum) (punctul 3.2) și spălând filtrul într-o soluție caldă de acid tricloracetic 1 % (punctul 3.3).</w:t>
            </w:r>
          </w:p>
          <w:p w14:paraId="702EEB9C" w14:textId="77777777" w:rsidR="0076217C" w:rsidRPr="004A435A" w:rsidRDefault="0076217C" w:rsidP="0076217C">
            <w:pPr>
              <w:jc w:val="both"/>
              <w:rPr>
                <w:b/>
                <w:bCs/>
                <w:sz w:val="24"/>
                <w:szCs w:val="24"/>
              </w:rPr>
            </w:pPr>
            <w:r w:rsidRPr="004A435A">
              <w:rPr>
                <w:b/>
                <w:bCs/>
                <w:sz w:val="24"/>
                <w:szCs w:val="24"/>
              </w:rPr>
              <w:t>N.   DETERMINAREA FOSFORULUI TOTAL</w:t>
            </w:r>
          </w:p>
          <w:p w14:paraId="5311A712" w14:textId="77777777" w:rsidR="0076217C" w:rsidRPr="004A435A" w:rsidRDefault="0076217C" w:rsidP="0076217C">
            <w:pPr>
              <w:jc w:val="both"/>
              <w:rPr>
                <w:sz w:val="24"/>
                <w:szCs w:val="24"/>
              </w:rPr>
            </w:pPr>
            <w:r w:rsidRPr="004A435A">
              <w:rPr>
                <w:sz w:val="24"/>
                <w:szCs w:val="24"/>
              </w:rPr>
              <w:t>Fosforul total se determină prin:</w:t>
            </w:r>
          </w:p>
          <w:p w14:paraId="674350DA" w14:textId="77777777" w:rsidR="0076217C" w:rsidRPr="004A435A" w:rsidRDefault="0076217C" w:rsidP="0076217C">
            <w:pPr>
              <w:jc w:val="both"/>
              <w:rPr>
                <w:sz w:val="24"/>
                <w:szCs w:val="24"/>
              </w:rPr>
            </w:pPr>
            <w:r w:rsidRPr="004A435A">
              <w:rPr>
                <w:sz w:val="24"/>
                <w:szCs w:val="24"/>
              </w:rPr>
              <w:t>— metoda de analiză prevăzută de SM EN 15510:2018 Hrană pentru animale: Metode de eșantionare și de analiză – Determinarea calciului, sodiului, fosforului, magneziului, potasiului, fierului, zincului, cuprului, manganului, cobaltului, molibdenului și plumbului prin ICP-AES; sau</w:t>
            </w:r>
          </w:p>
          <w:p w14:paraId="1C81A9F1" w14:textId="77777777" w:rsidR="0076217C" w:rsidRPr="004A435A" w:rsidRDefault="0076217C" w:rsidP="0076217C">
            <w:pPr>
              <w:jc w:val="both"/>
              <w:rPr>
                <w:sz w:val="24"/>
                <w:szCs w:val="24"/>
              </w:rPr>
            </w:pPr>
            <w:r w:rsidRPr="004A435A">
              <w:rPr>
                <w:sz w:val="24"/>
                <w:szCs w:val="24"/>
              </w:rPr>
              <w:t>— metoda de analiză prevăzută de SM EN 15621:2018 Hrană pentru animale: Metode de eșantionare și de analiză – Determinarea calciului, sodiului, fosforului, magneziului, potasiului, sulfului, fierului, zincului, cuprului, manganului și cobaltului după dizolvarea sub presiune prin ICP-AES; sau</w:t>
            </w:r>
          </w:p>
          <w:p w14:paraId="356147DC" w14:textId="77777777" w:rsidR="0076217C" w:rsidRPr="004A435A" w:rsidRDefault="0076217C" w:rsidP="0076217C">
            <w:pPr>
              <w:jc w:val="both"/>
              <w:rPr>
                <w:sz w:val="24"/>
                <w:szCs w:val="24"/>
              </w:rPr>
            </w:pPr>
            <w:r w:rsidRPr="004A435A">
              <w:rPr>
                <w:sz w:val="24"/>
                <w:szCs w:val="24"/>
              </w:rPr>
              <w:t>— metoda fotometrică, astfel cum este descrisă în continuare.</w:t>
            </w:r>
          </w:p>
          <w:p w14:paraId="700E9D6F" w14:textId="77777777" w:rsidR="0076217C" w:rsidRPr="004A435A" w:rsidRDefault="0076217C" w:rsidP="0076217C">
            <w:pPr>
              <w:jc w:val="both"/>
              <w:rPr>
                <w:i/>
                <w:iCs/>
                <w:sz w:val="24"/>
                <w:szCs w:val="24"/>
              </w:rPr>
            </w:pPr>
            <w:r w:rsidRPr="004A435A">
              <w:rPr>
                <w:i/>
                <w:iCs/>
                <w:sz w:val="24"/>
                <w:szCs w:val="24"/>
              </w:rPr>
              <w:t>METODA FOTOMETRICĂ</w:t>
            </w:r>
          </w:p>
          <w:p w14:paraId="7BBA9558" w14:textId="77777777" w:rsidR="0076217C" w:rsidRPr="004A435A" w:rsidRDefault="0076217C" w:rsidP="0076217C">
            <w:pPr>
              <w:jc w:val="both"/>
              <w:rPr>
                <w:b/>
                <w:bCs/>
                <w:sz w:val="24"/>
                <w:szCs w:val="24"/>
              </w:rPr>
            </w:pPr>
            <w:r w:rsidRPr="004A435A">
              <w:rPr>
                <w:b/>
                <w:bCs/>
                <w:sz w:val="24"/>
                <w:szCs w:val="24"/>
              </w:rPr>
              <w:t>1.    Obiectiv și domeniu de aplicare</w:t>
            </w:r>
          </w:p>
          <w:p w14:paraId="40005212" w14:textId="77777777" w:rsidR="0076217C" w:rsidRPr="004A435A" w:rsidRDefault="0076217C" w:rsidP="0076217C">
            <w:pPr>
              <w:jc w:val="both"/>
              <w:rPr>
                <w:sz w:val="24"/>
                <w:szCs w:val="24"/>
              </w:rPr>
            </w:pPr>
            <w:r w:rsidRPr="004A435A">
              <w:rPr>
                <w:sz w:val="24"/>
                <w:szCs w:val="24"/>
              </w:rPr>
              <w:t>Această metodă permite determinarea în furaje a conținutului de fosfor total. Ea este indicată în special pentru analiza produselor sărace în fosfor. În anumite cazuri (produs bogat în fosfor), se poate utiliza o metodă gravimetrică.</w:t>
            </w:r>
          </w:p>
          <w:p w14:paraId="6759552D" w14:textId="77777777" w:rsidR="0076217C" w:rsidRPr="004A435A" w:rsidRDefault="0076217C" w:rsidP="0076217C">
            <w:pPr>
              <w:jc w:val="both"/>
              <w:rPr>
                <w:b/>
                <w:bCs/>
                <w:sz w:val="24"/>
                <w:szCs w:val="24"/>
              </w:rPr>
            </w:pPr>
            <w:r w:rsidRPr="004A435A">
              <w:rPr>
                <w:b/>
                <w:bCs/>
                <w:sz w:val="24"/>
                <w:szCs w:val="24"/>
              </w:rPr>
              <w:lastRenderedPageBreak/>
              <w:t>2.    Principiu</w:t>
            </w:r>
          </w:p>
          <w:p w14:paraId="69259AFA" w14:textId="77777777" w:rsidR="0076217C" w:rsidRPr="004A435A" w:rsidRDefault="0076217C" w:rsidP="0076217C">
            <w:pPr>
              <w:jc w:val="both"/>
              <w:rPr>
                <w:sz w:val="24"/>
                <w:szCs w:val="24"/>
              </w:rPr>
            </w:pPr>
            <w:r w:rsidRPr="004A435A">
              <w:rPr>
                <w:sz w:val="24"/>
                <w:szCs w:val="24"/>
              </w:rPr>
              <w:t>Eșantionul se mineralizează, fie prin combustie uscată (în cazul furajelor organice), fie prin dizolvare în mediu acid (în cazul furajelor combinate conținând minerale și al celor lichide), iar apoi se introduce în soluție acidă. Soluția se tratează cu reactivul molibdovanadat. Densitatea optică a soluției galbene astfel formate se măsoară cu un spectrofotometru la 430 nm.</w:t>
            </w:r>
          </w:p>
          <w:p w14:paraId="62B75DC8" w14:textId="77777777" w:rsidR="0076217C" w:rsidRPr="004A435A" w:rsidRDefault="0076217C" w:rsidP="0076217C">
            <w:pPr>
              <w:jc w:val="both"/>
              <w:rPr>
                <w:b/>
                <w:bCs/>
                <w:sz w:val="24"/>
                <w:szCs w:val="24"/>
              </w:rPr>
            </w:pPr>
            <w:r w:rsidRPr="004A435A">
              <w:rPr>
                <w:b/>
                <w:bCs/>
                <w:sz w:val="24"/>
                <w:szCs w:val="24"/>
              </w:rPr>
              <w:t>3.    Reactivi</w:t>
            </w:r>
          </w:p>
          <w:p w14:paraId="2F95B040" w14:textId="77777777" w:rsidR="0076217C" w:rsidRPr="004A435A" w:rsidRDefault="0076217C" w:rsidP="0076217C">
            <w:pPr>
              <w:jc w:val="both"/>
              <w:rPr>
                <w:sz w:val="24"/>
                <w:szCs w:val="24"/>
              </w:rPr>
            </w:pPr>
            <w:r w:rsidRPr="004A435A">
              <w:rPr>
                <w:sz w:val="24"/>
                <w:szCs w:val="24"/>
              </w:rPr>
              <w:t>3.1. Carbonat de calciu.</w:t>
            </w:r>
          </w:p>
          <w:p w14:paraId="1C9764FD" w14:textId="77777777" w:rsidR="0076217C" w:rsidRPr="004A435A" w:rsidRDefault="0076217C" w:rsidP="0076217C">
            <w:pPr>
              <w:jc w:val="both"/>
              <w:rPr>
                <w:sz w:val="24"/>
                <w:szCs w:val="24"/>
              </w:rPr>
            </w:pPr>
            <w:r w:rsidRPr="004A435A">
              <w:rPr>
                <w:sz w:val="24"/>
                <w:szCs w:val="24"/>
              </w:rPr>
              <w:t>3.2. Acid clorhidric, ρ</w:t>
            </w:r>
            <w:r w:rsidRPr="004A435A">
              <w:rPr>
                <w:sz w:val="24"/>
                <w:szCs w:val="24"/>
                <w:vertAlign w:val="subscript"/>
              </w:rPr>
              <w:t>20</w:t>
            </w:r>
            <w:r w:rsidRPr="004A435A">
              <w:rPr>
                <w:sz w:val="24"/>
                <w:szCs w:val="24"/>
              </w:rPr>
              <w:t> = 1,10 g/ml (aproximativ 6 mol/litru).</w:t>
            </w:r>
          </w:p>
          <w:p w14:paraId="7709FA4D" w14:textId="77777777" w:rsidR="0076217C" w:rsidRPr="004A435A" w:rsidRDefault="0076217C" w:rsidP="0076217C">
            <w:pPr>
              <w:jc w:val="both"/>
              <w:rPr>
                <w:sz w:val="24"/>
                <w:szCs w:val="24"/>
              </w:rPr>
            </w:pPr>
            <w:r w:rsidRPr="004A435A">
              <w:rPr>
                <w:sz w:val="24"/>
                <w:szCs w:val="24"/>
              </w:rPr>
              <w:t>3.3. Acid azotic, ρ</w:t>
            </w:r>
            <w:r w:rsidRPr="004A435A">
              <w:rPr>
                <w:sz w:val="24"/>
                <w:szCs w:val="24"/>
                <w:vertAlign w:val="subscript"/>
              </w:rPr>
              <w:t>20</w:t>
            </w:r>
            <w:r w:rsidRPr="004A435A">
              <w:rPr>
                <w:sz w:val="24"/>
                <w:szCs w:val="24"/>
              </w:rPr>
              <w:t> = 1,045 g/ml.</w:t>
            </w:r>
          </w:p>
          <w:p w14:paraId="54D4453F" w14:textId="77777777" w:rsidR="0076217C" w:rsidRPr="004A435A" w:rsidRDefault="0076217C" w:rsidP="0076217C">
            <w:pPr>
              <w:jc w:val="both"/>
              <w:rPr>
                <w:sz w:val="24"/>
                <w:szCs w:val="24"/>
              </w:rPr>
            </w:pPr>
            <w:r w:rsidRPr="004A435A">
              <w:rPr>
                <w:sz w:val="24"/>
                <w:szCs w:val="24"/>
              </w:rPr>
              <w:t>3.4. Acid azotic, ρ</w:t>
            </w:r>
            <w:r w:rsidRPr="004A435A">
              <w:rPr>
                <w:sz w:val="24"/>
                <w:szCs w:val="24"/>
                <w:vertAlign w:val="subscript"/>
              </w:rPr>
              <w:t>20</w:t>
            </w:r>
            <w:r w:rsidRPr="004A435A">
              <w:rPr>
                <w:sz w:val="24"/>
                <w:szCs w:val="24"/>
              </w:rPr>
              <w:t> = 1,38-1,42 g/ml.</w:t>
            </w:r>
          </w:p>
          <w:p w14:paraId="6E7163AA" w14:textId="77777777" w:rsidR="0076217C" w:rsidRPr="004A435A" w:rsidRDefault="0076217C" w:rsidP="0076217C">
            <w:pPr>
              <w:jc w:val="both"/>
              <w:rPr>
                <w:sz w:val="24"/>
                <w:szCs w:val="24"/>
              </w:rPr>
            </w:pPr>
            <w:r w:rsidRPr="004A435A">
              <w:rPr>
                <w:sz w:val="24"/>
                <w:szCs w:val="24"/>
              </w:rPr>
              <w:t>3.5. Acid sulfuric, ρ</w:t>
            </w:r>
            <w:r w:rsidRPr="004A435A">
              <w:rPr>
                <w:sz w:val="24"/>
                <w:szCs w:val="24"/>
                <w:vertAlign w:val="subscript"/>
              </w:rPr>
              <w:t>20</w:t>
            </w:r>
            <w:r w:rsidRPr="004A435A">
              <w:rPr>
                <w:sz w:val="24"/>
                <w:szCs w:val="24"/>
              </w:rPr>
              <w:t> = 1,84 g/ml.</w:t>
            </w:r>
          </w:p>
          <w:p w14:paraId="0F097289" w14:textId="77777777" w:rsidR="0076217C" w:rsidRPr="004A435A" w:rsidRDefault="0076217C" w:rsidP="0076217C">
            <w:pPr>
              <w:jc w:val="both"/>
              <w:rPr>
                <w:sz w:val="24"/>
                <w:szCs w:val="24"/>
              </w:rPr>
            </w:pPr>
            <w:r w:rsidRPr="004A435A">
              <w:rPr>
                <w:sz w:val="24"/>
                <w:szCs w:val="24"/>
              </w:rPr>
              <w:t>3.6. Reactiv molibdovanadat: se amestecă 200 ml de soluție de heptamolibdat de amoniu (punctul 3.6.1), 200 ml de soluție de monovanadat de amoniu (punctul 3.6.2) și 134 ml de acid azotic (punctul 3.4) într-un balon gradat de 1 litru. Se completează până la volum cu apă.</w:t>
            </w:r>
          </w:p>
          <w:p w14:paraId="787BBC52" w14:textId="77777777" w:rsidR="0076217C" w:rsidRPr="004A435A" w:rsidRDefault="0076217C" w:rsidP="0076217C">
            <w:pPr>
              <w:jc w:val="both"/>
              <w:rPr>
                <w:sz w:val="24"/>
                <w:szCs w:val="24"/>
              </w:rPr>
            </w:pPr>
            <w:r w:rsidRPr="004A435A">
              <w:rPr>
                <w:sz w:val="24"/>
                <w:szCs w:val="24"/>
              </w:rPr>
              <w:t>3.6.1. Soluție de heptamolibdat de amoniu: se dizolvă în apă fierbinte 100 g de heptamolibdat de amoniu (NH</w:t>
            </w:r>
            <w:r w:rsidRPr="004A435A">
              <w:rPr>
                <w:sz w:val="24"/>
                <w:szCs w:val="24"/>
                <w:vertAlign w:val="subscript"/>
              </w:rPr>
              <w:t>4</w:t>
            </w:r>
            <w:r w:rsidRPr="004A435A">
              <w:rPr>
                <w:sz w:val="24"/>
                <w:szCs w:val="24"/>
              </w:rPr>
              <w:t>) 6Mo</w:t>
            </w:r>
            <w:r w:rsidRPr="004A435A">
              <w:rPr>
                <w:sz w:val="24"/>
                <w:szCs w:val="24"/>
                <w:vertAlign w:val="subscript"/>
              </w:rPr>
              <w:t>7</w:t>
            </w:r>
            <w:r w:rsidRPr="004A435A">
              <w:rPr>
                <w:sz w:val="24"/>
                <w:szCs w:val="24"/>
              </w:rPr>
              <w:t>O</w:t>
            </w:r>
            <w:r w:rsidRPr="004A435A">
              <w:rPr>
                <w:sz w:val="24"/>
                <w:szCs w:val="24"/>
                <w:vertAlign w:val="subscript"/>
              </w:rPr>
              <w:t>24</w:t>
            </w:r>
            <w:r w:rsidRPr="004A435A">
              <w:rPr>
                <w:sz w:val="24"/>
                <w:szCs w:val="24"/>
              </w:rPr>
              <w:t>.4H</w:t>
            </w:r>
            <w:r w:rsidRPr="004A435A">
              <w:rPr>
                <w:sz w:val="24"/>
                <w:szCs w:val="24"/>
                <w:vertAlign w:val="subscript"/>
              </w:rPr>
              <w:t>2</w:t>
            </w:r>
            <w:r w:rsidRPr="004A435A">
              <w:rPr>
                <w:sz w:val="24"/>
                <w:szCs w:val="24"/>
              </w:rPr>
              <w:t>O. Se adaugă 10 ml de amoniac (concentrație 0,91 g/ml) și se completează cu apă până la 1 litru.</w:t>
            </w:r>
          </w:p>
          <w:p w14:paraId="3DF48BBA" w14:textId="77777777" w:rsidR="0076217C" w:rsidRPr="004A435A" w:rsidRDefault="0076217C" w:rsidP="0076217C">
            <w:pPr>
              <w:jc w:val="both"/>
              <w:rPr>
                <w:sz w:val="24"/>
                <w:szCs w:val="24"/>
              </w:rPr>
            </w:pPr>
            <w:r w:rsidRPr="004A435A">
              <w:rPr>
                <w:sz w:val="24"/>
                <w:szCs w:val="24"/>
              </w:rPr>
              <w:t>3.6.2. Soluție de monovanadat de amoniu: se dizolvă 2,35 g de monovanadat de amoniu NH</w:t>
            </w:r>
            <w:r w:rsidRPr="004A435A">
              <w:rPr>
                <w:sz w:val="24"/>
                <w:szCs w:val="24"/>
                <w:vertAlign w:val="subscript"/>
              </w:rPr>
              <w:t>4</w:t>
            </w:r>
            <w:r w:rsidRPr="004A435A">
              <w:rPr>
                <w:sz w:val="24"/>
                <w:szCs w:val="24"/>
              </w:rPr>
              <w:t>VO</w:t>
            </w:r>
            <w:r w:rsidRPr="004A435A">
              <w:rPr>
                <w:sz w:val="24"/>
                <w:szCs w:val="24"/>
                <w:vertAlign w:val="subscript"/>
              </w:rPr>
              <w:t>3</w:t>
            </w:r>
            <w:r w:rsidRPr="004A435A">
              <w:rPr>
                <w:sz w:val="24"/>
                <w:szCs w:val="24"/>
              </w:rPr>
              <w:t> în 400 ml de apă fierbinte. Amestecând constant, se adaugă lent 20 ml de acid azotic diluat [7 ml de HNO</w:t>
            </w:r>
            <w:r w:rsidRPr="004A435A">
              <w:rPr>
                <w:sz w:val="24"/>
                <w:szCs w:val="24"/>
                <w:vertAlign w:val="subscript"/>
              </w:rPr>
              <w:t>3</w:t>
            </w:r>
            <w:r w:rsidRPr="004A435A">
              <w:rPr>
                <w:sz w:val="24"/>
                <w:szCs w:val="24"/>
              </w:rPr>
              <w:t> (punctul 3.4) + 13 ml de H</w:t>
            </w:r>
            <w:r w:rsidRPr="004A435A">
              <w:rPr>
                <w:sz w:val="24"/>
                <w:szCs w:val="24"/>
                <w:vertAlign w:val="subscript"/>
              </w:rPr>
              <w:t>2</w:t>
            </w:r>
            <w:r w:rsidRPr="004A435A">
              <w:rPr>
                <w:sz w:val="24"/>
                <w:szCs w:val="24"/>
              </w:rPr>
              <w:t>O] și se completează cu apă până la 1 litru.</w:t>
            </w:r>
          </w:p>
          <w:p w14:paraId="69A134D0" w14:textId="77777777" w:rsidR="0076217C" w:rsidRPr="004A435A" w:rsidRDefault="0076217C" w:rsidP="0076217C">
            <w:pPr>
              <w:jc w:val="both"/>
              <w:rPr>
                <w:sz w:val="24"/>
                <w:szCs w:val="24"/>
              </w:rPr>
            </w:pPr>
            <w:r w:rsidRPr="004A435A">
              <w:rPr>
                <w:sz w:val="24"/>
                <w:szCs w:val="24"/>
              </w:rPr>
              <w:t>3.7. Soluție etalon de 1 mg de fosfor per ml: se dizolvă 4,387 g de fosfat diacid de potasiu KH</w:t>
            </w:r>
            <w:r w:rsidRPr="004A435A">
              <w:rPr>
                <w:sz w:val="24"/>
                <w:szCs w:val="24"/>
                <w:vertAlign w:val="subscript"/>
              </w:rPr>
              <w:t>2</w:t>
            </w:r>
            <w:r w:rsidRPr="004A435A">
              <w:rPr>
                <w:sz w:val="24"/>
                <w:szCs w:val="24"/>
              </w:rPr>
              <w:t>PO</w:t>
            </w:r>
            <w:r w:rsidRPr="004A435A">
              <w:rPr>
                <w:sz w:val="24"/>
                <w:szCs w:val="24"/>
                <w:vertAlign w:val="subscript"/>
              </w:rPr>
              <w:t>4</w:t>
            </w:r>
            <w:r w:rsidRPr="004A435A">
              <w:rPr>
                <w:sz w:val="24"/>
                <w:szCs w:val="24"/>
              </w:rPr>
              <w:t> în apă. Se completează cu apă până la 1 litru.</w:t>
            </w:r>
          </w:p>
          <w:p w14:paraId="6873EC06" w14:textId="77777777" w:rsidR="0076217C" w:rsidRPr="004A435A" w:rsidRDefault="0076217C" w:rsidP="0076217C">
            <w:pPr>
              <w:jc w:val="both"/>
              <w:rPr>
                <w:b/>
                <w:bCs/>
                <w:sz w:val="24"/>
                <w:szCs w:val="24"/>
              </w:rPr>
            </w:pPr>
            <w:r w:rsidRPr="004A435A">
              <w:rPr>
                <w:b/>
                <w:bCs/>
                <w:sz w:val="24"/>
                <w:szCs w:val="24"/>
              </w:rPr>
              <w:t>4.    Aparatură</w:t>
            </w:r>
          </w:p>
          <w:p w14:paraId="42328190" w14:textId="77777777" w:rsidR="0076217C" w:rsidRPr="004A435A" w:rsidRDefault="0076217C" w:rsidP="0076217C">
            <w:pPr>
              <w:jc w:val="both"/>
              <w:rPr>
                <w:sz w:val="24"/>
                <w:szCs w:val="24"/>
              </w:rPr>
            </w:pPr>
            <w:r w:rsidRPr="004A435A">
              <w:rPr>
                <w:sz w:val="24"/>
                <w:szCs w:val="24"/>
              </w:rPr>
              <w:t>4.1. Creuzete pentru calcinare din silice, porțelan sau platină.</w:t>
            </w:r>
          </w:p>
          <w:p w14:paraId="26A153EC" w14:textId="77777777" w:rsidR="0076217C" w:rsidRPr="004A435A" w:rsidRDefault="0076217C" w:rsidP="0076217C">
            <w:pPr>
              <w:jc w:val="both"/>
              <w:rPr>
                <w:sz w:val="24"/>
                <w:szCs w:val="24"/>
              </w:rPr>
            </w:pPr>
            <w:r w:rsidRPr="004A435A">
              <w:rPr>
                <w:sz w:val="24"/>
                <w:szCs w:val="24"/>
              </w:rPr>
              <w:lastRenderedPageBreak/>
              <w:t>4.2. Cuptor cu muflă electric, dotat cu termostat reglat la 550 °C.</w:t>
            </w:r>
          </w:p>
          <w:p w14:paraId="161D39B6" w14:textId="77777777" w:rsidR="0076217C" w:rsidRPr="004A435A" w:rsidRDefault="0076217C" w:rsidP="0076217C">
            <w:pPr>
              <w:jc w:val="both"/>
              <w:rPr>
                <w:sz w:val="24"/>
                <w:szCs w:val="24"/>
              </w:rPr>
            </w:pPr>
            <w:r w:rsidRPr="004A435A">
              <w:rPr>
                <w:sz w:val="24"/>
                <w:szCs w:val="24"/>
              </w:rPr>
              <w:t>4.3. Flacon Kjeldahl de 250 ml.</w:t>
            </w:r>
          </w:p>
          <w:p w14:paraId="7A3BBEB3" w14:textId="77777777" w:rsidR="0076217C" w:rsidRPr="004A435A" w:rsidRDefault="0076217C" w:rsidP="0076217C">
            <w:pPr>
              <w:jc w:val="both"/>
              <w:rPr>
                <w:sz w:val="24"/>
                <w:szCs w:val="24"/>
              </w:rPr>
            </w:pPr>
            <w:r w:rsidRPr="004A435A">
              <w:rPr>
                <w:sz w:val="24"/>
                <w:szCs w:val="24"/>
              </w:rPr>
              <w:t>4.4. Baloane gradate și pipete de precizie.</w:t>
            </w:r>
          </w:p>
          <w:p w14:paraId="610FD315" w14:textId="77777777" w:rsidR="0076217C" w:rsidRPr="004A435A" w:rsidRDefault="0076217C" w:rsidP="0076217C">
            <w:pPr>
              <w:jc w:val="both"/>
              <w:rPr>
                <w:sz w:val="24"/>
                <w:szCs w:val="24"/>
              </w:rPr>
            </w:pPr>
            <w:r w:rsidRPr="004A435A">
              <w:rPr>
                <w:sz w:val="24"/>
                <w:szCs w:val="24"/>
              </w:rPr>
              <w:t>4.5. Spectrofotometru.</w:t>
            </w:r>
          </w:p>
          <w:p w14:paraId="3721C8C9" w14:textId="77777777" w:rsidR="0076217C" w:rsidRPr="004A435A" w:rsidRDefault="0076217C" w:rsidP="0076217C">
            <w:pPr>
              <w:jc w:val="both"/>
              <w:rPr>
                <w:sz w:val="24"/>
                <w:szCs w:val="24"/>
              </w:rPr>
            </w:pPr>
            <w:r w:rsidRPr="004A435A">
              <w:rPr>
                <w:sz w:val="24"/>
                <w:szCs w:val="24"/>
              </w:rPr>
              <w:t>4.6. Eprubete cu diametru de aproximativ 16 mm, cu dopuri gradate la un diametru de 14,5 mm; capacitate: 25-30 ml.</w:t>
            </w:r>
          </w:p>
          <w:p w14:paraId="2620A009" w14:textId="77777777" w:rsidR="0076217C" w:rsidRPr="004A435A" w:rsidRDefault="0076217C" w:rsidP="0076217C">
            <w:pPr>
              <w:jc w:val="both"/>
              <w:rPr>
                <w:b/>
                <w:bCs/>
                <w:sz w:val="24"/>
                <w:szCs w:val="24"/>
              </w:rPr>
            </w:pPr>
            <w:r w:rsidRPr="004A435A">
              <w:rPr>
                <w:b/>
                <w:bCs/>
                <w:sz w:val="24"/>
                <w:szCs w:val="24"/>
              </w:rPr>
              <w:t>5.    Procedura</w:t>
            </w:r>
          </w:p>
          <w:p w14:paraId="4CA84B04" w14:textId="77777777" w:rsidR="0076217C" w:rsidRPr="004A435A" w:rsidRDefault="0076217C" w:rsidP="0076217C">
            <w:pPr>
              <w:jc w:val="both"/>
              <w:rPr>
                <w:sz w:val="24"/>
                <w:szCs w:val="24"/>
              </w:rPr>
            </w:pPr>
            <w:r w:rsidRPr="004A435A">
              <w:rPr>
                <w:sz w:val="24"/>
                <w:szCs w:val="24"/>
              </w:rPr>
              <w:t>5.1.   </w:t>
            </w:r>
            <w:r w:rsidRPr="004A435A">
              <w:rPr>
                <w:b/>
                <w:bCs/>
                <w:sz w:val="24"/>
                <w:szCs w:val="24"/>
              </w:rPr>
              <w:t> </w:t>
            </w:r>
            <w:r w:rsidRPr="004A435A">
              <w:rPr>
                <w:b/>
                <w:bCs/>
                <w:i/>
                <w:iCs/>
                <w:sz w:val="24"/>
                <w:szCs w:val="24"/>
              </w:rPr>
              <w:t>Prepararea soluției</w:t>
            </w:r>
          </w:p>
          <w:p w14:paraId="6F52B8CF" w14:textId="77777777" w:rsidR="0076217C" w:rsidRPr="004A435A" w:rsidRDefault="0076217C" w:rsidP="0076217C">
            <w:pPr>
              <w:jc w:val="both"/>
              <w:rPr>
                <w:sz w:val="24"/>
                <w:szCs w:val="24"/>
              </w:rPr>
            </w:pPr>
            <w:r w:rsidRPr="004A435A">
              <w:rPr>
                <w:sz w:val="24"/>
                <w:szCs w:val="24"/>
              </w:rPr>
              <w:t>În funcție de natura eșantionului, soluția se prepară astfel cum se indică la punctul 5.1.1 sau 5.1.2.</w:t>
            </w:r>
          </w:p>
          <w:p w14:paraId="5388CDAA" w14:textId="77777777" w:rsidR="0076217C" w:rsidRPr="004A435A" w:rsidRDefault="0076217C" w:rsidP="0076217C">
            <w:pPr>
              <w:jc w:val="both"/>
              <w:rPr>
                <w:sz w:val="24"/>
                <w:szCs w:val="24"/>
              </w:rPr>
            </w:pPr>
            <w:r w:rsidRPr="004A435A">
              <w:rPr>
                <w:sz w:val="24"/>
                <w:szCs w:val="24"/>
              </w:rPr>
              <w:t>5.1.1.   </w:t>
            </w:r>
            <w:r w:rsidRPr="004A435A">
              <w:rPr>
                <w:b/>
                <w:bCs/>
                <w:sz w:val="24"/>
                <w:szCs w:val="24"/>
              </w:rPr>
              <w:t> Procedura uzuală</w:t>
            </w:r>
          </w:p>
          <w:p w14:paraId="4246E553" w14:textId="77777777" w:rsidR="0076217C" w:rsidRPr="004A435A" w:rsidRDefault="0076217C" w:rsidP="0076217C">
            <w:pPr>
              <w:jc w:val="both"/>
              <w:rPr>
                <w:sz w:val="24"/>
                <w:szCs w:val="24"/>
              </w:rPr>
            </w:pPr>
            <w:r w:rsidRPr="004A435A">
              <w:rPr>
                <w:sz w:val="24"/>
                <w:szCs w:val="24"/>
              </w:rPr>
              <w:t>Se cântărește 1 g de eșantion, sau mai mult, cu o abatere de 1 mg. Se introduce eșantionul de testat într-un flacon Kjeldahl, se adaugă 20 ml de acid sulfuric (punctul 3.5), se agită pentru a impregna complet substanța cu acid și pentru a preveni ca substanța să adere pe pereții flaconului, se încălzește și se menține la punctul de fierbere timp de 10 minute. Se lasă să se răcească ușor, se adaugă 2 ml de acid azotic (punctul 3.4), se încălzește ușor, se lasă să se răcească ușor, se mai adaugă puțin acid azotic (punctul 3.4) și se readuce la punctul de fierbere. Se repetă această procedură până se obține o soluție incoloră. Se răcește, se adaugă puțină apă, se decantează lichidul într-un balon gradat de 500 ml clătind flaconul Kjeldahl cu apă fierbinte. Se lasă să se răcească, se completează până la volum cu apă, se omogenizează și se filtrează.</w:t>
            </w:r>
          </w:p>
          <w:p w14:paraId="34D87094" w14:textId="77777777" w:rsidR="0076217C" w:rsidRPr="004A435A" w:rsidRDefault="0076217C" w:rsidP="0076217C">
            <w:pPr>
              <w:jc w:val="both"/>
              <w:rPr>
                <w:sz w:val="24"/>
                <w:szCs w:val="24"/>
              </w:rPr>
            </w:pPr>
            <w:r w:rsidRPr="004A435A">
              <w:rPr>
                <w:sz w:val="24"/>
                <w:szCs w:val="24"/>
              </w:rPr>
              <w:t>5.1.2.   </w:t>
            </w:r>
            <w:r w:rsidRPr="004A435A">
              <w:rPr>
                <w:b/>
                <w:bCs/>
                <w:sz w:val="24"/>
                <w:szCs w:val="24"/>
              </w:rPr>
              <w:t> Eșantioane care conțin substanțe organice și sunt lipsite de fosfați diacizi de calciu și magneziu</w:t>
            </w:r>
          </w:p>
          <w:p w14:paraId="6E63A5EB" w14:textId="77777777" w:rsidR="0076217C" w:rsidRPr="004A435A" w:rsidRDefault="0076217C" w:rsidP="0076217C">
            <w:pPr>
              <w:jc w:val="both"/>
              <w:rPr>
                <w:sz w:val="24"/>
                <w:szCs w:val="24"/>
              </w:rPr>
            </w:pPr>
            <w:r w:rsidRPr="004A435A">
              <w:rPr>
                <w:sz w:val="24"/>
                <w:szCs w:val="24"/>
              </w:rPr>
              <w:t xml:space="preserve">Se cântăresc aproximativ 2,5 g de eșantion cu abatere de 1 mg într-un creuzet de calcinare. Se amestecă eșantionul de testat cu 1 g de carbonat de calciu (punctul 3.1) până când se obține un amestec complet omogen. Se calcinează în cuptor la 550 °C până se obține o cenușă albă sau gri (o cantitate </w:t>
            </w:r>
            <w:r w:rsidRPr="004A435A">
              <w:rPr>
                <w:sz w:val="24"/>
                <w:szCs w:val="24"/>
              </w:rPr>
              <w:lastRenderedPageBreak/>
              <w:t>mică de cărbune se ignoră). Se transferă cenușa într-un pahar de laborator de 250 ml. Se adaugă 20 ml de apă și acid clorhidric (punctul 3.2) până când efervescența încetează. Se adaugă încă 10 ml de acid clorhidric (punctul 3.2). Se așază paharul de laborator pe o baie de nisip și se evaporă până la uscare, pentru a face silicea insolubilă. Se redizolvă reziduul în 10 ml de acid azotic (punctul 3.3) și se fierbe pe baia de nisip sau pe o plită timp de 5 minute, fără a se evapora până la uscare. Se decantează lichidul într-un balon gradat de 500 ml, clătind paharul de mai multe ori cu apă fierbinte. Se lasă să se răcească, se completează până la volum cu apă, se omogenizează și se filtrează.</w:t>
            </w:r>
          </w:p>
          <w:p w14:paraId="7FE1257F" w14:textId="77777777" w:rsidR="0076217C" w:rsidRPr="004A435A" w:rsidRDefault="0076217C" w:rsidP="0076217C">
            <w:pPr>
              <w:jc w:val="both"/>
              <w:rPr>
                <w:sz w:val="24"/>
                <w:szCs w:val="24"/>
              </w:rPr>
            </w:pPr>
            <w:r w:rsidRPr="004A435A">
              <w:rPr>
                <w:sz w:val="24"/>
                <w:szCs w:val="24"/>
              </w:rPr>
              <w:t>5.2.   </w:t>
            </w:r>
            <w:r w:rsidRPr="004A435A">
              <w:rPr>
                <w:b/>
                <w:bCs/>
                <w:sz w:val="24"/>
                <w:szCs w:val="24"/>
              </w:rPr>
              <w:t> </w:t>
            </w:r>
            <w:r w:rsidRPr="004A435A">
              <w:rPr>
                <w:b/>
                <w:bCs/>
                <w:i/>
                <w:iCs/>
                <w:sz w:val="24"/>
                <w:szCs w:val="24"/>
              </w:rPr>
              <w:t>Apariția colorației și măsurarea densității optice</w:t>
            </w:r>
          </w:p>
          <w:p w14:paraId="7B688686" w14:textId="77777777" w:rsidR="0076217C" w:rsidRPr="004A435A" w:rsidRDefault="0076217C" w:rsidP="0076217C">
            <w:pPr>
              <w:jc w:val="both"/>
              <w:rPr>
                <w:sz w:val="24"/>
                <w:szCs w:val="24"/>
              </w:rPr>
            </w:pPr>
            <w:r w:rsidRPr="004A435A">
              <w:rPr>
                <w:sz w:val="24"/>
                <w:szCs w:val="24"/>
              </w:rPr>
              <w:t>Se diluează o parte alicotă de filtrat obținut ca la punctul 5.1.1 sau 5.1.2 pentru a obține o concentrație de fosfor de maximum 40 μg/ml. Se introduc 10 ml din această soluție într-o eprubetă (punctul 4.6) și se adaugă 10 ml de reactiv molibdovanadat (punctul 3.6). Se omogenizează și se lasă să stea timp de cel puțin 10 minute la 20 °C. Densitatea optică se măsoară cu un spectrofotometru la 430 nm, prin comparație cu o soluție obținută prin adăugarea de 10 ml de reactiv molibdovanadat (punctul 3.6) la 10 ml de apă.</w:t>
            </w:r>
          </w:p>
          <w:p w14:paraId="73FDB997" w14:textId="77777777" w:rsidR="0076217C" w:rsidRPr="004A435A" w:rsidRDefault="0076217C" w:rsidP="0076217C">
            <w:pPr>
              <w:jc w:val="both"/>
              <w:rPr>
                <w:sz w:val="24"/>
                <w:szCs w:val="24"/>
              </w:rPr>
            </w:pPr>
            <w:r w:rsidRPr="004A435A">
              <w:rPr>
                <w:sz w:val="24"/>
                <w:szCs w:val="24"/>
              </w:rPr>
              <w:t>5.3.   </w:t>
            </w:r>
            <w:r w:rsidRPr="004A435A">
              <w:rPr>
                <w:b/>
                <w:bCs/>
                <w:sz w:val="24"/>
                <w:szCs w:val="24"/>
              </w:rPr>
              <w:t> </w:t>
            </w:r>
            <w:r w:rsidRPr="004A435A">
              <w:rPr>
                <w:b/>
                <w:bCs/>
                <w:i/>
                <w:iCs/>
                <w:sz w:val="24"/>
                <w:szCs w:val="24"/>
              </w:rPr>
              <w:t>Curba de calibrare</w:t>
            </w:r>
          </w:p>
          <w:p w14:paraId="67C5B9E2" w14:textId="77777777" w:rsidR="0076217C" w:rsidRPr="004A435A" w:rsidRDefault="0076217C" w:rsidP="0076217C">
            <w:pPr>
              <w:jc w:val="both"/>
              <w:rPr>
                <w:sz w:val="24"/>
                <w:szCs w:val="24"/>
              </w:rPr>
            </w:pPr>
            <w:r w:rsidRPr="004A435A">
              <w:rPr>
                <w:sz w:val="24"/>
                <w:szCs w:val="24"/>
              </w:rPr>
              <w:t>Din soluția etalon (punctul 3.7) se prepară soluții care conțin 5, 10, 20, 30 și 40 μg de fosfor per ml, respectiv. Se iau 10 ml din fiecare din aceste soluții și se adaugă la 10 ml de reactiv molibdovanadat (punctul 3.6). Se omogenizează și se lasă să stea timp de cel puțin 10 minute la 20 °C. Densitatea optică se măsoară astfel cum se indică la punctul 5.2. Se trasează curba de calibrare prin înscrierea grafică a densităților optice în raport cu cantitățile corespunzătoare de fosfor. Pentru concentrații cuprinse între 0 și 40 μg/ml, curba va fi liniară.</w:t>
            </w:r>
          </w:p>
          <w:p w14:paraId="2778FFD3" w14:textId="77777777" w:rsidR="0076217C" w:rsidRPr="004A435A" w:rsidRDefault="0076217C" w:rsidP="0076217C">
            <w:pPr>
              <w:jc w:val="both"/>
              <w:rPr>
                <w:b/>
                <w:bCs/>
                <w:sz w:val="24"/>
                <w:szCs w:val="24"/>
              </w:rPr>
            </w:pPr>
            <w:r w:rsidRPr="004A435A">
              <w:rPr>
                <w:b/>
                <w:bCs/>
                <w:sz w:val="24"/>
                <w:szCs w:val="24"/>
              </w:rPr>
              <w:t>6.    Calculul rezultatelor</w:t>
            </w:r>
          </w:p>
          <w:p w14:paraId="67FB0AA1" w14:textId="77777777" w:rsidR="0076217C" w:rsidRPr="004A435A" w:rsidRDefault="0076217C" w:rsidP="0076217C">
            <w:pPr>
              <w:jc w:val="both"/>
              <w:rPr>
                <w:sz w:val="24"/>
                <w:szCs w:val="24"/>
              </w:rPr>
            </w:pPr>
            <w:r w:rsidRPr="004A435A">
              <w:rPr>
                <w:sz w:val="24"/>
                <w:szCs w:val="24"/>
              </w:rPr>
              <w:lastRenderedPageBreak/>
              <w:t>Cantitatea de fosfor din eșantionul de testat se determină prin utilizarea curbei de calibrare.</w:t>
            </w:r>
          </w:p>
          <w:p w14:paraId="24D3BF8C" w14:textId="77777777" w:rsidR="0076217C" w:rsidRPr="004A435A" w:rsidRDefault="0076217C" w:rsidP="0076217C">
            <w:pPr>
              <w:jc w:val="both"/>
              <w:rPr>
                <w:sz w:val="24"/>
                <w:szCs w:val="24"/>
              </w:rPr>
            </w:pPr>
            <w:r w:rsidRPr="004A435A">
              <w:rPr>
                <w:sz w:val="24"/>
                <w:szCs w:val="24"/>
              </w:rPr>
              <w:t>Rezultatul se exprimă ca procent din eșantion.</w:t>
            </w:r>
          </w:p>
          <w:p w14:paraId="6A681767" w14:textId="77777777" w:rsidR="0076217C" w:rsidRPr="004A435A" w:rsidRDefault="0076217C" w:rsidP="0076217C">
            <w:pPr>
              <w:jc w:val="both"/>
              <w:rPr>
                <w:sz w:val="24"/>
                <w:szCs w:val="24"/>
              </w:rPr>
            </w:pPr>
            <w:r w:rsidRPr="004A435A">
              <w:rPr>
                <w:i/>
                <w:iCs/>
                <w:sz w:val="24"/>
                <w:szCs w:val="24"/>
              </w:rPr>
              <w:t>Repetabilitate</w:t>
            </w:r>
          </w:p>
          <w:p w14:paraId="3656B771" w14:textId="77777777" w:rsidR="0076217C" w:rsidRPr="004A435A" w:rsidRDefault="0076217C" w:rsidP="0076217C">
            <w:pPr>
              <w:jc w:val="both"/>
              <w:rPr>
                <w:sz w:val="24"/>
                <w:szCs w:val="24"/>
              </w:rPr>
            </w:pPr>
            <w:r w:rsidRPr="004A435A">
              <w:rPr>
                <w:sz w:val="24"/>
                <w:szCs w:val="24"/>
              </w:rPr>
              <w:t>Diferența dintre rezultatele obținute în două determinări paralele efectuate pe același eșantion nu depășesc:</w:t>
            </w:r>
          </w:p>
          <w:p w14:paraId="37C8288B" w14:textId="77777777" w:rsidR="0076217C" w:rsidRPr="004A435A" w:rsidRDefault="0076217C" w:rsidP="0076217C">
            <w:pPr>
              <w:jc w:val="both"/>
              <w:rPr>
                <w:sz w:val="24"/>
                <w:szCs w:val="24"/>
              </w:rPr>
            </w:pPr>
            <w:r w:rsidRPr="004A435A">
              <w:rPr>
                <w:sz w:val="24"/>
                <w:szCs w:val="24"/>
              </w:rPr>
              <w:t>— 3 %, relativ la rezultatul mai mare, pentru un conținut de fosfor mai mic de 5 %;</w:t>
            </w:r>
          </w:p>
          <w:p w14:paraId="14C822B5" w14:textId="77777777" w:rsidR="0076217C" w:rsidRPr="004A435A" w:rsidRDefault="0076217C" w:rsidP="0076217C">
            <w:pPr>
              <w:jc w:val="both"/>
              <w:rPr>
                <w:sz w:val="24"/>
                <w:szCs w:val="24"/>
              </w:rPr>
            </w:pPr>
            <w:r w:rsidRPr="004A435A">
              <w:rPr>
                <w:sz w:val="24"/>
                <w:szCs w:val="24"/>
              </w:rPr>
              <w:t>— 0,15 % în valoare absolută, pentru un conținut de fosfor egal sau mai mare de 5 %.</w:t>
            </w:r>
          </w:p>
          <w:p w14:paraId="5CE834CC" w14:textId="77777777" w:rsidR="0076217C" w:rsidRPr="004A435A" w:rsidRDefault="0076217C" w:rsidP="0076217C">
            <w:pPr>
              <w:jc w:val="both"/>
              <w:rPr>
                <w:b/>
                <w:bCs/>
                <w:sz w:val="24"/>
                <w:szCs w:val="24"/>
              </w:rPr>
            </w:pPr>
            <w:r w:rsidRPr="004A435A">
              <w:rPr>
                <w:b/>
                <w:bCs/>
                <w:sz w:val="24"/>
                <w:szCs w:val="24"/>
              </w:rPr>
              <w:t>O.   DETERMINAREA CLORULUI DIN CLORURI</w:t>
            </w:r>
          </w:p>
          <w:p w14:paraId="533E550B" w14:textId="77777777" w:rsidR="0076217C" w:rsidRPr="004A435A" w:rsidRDefault="0076217C" w:rsidP="0076217C">
            <w:pPr>
              <w:jc w:val="both"/>
              <w:rPr>
                <w:i/>
                <w:iCs/>
                <w:sz w:val="24"/>
                <w:szCs w:val="24"/>
              </w:rPr>
            </w:pPr>
            <w:r w:rsidRPr="004A435A">
              <w:rPr>
                <w:i/>
                <w:iCs/>
                <w:sz w:val="24"/>
                <w:szCs w:val="24"/>
              </w:rPr>
              <w:t>1.   </w:t>
            </w:r>
            <w:r w:rsidRPr="004A435A">
              <w:rPr>
                <w:b/>
                <w:bCs/>
                <w:i/>
                <w:iCs/>
                <w:sz w:val="24"/>
                <w:szCs w:val="24"/>
              </w:rPr>
              <w:t> Obiectiv și domeniu de aplicare</w:t>
            </w:r>
          </w:p>
          <w:p w14:paraId="19516628" w14:textId="77777777" w:rsidR="0076217C" w:rsidRPr="004A435A" w:rsidRDefault="0076217C" w:rsidP="0076217C">
            <w:pPr>
              <w:jc w:val="both"/>
              <w:rPr>
                <w:sz w:val="24"/>
                <w:szCs w:val="24"/>
              </w:rPr>
            </w:pPr>
            <w:r w:rsidRPr="004A435A">
              <w:rPr>
                <w:sz w:val="24"/>
                <w:szCs w:val="24"/>
              </w:rPr>
              <w:t>Această metodă permite determinarea cantității de clor din clorurile solubile în apă, exprimate convențional ca clorură de sodiu. Este aplicabilă tuturor furajelor.</w:t>
            </w:r>
          </w:p>
          <w:p w14:paraId="62C8DA3B" w14:textId="77777777" w:rsidR="0076217C" w:rsidRPr="004A435A" w:rsidRDefault="0076217C" w:rsidP="0076217C">
            <w:pPr>
              <w:jc w:val="both"/>
              <w:rPr>
                <w:i/>
                <w:iCs/>
                <w:sz w:val="24"/>
                <w:szCs w:val="24"/>
              </w:rPr>
            </w:pPr>
            <w:r w:rsidRPr="004A435A">
              <w:rPr>
                <w:i/>
                <w:iCs/>
                <w:sz w:val="24"/>
                <w:szCs w:val="24"/>
              </w:rPr>
              <w:t>2.   </w:t>
            </w:r>
            <w:r w:rsidRPr="004A435A">
              <w:rPr>
                <w:b/>
                <w:bCs/>
                <w:i/>
                <w:iCs/>
                <w:sz w:val="24"/>
                <w:szCs w:val="24"/>
              </w:rPr>
              <w:t> Principiu</w:t>
            </w:r>
          </w:p>
          <w:p w14:paraId="4E68F122" w14:textId="77777777" w:rsidR="0076217C" w:rsidRPr="004A435A" w:rsidRDefault="0076217C" w:rsidP="0076217C">
            <w:pPr>
              <w:jc w:val="both"/>
              <w:rPr>
                <w:sz w:val="24"/>
                <w:szCs w:val="24"/>
              </w:rPr>
            </w:pPr>
            <w:r w:rsidRPr="004A435A">
              <w:rPr>
                <w:sz w:val="24"/>
                <w:szCs w:val="24"/>
              </w:rPr>
              <w:t>Clorurile se dizolvă în apă. Dacă produsul conține materii organice, se limpezește. Soluția se acidifică ușor cu acid azotic, iar clorurile precipită sub formă de clorură de argint cu ajutorul unei soluții de nitrat de argint. Excesul de nitrat de argint se titrează cu o soluție de tiocianat de amoniu, prin metoda Volhard.</w:t>
            </w:r>
          </w:p>
          <w:p w14:paraId="2AF78E2E" w14:textId="77777777" w:rsidR="0076217C" w:rsidRPr="004A435A" w:rsidRDefault="0076217C" w:rsidP="0076217C">
            <w:pPr>
              <w:jc w:val="both"/>
              <w:rPr>
                <w:i/>
                <w:iCs/>
                <w:sz w:val="24"/>
                <w:szCs w:val="24"/>
              </w:rPr>
            </w:pPr>
            <w:r w:rsidRPr="004A435A">
              <w:rPr>
                <w:i/>
                <w:iCs/>
                <w:sz w:val="24"/>
                <w:szCs w:val="24"/>
              </w:rPr>
              <w:t>3.   </w:t>
            </w:r>
            <w:r w:rsidRPr="004A435A">
              <w:rPr>
                <w:b/>
                <w:bCs/>
                <w:i/>
                <w:iCs/>
                <w:sz w:val="24"/>
                <w:szCs w:val="24"/>
              </w:rPr>
              <w:t> Reactivi</w:t>
            </w:r>
          </w:p>
          <w:p w14:paraId="7616329B" w14:textId="77777777" w:rsidR="0076217C" w:rsidRPr="004A435A" w:rsidRDefault="0076217C" w:rsidP="0076217C">
            <w:pPr>
              <w:jc w:val="both"/>
              <w:rPr>
                <w:sz w:val="24"/>
                <w:szCs w:val="24"/>
              </w:rPr>
            </w:pPr>
            <w:r w:rsidRPr="004A435A">
              <w:rPr>
                <w:sz w:val="24"/>
                <w:szCs w:val="24"/>
              </w:rPr>
              <w:t>3.1. Soluție de tiocianat de amoniu 0,1 mol/litru.</w:t>
            </w:r>
          </w:p>
          <w:p w14:paraId="4CA0517B" w14:textId="77777777" w:rsidR="0076217C" w:rsidRPr="004A435A" w:rsidRDefault="0076217C" w:rsidP="0076217C">
            <w:pPr>
              <w:jc w:val="both"/>
              <w:rPr>
                <w:sz w:val="24"/>
                <w:szCs w:val="24"/>
              </w:rPr>
            </w:pPr>
            <w:r w:rsidRPr="004A435A">
              <w:rPr>
                <w:sz w:val="24"/>
                <w:szCs w:val="24"/>
              </w:rPr>
              <w:t>3.2. Soluție de nitrat de argint 0,1 mol/litru.</w:t>
            </w:r>
          </w:p>
          <w:p w14:paraId="3D62A830" w14:textId="77777777" w:rsidR="0076217C" w:rsidRPr="004A435A" w:rsidRDefault="0076217C" w:rsidP="0076217C">
            <w:pPr>
              <w:jc w:val="both"/>
              <w:rPr>
                <w:sz w:val="24"/>
                <w:szCs w:val="24"/>
              </w:rPr>
            </w:pPr>
            <w:r w:rsidRPr="004A435A">
              <w:rPr>
                <w:sz w:val="24"/>
                <w:szCs w:val="24"/>
              </w:rPr>
              <w:t>3.3. Soluție saturată de sulfat feric de amoniu (NH</w:t>
            </w:r>
            <w:r w:rsidRPr="004A435A">
              <w:rPr>
                <w:sz w:val="24"/>
                <w:szCs w:val="24"/>
                <w:vertAlign w:val="subscript"/>
              </w:rPr>
              <w:t>4</w:t>
            </w:r>
            <w:r w:rsidRPr="004A435A">
              <w:rPr>
                <w:sz w:val="24"/>
                <w:szCs w:val="24"/>
              </w:rPr>
              <w:t>)Fe(SO</w:t>
            </w:r>
            <w:r w:rsidRPr="004A435A">
              <w:rPr>
                <w:sz w:val="24"/>
                <w:szCs w:val="24"/>
                <w:vertAlign w:val="subscript"/>
              </w:rPr>
              <w:t>4</w:t>
            </w:r>
            <w:r w:rsidRPr="004A435A">
              <w:rPr>
                <w:sz w:val="24"/>
                <w:szCs w:val="24"/>
              </w:rPr>
              <w:t>)</w:t>
            </w:r>
            <w:r w:rsidRPr="004A435A">
              <w:rPr>
                <w:sz w:val="24"/>
                <w:szCs w:val="24"/>
                <w:vertAlign w:val="subscript"/>
              </w:rPr>
              <w:t>2</w:t>
            </w:r>
            <w:r w:rsidRPr="004A435A">
              <w:rPr>
                <w:sz w:val="24"/>
                <w:szCs w:val="24"/>
              </w:rPr>
              <w:t>.</w:t>
            </w:r>
          </w:p>
          <w:p w14:paraId="0CDAFE60" w14:textId="77777777" w:rsidR="0076217C" w:rsidRPr="004A435A" w:rsidRDefault="0076217C" w:rsidP="0076217C">
            <w:pPr>
              <w:jc w:val="both"/>
              <w:rPr>
                <w:sz w:val="24"/>
                <w:szCs w:val="24"/>
              </w:rPr>
            </w:pPr>
            <w:r w:rsidRPr="004A435A">
              <w:rPr>
                <w:sz w:val="24"/>
                <w:szCs w:val="24"/>
              </w:rPr>
              <w:t>3.4. Acid azotic, concentrație: 1,38 g/ml.</w:t>
            </w:r>
          </w:p>
          <w:p w14:paraId="485D608C" w14:textId="77777777" w:rsidR="0076217C" w:rsidRPr="004A435A" w:rsidRDefault="0076217C" w:rsidP="0076217C">
            <w:pPr>
              <w:jc w:val="both"/>
              <w:rPr>
                <w:sz w:val="24"/>
                <w:szCs w:val="24"/>
              </w:rPr>
            </w:pPr>
            <w:r w:rsidRPr="004A435A">
              <w:rPr>
                <w:sz w:val="24"/>
                <w:szCs w:val="24"/>
              </w:rPr>
              <w:t>3.5. Eter dietilic.</w:t>
            </w:r>
          </w:p>
          <w:p w14:paraId="414DB320" w14:textId="77777777" w:rsidR="0076217C" w:rsidRPr="004A435A" w:rsidRDefault="0076217C" w:rsidP="0076217C">
            <w:pPr>
              <w:jc w:val="both"/>
              <w:rPr>
                <w:sz w:val="24"/>
                <w:szCs w:val="24"/>
              </w:rPr>
            </w:pPr>
            <w:r w:rsidRPr="004A435A">
              <w:rPr>
                <w:sz w:val="24"/>
                <w:szCs w:val="24"/>
              </w:rPr>
              <w:t>3.6. Acetonă.</w:t>
            </w:r>
          </w:p>
          <w:p w14:paraId="5CDDAB6A" w14:textId="77777777" w:rsidR="0076217C" w:rsidRPr="004A435A" w:rsidRDefault="0076217C" w:rsidP="0076217C">
            <w:pPr>
              <w:jc w:val="both"/>
              <w:rPr>
                <w:sz w:val="24"/>
                <w:szCs w:val="24"/>
              </w:rPr>
            </w:pPr>
            <w:r w:rsidRPr="004A435A">
              <w:rPr>
                <w:sz w:val="24"/>
                <w:szCs w:val="24"/>
              </w:rPr>
              <w:t>3.7. Soluție Carrez I: se dizolvă 21,9 g de acetat de zinc, Zn (CH</w:t>
            </w:r>
            <w:r w:rsidRPr="004A435A">
              <w:rPr>
                <w:sz w:val="24"/>
                <w:szCs w:val="24"/>
                <w:vertAlign w:val="subscript"/>
              </w:rPr>
              <w:t>3</w:t>
            </w:r>
            <w:r w:rsidRPr="004A435A">
              <w:rPr>
                <w:sz w:val="24"/>
                <w:szCs w:val="24"/>
              </w:rPr>
              <w:t>COO)</w:t>
            </w:r>
            <w:r w:rsidRPr="004A435A">
              <w:rPr>
                <w:sz w:val="24"/>
                <w:szCs w:val="24"/>
                <w:vertAlign w:val="subscript"/>
              </w:rPr>
              <w:t>2</w:t>
            </w:r>
            <w:r w:rsidRPr="004A435A">
              <w:rPr>
                <w:sz w:val="24"/>
                <w:szCs w:val="24"/>
              </w:rPr>
              <w:t>·2H</w:t>
            </w:r>
            <w:r w:rsidRPr="004A435A">
              <w:rPr>
                <w:sz w:val="24"/>
                <w:szCs w:val="24"/>
                <w:vertAlign w:val="subscript"/>
              </w:rPr>
              <w:t>2</w:t>
            </w:r>
            <w:r w:rsidRPr="004A435A">
              <w:rPr>
                <w:sz w:val="24"/>
                <w:szCs w:val="24"/>
              </w:rPr>
              <w:t>O și 3 g de acid acetic glacial în apă. Se completează cu apă până la 100 ml.</w:t>
            </w:r>
          </w:p>
          <w:p w14:paraId="3F05E4B7" w14:textId="77777777" w:rsidR="0076217C" w:rsidRPr="004A435A" w:rsidRDefault="0076217C" w:rsidP="0076217C">
            <w:pPr>
              <w:jc w:val="both"/>
              <w:rPr>
                <w:sz w:val="24"/>
                <w:szCs w:val="24"/>
              </w:rPr>
            </w:pPr>
            <w:r w:rsidRPr="004A435A">
              <w:rPr>
                <w:sz w:val="24"/>
                <w:szCs w:val="24"/>
              </w:rPr>
              <w:lastRenderedPageBreak/>
              <w:t>3.8. Soluție Carrez II: se dizolvă 10,6 g de ferocianură de potasiu, K</w:t>
            </w:r>
            <w:r w:rsidRPr="004A435A">
              <w:rPr>
                <w:sz w:val="24"/>
                <w:szCs w:val="24"/>
                <w:vertAlign w:val="subscript"/>
              </w:rPr>
              <w:t>4</w:t>
            </w:r>
            <w:r w:rsidRPr="004A435A">
              <w:rPr>
                <w:sz w:val="24"/>
                <w:szCs w:val="24"/>
              </w:rPr>
              <w:t>Fe(CN)</w:t>
            </w:r>
            <w:r w:rsidRPr="004A435A">
              <w:rPr>
                <w:sz w:val="24"/>
                <w:szCs w:val="24"/>
                <w:vertAlign w:val="subscript"/>
              </w:rPr>
              <w:t>6</w:t>
            </w:r>
            <w:r w:rsidRPr="004A435A">
              <w:rPr>
                <w:sz w:val="24"/>
                <w:szCs w:val="24"/>
              </w:rPr>
              <w:t>·3H</w:t>
            </w:r>
            <w:r w:rsidRPr="004A435A">
              <w:rPr>
                <w:sz w:val="24"/>
                <w:szCs w:val="24"/>
                <w:vertAlign w:val="subscript"/>
              </w:rPr>
              <w:t>2</w:t>
            </w:r>
            <w:r w:rsidRPr="004A435A">
              <w:rPr>
                <w:sz w:val="24"/>
                <w:szCs w:val="24"/>
              </w:rPr>
              <w:t>O în apă. Se completează cu apă până la 100 ml.</w:t>
            </w:r>
          </w:p>
          <w:p w14:paraId="602406D6" w14:textId="77777777" w:rsidR="0076217C" w:rsidRPr="004A435A" w:rsidRDefault="0076217C" w:rsidP="0076217C">
            <w:pPr>
              <w:jc w:val="both"/>
              <w:rPr>
                <w:sz w:val="24"/>
                <w:szCs w:val="24"/>
              </w:rPr>
            </w:pPr>
            <w:r w:rsidRPr="004A435A">
              <w:rPr>
                <w:sz w:val="24"/>
                <w:szCs w:val="24"/>
              </w:rPr>
              <w:t>3.9. Cărbune activ, lipsit de cloruri și fără a le absorbi.</w:t>
            </w:r>
          </w:p>
          <w:p w14:paraId="61272F15" w14:textId="77777777" w:rsidR="0076217C" w:rsidRPr="004A435A" w:rsidRDefault="0076217C" w:rsidP="0076217C">
            <w:pPr>
              <w:jc w:val="both"/>
              <w:rPr>
                <w:i/>
                <w:iCs/>
                <w:sz w:val="24"/>
                <w:szCs w:val="24"/>
              </w:rPr>
            </w:pPr>
            <w:r w:rsidRPr="004A435A">
              <w:rPr>
                <w:i/>
                <w:iCs/>
                <w:sz w:val="24"/>
                <w:szCs w:val="24"/>
              </w:rPr>
              <w:t>4.   </w:t>
            </w:r>
            <w:r w:rsidRPr="004A435A">
              <w:rPr>
                <w:b/>
                <w:bCs/>
                <w:i/>
                <w:iCs/>
                <w:sz w:val="24"/>
                <w:szCs w:val="24"/>
              </w:rPr>
              <w:t> Aparatură</w:t>
            </w:r>
          </w:p>
          <w:p w14:paraId="374635AF" w14:textId="77777777" w:rsidR="0076217C" w:rsidRPr="004A435A" w:rsidRDefault="0076217C" w:rsidP="0076217C">
            <w:pPr>
              <w:jc w:val="both"/>
              <w:rPr>
                <w:sz w:val="24"/>
                <w:szCs w:val="24"/>
              </w:rPr>
            </w:pPr>
            <w:r w:rsidRPr="004A435A">
              <w:rPr>
                <w:sz w:val="24"/>
                <w:szCs w:val="24"/>
              </w:rPr>
              <w:t>Mixer (agitator): aproximativ 35-40 rpm.</w:t>
            </w:r>
          </w:p>
          <w:p w14:paraId="1B865A7C" w14:textId="77777777" w:rsidR="0076217C" w:rsidRPr="004A435A" w:rsidRDefault="0076217C" w:rsidP="0076217C">
            <w:pPr>
              <w:jc w:val="both"/>
              <w:rPr>
                <w:i/>
                <w:iCs/>
                <w:sz w:val="24"/>
                <w:szCs w:val="24"/>
              </w:rPr>
            </w:pPr>
            <w:r w:rsidRPr="004A435A">
              <w:rPr>
                <w:i/>
                <w:iCs/>
                <w:sz w:val="24"/>
                <w:szCs w:val="24"/>
              </w:rPr>
              <w:t>5.   </w:t>
            </w:r>
            <w:r w:rsidRPr="004A435A">
              <w:rPr>
                <w:b/>
                <w:bCs/>
                <w:i/>
                <w:iCs/>
                <w:sz w:val="24"/>
                <w:szCs w:val="24"/>
              </w:rPr>
              <w:t> Procedura</w:t>
            </w:r>
          </w:p>
          <w:p w14:paraId="0C4A0DB5" w14:textId="77777777" w:rsidR="0076217C" w:rsidRPr="004A435A" w:rsidRDefault="0076217C" w:rsidP="0076217C">
            <w:pPr>
              <w:jc w:val="both"/>
              <w:rPr>
                <w:b/>
                <w:bCs/>
                <w:sz w:val="24"/>
                <w:szCs w:val="24"/>
              </w:rPr>
            </w:pPr>
            <w:r w:rsidRPr="004A435A">
              <w:rPr>
                <w:b/>
                <w:bCs/>
                <w:sz w:val="24"/>
                <w:szCs w:val="24"/>
              </w:rPr>
              <w:t>5.1.    </w:t>
            </w:r>
            <w:r w:rsidRPr="004A435A">
              <w:rPr>
                <w:b/>
                <w:bCs/>
                <w:i/>
                <w:iCs/>
                <w:sz w:val="24"/>
                <w:szCs w:val="24"/>
              </w:rPr>
              <w:t>Prepararea soluției</w:t>
            </w:r>
          </w:p>
          <w:p w14:paraId="0FFC973F" w14:textId="77777777" w:rsidR="0076217C" w:rsidRPr="004A435A" w:rsidRDefault="0076217C" w:rsidP="0076217C">
            <w:pPr>
              <w:jc w:val="both"/>
              <w:rPr>
                <w:sz w:val="24"/>
                <w:szCs w:val="24"/>
              </w:rPr>
            </w:pPr>
            <w:r w:rsidRPr="004A435A">
              <w:rPr>
                <w:sz w:val="24"/>
                <w:szCs w:val="24"/>
              </w:rPr>
              <w:t>În funcție de natura eșantionului, se prepară o soluție conform indicațiilor de la punctul 5.1.1, 5.1.2 sau 5.1.3.</w:t>
            </w:r>
          </w:p>
          <w:p w14:paraId="68431218" w14:textId="77777777" w:rsidR="0076217C" w:rsidRPr="004A435A" w:rsidRDefault="0076217C" w:rsidP="0076217C">
            <w:pPr>
              <w:jc w:val="both"/>
              <w:rPr>
                <w:sz w:val="24"/>
                <w:szCs w:val="24"/>
              </w:rPr>
            </w:pPr>
            <w:r w:rsidRPr="004A435A">
              <w:rPr>
                <w:sz w:val="24"/>
                <w:szCs w:val="24"/>
              </w:rPr>
              <w:t>În același timp, se efectuează un </w:t>
            </w:r>
            <w:r w:rsidRPr="004A435A">
              <w:rPr>
                <w:i/>
                <w:iCs/>
                <w:sz w:val="24"/>
                <w:szCs w:val="24"/>
              </w:rPr>
              <w:t>test martor</w:t>
            </w:r>
            <w:r w:rsidRPr="004A435A">
              <w:rPr>
                <w:sz w:val="24"/>
                <w:szCs w:val="24"/>
              </w:rPr>
              <w:t> fără eșantionul de analizat.</w:t>
            </w:r>
          </w:p>
          <w:p w14:paraId="701A041F" w14:textId="77777777" w:rsidR="0076217C" w:rsidRPr="004A435A" w:rsidRDefault="0076217C" w:rsidP="0076217C">
            <w:pPr>
              <w:jc w:val="both"/>
              <w:rPr>
                <w:sz w:val="24"/>
                <w:szCs w:val="24"/>
              </w:rPr>
            </w:pPr>
            <w:r w:rsidRPr="004A435A">
              <w:rPr>
                <w:sz w:val="24"/>
                <w:szCs w:val="24"/>
              </w:rPr>
              <w:t>5.1.1.   </w:t>
            </w:r>
            <w:r w:rsidRPr="004A435A">
              <w:rPr>
                <w:b/>
                <w:bCs/>
                <w:sz w:val="24"/>
                <w:szCs w:val="24"/>
              </w:rPr>
              <w:t> Eșantioane fără materii organice</w:t>
            </w:r>
          </w:p>
          <w:p w14:paraId="311D1E8F" w14:textId="77777777" w:rsidR="0076217C" w:rsidRPr="004A435A" w:rsidRDefault="0076217C" w:rsidP="0076217C">
            <w:pPr>
              <w:jc w:val="both"/>
              <w:rPr>
                <w:sz w:val="24"/>
                <w:szCs w:val="24"/>
              </w:rPr>
            </w:pPr>
            <w:r w:rsidRPr="004A435A">
              <w:rPr>
                <w:sz w:val="24"/>
                <w:szCs w:val="24"/>
              </w:rPr>
              <w:t>Se cântăresc maximum 10 g de eșantion cu o abatere de 1 mg, care conțin maximum 3 g de clor sub formă de cloruri. Se introduc, împreună cu 400 ml de apă, într-un balon gradat de 500 ml la aproximativ 20 °C. Se amestecă timp de 30 de minute în agitator, se aduce la volum, se omogenizează și se filtrează.</w:t>
            </w:r>
          </w:p>
          <w:p w14:paraId="452A332F" w14:textId="77777777" w:rsidR="0076217C" w:rsidRPr="004A435A" w:rsidRDefault="0076217C" w:rsidP="0076217C">
            <w:pPr>
              <w:jc w:val="both"/>
              <w:rPr>
                <w:sz w:val="24"/>
                <w:szCs w:val="24"/>
              </w:rPr>
            </w:pPr>
            <w:r w:rsidRPr="004A435A">
              <w:rPr>
                <w:sz w:val="24"/>
                <w:szCs w:val="24"/>
              </w:rPr>
              <w:t>5.1.2.   </w:t>
            </w:r>
            <w:r w:rsidRPr="004A435A">
              <w:rPr>
                <w:b/>
                <w:bCs/>
                <w:sz w:val="24"/>
                <w:szCs w:val="24"/>
              </w:rPr>
              <w:t> Eșantioane care conțin materii organice, exceptând produsele menționate la punctul 5.1.3</w:t>
            </w:r>
          </w:p>
          <w:p w14:paraId="7EFA66BD" w14:textId="77777777" w:rsidR="0076217C" w:rsidRPr="004A435A" w:rsidRDefault="0076217C" w:rsidP="0076217C">
            <w:pPr>
              <w:jc w:val="both"/>
              <w:rPr>
                <w:sz w:val="24"/>
                <w:szCs w:val="24"/>
              </w:rPr>
            </w:pPr>
            <w:r w:rsidRPr="004A435A">
              <w:rPr>
                <w:sz w:val="24"/>
                <w:szCs w:val="24"/>
              </w:rPr>
              <w:t>Se cântăresc aproximativ 5 g de eșantion cu o abatere de 1 mg și se introduc, împreună cu 1 g de cărbune activ, într-un balon gradat de 500 ml. Se adaugă 400 ml apă la aproximativ 20 °C și 5 ml de soluție Carrez I (punctul 3.7), se amestecă timp de 30 de secunde, apoi se adaugă 5 ml de soluție Carrez II (punctul 3.8). Se amestecă timp de 30 de minute în agitator, se aduce la volum, se omogenizează și se filtrează.</w:t>
            </w:r>
          </w:p>
          <w:p w14:paraId="67446A9A" w14:textId="77777777" w:rsidR="0076217C" w:rsidRPr="004A435A" w:rsidRDefault="0076217C" w:rsidP="0076217C">
            <w:pPr>
              <w:jc w:val="both"/>
              <w:rPr>
                <w:sz w:val="24"/>
                <w:szCs w:val="24"/>
              </w:rPr>
            </w:pPr>
            <w:r w:rsidRPr="004A435A">
              <w:rPr>
                <w:sz w:val="24"/>
                <w:szCs w:val="24"/>
              </w:rPr>
              <w:t>5.1.3.   </w:t>
            </w:r>
            <w:r w:rsidRPr="004A435A">
              <w:rPr>
                <w:b/>
                <w:bCs/>
                <w:sz w:val="24"/>
                <w:szCs w:val="24"/>
              </w:rPr>
              <w:t> Furaje preparate termic, turte și făină de in, produse bogate în făină de in și alte produse bogate în mucilagii sau în substanțe coloidale (de exemplu amidon dextrinat)</w:t>
            </w:r>
          </w:p>
          <w:p w14:paraId="46BA7F38" w14:textId="77777777" w:rsidR="0076217C" w:rsidRPr="004A435A" w:rsidRDefault="0076217C" w:rsidP="0076217C">
            <w:pPr>
              <w:jc w:val="both"/>
              <w:rPr>
                <w:sz w:val="24"/>
                <w:szCs w:val="24"/>
              </w:rPr>
            </w:pPr>
            <w:r w:rsidRPr="004A435A">
              <w:rPr>
                <w:sz w:val="24"/>
                <w:szCs w:val="24"/>
              </w:rPr>
              <w:t xml:space="preserve">Se prepară soluția astfel cum se descrie la punctul 5.1.2, dar nu se filtrează. Se decantează (dacă este necesar, se </w:t>
            </w:r>
            <w:r w:rsidRPr="004A435A">
              <w:rPr>
                <w:sz w:val="24"/>
                <w:szCs w:val="24"/>
              </w:rPr>
              <w:lastRenderedPageBreak/>
              <w:t>centrifughează), se îndepărtează 100 ml lichid supernatant și se transferă într-un flacon de măsurare de 200 ml. Se amestecă cu acetonă (punctul 3.6) și se aduce la volum cu acest solvent, se omogenizează și se filtrează.</w:t>
            </w:r>
          </w:p>
          <w:p w14:paraId="7BAF690C" w14:textId="77777777" w:rsidR="0076217C" w:rsidRPr="004A435A" w:rsidRDefault="0076217C" w:rsidP="0076217C">
            <w:pPr>
              <w:jc w:val="both"/>
              <w:rPr>
                <w:b/>
                <w:bCs/>
                <w:sz w:val="24"/>
                <w:szCs w:val="24"/>
              </w:rPr>
            </w:pPr>
            <w:r w:rsidRPr="004A435A">
              <w:rPr>
                <w:b/>
                <w:bCs/>
                <w:sz w:val="24"/>
                <w:szCs w:val="24"/>
              </w:rPr>
              <w:t>5.2.    </w:t>
            </w:r>
            <w:r w:rsidRPr="004A435A">
              <w:rPr>
                <w:b/>
                <w:bCs/>
                <w:i/>
                <w:iCs/>
                <w:sz w:val="24"/>
                <w:szCs w:val="24"/>
              </w:rPr>
              <w:t>Titrarea</w:t>
            </w:r>
          </w:p>
          <w:p w14:paraId="135DEC2B" w14:textId="77777777" w:rsidR="0076217C" w:rsidRPr="004A435A" w:rsidRDefault="0076217C" w:rsidP="0076217C">
            <w:pPr>
              <w:jc w:val="both"/>
              <w:rPr>
                <w:sz w:val="24"/>
                <w:szCs w:val="24"/>
              </w:rPr>
            </w:pPr>
            <w:r w:rsidRPr="004A435A">
              <w:rPr>
                <w:sz w:val="24"/>
                <w:szCs w:val="24"/>
              </w:rPr>
              <w:t>Cu ajutorul unei pipete, se transferă într-un flacon Erlenmeyer o cantitate cuprinsă între de 25 și 100 ml de filtrat (în funcție de conținutul anticipat de clor), obținut astfel cum se descrie la punctul 5.1.1, 5.1.2 sau 5.1.3. Porția alicotă nu trebuie să conțină mai mult de 150 mg de clor (Cl). Dacă este necesar, se diluează cu maximum 50 ml de apă, se adaugă 5 ml acid azotic (punctul 3.4), 2 ml de soluție saturată de sulfat feric de amoniu (punctul 3.3) și două picături de soluție de tiocianat de amoniu (punctul 3.1) transferată cu ajutorul unei biurete umplute până la gradația zero. Cu ajutorul unei biurete, se transferă soluția de nitrat de argint (punctul 3.2) astfel încât să se obțină un exces de 5 ml. Se adaugă 5 ml de eter dietilic (punctul 3.5) și se agită puternic pentru a coagula precipitatul. Excesul de nitrat de argint se titrează cu soluția de tiocianat de amoniu (punctul 3.1) până când colorația maro-roșcat a persistat timp de un minut.</w:t>
            </w:r>
          </w:p>
          <w:p w14:paraId="1539FC60" w14:textId="77777777" w:rsidR="0076217C" w:rsidRPr="004A435A" w:rsidRDefault="0076217C" w:rsidP="0076217C">
            <w:pPr>
              <w:jc w:val="both"/>
              <w:rPr>
                <w:i/>
                <w:iCs/>
                <w:sz w:val="24"/>
                <w:szCs w:val="24"/>
              </w:rPr>
            </w:pPr>
            <w:r w:rsidRPr="004A435A">
              <w:rPr>
                <w:i/>
                <w:iCs/>
                <w:sz w:val="24"/>
                <w:szCs w:val="24"/>
              </w:rPr>
              <w:t>6.   </w:t>
            </w:r>
            <w:r w:rsidRPr="004A435A">
              <w:rPr>
                <w:b/>
                <w:bCs/>
                <w:i/>
                <w:iCs/>
                <w:sz w:val="24"/>
                <w:szCs w:val="24"/>
              </w:rPr>
              <w:t> Calculul rezultatelor</w:t>
            </w:r>
          </w:p>
          <w:p w14:paraId="6C939EAD" w14:textId="77777777" w:rsidR="0076217C" w:rsidRPr="004A435A" w:rsidRDefault="0076217C" w:rsidP="0076217C">
            <w:pPr>
              <w:jc w:val="both"/>
              <w:rPr>
                <w:sz w:val="24"/>
                <w:szCs w:val="24"/>
              </w:rPr>
            </w:pPr>
            <w:r w:rsidRPr="004A435A">
              <w:rPr>
                <w:sz w:val="24"/>
                <w:szCs w:val="24"/>
              </w:rPr>
              <w:t>Cantitatea de clor (X), exprimată ca % de clorură de sodiu, se calculează cu ajutorul următoarei formule:</w:t>
            </w:r>
          </w:p>
          <w:p w14:paraId="763B4EB3" w14:textId="77777777" w:rsidR="0076217C" w:rsidRPr="004A435A" w:rsidRDefault="0076217C" w:rsidP="0076217C">
            <w:pPr>
              <w:jc w:val="both"/>
              <w:rPr>
                <w:sz w:val="24"/>
                <w:szCs w:val="24"/>
              </w:rPr>
            </w:pPr>
            <w:r w:rsidRPr="004A435A">
              <w:rPr>
                <w:noProof/>
                <w:sz w:val="24"/>
                <w:szCs w:val="24"/>
                <w:lang w:val="ro-MD"/>
              </w:rPr>
              <w:drawing>
                <wp:inline distT="0" distB="0" distL="0" distR="0" wp14:anchorId="0F55FE9B" wp14:editId="71153295">
                  <wp:extent cx="2101850" cy="577850"/>
                  <wp:effectExtent l="0" t="0" r="0" b="0"/>
                  <wp:docPr id="70" name="Imagine 70" descr="C:\Users\User MAIA\AppData\Local\Microsoft\Windows\INetCache\Content.MSO\26F277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MAIA\AppData\Local\Microsoft\Windows\INetCache\Content.MSO\26F27723.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01850"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82"/>
              <w:gridCol w:w="156"/>
              <w:gridCol w:w="5365"/>
            </w:tblGrid>
            <w:tr w:rsidR="0076217C" w:rsidRPr="004A435A" w14:paraId="166F4601" w14:textId="77777777" w:rsidTr="00B002D3">
              <w:tc>
                <w:tcPr>
                  <w:tcW w:w="447" w:type="dxa"/>
                  <w:shd w:val="clear" w:color="auto" w:fill="FFFFFF"/>
                  <w:hideMark/>
                </w:tcPr>
                <w:p w14:paraId="5C4732F8" w14:textId="77777777" w:rsidR="0076217C" w:rsidRPr="004A435A" w:rsidRDefault="0076217C" w:rsidP="0076217C">
                  <w:pPr>
                    <w:spacing w:after="0"/>
                    <w:jc w:val="both"/>
                    <w:rPr>
                      <w:sz w:val="24"/>
                      <w:szCs w:val="24"/>
                    </w:rPr>
                  </w:pPr>
                  <w:r w:rsidRPr="004A435A">
                    <w:rPr>
                      <w:sz w:val="24"/>
                      <w:szCs w:val="24"/>
                    </w:rPr>
                    <w:t>V</w:t>
                  </w:r>
                  <w:r w:rsidRPr="004A435A">
                    <w:rPr>
                      <w:sz w:val="24"/>
                      <w:szCs w:val="24"/>
                      <w:vertAlign w:val="subscript"/>
                    </w:rPr>
                    <w:t>1</w:t>
                  </w:r>
                </w:p>
              </w:tc>
              <w:tc>
                <w:tcPr>
                  <w:tcW w:w="241" w:type="dxa"/>
                  <w:shd w:val="clear" w:color="auto" w:fill="FFFFFF"/>
                  <w:hideMark/>
                </w:tcPr>
                <w:p w14:paraId="327B3D5F" w14:textId="77777777" w:rsidR="0076217C" w:rsidRPr="004A435A" w:rsidRDefault="0076217C" w:rsidP="0076217C">
                  <w:pPr>
                    <w:spacing w:after="0"/>
                    <w:jc w:val="both"/>
                    <w:rPr>
                      <w:sz w:val="24"/>
                      <w:szCs w:val="24"/>
                    </w:rPr>
                  </w:pPr>
                  <w:r w:rsidRPr="004A435A">
                    <w:rPr>
                      <w:sz w:val="24"/>
                      <w:szCs w:val="24"/>
                    </w:rPr>
                    <w:t>=</w:t>
                  </w:r>
                </w:p>
              </w:tc>
              <w:tc>
                <w:tcPr>
                  <w:tcW w:w="8718" w:type="dxa"/>
                  <w:shd w:val="clear" w:color="auto" w:fill="FFFFFF"/>
                  <w:hideMark/>
                </w:tcPr>
                <w:p w14:paraId="3CEE20DB" w14:textId="77777777" w:rsidR="0076217C" w:rsidRPr="004A435A" w:rsidRDefault="0076217C" w:rsidP="0076217C">
                  <w:pPr>
                    <w:spacing w:after="0"/>
                    <w:jc w:val="both"/>
                    <w:rPr>
                      <w:sz w:val="24"/>
                      <w:szCs w:val="24"/>
                    </w:rPr>
                  </w:pPr>
                  <w:r w:rsidRPr="004A435A">
                    <w:rPr>
                      <w:sz w:val="24"/>
                      <w:szCs w:val="24"/>
                    </w:rPr>
                    <w:t>ml de soluție de nitrat de argint 0,1 mol/l adăugată;</w:t>
                  </w:r>
                </w:p>
              </w:tc>
            </w:tr>
          </w:tbl>
          <w:p w14:paraId="45DD630A"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29"/>
              <w:gridCol w:w="127"/>
              <w:gridCol w:w="5447"/>
            </w:tblGrid>
            <w:tr w:rsidR="0076217C" w:rsidRPr="004A435A" w14:paraId="2654D92C" w14:textId="77777777" w:rsidTr="00B002D3">
              <w:tc>
                <w:tcPr>
                  <w:tcW w:w="360" w:type="dxa"/>
                  <w:shd w:val="clear" w:color="auto" w:fill="FFFFFF"/>
                  <w:hideMark/>
                </w:tcPr>
                <w:p w14:paraId="592D45D5" w14:textId="77777777" w:rsidR="0076217C" w:rsidRPr="004A435A" w:rsidRDefault="0076217C" w:rsidP="0076217C">
                  <w:pPr>
                    <w:spacing w:after="0"/>
                    <w:jc w:val="both"/>
                    <w:rPr>
                      <w:sz w:val="24"/>
                      <w:szCs w:val="24"/>
                    </w:rPr>
                  </w:pPr>
                  <w:r w:rsidRPr="004A435A">
                    <w:rPr>
                      <w:sz w:val="24"/>
                      <w:szCs w:val="24"/>
                    </w:rPr>
                    <w:t>V</w:t>
                  </w:r>
                  <w:r w:rsidRPr="004A435A">
                    <w:rPr>
                      <w:sz w:val="24"/>
                      <w:szCs w:val="24"/>
                      <w:vertAlign w:val="subscript"/>
                    </w:rPr>
                    <w:t>2</w:t>
                  </w:r>
                </w:p>
              </w:tc>
              <w:tc>
                <w:tcPr>
                  <w:tcW w:w="194" w:type="dxa"/>
                  <w:shd w:val="clear" w:color="auto" w:fill="FFFFFF"/>
                  <w:hideMark/>
                </w:tcPr>
                <w:p w14:paraId="38DCD5FE" w14:textId="77777777" w:rsidR="0076217C" w:rsidRPr="004A435A" w:rsidRDefault="0076217C" w:rsidP="0076217C">
                  <w:pPr>
                    <w:spacing w:after="0"/>
                    <w:jc w:val="both"/>
                    <w:rPr>
                      <w:sz w:val="24"/>
                      <w:szCs w:val="24"/>
                    </w:rPr>
                  </w:pPr>
                  <w:r w:rsidRPr="004A435A">
                    <w:rPr>
                      <w:sz w:val="24"/>
                      <w:szCs w:val="24"/>
                    </w:rPr>
                    <w:t>=</w:t>
                  </w:r>
                </w:p>
              </w:tc>
              <w:tc>
                <w:tcPr>
                  <w:tcW w:w="8852" w:type="dxa"/>
                  <w:shd w:val="clear" w:color="auto" w:fill="FFFFFF"/>
                  <w:hideMark/>
                </w:tcPr>
                <w:p w14:paraId="0B0A5468" w14:textId="77777777" w:rsidR="0076217C" w:rsidRPr="004A435A" w:rsidRDefault="0076217C" w:rsidP="0076217C">
                  <w:pPr>
                    <w:spacing w:after="0"/>
                    <w:jc w:val="both"/>
                    <w:rPr>
                      <w:sz w:val="24"/>
                      <w:szCs w:val="24"/>
                    </w:rPr>
                  </w:pPr>
                  <w:r w:rsidRPr="004A435A">
                    <w:rPr>
                      <w:sz w:val="24"/>
                      <w:szCs w:val="24"/>
                    </w:rPr>
                    <w:t>ml de soluție de tiocianat de amoniu 0,1 mol/l utilizată la titrare;</w:t>
                  </w:r>
                </w:p>
              </w:tc>
            </w:tr>
          </w:tbl>
          <w:p w14:paraId="201C3A16"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40"/>
              <w:gridCol w:w="177"/>
              <w:gridCol w:w="5386"/>
            </w:tblGrid>
            <w:tr w:rsidR="0076217C" w:rsidRPr="004A435A" w14:paraId="5CFCE119" w14:textId="77777777" w:rsidTr="00B002D3">
              <w:tc>
                <w:tcPr>
                  <w:tcW w:w="379" w:type="dxa"/>
                  <w:shd w:val="clear" w:color="auto" w:fill="FFFFFF"/>
                  <w:hideMark/>
                </w:tcPr>
                <w:p w14:paraId="75ED344E" w14:textId="77777777" w:rsidR="0076217C" w:rsidRPr="004A435A" w:rsidRDefault="0076217C" w:rsidP="0076217C">
                  <w:pPr>
                    <w:spacing w:after="0"/>
                    <w:jc w:val="both"/>
                    <w:rPr>
                      <w:sz w:val="24"/>
                      <w:szCs w:val="24"/>
                    </w:rPr>
                  </w:pPr>
                  <w:r w:rsidRPr="004A435A">
                    <w:rPr>
                      <w:sz w:val="24"/>
                      <w:szCs w:val="24"/>
                    </w:rPr>
                    <w:t>m</w:t>
                  </w:r>
                </w:p>
              </w:tc>
              <w:tc>
                <w:tcPr>
                  <w:tcW w:w="275" w:type="dxa"/>
                  <w:shd w:val="clear" w:color="auto" w:fill="FFFFFF"/>
                  <w:hideMark/>
                </w:tcPr>
                <w:p w14:paraId="27FC9E22" w14:textId="77777777" w:rsidR="0076217C" w:rsidRPr="004A435A" w:rsidRDefault="0076217C" w:rsidP="0076217C">
                  <w:pPr>
                    <w:spacing w:after="0"/>
                    <w:jc w:val="both"/>
                    <w:rPr>
                      <w:sz w:val="24"/>
                      <w:szCs w:val="24"/>
                    </w:rPr>
                  </w:pPr>
                  <w:r w:rsidRPr="004A435A">
                    <w:rPr>
                      <w:sz w:val="24"/>
                      <w:szCs w:val="24"/>
                    </w:rPr>
                    <w:t>=</w:t>
                  </w:r>
                </w:p>
              </w:tc>
              <w:tc>
                <w:tcPr>
                  <w:tcW w:w="8752" w:type="dxa"/>
                  <w:shd w:val="clear" w:color="auto" w:fill="FFFFFF"/>
                  <w:hideMark/>
                </w:tcPr>
                <w:p w14:paraId="214B3354" w14:textId="77777777" w:rsidR="0076217C" w:rsidRPr="004A435A" w:rsidRDefault="0076217C" w:rsidP="0076217C">
                  <w:pPr>
                    <w:spacing w:after="0"/>
                    <w:jc w:val="both"/>
                    <w:rPr>
                      <w:sz w:val="24"/>
                      <w:szCs w:val="24"/>
                    </w:rPr>
                  </w:pPr>
                  <w:r w:rsidRPr="004A435A">
                    <w:rPr>
                      <w:sz w:val="24"/>
                      <w:szCs w:val="24"/>
                    </w:rPr>
                    <w:t>g din greutatea eșantionului în partea alicotă.</w:t>
                  </w:r>
                </w:p>
              </w:tc>
            </w:tr>
          </w:tbl>
          <w:p w14:paraId="6C547623" w14:textId="77777777" w:rsidR="0076217C" w:rsidRPr="004A435A" w:rsidRDefault="0076217C" w:rsidP="0076217C">
            <w:pPr>
              <w:jc w:val="both"/>
              <w:rPr>
                <w:sz w:val="24"/>
                <w:szCs w:val="24"/>
              </w:rPr>
            </w:pPr>
            <w:r w:rsidRPr="004A435A">
              <w:rPr>
                <w:sz w:val="24"/>
                <w:szCs w:val="24"/>
              </w:rPr>
              <w:lastRenderedPageBreak/>
              <w:t>Dacă testul martor indică un consum de soluție de nitrat de argint 0,1 mol/l, se deduce această valoare din volum (V</w:t>
            </w:r>
            <w:r w:rsidRPr="004A435A">
              <w:rPr>
                <w:sz w:val="24"/>
                <w:szCs w:val="24"/>
                <w:vertAlign w:val="subscript"/>
              </w:rPr>
              <w:t>1</w:t>
            </w:r>
            <w:r w:rsidRPr="004A435A">
              <w:rPr>
                <w:sz w:val="24"/>
                <w:szCs w:val="24"/>
              </w:rPr>
              <w:t> – V</w:t>
            </w:r>
            <w:r w:rsidRPr="004A435A">
              <w:rPr>
                <w:sz w:val="24"/>
                <w:szCs w:val="24"/>
                <w:vertAlign w:val="subscript"/>
              </w:rPr>
              <w:t>2</w:t>
            </w:r>
            <w:r w:rsidRPr="004A435A">
              <w:rPr>
                <w:sz w:val="24"/>
                <w:szCs w:val="24"/>
              </w:rPr>
              <w:t>).</w:t>
            </w:r>
          </w:p>
          <w:p w14:paraId="7F4518CB" w14:textId="77777777" w:rsidR="0076217C" w:rsidRPr="004A435A" w:rsidRDefault="0076217C" w:rsidP="0076217C">
            <w:pPr>
              <w:jc w:val="both"/>
              <w:rPr>
                <w:i/>
                <w:iCs/>
                <w:sz w:val="24"/>
                <w:szCs w:val="24"/>
              </w:rPr>
            </w:pPr>
            <w:r w:rsidRPr="004A435A">
              <w:rPr>
                <w:i/>
                <w:iCs/>
                <w:sz w:val="24"/>
                <w:szCs w:val="24"/>
              </w:rPr>
              <w:t>7.   </w:t>
            </w:r>
            <w:r w:rsidRPr="004A435A">
              <w:rPr>
                <w:b/>
                <w:bCs/>
                <w:i/>
                <w:iCs/>
                <w:sz w:val="24"/>
                <w:szCs w:val="24"/>
              </w:rPr>
              <w:t> Observații</w:t>
            </w:r>
          </w:p>
          <w:p w14:paraId="18D51C29" w14:textId="77777777" w:rsidR="0076217C" w:rsidRPr="004A435A" w:rsidRDefault="0076217C" w:rsidP="0076217C">
            <w:pPr>
              <w:jc w:val="both"/>
              <w:rPr>
                <w:sz w:val="24"/>
                <w:szCs w:val="24"/>
              </w:rPr>
            </w:pPr>
            <w:r w:rsidRPr="004A435A">
              <w:rPr>
                <w:sz w:val="24"/>
                <w:szCs w:val="24"/>
              </w:rPr>
              <w:t>7.1. Titrarea se poate face și prin potențiometrie sau amperometrie.</w:t>
            </w:r>
          </w:p>
          <w:p w14:paraId="42A60079" w14:textId="77777777" w:rsidR="0076217C" w:rsidRPr="004A435A" w:rsidRDefault="0076217C" w:rsidP="0076217C">
            <w:pPr>
              <w:jc w:val="both"/>
              <w:rPr>
                <w:sz w:val="24"/>
                <w:szCs w:val="24"/>
              </w:rPr>
            </w:pPr>
            <w:r w:rsidRPr="004A435A">
              <w:rPr>
                <w:sz w:val="24"/>
                <w:szCs w:val="24"/>
              </w:rPr>
              <w:t>7.2. În cazul produselor foarte bogate în uleiuri și grăsimi, se procedează mai întâi la o degresare cu eter dietilic sau cu eter de petrol.</w:t>
            </w:r>
          </w:p>
          <w:p w14:paraId="756D08E8" w14:textId="77777777" w:rsidR="0076217C" w:rsidRPr="004A435A" w:rsidRDefault="0076217C" w:rsidP="0076217C">
            <w:pPr>
              <w:jc w:val="both"/>
              <w:rPr>
                <w:sz w:val="24"/>
                <w:szCs w:val="24"/>
              </w:rPr>
            </w:pPr>
            <w:r w:rsidRPr="004A435A">
              <w:rPr>
                <w:sz w:val="24"/>
                <w:szCs w:val="24"/>
              </w:rPr>
              <w:t>7.3. În cazul făinii de pește, titrarea se poate efectua prin metoda Mohr.</w:t>
            </w:r>
          </w:p>
          <w:p w14:paraId="72FB9C25" w14:textId="77777777" w:rsidR="0076217C" w:rsidRPr="004A435A" w:rsidRDefault="0076217C" w:rsidP="0076217C">
            <w:pPr>
              <w:jc w:val="both"/>
              <w:rPr>
                <w:b/>
                <w:bCs/>
                <w:sz w:val="24"/>
                <w:szCs w:val="24"/>
              </w:rPr>
            </w:pPr>
            <w:r w:rsidRPr="004A435A">
              <w:rPr>
                <w:b/>
                <w:bCs/>
                <w:sz w:val="24"/>
                <w:szCs w:val="24"/>
              </w:rPr>
              <w:t>P.   DETERMINAREA CARBONAȚILOR</w:t>
            </w:r>
          </w:p>
          <w:p w14:paraId="39A23EFD" w14:textId="77777777" w:rsidR="0076217C" w:rsidRPr="004A435A" w:rsidRDefault="0076217C" w:rsidP="0076217C">
            <w:pPr>
              <w:jc w:val="both"/>
              <w:rPr>
                <w:i/>
                <w:iCs/>
                <w:sz w:val="24"/>
                <w:szCs w:val="24"/>
              </w:rPr>
            </w:pPr>
            <w:r w:rsidRPr="004A435A">
              <w:rPr>
                <w:i/>
                <w:iCs/>
                <w:sz w:val="24"/>
                <w:szCs w:val="24"/>
              </w:rPr>
              <w:t>1.   </w:t>
            </w:r>
            <w:r w:rsidRPr="004A435A">
              <w:rPr>
                <w:b/>
                <w:bCs/>
                <w:i/>
                <w:iCs/>
                <w:sz w:val="24"/>
                <w:szCs w:val="24"/>
              </w:rPr>
              <w:t> Obiectiv și domeniu de aplicare</w:t>
            </w:r>
          </w:p>
          <w:p w14:paraId="20573A04" w14:textId="77777777" w:rsidR="0076217C" w:rsidRPr="004A435A" w:rsidRDefault="0076217C" w:rsidP="0076217C">
            <w:pPr>
              <w:jc w:val="both"/>
              <w:rPr>
                <w:sz w:val="24"/>
                <w:szCs w:val="24"/>
              </w:rPr>
            </w:pPr>
            <w:r w:rsidRPr="004A435A">
              <w:rPr>
                <w:sz w:val="24"/>
                <w:szCs w:val="24"/>
              </w:rPr>
              <w:t>Metoda permite dozarea carbonaților, în mod convențional exprimați în carbonat de calciu, din furaje cu excepția furajelor în care este prezent carbonatul de fier.</w:t>
            </w:r>
          </w:p>
          <w:p w14:paraId="4D597794" w14:textId="77777777" w:rsidR="0076217C" w:rsidRPr="004A435A" w:rsidRDefault="0076217C" w:rsidP="0076217C">
            <w:pPr>
              <w:jc w:val="both"/>
              <w:rPr>
                <w:i/>
                <w:iCs/>
                <w:sz w:val="24"/>
                <w:szCs w:val="24"/>
              </w:rPr>
            </w:pPr>
            <w:r w:rsidRPr="004A435A">
              <w:rPr>
                <w:i/>
                <w:iCs/>
                <w:sz w:val="24"/>
                <w:szCs w:val="24"/>
              </w:rPr>
              <w:t>2.   </w:t>
            </w:r>
            <w:r w:rsidRPr="004A435A">
              <w:rPr>
                <w:b/>
                <w:bCs/>
                <w:i/>
                <w:iCs/>
                <w:sz w:val="24"/>
                <w:szCs w:val="24"/>
              </w:rPr>
              <w:t> Principiu</w:t>
            </w:r>
          </w:p>
          <w:p w14:paraId="7C4D5795" w14:textId="77777777" w:rsidR="0076217C" w:rsidRPr="004A435A" w:rsidRDefault="0076217C" w:rsidP="0076217C">
            <w:pPr>
              <w:jc w:val="both"/>
              <w:rPr>
                <w:sz w:val="24"/>
                <w:szCs w:val="24"/>
              </w:rPr>
            </w:pPr>
            <w:r w:rsidRPr="004A435A">
              <w:rPr>
                <w:sz w:val="24"/>
                <w:szCs w:val="24"/>
              </w:rPr>
              <w:t>Carbonații se descompun în acid clorhidric; dioxidul de carbon eliberat se colectează într-un tub gradat, iar volumul său se compară cu cel eliberat în aceleași condiții de o cantitate cunoscută de carbonat de calciu.</w:t>
            </w:r>
          </w:p>
          <w:p w14:paraId="3E25E1C5" w14:textId="77777777" w:rsidR="0076217C" w:rsidRPr="004A435A" w:rsidRDefault="0076217C" w:rsidP="0076217C">
            <w:pPr>
              <w:jc w:val="both"/>
              <w:rPr>
                <w:i/>
                <w:iCs/>
                <w:sz w:val="24"/>
                <w:szCs w:val="24"/>
              </w:rPr>
            </w:pPr>
            <w:r w:rsidRPr="004A435A">
              <w:rPr>
                <w:i/>
                <w:iCs/>
                <w:sz w:val="24"/>
                <w:szCs w:val="24"/>
              </w:rPr>
              <w:t>3.   </w:t>
            </w:r>
            <w:r w:rsidRPr="004A435A">
              <w:rPr>
                <w:b/>
                <w:bCs/>
                <w:i/>
                <w:iCs/>
                <w:sz w:val="24"/>
                <w:szCs w:val="24"/>
              </w:rPr>
              <w:t> Reactivi</w:t>
            </w:r>
          </w:p>
          <w:p w14:paraId="4E53191C" w14:textId="77777777" w:rsidR="0076217C" w:rsidRPr="004A435A" w:rsidRDefault="0076217C" w:rsidP="0076217C">
            <w:pPr>
              <w:jc w:val="both"/>
              <w:rPr>
                <w:sz w:val="24"/>
                <w:szCs w:val="24"/>
              </w:rPr>
            </w:pPr>
            <w:r w:rsidRPr="004A435A">
              <w:rPr>
                <w:sz w:val="24"/>
                <w:szCs w:val="24"/>
              </w:rPr>
              <w:t>3.1. Acid clorhidric, densitate 1,10 g/ml.</w:t>
            </w:r>
          </w:p>
          <w:p w14:paraId="64F71924" w14:textId="77777777" w:rsidR="0076217C" w:rsidRPr="004A435A" w:rsidRDefault="0076217C" w:rsidP="0076217C">
            <w:pPr>
              <w:jc w:val="both"/>
              <w:rPr>
                <w:sz w:val="24"/>
                <w:szCs w:val="24"/>
              </w:rPr>
            </w:pPr>
            <w:r w:rsidRPr="004A435A">
              <w:rPr>
                <w:sz w:val="24"/>
                <w:szCs w:val="24"/>
              </w:rPr>
              <w:t>3.2. Carbonat de calciu pur.</w:t>
            </w:r>
          </w:p>
          <w:p w14:paraId="768C6F57" w14:textId="77777777" w:rsidR="0076217C" w:rsidRPr="004A435A" w:rsidRDefault="0076217C" w:rsidP="0076217C">
            <w:pPr>
              <w:jc w:val="both"/>
              <w:rPr>
                <w:sz w:val="24"/>
                <w:szCs w:val="24"/>
              </w:rPr>
            </w:pPr>
            <w:r w:rsidRPr="004A435A">
              <w:rPr>
                <w:sz w:val="24"/>
                <w:szCs w:val="24"/>
              </w:rPr>
              <w:t>3.3. Acid sulfuric, aproximativ 0,05 mol/litru, colorat cu roșu de metil.</w:t>
            </w:r>
          </w:p>
          <w:p w14:paraId="049840B7" w14:textId="77777777" w:rsidR="0076217C" w:rsidRPr="004A435A" w:rsidRDefault="0076217C" w:rsidP="0076217C">
            <w:pPr>
              <w:jc w:val="both"/>
              <w:rPr>
                <w:i/>
                <w:iCs/>
                <w:sz w:val="24"/>
                <w:szCs w:val="24"/>
              </w:rPr>
            </w:pPr>
            <w:r w:rsidRPr="004A435A">
              <w:rPr>
                <w:i/>
                <w:iCs/>
                <w:sz w:val="24"/>
                <w:szCs w:val="24"/>
              </w:rPr>
              <w:t>4.   </w:t>
            </w:r>
            <w:r w:rsidRPr="004A435A">
              <w:rPr>
                <w:b/>
                <w:bCs/>
                <w:i/>
                <w:iCs/>
                <w:sz w:val="24"/>
                <w:szCs w:val="24"/>
              </w:rPr>
              <w:t> Aparatură</w:t>
            </w:r>
          </w:p>
          <w:p w14:paraId="5FF7535E" w14:textId="77777777" w:rsidR="0076217C" w:rsidRPr="004A435A" w:rsidRDefault="0076217C" w:rsidP="0076217C">
            <w:pPr>
              <w:jc w:val="both"/>
              <w:rPr>
                <w:sz w:val="24"/>
                <w:szCs w:val="24"/>
              </w:rPr>
            </w:pPr>
            <w:r w:rsidRPr="004A435A">
              <w:rPr>
                <w:sz w:val="24"/>
                <w:szCs w:val="24"/>
              </w:rPr>
              <w:t>Aparatul Scheibler-Dietrich (a se vedea schema din apendice) sau aparatură echivalentă (calcimetru).</w:t>
            </w:r>
          </w:p>
          <w:p w14:paraId="2E462167" w14:textId="77777777" w:rsidR="0076217C" w:rsidRPr="004A435A" w:rsidRDefault="0076217C" w:rsidP="0076217C">
            <w:pPr>
              <w:jc w:val="both"/>
              <w:rPr>
                <w:i/>
                <w:iCs/>
                <w:sz w:val="24"/>
                <w:szCs w:val="24"/>
              </w:rPr>
            </w:pPr>
            <w:r w:rsidRPr="004A435A">
              <w:rPr>
                <w:i/>
                <w:iCs/>
                <w:sz w:val="24"/>
                <w:szCs w:val="24"/>
              </w:rPr>
              <w:t>5.   </w:t>
            </w:r>
            <w:r w:rsidRPr="004A435A">
              <w:rPr>
                <w:b/>
                <w:bCs/>
                <w:i/>
                <w:iCs/>
                <w:sz w:val="24"/>
                <w:szCs w:val="24"/>
              </w:rPr>
              <w:t> Procedură</w:t>
            </w:r>
          </w:p>
          <w:p w14:paraId="537C479B" w14:textId="77777777" w:rsidR="0076217C" w:rsidRPr="004A435A" w:rsidRDefault="0076217C" w:rsidP="0076217C">
            <w:pPr>
              <w:jc w:val="both"/>
              <w:rPr>
                <w:sz w:val="24"/>
                <w:szCs w:val="24"/>
              </w:rPr>
            </w:pPr>
            <w:r w:rsidRPr="004A435A">
              <w:rPr>
                <w:sz w:val="24"/>
                <w:szCs w:val="24"/>
              </w:rPr>
              <w:t>În funcție de conținutul de carbonați al eșantionului, se cântărește o porție de eșantion conform indicațiilor de mai jos:</w:t>
            </w:r>
          </w:p>
          <w:p w14:paraId="61D3E152" w14:textId="77777777" w:rsidR="0076217C" w:rsidRPr="004A435A" w:rsidRDefault="0076217C" w:rsidP="0076217C">
            <w:pPr>
              <w:jc w:val="both"/>
              <w:rPr>
                <w:sz w:val="24"/>
                <w:szCs w:val="24"/>
              </w:rPr>
            </w:pPr>
            <w:r w:rsidRPr="004A435A">
              <w:rPr>
                <w:sz w:val="24"/>
                <w:szCs w:val="24"/>
              </w:rPr>
              <w:lastRenderedPageBreak/>
              <w:t>(a) 0,5 g pentru produsele care conțin 50-100 % carbonați, exprimați ca și carbonat de calciu;</w:t>
            </w:r>
          </w:p>
          <w:p w14:paraId="1877E2BB" w14:textId="77777777" w:rsidR="0076217C" w:rsidRPr="004A435A" w:rsidRDefault="0076217C" w:rsidP="0076217C">
            <w:pPr>
              <w:jc w:val="both"/>
              <w:rPr>
                <w:sz w:val="24"/>
                <w:szCs w:val="24"/>
              </w:rPr>
            </w:pPr>
            <w:r w:rsidRPr="004A435A">
              <w:rPr>
                <w:sz w:val="24"/>
                <w:szCs w:val="24"/>
              </w:rPr>
              <w:t>(b) 1 g pentru produsele care conțin 40-50 % carbonați, exprimați ca și carbonat de calciu;</w:t>
            </w:r>
          </w:p>
          <w:p w14:paraId="4A41CE8A" w14:textId="77777777" w:rsidR="0076217C" w:rsidRPr="004A435A" w:rsidRDefault="0076217C" w:rsidP="0076217C">
            <w:pPr>
              <w:jc w:val="both"/>
              <w:rPr>
                <w:sz w:val="24"/>
                <w:szCs w:val="24"/>
              </w:rPr>
            </w:pPr>
            <w:r w:rsidRPr="004A435A">
              <w:rPr>
                <w:sz w:val="24"/>
                <w:szCs w:val="24"/>
              </w:rPr>
              <w:t>(c) 2-3 g pentru alte produse.</w:t>
            </w:r>
          </w:p>
          <w:p w14:paraId="599D5D39" w14:textId="77777777" w:rsidR="0076217C" w:rsidRPr="004A435A" w:rsidRDefault="0076217C" w:rsidP="0076217C">
            <w:pPr>
              <w:jc w:val="both"/>
              <w:rPr>
                <w:sz w:val="24"/>
                <w:szCs w:val="24"/>
              </w:rPr>
            </w:pPr>
            <w:r w:rsidRPr="004A435A">
              <w:rPr>
                <w:sz w:val="24"/>
                <w:szCs w:val="24"/>
              </w:rPr>
              <w:t>Se adaugă acid clorhidric (punctul 3.1 de mai sus) la porția de eșantion pentru a descompune carbonații prezenți. Volumul de dioxid de carbon se măsoară cu ajutorul aparatului Scheibler-Dietrich sau al unei aparaturi echivalente (calcimetru) și se compară cu volumul de dioxid de carbon produs de 0,5 g de carbonat de calciu pur (punctul 3.2 de mai sus).</w:t>
            </w:r>
          </w:p>
          <w:p w14:paraId="050E2C6D" w14:textId="77777777" w:rsidR="0076217C" w:rsidRPr="004A435A" w:rsidRDefault="0076217C" w:rsidP="0076217C">
            <w:pPr>
              <w:jc w:val="both"/>
              <w:rPr>
                <w:sz w:val="24"/>
                <w:szCs w:val="24"/>
              </w:rPr>
            </w:pPr>
            <w:r w:rsidRPr="004A435A">
              <w:rPr>
                <w:sz w:val="24"/>
                <w:szCs w:val="24"/>
              </w:rPr>
              <w:t>Toate determinările se efectuează în aceleași condiții pentru a se evita corectarea diferențelor de temperatură și presiune. Determinarea trebuie efectuată, de preferință, într-o încăpere cu temperatură controlată.</w:t>
            </w:r>
          </w:p>
          <w:p w14:paraId="0BCB077A" w14:textId="77777777" w:rsidR="0076217C" w:rsidRPr="004A435A" w:rsidRDefault="0076217C" w:rsidP="0076217C">
            <w:pPr>
              <w:jc w:val="both"/>
              <w:rPr>
                <w:sz w:val="24"/>
                <w:szCs w:val="24"/>
              </w:rPr>
            </w:pPr>
            <w:r w:rsidRPr="004A435A">
              <w:rPr>
                <w:sz w:val="24"/>
                <w:szCs w:val="24"/>
              </w:rPr>
              <w:t>Procedura de utilizare a aparatului Scheibler-Dietrich este descrisă în detaliu în apendice.</w:t>
            </w:r>
          </w:p>
          <w:p w14:paraId="06EA7771" w14:textId="77777777" w:rsidR="0076217C" w:rsidRPr="004A435A" w:rsidRDefault="0076217C" w:rsidP="0076217C">
            <w:pPr>
              <w:jc w:val="both"/>
              <w:rPr>
                <w:i/>
                <w:iCs/>
                <w:sz w:val="24"/>
                <w:szCs w:val="24"/>
              </w:rPr>
            </w:pPr>
            <w:r w:rsidRPr="004A435A">
              <w:rPr>
                <w:i/>
                <w:iCs/>
                <w:sz w:val="24"/>
                <w:szCs w:val="24"/>
              </w:rPr>
              <w:t>6.   </w:t>
            </w:r>
            <w:r w:rsidRPr="004A435A">
              <w:rPr>
                <w:b/>
                <w:bCs/>
                <w:i/>
                <w:iCs/>
                <w:sz w:val="24"/>
                <w:szCs w:val="24"/>
              </w:rPr>
              <w:t> Calculul rezultatelor</w:t>
            </w:r>
          </w:p>
          <w:p w14:paraId="6BF4CC4A" w14:textId="77777777" w:rsidR="0076217C" w:rsidRPr="004A435A" w:rsidRDefault="0076217C" w:rsidP="0076217C">
            <w:pPr>
              <w:jc w:val="both"/>
              <w:rPr>
                <w:sz w:val="24"/>
                <w:szCs w:val="24"/>
              </w:rPr>
            </w:pPr>
            <w:r w:rsidRPr="004A435A">
              <w:rPr>
                <w:sz w:val="24"/>
                <w:szCs w:val="24"/>
              </w:rPr>
              <w:t>Conținutul de carbonați, exprimați drept carbonat de calciu pur, se calculează prin utilizarea următoarei formule:</w:t>
            </w:r>
          </w:p>
          <w:p w14:paraId="294E3376" w14:textId="77777777" w:rsidR="0076217C" w:rsidRPr="004A435A" w:rsidRDefault="0076217C" w:rsidP="0076217C">
            <w:pPr>
              <w:jc w:val="both"/>
              <w:rPr>
                <w:sz w:val="24"/>
                <w:szCs w:val="24"/>
              </w:rPr>
            </w:pPr>
          </w:p>
          <w:p w14:paraId="38190405" w14:textId="77777777" w:rsidR="0076217C" w:rsidRPr="004A435A" w:rsidRDefault="0076217C" w:rsidP="0076217C">
            <w:pPr>
              <w:jc w:val="both"/>
              <w:rPr>
                <w:sz w:val="24"/>
                <w:szCs w:val="24"/>
              </w:rPr>
            </w:pPr>
          </w:p>
          <w:tbl>
            <w:tblPr>
              <w:tblW w:w="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1"/>
              <w:gridCol w:w="1008"/>
            </w:tblGrid>
            <w:tr w:rsidR="0076217C" w:rsidRPr="004A435A" w14:paraId="6E9E1280" w14:textId="77777777" w:rsidTr="00B002D3">
              <w:trPr>
                <w:jc w:val="center"/>
              </w:trPr>
              <w:tc>
                <w:tcPr>
                  <w:tcW w:w="491" w:type="dxa"/>
                  <w:vMerge w:val="restart"/>
                  <w:tcBorders>
                    <w:top w:val="outset" w:sz="6" w:space="0" w:color="auto"/>
                    <w:left w:val="outset" w:sz="6" w:space="0" w:color="auto"/>
                    <w:bottom w:val="outset" w:sz="6" w:space="0" w:color="auto"/>
                    <w:right w:val="outset" w:sz="6" w:space="0" w:color="auto"/>
                  </w:tcBorders>
                  <w:hideMark/>
                </w:tcPr>
                <w:p w14:paraId="32BBF89A" w14:textId="77777777" w:rsidR="0076217C" w:rsidRPr="004A435A" w:rsidRDefault="0076217C" w:rsidP="0076217C">
                  <w:pPr>
                    <w:spacing w:after="0"/>
                    <w:jc w:val="both"/>
                    <w:rPr>
                      <w:sz w:val="24"/>
                      <w:szCs w:val="24"/>
                    </w:rPr>
                  </w:pPr>
                  <w:r w:rsidRPr="004A435A">
                    <w:rPr>
                      <w:sz w:val="24"/>
                      <w:szCs w:val="24"/>
                    </w:rPr>
                    <w:t>X =</w:t>
                  </w:r>
                </w:p>
              </w:tc>
              <w:tc>
                <w:tcPr>
                  <w:tcW w:w="1008" w:type="dxa"/>
                  <w:tcBorders>
                    <w:top w:val="outset" w:sz="6" w:space="0" w:color="auto"/>
                    <w:left w:val="outset" w:sz="6" w:space="0" w:color="auto"/>
                    <w:bottom w:val="outset" w:sz="6" w:space="0" w:color="auto"/>
                    <w:right w:val="outset" w:sz="6" w:space="0" w:color="auto"/>
                  </w:tcBorders>
                  <w:hideMark/>
                </w:tcPr>
                <w:p w14:paraId="703CFC0B" w14:textId="77777777" w:rsidR="0076217C" w:rsidRPr="004A435A" w:rsidRDefault="0076217C" w:rsidP="0076217C">
                  <w:pPr>
                    <w:spacing w:after="0"/>
                    <w:jc w:val="both"/>
                    <w:rPr>
                      <w:sz w:val="24"/>
                      <w:szCs w:val="24"/>
                    </w:rPr>
                  </w:pPr>
                  <w:r w:rsidRPr="004A435A">
                    <w:rPr>
                      <w:sz w:val="24"/>
                      <w:szCs w:val="24"/>
                    </w:rPr>
                    <w:t>V ×100</w:t>
                  </w:r>
                </w:p>
              </w:tc>
            </w:tr>
            <w:tr w:rsidR="0076217C" w:rsidRPr="004A435A" w14:paraId="676F68B2" w14:textId="77777777" w:rsidTr="00B002D3">
              <w:trPr>
                <w:jc w:val="center"/>
              </w:trPr>
              <w:tc>
                <w:tcPr>
                  <w:tcW w:w="491" w:type="dxa"/>
                  <w:vMerge/>
                  <w:tcBorders>
                    <w:top w:val="outset" w:sz="6" w:space="0" w:color="auto"/>
                    <w:left w:val="outset" w:sz="6" w:space="0" w:color="auto"/>
                    <w:bottom w:val="outset" w:sz="6" w:space="0" w:color="auto"/>
                    <w:right w:val="outset" w:sz="6" w:space="0" w:color="auto"/>
                  </w:tcBorders>
                  <w:vAlign w:val="center"/>
                  <w:hideMark/>
                </w:tcPr>
                <w:p w14:paraId="4138B6E7" w14:textId="77777777" w:rsidR="0076217C" w:rsidRPr="004A435A" w:rsidRDefault="0076217C" w:rsidP="0076217C">
                  <w:pPr>
                    <w:spacing w:after="0"/>
                    <w:jc w:val="both"/>
                    <w:rPr>
                      <w:sz w:val="24"/>
                      <w:szCs w:val="24"/>
                    </w:rPr>
                  </w:pPr>
                </w:p>
              </w:tc>
              <w:tc>
                <w:tcPr>
                  <w:tcW w:w="1008" w:type="dxa"/>
                  <w:tcBorders>
                    <w:top w:val="outset" w:sz="6" w:space="0" w:color="auto"/>
                    <w:left w:val="outset" w:sz="6" w:space="0" w:color="auto"/>
                    <w:bottom w:val="outset" w:sz="6" w:space="0" w:color="auto"/>
                    <w:right w:val="outset" w:sz="6" w:space="0" w:color="auto"/>
                  </w:tcBorders>
                  <w:hideMark/>
                </w:tcPr>
                <w:p w14:paraId="37CDA63E" w14:textId="77777777" w:rsidR="0076217C" w:rsidRPr="004A435A" w:rsidRDefault="0076217C" w:rsidP="0076217C">
                  <w:pPr>
                    <w:spacing w:after="0"/>
                    <w:jc w:val="both"/>
                    <w:rPr>
                      <w:sz w:val="24"/>
                      <w:szCs w:val="24"/>
                    </w:rPr>
                  </w:pPr>
                  <w:r w:rsidRPr="004A435A">
                    <w:rPr>
                      <w:sz w:val="24"/>
                      <w:szCs w:val="24"/>
                    </w:rPr>
                    <w:t>V</w:t>
                  </w:r>
                  <w:r w:rsidRPr="004A435A">
                    <w:rPr>
                      <w:sz w:val="24"/>
                      <w:szCs w:val="24"/>
                      <w:vertAlign w:val="subscript"/>
                    </w:rPr>
                    <w:t>1</w:t>
                  </w:r>
                  <w:r w:rsidRPr="004A435A">
                    <w:rPr>
                      <w:sz w:val="24"/>
                      <w:szCs w:val="24"/>
                    </w:rPr>
                    <w:t> × 2m</w:t>
                  </w:r>
                </w:p>
              </w:tc>
            </w:tr>
          </w:tbl>
          <w:p w14:paraId="38105C24" w14:textId="77777777" w:rsidR="0076217C" w:rsidRPr="004A435A" w:rsidRDefault="0076217C" w:rsidP="0076217C">
            <w:pPr>
              <w:jc w:val="both"/>
              <w:rPr>
                <w:sz w:val="24"/>
                <w:szCs w:val="24"/>
              </w:rPr>
            </w:pP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51"/>
              <w:gridCol w:w="118"/>
              <w:gridCol w:w="5534"/>
            </w:tblGrid>
            <w:tr w:rsidR="0076217C" w:rsidRPr="004A435A" w14:paraId="54336A2C" w14:textId="77777777" w:rsidTr="00B002D3">
              <w:tc>
                <w:tcPr>
                  <w:tcW w:w="232" w:type="dxa"/>
                  <w:shd w:val="clear" w:color="auto" w:fill="FFFFFF"/>
                  <w:hideMark/>
                </w:tcPr>
                <w:p w14:paraId="66ABA4FF" w14:textId="77777777" w:rsidR="0076217C" w:rsidRPr="004A435A" w:rsidRDefault="0076217C" w:rsidP="0076217C">
                  <w:pPr>
                    <w:spacing w:after="0"/>
                    <w:jc w:val="both"/>
                    <w:rPr>
                      <w:sz w:val="24"/>
                      <w:szCs w:val="24"/>
                    </w:rPr>
                  </w:pPr>
                  <w:r w:rsidRPr="004A435A">
                    <w:rPr>
                      <w:sz w:val="24"/>
                      <w:szCs w:val="24"/>
                    </w:rPr>
                    <w:t>X</w:t>
                  </w:r>
                </w:p>
              </w:tc>
              <w:tc>
                <w:tcPr>
                  <w:tcW w:w="180" w:type="dxa"/>
                  <w:shd w:val="clear" w:color="auto" w:fill="FFFFFF"/>
                  <w:hideMark/>
                </w:tcPr>
                <w:p w14:paraId="61E5B542" w14:textId="77777777" w:rsidR="0076217C" w:rsidRPr="004A435A" w:rsidRDefault="0076217C" w:rsidP="0076217C">
                  <w:pPr>
                    <w:spacing w:after="0"/>
                    <w:jc w:val="both"/>
                    <w:rPr>
                      <w:sz w:val="24"/>
                      <w:szCs w:val="24"/>
                    </w:rPr>
                  </w:pPr>
                  <w:r w:rsidRPr="004A435A">
                    <w:rPr>
                      <w:sz w:val="24"/>
                      <w:szCs w:val="24"/>
                    </w:rPr>
                    <w:t>=</w:t>
                  </w:r>
                </w:p>
              </w:tc>
              <w:tc>
                <w:tcPr>
                  <w:tcW w:w="8994" w:type="dxa"/>
                  <w:shd w:val="clear" w:color="auto" w:fill="FFFFFF"/>
                  <w:hideMark/>
                </w:tcPr>
                <w:p w14:paraId="44679106" w14:textId="77777777" w:rsidR="0076217C" w:rsidRPr="004A435A" w:rsidRDefault="0076217C" w:rsidP="0076217C">
                  <w:pPr>
                    <w:spacing w:after="0"/>
                    <w:jc w:val="both"/>
                    <w:rPr>
                      <w:sz w:val="24"/>
                      <w:szCs w:val="24"/>
                    </w:rPr>
                  </w:pPr>
                  <w:r w:rsidRPr="004A435A">
                    <w:rPr>
                      <w:sz w:val="24"/>
                      <w:szCs w:val="24"/>
                    </w:rPr>
                    <w:t>% (g/g) de carbonați în eșantioane, exprimați drept carbonat de calciu;</w:t>
                  </w:r>
                </w:p>
              </w:tc>
            </w:tr>
          </w:tbl>
          <w:p w14:paraId="537CEF67"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46"/>
              <w:gridCol w:w="193"/>
              <w:gridCol w:w="5364"/>
            </w:tblGrid>
            <w:tr w:rsidR="0076217C" w:rsidRPr="004A435A" w14:paraId="34455FEE" w14:textId="77777777" w:rsidTr="00B002D3">
              <w:tc>
                <w:tcPr>
                  <w:tcW w:w="388" w:type="dxa"/>
                  <w:shd w:val="clear" w:color="auto" w:fill="FFFFFF"/>
                  <w:hideMark/>
                </w:tcPr>
                <w:p w14:paraId="7AF91EF3" w14:textId="77777777" w:rsidR="0076217C" w:rsidRPr="004A435A" w:rsidRDefault="0076217C" w:rsidP="0076217C">
                  <w:pPr>
                    <w:spacing w:after="0"/>
                    <w:jc w:val="both"/>
                    <w:rPr>
                      <w:sz w:val="24"/>
                      <w:szCs w:val="24"/>
                    </w:rPr>
                  </w:pPr>
                  <w:r w:rsidRPr="004A435A">
                    <w:rPr>
                      <w:sz w:val="24"/>
                      <w:szCs w:val="24"/>
                    </w:rPr>
                    <w:t>V</w:t>
                  </w:r>
                </w:p>
              </w:tc>
              <w:tc>
                <w:tcPr>
                  <w:tcW w:w="302" w:type="dxa"/>
                  <w:shd w:val="clear" w:color="auto" w:fill="FFFFFF"/>
                  <w:hideMark/>
                </w:tcPr>
                <w:p w14:paraId="42255CFE" w14:textId="77777777" w:rsidR="0076217C" w:rsidRPr="004A435A" w:rsidRDefault="0076217C" w:rsidP="0076217C">
                  <w:pPr>
                    <w:spacing w:after="0"/>
                    <w:jc w:val="both"/>
                    <w:rPr>
                      <w:sz w:val="24"/>
                      <w:szCs w:val="24"/>
                    </w:rPr>
                  </w:pPr>
                  <w:r w:rsidRPr="004A435A">
                    <w:rPr>
                      <w:sz w:val="24"/>
                      <w:szCs w:val="24"/>
                    </w:rPr>
                    <w:t>=</w:t>
                  </w:r>
                </w:p>
              </w:tc>
              <w:tc>
                <w:tcPr>
                  <w:tcW w:w="8716" w:type="dxa"/>
                  <w:shd w:val="clear" w:color="auto" w:fill="FFFFFF"/>
                  <w:hideMark/>
                </w:tcPr>
                <w:p w14:paraId="2E6D5AE9" w14:textId="77777777" w:rsidR="0076217C" w:rsidRPr="004A435A" w:rsidRDefault="0076217C" w:rsidP="0076217C">
                  <w:pPr>
                    <w:spacing w:after="0"/>
                    <w:jc w:val="both"/>
                    <w:rPr>
                      <w:sz w:val="24"/>
                      <w:szCs w:val="24"/>
                    </w:rPr>
                  </w:pPr>
                  <w:r w:rsidRPr="004A435A">
                    <w:rPr>
                      <w:sz w:val="24"/>
                      <w:szCs w:val="24"/>
                    </w:rPr>
                    <w:t>ml de CO</w:t>
                  </w:r>
                  <w:r w:rsidRPr="004A435A">
                    <w:rPr>
                      <w:sz w:val="24"/>
                      <w:szCs w:val="24"/>
                      <w:vertAlign w:val="subscript"/>
                    </w:rPr>
                    <w:t>2</w:t>
                  </w:r>
                  <w:r w:rsidRPr="004A435A">
                    <w:rPr>
                      <w:sz w:val="24"/>
                      <w:szCs w:val="24"/>
                    </w:rPr>
                    <w:t> eliberat de porția de eșantion;</w:t>
                  </w:r>
                </w:p>
              </w:tc>
            </w:tr>
          </w:tbl>
          <w:p w14:paraId="647E0BA5"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62"/>
              <w:gridCol w:w="199"/>
              <w:gridCol w:w="5242"/>
            </w:tblGrid>
            <w:tr w:rsidR="0076217C" w:rsidRPr="004A435A" w14:paraId="28B90AF7" w14:textId="77777777" w:rsidTr="00B002D3">
              <w:tc>
                <w:tcPr>
                  <w:tcW w:w="577" w:type="dxa"/>
                  <w:shd w:val="clear" w:color="auto" w:fill="FFFFFF"/>
                  <w:hideMark/>
                </w:tcPr>
                <w:p w14:paraId="52919F25" w14:textId="77777777" w:rsidR="0076217C" w:rsidRPr="004A435A" w:rsidRDefault="0076217C" w:rsidP="0076217C">
                  <w:pPr>
                    <w:spacing w:after="0"/>
                    <w:jc w:val="both"/>
                    <w:rPr>
                      <w:sz w:val="24"/>
                      <w:szCs w:val="24"/>
                    </w:rPr>
                  </w:pPr>
                  <w:r w:rsidRPr="004A435A">
                    <w:rPr>
                      <w:sz w:val="24"/>
                      <w:szCs w:val="24"/>
                    </w:rPr>
                    <w:t>V</w:t>
                  </w:r>
                  <w:r w:rsidRPr="004A435A">
                    <w:rPr>
                      <w:sz w:val="24"/>
                      <w:szCs w:val="24"/>
                      <w:vertAlign w:val="subscript"/>
                    </w:rPr>
                    <w:t>1</w:t>
                  </w:r>
                </w:p>
              </w:tc>
              <w:tc>
                <w:tcPr>
                  <w:tcW w:w="311" w:type="dxa"/>
                  <w:shd w:val="clear" w:color="auto" w:fill="FFFFFF"/>
                  <w:hideMark/>
                </w:tcPr>
                <w:p w14:paraId="37931EFD" w14:textId="77777777" w:rsidR="0076217C" w:rsidRPr="004A435A" w:rsidRDefault="0076217C" w:rsidP="0076217C">
                  <w:pPr>
                    <w:spacing w:after="0"/>
                    <w:jc w:val="both"/>
                    <w:rPr>
                      <w:sz w:val="24"/>
                      <w:szCs w:val="24"/>
                    </w:rPr>
                  </w:pPr>
                  <w:r w:rsidRPr="004A435A">
                    <w:rPr>
                      <w:sz w:val="24"/>
                      <w:szCs w:val="24"/>
                    </w:rPr>
                    <w:t>=</w:t>
                  </w:r>
                </w:p>
              </w:tc>
              <w:tc>
                <w:tcPr>
                  <w:tcW w:w="8518" w:type="dxa"/>
                  <w:shd w:val="clear" w:color="auto" w:fill="FFFFFF"/>
                  <w:hideMark/>
                </w:tcPr>
                <w:p w14:paraId="2218B3DE" w14:textId="77777777" w:rsidR="0076217C" w:rsidRPr="004A435A" w:rsidRDefault="0076217C" w:rsidP="0076217C">
                  <w:pPr>
                    <w:spacing w:after="0"/>
                    <w:jc w:val="both"/>
                    <w:rPr>
                      <w:sz w:val="24"/>
                      <w:szCs w:val="24"/>
                    </w:rPr>
                  </w:pPr>
                  <w:r w:rsidRPr="004A435A">
                    <w:rPr>
                      <w:sz w:val="24"/>
                      <w:szCs w:val="24"/>
                    </w:rPr>
                    <w:t>ml de CO</w:t>
                  </w:r>
                  <w:r w:rsidRPr="004A435A">
                    <w:rPr>
                      <w:sz w:val="24"/>
                      <w:szCs w:val="24"/>
                      <w:vertAlign w:val="subscript"/>
                    </w:rPr>
                    <w:t>2</w:t>
                  </w:r>
                  <w:r w:rsidRPr="004A435A">
                    <w:rPr>
                      <w:sz w:val="24"/>
                      <w:szCs w:val="24"/>
                    </w:rPr>
                    <w:t> eliberat de 0,5 g de CaCO</w:t>
                  </w:r>
                  <w:r w:rsidRPr="004A435A">
                    <w:rPr>
                      <w:sz w:val="24"/>
                      <w:szCs w:val="24"/>
                      <w:vertAlign w:val="subscript"/>
                    </w:rPr>
                    <w:t>3</w:t>
                  </w:r>
                  <w:r w:rsidRPr="004A435A">
                    <w:rPr>
                      <w:sz w:val="24"/>
                      <w:szCs w:val="24"/>
                    </w:rPr>
                    <w:t>;</w:t>
                  </w:r>
                </w:p>
              </w:tc>
            </w:tr>
          </w:tbl>
          <w:p w14:paraId="5DE66BDD" w14:textId="77777777" w:rsidR="0076217C" w:rsidRPr="004A435A" w:rsidRDefault="0076217C" w:rsidP="0076217C">
            <w:pPr>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60"/>
              <w:gridCol w:w="190"/>
              <w:gridCol w:w="5353"/>
            </w:tblGrid>
            <w:tr w:rsidR="0076217C" w:rsidRPr="004A435A" w14:paraId="22DEB0AA" w14:textId="77777777" w:rsidTr="00B002D3">
              <w:tc>
                <w:tcPr>
                  <w:tcW w:w="410" w:type="dxa"/>
                  <w:shd w:val="clear" w:color="auto" w:fill="FFFFFF"/>
                  <w:hideMark/>
                </w:tcPr>
                <w:p w14:paraId="6BC4D7B9" w14:textId="77777777" w:rsidR="0076217C" w:rsidRPr="004A435A" w:rsidRDefault="0076217C" w:rsidP="0076217C">
                  <w:pPr>
                    <w:spacing w:after="0"/>
                    <w:jc w:val="both"/>
                    <w:rPr>
                      <w:sz w:val="24"/>
                      <w:szCs w:val="24"/>
                    </w:rPr>
                  </w:pPr>
                  <w:r w:rsidRPr="004A435A">
                    <w:rPr>
                      <w:sz w:val="24"/>
                      <w:szCs w:val="24"/>
                    </w:rPr>
                    <w:t>m</w:t>
                  </w:r>
                </w:p>
              </w:tc>
              <w:tc>
                <w:tcPr>
                  <w:tcW w:w="297" w:type="dxa"/>
                  <w:shd w:val="clear" w:color="auto" w:fill="FFFFFF"/>
                  <w:hideMark/>
                </w:tcPr>
                <w:p w14:paraId="7994B742" w14:textId="77777777" w:rsidR="0076217C" w:rsidRPr="004A435A" w:rsidRDefault="0076217C" w:rsidP="0076217C">
                  <w:pPr>
                    <w:spacing w:after="0"/>
                    <w:jc w:val="both"/>
                    <w:rPr>
                      <w:sz w:val="24"/>
                      <w:szCs w:val="24"/>
                    </w:rPr>
                  </w:pPr>
                  <w:r w:rsidRPr="004A435A">
                    <w:rPr>
                      <w:sz w:val="24"/>
                      <w:szCs w:val="24"/>
                    </w:rPr>
                    <w:t>=</w:t>
                  </w:r>
                </w:p>
              </w:tc>
              <w:tc>
                <w:tcPr>
                  <w:tcW w:w="8699" w:type="dxa"/>
                  <w:shd w:val="clear" w:color="auto" w:fill="FFFFFF"/>
                  <w:hideMark/>
                </w:tcPr>
                <w:p w14:paraId="59476446" w14:textId="77777777" w:rsidR="0076217C" w:rsidRPr="004A435A" w:rsidRDefault="0076217C" w:rsidP="0076217C">
                  <w:pPr>
                    <w:spacing w:after="0"/>
                    <w:jc w:val="both"/>
                    <w:rPr>
                      <w:sz w:val="24"/>
                      <w:szCs w:val="24"/>
                    </w:rPr>
                  </w:pPr>
                  <w:r w:rsidRPr="004A435A">
                    <w:rPr>
                      <w:sz w:val="24"/>
                      <w:szCs w:val="24"/>
                    </w:rPr>
                    <w:t>greutatea, în grame, a porției de eșantion.</w:t>
                  </w:r>
                </w:p>
              </w:tc>
            </w:tr>
          </w:tbl>
          <w:p w14:paraId="542C3E6D" w14:textId="77777777" w:rsidR="0076217C" w:rsidRPr="004A435A" w:rsidRDefault="0076217C" w:rsidP="0076217C">
            <w:pPr>
              <w:jc w:val="both"/>
              <w:rPr>
                <w:i/>
                <w:iCs/>
                <w:sz w:val="24"/>
                <w:szCs w:val="24"/>
              </w:rPr>
            </w:pPr>
            <w:r w:rsidRPr="004A435A">
              <w:rPr>
                <w:i/>
                <w:iCs/>
                <w:sz w:val="24"/>
                <w:szCs w:val="24"/>
              </w:rPr>
              <w:t>7.   </w:t>
            </w:r>
            <w:r w:rsidRPr="004A435A">
              <w:rPr>
                <w:b/>
                <w:bCs/>
                <w:i/>
                <w:iCs/>
                <w:sz w:val="24"/>
                <w:szCs w:val="24"/>
              </w:rPr>
              <w:t> Observații</w:t>
            </w:r>
          </w:p>
          <w:p w14:paraId="4063BF2D" w14:textId="77777777" w:rsidR="0076217C" w:rsidRPr="004A435A" w:rsidRDefault="0076217C" w:rsidP="0076217C">
            <w:pPr>
              <w:jc w:val="both"/>
              <w:rPr>
                <w:sz w:val="24"/>
                <w:szCs w:val="24"/>
              </w:rPr>
            </w:pPr>
            <w:r w:rsidRPr="004A435A">
              <w:rPr>
                <w:sz w:val="24"/>
                <w:szCs w:val="24"/>
              </w:rPr>
              <w:lastRenderedPageBreak/>
              <w:t>7.1. În cazul în care se utilizează aparatul Scheibler-Dietrich, iar eșantionul cântărește mai mult de 2 g, se introduc mai întâi 15 ml de apă distilată în flacon (punctul 4 din schema din apendicele de mai jos) și se amestecă înainte de începerea testului prin adăugarea de acid clorhidric (punctul 3.1 de mai sus). În testul de control se utilizează același volum de apă distilată.</w:t>
            </w:r>
          </w:p>
          <w:p w14:paraId="4DAA0A8C" w14:textId="77777777" w:rsidR="0076217C" w:rsidRPr="004A435A" w:rsidRDefault="0076217C" w:rsidP="0076217C">
            <w:pPr>
              <w:jc w:val="both"/>
              <w:rPr>
                <w:sz w:val="24"/>
                <w:szCs w:val="24"/>
              </w:rPr>
            </w:pPr>
            <w:r w:rsidRPr="004A435A">
              <w:rPr>
                <w:sz w:val="24"/>
                <w:szCs w:val="24"/>
              </w:rPr>
              <w:t>7.2. Dacă aparatul utilizat are un volum diferit de cel al aparatului Scheibler-Dietrich, porțiile prelevate din eșantion și din substanța de control, precum și calculul, trebuie adaptate corespunzător.</w:t>
            </w:r>
          </w:p>
          <w:p w14:paraId="0F63779A" w14:textId="77777777" w:rsidR="0076217C" w:rsidRPr="004A435A" w:rsidRDefault="0076217C" w:rsidP="0076217C">
            <w:pPr>
              <w:jc w:val="both"/>
              <w:rPr>
                <w:sz w:val="24"/>
                <w:szCs w:val="24"/>
              </w:rPr>
            </w:pPr>
          </w:p>
          <w:p w14:paraId="75F00125" w14:textId="77777777" w:rsidR="0076217C" w:rsidRPr="004A435A" w:rsidRDefault="0076217C" w:rsidP="0076217C">
            <w:pPr>
              <w:jc w:val="both"/>
              <w:rPr>
                <w:i/>
                <w:iCs/>
                <w:sz w:val="24"/>
                <w:szCs w:val="24"/>
              </w:rPr>
            </w:pPr>
            <w:r w:rsidRPr="004A435A">
              <w:rPr>
                <w:i/>
                <w:iCs/>
                <w:sz w:val="24"/>
                <w:szCs w:val="24"/>
              </w:rPr>
              <w:t>Apendice</w:t>
            </w:r>
          </w:p>
          <w:p w14:paraId="1368DD1C" w14:textId="77777777" w:rsidR="0076217C" w:rsidRPr="004A435A" w:rsidRDefault="0076217C" w:rsidP="0076217C">
            <w:pPr>
              <w:jc w:val="both"/>
              <w:rPr>
                <w:b/>
                <w:bCs/>
                <w:sz w:val="24"/>
                <w:szCs w:val="24"/>
              </w:rPr>
            </w:pPr>
            <w:r w:rsidRPr="004A435A">
              <w:rPr>
                <w:b/>
                <w:bCs/>
                <w:sz w:val="24"/>
                <w:szCs w:val="24"/>
              </w:rPr>
              <w:t>Procedura detaliată de utilizare a aparatului Scheibler-Dietrich</w:t>
            </w:r>
          </w:p>
          <w:p w14:paraId="38F7279B" w14:textId="77777777" w:rsidR="0076217C" w:rsidRPr="004A435A" w:rsidRDefault="0076217C" w:rsidP="0076217C">
            <w:pPr>
              <w:jc w:val="both"/>
              <w:rPr>
                <w:sz w:val="24"/>
                <w:szCs w:val="24"/>
              </w:rPr>
            </w:pPr>
            <w:r w:rsidRPr="004A435A">
              <w:rPr>
                <w:sz w:val="24"/>
                <w:szCs w:val="24"/>
              </w:rPr>
              <w:t>Porția de eșantion se introduce în flaconul special (punctul 4 din schemă) al aparatului, dotat cu un mic tub din material indestructibil care conține 10 ml acid clorhidric (punctul 3.1 de mai sus), apoi se conectează flaconul la aparat. Se întoarce robinetul cu trei căi (punctul 5 din schemă) astfel încât tubul gradat (punctul 1 din schemă) să se conecteze cu exteriorul. Cu ajutorul unui tub mobil (punctul 2 din schemă), care este umplut cu acid sulfuric colorat (punctul 3.3 de mai sus) și este conectat la tubul gradat (punctul 1 din schemă) se aduce nivelul lichidului la gradația zero. Se întoarce robinetul cu trei căi (punctul 5 din schemă) în așa fel încât să se asigure comunicația între tuburi (punctele 1 și 3 din schemă) și se verifică nivelul zero.</w:t>
            </w:r>
          </w:p>
          <w:p w14:paraId="7CB73421" w14:textId="77777777" w:rsidR="0076217C" w:rsidRPr="004A435A" w:rsidRDefault="0076217C" w:rsidP="0076217C">
            <w:pPr>
              <w:jc w:val="both"/>
              <w:rPr>
                <w:sz w:val="24"/>
                <w:szCs w:val="24"/>
              </w:rPr>
            </w:pPr>
            <w:r w:rsidRPr="004A435A">
              <w:rPr>
                <w:sz w:val="24"/>
                <w:szCs w:val="24"/>
              </w:rPr>
              <w:t>Se lasă să se prelingă lent acidul clorhidric (punctul 3.1 de mai sus) pe porția de eșantion înclinând flaconul special (punctul 4 din schemă). Se egalizează presiunea lăsând în jos tubul mobil (punctul 2 din schemă). Se agită flaconul special (punctul 4 din schemă) până la oprirea completă a degajării dioxidului de carbon.</w:t>
            </w:r>
          </w:p>
          <w:p w14:paraId="1B57D97D" w14:textId="77777777" w:rsidR="0076217C" w:rsidRPr="004A435A" w:rsidRDefault="0076217C" w:rsidP="0076217C">
            <w:pPr>
              <w:jc w:val="both"/>
              <w:rPr>
                <w:sz w:val="24"/>
                <w:szCs w:val="24"/>
              </w:rPr>
            </w:pPr>
            <w:r w:rsidRPr="004A435A">
              <w:rPr>
                <w:sz w:val="24"/>
                <w:szCs w:val="24"/>
              </w:rPr>
              <w:lastRenderedPageBreak/>
              <w:t>Se restabilește presiunea, readucând lichidele la același nivel în tuburi (punctele 1 și 2 din schemă). După câteva minute, când volumul de gaz a devenit constant, se face citirea.</w:t>
            </w:r>
          </w:p>
          <w:p w14:paraId="143F61DC" w14:textId="77777777" w:rsidR="0076217C" w:rsidRPr="004A435A" w:rsidRDefault="0076217C" w:rsidP="0076217C">
            <w:pPr>
              <w:jc w:val="both"/>
              <w:rPr>
                <w:sz w:val="24"/>
                <w:szCs w:val="24"/>
              </w:rPr>
            </w:pPr>
            <w:r w:rsidRPr="004A435A">
              <w:rPr>
                <w:sz w:val="24"/>
                <w:szCs w:val="24"/>
              </w:rPr>
              <w:t>Se efectuează un test de control, în aceleași condiții, cu 0,5 g de carbonat de calciu (punctul 3.2 de mai sus).</w:t>
            </w:r>
          </w:p>
          <w:p w14:paraId="5E99F968" w14:textId="77777777" w:rsidR="0076217C" w:rsidRPr="004A435A" w:rsidRDefault="0076217C" w:rsidP="0076217C">
            <w:pPr>
              <w:jc w:val="both"/>
              <w:rPr>
                <w:i/>
                <w:iCs/>
                <w:sz w:val="24"/>
                <w:szCs w:val="24"/>
              </w:rPr>
            </w:pPr>
            <w:r w:rsidRPr="004A435A">
              <w:rPr>
                <w:i/>
                <w:iCs/>
                <w:sz w:val="24"/>
                <w:szCs w:val="24"/>
              </w:rPr>
              <w:t>APARATUL SCHEIBLER-DIETRICH PENTRU DETERMINAREA CO</w:t>
            </w:r>
            <w:r w:rsidRPr="004A435A">
              <w:rPr>
                <w:i/>
                <w:iCs/>
                <w:sz w:val="24"/>
                <w:szCs w:val="24"/>
                <w:vertAlign w:val="subscript"/>
              </w:rPr>
              <w:t>2</w:t>
            </w:r>
          </w:p>
          <w:p w14:paraId="37776A10" w14:textId="77777777" w:rsidR="00537758" w:rsidRPr="004A435A" w:rsidRDefault="00537758" w:rsidP="00054C3E">
            <w:pPr>
              <w:jc w:val="both"/>
              <w:rPr>
                <w:sz w:val="24"/>
                <w:szCs w:val="24"/>
              </w:rPr>
            </w:pPr>
          </w:p>
          <w:p w14:paraId="4BD5F2D3" w14:textId="3BB4518E" w:rsidR="000D62EF" w:rsidRPr="004A435A" w:rsidRDefault="0076217C" w:rsidP="000D62EF">
            <w:pPr>
              <w:jc w:val="both"/>
              <w:rPr>
                <w:sz w:val="24"/>
                <w:szCs w:val="24"/>
              </w:rPr>
            </w:pPr>
            <w:r w:rsidRPr="004A435A">
              <w:rPr>
                <w:noProof/>
                <w:sz w:val="24"/>
                <w:szCs w:val="24"/>
              </w:rPr>
              <w:drawing>
                <wp:inline distT="0" distB="0" distL="0" distR="0" wp14:anchorId="4C9F35BB" wp14:editId="03067191">
                  <wp:extent cx="1500996" cy="3316266"/>
                  <wp:effectExtent l="0" t="0" r="4445"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684" cy="3324415"/>
                          </a:xfrm>
                          <a:prstGeom prst="rect">
                            <a:avLst/>
                          </a:prstGeom>
                          <a:noFill/>
                        </pic:spPr>
                      </pic:pic>
                    </a:graphicData>
                  </a:graphic>
                </wp:inline>
              </w:drawing>
            </w:r>
          </w:p>
          <w:p w14:paraId="1C55F2E7" w14:textId="77211956" w:rsidR="00DD1544" w:rsidRPr="004A435A" w:rsidRDefault="00DD1544" w:rsidP="000D62EF">
            <w:pPr>
              <w:jc w:val="both"/>
              <w:rPr>
                <w:sz w:val="24"/>
                <w:szCs w:val="24"/>
              </w:rPr>
            </w:pPr>
          </w:p>
        </w:tc>
        <w:tc>
          <w:tcPr>
            <w:tcW w:w="1494" w:type="dxa"/>
          </w:tcPr>
          <w:p w14:paraId="28545A6A" w14:textId="77777777" w:rsidR="002455A6" w:rsidRPr="004A435A" w:rsidRDefault="002455A6" w:rsidP="00C10582">
            <w:pPr>
              <w:jc w:val="center"/>
              <w:rPr>
                <w:b/>
                <w:noProof/>
                <w:sz w:val="24"/>
                <w:szCs w:val="24"/>
                <w:lang w:val="ro-MD"/>
              </w:rPr>
            </w:pPr>
          </w:p>
        </w:tc>
        <w:tc>
          <w:tcPr>
            <w:tcW w:w="1787" w:type="dxa"/>
          </w:tcPr>
          <w:p w14:paraId="471D6DD2" w14:textId="77777777" w:rsidR="002455A6" w:rsidRPr="004A435A" w:rsidRDefault="002455A6" w:rsidP="00C10582">
            <w:pPr>
              <w:jc w:val="center"/>
              <w:rPr>
                <w:b/>
                <w:sz w:val="24"/>
                <w:szCs w:val="24"/>
                <w:lang w:val="ro-MD"/>
              </w:rPr>
            </w:pPr>
          </w:p>
        </w:tc>
      </w:tr>
      <w:tr w:rsidR="002455A6" w:rsidRPr="004A435A" w14:paraId="795E3965" w14:textId="77777777" w:rsidTr="00FB3561">
        <w:trPr>
          <w:trHeight w:val="1519"/>
        </w:trPr>
        <w:tc>
          <w:tcPr>
            <w:tcW w:w="6250" w:type="dxa"/>
          </w:tcPr>
          <w:p w14:paraId="06FB1D40" w14:textId="77777777" w:rsidR="00993245" w:rsidRPr="004A435A" w:rsidRDefault="00993245" w:rsidP="00993245">
            <w:pPr>
              <w:shd w:val="clear" w:color="auto" w:fill="FFFFFF"/>
              <w:jc w:val="both"/>
              <w:rPr>
                <w:i/>
                <w:iCs/>
                <w:sz w:val="24"/>
                <w:szCs w:val="24"/>
              </w:rPr>
            </w:pPr>
            <w:r w:rsidRPr="004A435A">
              <w:rPr>
                <w:i/>
                <w:iCs/>
                <w:sz w:val="24"/>
                <w:szCs w:val="24"/>
              </w:rPr>
              <w:lastRenderedPageBreak/>
              <w:t>ANEXA IV</w:t>
            </w:r>
          </w:p>
          <w:p w14:paraId="6A9DE45C" w14:textId="77777777" w:rsidR="00993245" w:rsidRPr="004A435A" w:rsidRDefault="00993245" w:rsidP="00993245">
            <w:pPr>
              <w:shd w:val="clear" w:color="auto" w:fill="FFFFFF"/>
              <w:jc w:val="both"/>
              <w:rPr>
                <w:b/>
                <w:bCs/>
                <w:sz w:val="24"/>
                <w:szCs w:val="24"/>
              </w:rPr>
            </w:pPr>
            <w:r w:rsidRPr="004A435A">
              <w:rPr>
                <w:b/>
                <w:bCs/>
                <w:sz w:val="24"/>
                <w:szCs w:val="24"/>
              </w:rPr>
              <w:t>METODE DE ANALIZĂ PENTRU CONTROLAREA NIVELULUI AUTORIZAT DE ADITIVI DIN FURAJE</w:t>
            </w:r>
          </w:p>
          <w:p w14:paraId="464E7B88" w14:textId="77777777" w:rsidR="00993245" w:rsidRPr="004A435A" w:rsidRDefault="00993245" w:rsidP="00993245">
            <w:pPr>
              <w:shd w:val="clear" w:color="auto" w:fill="FFFFFF"/>
              <w:jc w:val="both"/>
              <w:rPr>
                <w:b/>
                <w:bCs/>
                <w:sz w:val="24"/>
                <w:szCs w:val="24"/>
              </w:rPr>
            </w:pPr>
            <w:r w:rsidRPr="004A435A">
              <w:rPr>
                <w:b/>
                <w:bCs/>
                <w:sz w:val="24"/>
                <w:szCs w:val="24"/>
              </w:rPr>
              <w:t>A.   DETERMINAREA VITAMINEI A</w:t>
            </w:r>
          </w:p>
          <w:p w14:paraId="4BE5EFA4" w14:textId="77777777" w:rsidR="00993245" w:rsidRPr="004A435A" w:rsidRDefault="00993245" w:rsidP="00993245">
            <w:pPr>
              <w:shd w:val="clear" w:color="auto" w:fill="FFFFFF"/>
              <w:jc w:val="both"/>
              <w:rPr>
                <w:sz w:val="24"/>
                <w:szCs w:val="24"/>
              </w:rPr>
            </w:pPr>
            <w:r w:rsidRPr="004A435A">
              <w:rPr>
                <w:sz w:val="24"/>
                <w:szCs w:val="24"/>
              </w:rPr>
              <w:t>Vitamina A se determină prin:</w:t>
            </w:r>
          </w:p>
          <w:p w14:paraId="4F273B3F" w14:textId="77777777" w:rsidR="00993245" w:rsidRPr="004A435A" w:rsidRDefault="00993245" w:rsidP="00993245">
            <w:pPr>
              <w:shd w:val="clear" w:color="auto" w:fill="FFFFFF"/>
              <w:jc w:val="both"/>
              <w:rPr>
                <w:sz w:val="24"/>
                <w:szCs w:val="24"/>
              </w:rPr>
            </w:pPr>
            <w:r w:rsidRPr="004A435A">
              <w:rPr>
                <w:sz w:val="24"/>
                <w:szCs w:val="24"/>
              </w:rPr>
              <w:t>— </w:t>
            </w:r>
          </w:p>
          <w:p w14:paraId="2F18C378" w14:textId="77777777" w:rsidR="00993245" w:rsidRPr="004A435A" w:rsidRDefault="00993245" w:rsidP="00993245">
            <w:pPr>
              <w:shd w:val="clear" w:color="auto" w:fill="FFFFFF"/>
              <w:jc w:val="both"/>
              <w:rPr>
                <w:sz w:val="24"/>
                <w:szCs w:val="24"/>
              </w:rPr>
            </w:pPr>
            <w:r w:rsidRPr="004A435A">
              <w:rPr>
                <w:sz w:val="24"/>
                <w:szCs w:val="24"/>
              </w:rPr>
              <w:lastRenderedPageBreak/>
              <w:t>Metoda de analiză prevăzută de EN 17547 Hrană pentru animale: Metode de eșantionare și de analiză – Determinarea conținutului de vitamine A, E și D (</w:t>
            </w:r>
            <w:hyperlink r:id="rId89" w:anchor="E0034" w:history="1">
              <w:r w:rsidRPr="004A435A">
                <w:rPr>
                  <w:rStyle w:val="Hyperlink"/>
                  <w:sz w:val="24"/>
                  <w:szCs w:val="24"/>
                </w:rPr>
                <w:t> </w:t>
              </w:r>
              <w:r w:rsidRPr="004A435A">
                <w:rPr>
                  <w:rStyle w:val="Hyperlink"/>
                  <w:sz w:val="24"/>
                  <w:szCs w:val="24"/>
                  <w:vertAlign w:val="superscript"/>
                </w:rPr>
                <w:t>19</w:t>
              </w:r>
              <w:r w:rsidRPr="004A435A">
                <w:rPr>
                  <w:rStyle w:val="Hyperlink"/>
                  <w:sz w:val="24"/>
                  <w:szCs w:val="24"/>
                </w:rPr>
                <w:t> </w:t>
              </w:r>
            </w:hyperlink>
            <w:r w:rsidRPr="004A435A">
              <w:rPr>
                <w:sz w:val="24"/>
                <w:szCs w:val="24"/>
              </w:rPr>
              <w:t>) – Metodă care utilizează extracția în fază solidă (SPE) și cromatografia lichidă de înaltă performanță (HPLC); sau</w:t>
            </w:r>
          </w:p>
          <w:p w14:paraId="640F956E" w14:textId="77777777" w:rsidR="00993245" w:rsidRPr="004A435A" w:rsidRDefault="00993245" w:rsidP="00993245">
            <w:pPr>
              <w:shd w:val="clear" w:color="auto" w:fill="FFFFFF"/>
              <w:jc w:val="both"/>
              <w:rPr>
                <w:sz w:val="24"/>
                <w:szCs w:val="24"/>
              </w:rPr>
            </w:pPr>
            <w:r w:rsidRPr="004A435A">
              <w:rPr>
                <w:sz w:val="24"/>
                <w:szCs w:val="24"/>
              </w:rPr>
              <w:t>— </w:t>
            </w:r>
          </w:p>
          <w:p w14:paraId="44E477B3" w14:textId="77777777" w:rsidR="00993245" w:rsidRPr="004A435A" w:rsidRDefault="00993245" w:rsidP="00993245">
            <w:pPr>
              <w:shd w:val="clear" w:color="auto" w:fill="FFFFFF"/>
              <w:jc w:val="both"/>
              <w:rPr>
                <w:sz w:val="24"/>
                <w:szCs w:val="24"/>
              </w:rPr>
            </w:pPr>
            <w:r w:rsidRPr="004A435A">
              <w:rPr>
                <w:sz w:val="24"/>
                <w:szCs w:val="24"/>
              </w:rPr>
              <w:t>prin cromatografie lichidă de înaltă performanță (RP-HPLC) cu fază inversată, utilizând un detector UV sau un detector de fluorescență, astfel cum se descrie la punctele 1-9 de mai jos.</w:t>
            </w:r>
          </w:p>
          <w:p w14:paraId="0BD0E699" w14:textId="77777777" w:rsidR="00993245" w:rsidRPr="004A435A" w:rsidRDefault="00993245" w:rsidP="00993245">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682B2384" w14:textId="77777777" w:rsidR="00993245" w:rsidRPr="004A435A" w:rsidRDefault="00993245" w:rsidP="00993245">
            <w:pPr>
              <w:shd w:val="clear" w:color="auto" w:fill="FFFFFF"/>
              <w:jc w:val="both"/>
              <w:rPr>
                <w:sz w:val="24"/>
                <w:szCs w:val="24"/>
              </w:rPr>
            </w:pPr>
            <w:r w:rsidRPr="004A435A">
              <w:rPr>
                <w:sz w:val="24"/>
                <w:szCs w:val="24"/>
              </w:rPr>
              <w:t>Această metodă permite determinarea nivelului de vitamină A (retinol) din furaje. Vitamina A include alcoolul all-</w:t>
            </w:r>
            <w:r w:rsidRPr="004A435A">
              <w:rPr>
                <w:i/>
                <w:iCs/>
                <w:sz w:val="24"/>
                <w:szCs w:val="24"/>
              </w:rPr>
              <w:t>trans</w:t>
            </w:r>
            <w:r w:rsidRPr="004A435A">
              <w:rPr>
                <w:sz w:val="24"/>
                <w:szCs w:val="24"/>
              </w:rPr>
              <w:t>-retinil și izomerii săi </w:t>
            </w:r>
            <w:r w:rsidRPr="004A435A">
              <w:rPr>
                <w:i/>
                <w:iCs/>
                <w:sz w:val="24"/>
                <w:szCs w:val="24"/>
              </w:rPr>
              <w:t>cis</w:t>
            </w:r>
            <w:r w:rsidRPr="004A435A">
              <w:rPr>
                <w:sz w:val="24"/>
                <w:szCs w:val="24"/>
              </w:rPr>
              <w:t>, care se determină prin această metodă. Conținutul de vitamină A se exprimă în unități internaționale (UI) per kg O UI corespunde activității a 0,300 μg de alcool all-</w:t>
            </w:r>
            <w:r w:rsidRPr="004A435A">
              <w:rPr>
                <w:i/>
                <w:iCs/>
                <w:sz w:val="24"/>
                <w:szCs w:val="24"/>
              </w:rPr>
              <w:t>trans</w:t>
            </w:r>
            <w:r w:rsidRPr="004A435A">
              <w:rPr>
                <w:sz w:val="24"/>
                <w:szCs w:val="24"/>
              </w:rPr>
              <w:t>-vitamină A sau a 0,344 μg all-</w:t>
            </w:r>
            <w:r w:rsidRPr="004A435A">
              <w:rPr>
                <w:i/>
                <w:iCs/>
                <w:sz w:val="24"/>
                <w:szCs w:val="24"/>
              </w:rPr>
              <w:t>trans</w:t>
            </w:r>
            <w:r w:rsidRPr="004A435A">
              <w:rPr>
                <w:sz w:val="24"/>
                <w:szCs w:val="24"/>
              </w:rPr>
              <w:t>-vitamină A acetat sau 0,550 μg all-</w:t>
            </w:r>
            <w:r w:rsidRPr="004A435A">
              <w:rPr>
                <w:i/>
                <w:iCs/>
                <w:sz w:val="24"/>
                <w:szCs w:val="24"/>
              </w:rPr>
              <w:t>trans</w:t>
            </w:r>
            <w:r w:rsidRPr="004A435A">
              <w:rPr>
                <w:sz w:val="24"/>
                <w:szCs w:val="24"/>
              </w:rPr>
              <w:t>-vitamină A palmitat.</w:t>
            </w:r>
          </w:p>
          <w:p w14:paraId="59FE7809" w14:textId="77777777" w:rsidR="00993245" w:rsidRPr="004A435A" w:rsidRDefault="00993245" w:rsidP="00993245">
            <w:pPr>
              <w:shd w:val="clear" w:color="auto" w:fill="FFFFFF"/>
              <w:jc w:val="both"/>
              <w:rPr>
                <w:sz w:val="24"/>
                <w:szCs w:val="24"/>
              </w:rPr>
            </w:pPr>
            <w:r w:rsidRPr="004A435A">
              <w:rPr>
                <w:sz w:val="24"/>
                <w:szCs w:val="24"/>
              </w:rPr>
              <w:t>Limita de cuantificare este 2 000 UI de vitamină A/kg.</w:t>
            </w:r>
          </w:p>
          <w:p w14:paraId="124FDF7E" w14:textId="77777777" w:rsidR="00993245" w:rsidRPr="004A435A" w:rsidRDefault="00993245" w:rsidP="00993245">
            <w:pPr>
              <w:shd w:val="clear" w:color="auto" w:fill="FFFFFF"/>
              <w:jc w:val="both"/>
              <w:rPr>
                <w:i/>
                <w:iCs/>
                <w:sz w:val="24"/>
                <w:szCs w:val="24"/>
              </w:rPr>
            </w:pPr>
            <w:r w:rsidRPr="004A435A">
              <w:rPr>
                <w:i/>
                <w:iCs/>
                <w:sz w:val="24"/>
                <w:szCs w:val="24"/>
              </w:rPr>
              <w:t>2.   </w:t>
            </w:r>
            <w:r w:rsidRPr="004A435A">
              <w:rPr>
                <w:b/>
                <w:bCs/>
                <w:i/>
                <w:iCs/>
                <w:sz w:val="24"/>
                <w:szCs w:val="24"/>
              </w:rPr>
              <w:t> Principiu</w:t>
            </w:r>
          </w:p>
          <w:p w14:paraId="1D3D9FAB" w14:textId="77777777" w:rsidR="00993245" w:rsidRPr="004A435A" w:rsidRDefault="00993245" w:rsidP="00993245">
            <w:pPr>
              <w:shd w:val="clear" w:color="auto" w:fill="FFFFFF"/>
              <w:jc w:val="both"/>
              <w:rPr>
                <w:sz w:val="24"/>
                <w:szCs w:val="24"/>
              </w:rPr>
            </w:pPr>
            <w:r w:rsidRPr="004A435A">
              <w:rPr>
                <w:sz w:val="24"/>
                <w:szCs w:val="24"/>
              </w:rPr>
              <w:t>Eșantionul se hidrolizează cu o soluție de hidroxid de potasiu etanolic, iar vitamina A se extrage cu eter de petrol. Solventul se îndepărtează prin evaporare, iar reziduul se dizolvă în metanol și, dacă este necesar, se diluează până la concentrația necesară. Conținutul de vitamină A se determină prin cromatografie lichidă de înaltă performanță cu fază inversată (RP-HPLC) cu ajutorul unui detector de UV sau de fluorescență. Parametrii cromatografiei se aleg astfel încât să nu existe separație între alcoolul all-</w:t>
            </w:r>
            <w:r w:rsidRPr="004A435A">
              <w:rPr>
                <w:i/>
                <w:iCs/>
                <w:sz w:val="24"/>
                <w:szCs w:val="24"/>
              </w:rPr>
              <w:t>trans</w:t>
            </w:r>
            <w:r w:rsidRPr="004A435A">
              <w:rPr>
                <w:sz w:val="24"/>
                <w:szCs w:val="24"/>
              </w:rPr>
              <w:t>-vitamina A și izomerii săi </w:t>
            </w:r>
            <w:r w:rsidRPr="004A435A">
              <w:rPr>
                <w:i/>
                <w:iCs/>
                <w:sz w:val="24"/>
                <w:szCs w:val="24"/>
              </w:rPr>
              <w:t>cis</w:t>
            </w:r>
            <w:r w:rsidRPr="004A435A">
              <w:rPr>
                <w:sz w:val="24"/>
                <w:szCs w:val="24"/>
              </w:rPr>
              <w:t>.</w:t>
            </w:r>
          </w:p>
          <w:p w14:paraId="6023341E" w14:textId="77777777" w:rsidR="00993245" w:rsidRPr="004A435A" w:rsidRDefault="00993245" w:rsidP="00993245">
            <w:pPr>
              <w:shd w:val="clear" w:color="auto" w:fill="FFFFFF"/>
              <w:jc w:val="both"/>
              <w:rPr>
                <w:i/>
                <w:iCs/>
                <w:sz w:val="24"/>
                <w:szCs w:val="24"/>
              </w:rPr>
            </w:pPr>
            <w:r w:rsidRPr="004A435A">
              <w:rPr>
                <w:i/>
                <w:iCs/>
                <w:sz w:val="24"/>
                <w:szCs w:val="24"/>
              </w:rPr>
              <w:t>3.   </w:t>
            </w:r>
            <w:r w:rsidRPr="004A435A">
              <w:rPr>
                <w:b/>
                <w:bCs/>
                <w:i/>
                <w:iCs/>
                <w:sz w:val="24"/>
                <w:szCs w:val="24"/>
              </w:rPr>
              <w:t> Reactivi</w:t>
            </w:r>
          </w:p>
          <w:p w14:paraId="41934A4D" w14:textId="77777777" w:rsidR="00993245" w:rsidRPr="004A435A" w:rsidRDefault="00993245" w:rsidP="00993245">
            <w:pPr>
              <w:shd w:val="clear" w:color="auto" w:fill="FFFFFF"/>
              <w:jc w:val="both"/>
              <w:rPr>
                <w:sz w:val="24"/>
                <w:szCs w:val="24"/>
              </w:rPr>
            </w:pPr>
            <w:r w:rsidRPr="004A435A">
              <w:rPr>
                <w:sz w:val="24"/>
                <w:szCs w:val="24"/>
              </w:rPr>
              <w:t>3.1. Etanol, σ = 96 %</w:t>
            </w:r>
          </w:p>
          <w:p w14:paraId="4A9638EC" w14:textId="77777777" w:rsidR="00993245" w:rsidRPr="004A435A" w:rsidRDefault="00993245" w:rsidP="00993245">
            <w:pPr>
              <w:shd w:val="clear" w:color="auto" w:fill="FFFFFF"/>
              <w:jc w:val="both"/>
              <w:rPr>
                <w:sz w:val="24"/>
                <w:szCs w:val="24"/>
              </w:rPr>
            </w:pPr>
            <w:r w:rsidRPr="004A435A">
              <w:rPr>
                <w:sz w:val="24"/>
                <w:szCs w:val="24"/>
              </w:rPr>
              <w:t>3.2. Eter de petrol, interval de fierbere 40-60 °C</w:t>
            </w:r>
          </w:p>
          <w:p w14:paraId="0012A47C" w14:textId="77777777" w:rsidR="00993245" w:rsidRPr="004A435A" w:rsidRDefault="00993245" w:rsidP="00993245">
            <w:pPr>
              <w:shd w:val="clear" w:color="auto" w:fill="FFFFFF"/>
              <w:jc w:val="both"/>
              <w:rPr>
                <w:sz w:val="24"/>
                <w:szCs w:val="24"/>
              </w:rPr>
            </w:pPr>
            <w:r w:rsidRPr="004A435A">
              <w:rPr>
                <w:sz w:val="24"/>
                <w:szCs w:val="24"/>
              </w:rPr>
              <w:t>3.3. Metanol</w:t>
            </w:r>
          </w:p>
          <w:p w14:paraId="663CC7FE" w14:textId="77777777" w:rsidR="00993245" w:rsidRPr="004A435A" w:rsidRDefault="00993245" w:rsidP="00993245">
            <w:pPr>
              <w:shd w:val="clear" w:color="auto" w:fill="FFFFFF"/>
              <w:jc w:val="both"/>
              <w:rPr>
                <w:sz w:val="24"/>
                <w:szCs w:val="24"/>
              </w:rPr>
            </w:pPr>
            <w:r w:rsidRPr="004A435A">
              <w:rPr>
                <w:sz w:val="24"/>
                <w:szCs w:val="24"/>
              </w:rPr>
              <w:t>3.4. Soluție de hidroxid de potasiu, c = 50 g/100 ml</w:t>
            </w:r>
          </w:p>
          <w:p w14:paraId="44D135CA" w14:textId="77777777" w:rsidR="00993245" w:rsidRPr="004A435A" w:rsidRDefault="00993245" w:rsidP="00993245">
            <w:pPr>
              <w:shd w:val="clear" w:color="auto" w:fill="FFFFFF"/>
              <w:jc w:val="both"/>
              <w:rPr>
                <w:sz w:val="24"/>
                <w:szCs w:val="24"/>
              </w:rPr>
            </w:pPr>
            <w:r w:rsidRPr="004A435A">
              <w:rPr>
                <w:sz w:val="24"/>
                <w:szCs w:val="24"/>
              </w:rPr>
              <w:lastRenderedPageBreak/>
              <w:t>3.5. Soluție de ascorbat de sodiu, c = 10 g/100 ml (a se vedea observațiile de la punctul 7.7)</w:t>
            </w:r>
          </w:p>
          <w:p w14:paraId="290957AF" w14:textId="77777777" w:rsidR="00993245" w:rsidRPr="004A435A" w:rsidRDefault="00993245" w:rsidP="00993245">
            <w:pPr>
              <w:shd w:val="clear" w:color="auto" w:fill="FFFFFF"/>
              <w:jc w:val="both"/>
              <w:rPr>
                <w:sz w:val="24"/>
                <w:szCs w:val="24"/>
              </w:rPr>
            </w:pPr>
            <w:r w:rsidRPr="004A435A">
              <w:rPr>
                <w:sz w:val="24"/>
                <w:szCs w:val="24"/>
              </w:rPr>
              <w:t>3.6. Sulfură de sodiu, Na</w:t>
            </w:r>
            <w:r w:rsidRPr="004A435A">
              <w:rPr>
                <w:sz w:val="24"/>
                <w:szCs w:val="24"/>
                <w:vertAlign w:val="subscript"/>
              </w:rPr>
              <w:t>2</w:t>
            </w:r>
            <w:r w:rsidRPr="004A435A">
              <w:rPr>
                <w:sz w:val="24"/>
                <w:szCs w:val="24"/>
              </w:rPr>
              <w:t>S · x H</w:t>
            </w:r>
            <w:r w:rsidRPr="004A435A">
              <w:rPr>
                <w:sz w:val="24"/>
                <w:szCs w:val="24"/>
                <w:vertAlign w:val="subscript"/>
              </w:rPr>
              <w:t>2</w:t>
            </w:r>
            <w:r w:rsidRPr="004A435A">
              <w:rPr>
                <w:sz w:val="24"/>
                <w:szCs w:val="24"/>
              </w:rPr>
              <w:t>O (x = 7 - 9)</w:t>
            </w:r>
          </w:p>
          <w:p w14:paraId="66758B1F" w14:textId="77777777" w:rsidR="00993245" w:rsidRPr="004A435A" w:rsidRDefault="00993245" w:rsidP="00993245">
            <w:pPr>
              <w:shd w:val="clear" w:color="auto" w:fill="FFFFFF"/>
              <w:jc w:val="both"/>
              <w:rPr>
                <w:sz w:val="24"/>
                <w:szCs w:val="24"/>
              </w:rPr>
            </w:pPr>
            <w:r w:rsidRPr="004A435A">
              <w:rPr>
                <w:sz w:val="24"/>
                <w:szCs w:val="24"/>
              </w:rPr>
              <w:t>3.6.1. Soluție de sulfură de sodiu, c = 0,5 mol/l în glicerol, β = 120 g/l (pentru x = 9) (a se vedea observațiile de la punctul 7.8)</w:t>
            </w:r>
          </w:p>
          <w:p w14:paraId="46670718" w14:textId="77777777" w:rsidR="00993245" w:rsidRPr="004A435A" w:rsidRDefault="00993245" w:rsidP="00993245">
            <w:pPr>
              <w:shd w:val="clear" w:color="auto" w:fill="FFFFFF"/>
              <w:jc w:val="both"/>
              <w:rPr>
                <w:sz w:val="24"/>
                <w:szCs w:val="24"/>
              </w:rPr>
            </w:pPr>
            <w:r w:rsidRPr="004A435A">
              <w:rPr>
                <w:sz w:val="24"/>
                <w:szCs w:val="24"/>
              </w:rPr>
              <w:t>3.7. Soluție de fenolftaleină, c = 2 g/100 ml în etanol (punctul 3.1)</w:t>
            </w:r>
          </w:p>
          <w:p w14:paraId="7987ED98" w14:textId="77777777" w:rsidR="00993245" w:rsidRPr="004A435A" w:rsidRDefault="00993245" w:rsidP="00993245">
            <w:pPr>
              <w:shd w:val="clear" w:color="auto" w:fill="FFFFFF"/>
              <w:jc w:val="both"/>
              <w:rPr>
                <w:sz w:val="24"/>
                <w:szCs w:val="24"/>
              </w:rPr>
            </w:pPr>
            <w:r w:rsidRPr="004A435A">
              <w:rPr>
                <w:sz w:val="24"/>
                <w:szCs w:val="24"/>
              </w:rPr>
              <w:t>3.8. 2-propanol</w:t>
            </w:r>
          </w:p>
          <w:p w14:paraId="6EB2E42A" w14:textId="77777777" w:rsidR="00993245" w:rsidRPr="004A435A" w:rsidRDefault="00993245" w:rsidP="00993245">
            <w:pPr>
              <w:shd w:val="clear" w:color="auto" w:fill="FFFFFF"/>
              <w:jc w:val="both"/>
              <w:rPr>
                <w:sz w:val="24"/>
                <w:szCs w:val="24"/>
              </w:rPr>
            </w:pPr>
            <w:r w:rsidRPr="004A435A">
              <w:rPr>
                <w:sz w:val="24"/>
                <w:szCs w:val="24"/>
              </w:rPr>
              <w:t>3.9. Fază mobilă pentru HPLC: amestec de metanol (punctul 3.3) și apă, de exemplu 980 + 20 (v + v). Proporția exactă este determinată de caracteristicile coloanei folosite.</w:t>
            </w:r>
          </w:p>
          <w:p w14:paraId="5FE81A83" w14:textId="77777777" w:rsidR="00993245" w:rsidRPr="004A435A" w:rsidRDefault="00993245" w:rsidP="00993245">
            <w:pPr>
              <w:shd w:val="clear" w:color="auto" w:fill="FFFFFF"/>
              <w:jc w:val="both"/>
              <w:rPr>
                <w:sz w:val="24"/>
                <w:szCs w:val="24"/>
              </w:rPr>
            </w:pPr>
            <w:r w:rsidRPr="004A435A">
              <w:rPr>
                <w:sz w:val="24"/>
                <w:szCs w:val="24"/>
              </w:rPr>
              <w:t>3.10. Azot, lipsit de oxigen</w:t>
            </w:r>
          </w:p>
          <w:p w14:paraId="664E0C26" w14:textId="77777777" w:rsidR="00993245" w:rsidRPr="004A435A" w:rsidRDefault="00993245" w:rsidP="00993245">
            <w:pPr>
              <w:shd w:val="clear" w:color="auto" w:fill="FFFFFF"/>
              <w:jc w:val="both"/>
              <w:rPr>
                <w:sz w:val="24"/>
                <w:szCs w:val="24"/>
              </w:rPr>
            </w:pPr>
            <w:r w:rsidRPr="004A435A">
              <w:rPr>
                <w:sz w:val="24"/>
                <w:szCs w:val="24"/>
              </w:rPr>
              <w:t>3.11. All-</w:t>
            </w:r>
            <w:r w:rsidRPr="004A435A">
              <w:rPr>
                <w:i/>
                <w:iCs/>
                <w:sz w:val="24"/>
                <w:szCs w:val="24"/>
              </w:rPr>
              <w:t>trans</w:t>
            </w:r>
            <w:r w:rsidRPr="004A435A">
              <w:rPr>
                <w:sz w:val="24"/>
                <w:szCs w:val="24"/>
              </w:rPr>
              <w:t>-vitamină A acetat, extra pură, cu activitate certificată, de exemplu, 2,80 × 106 UI/g</w:t>
            </w:r>
          </w:p>
          <w:p w14:paraId="5B34F19C" w14:textId="77777777" w:rsidR="00993245" w:rsidRPr="004A435A" w:rsidRDefault="00993245" w:rsidP="00993245">
            <w:pPr>
              <w:shd w:val="clear" w:color="auto" w:fill="FFFFFF"/>
              <w:jc w:val="both"/>
              <w:rPr>
                <w:sz w:val="24"/>
                <w:szCs w:val="24"/>
              </w:rPr>
            </w:pPr>
            <w:r w:rsidRPr="004A435A">
              <w:rPr>
                <w:sz w:val="24"/>
                <w:szCs w:val="24"/>
              </w:rPr>
              <w:t>3.11.1. Soluție stoc de all-</w:t>
            </w:r>
            <w:r w:rsidRPr="004A435A">
              <w:rPr>
                <w:i/>
                <w:iCs/>
                <w:sz w:val="24"/>
                <w:szCs w:val="24"/>
              </w:rPr>
              <w:t>trans</w:t>
            </w:r>
            <w:r w:rsidRPr="004A435A">
              <w:rPr>
                <w:sz w:val="24"/>
                <w:szCs w:val="24"/>
              </w:rPr>
              <w:t>-vitamină A acetat: Se cântăresc, cu o abatere de 0,1 mg, 50 mg de vitamină A acetat (punctul 3.11) într-un balon gradat de 100 ml. Se dizolvă în 2-propanol (punctul 3.8) și se completează până la semn cu același solvent. Concentrația nominală a acestei soluții este de 1 400 UI vitamină A per ml. Conținutul exact se determină în conformitate cu indicațiile de la punctul 5.6.3.1.</w:t>
            </w:r>
          </w:p>
          <w:p w14:paraId="1925C56A" w14:textId="77777777" w:rsidR="00993245" w:rsidRPr="004A435A" w:rsidRDefault="00993245" w:rsidP="00993245">
            <w:pPr>
              <w:shd w:val="clear" w:color="auto" w:fill="FFFFFF"/>
              <w:jc w:val="both"/>
              <w:rPr>
                <w:sz w:val="24"/>
                <w:szCs w:val="24"/>
              </w:rPr>
            </w:pPr>
            <w:r w:rsidRPr="004A435A">
              <w:rPr>
                <w:sz w:val="24"/>
                <w:szCs w:val="24"/>
              </w:rPr>
              <w:t>3.12. All-</w:t>
            </w:r>
            <w:r w:rsidRPr="004A435A">
              <w:rPr>
                <w:i/>
                <w:iCs/>
                <w:sz w:val="24"/>
                <w:szCs w:val="24"/>
              </w:rPr>
              <w:t>trans</w:t>
            </w:r>
            <w:r w:rsidRPr="004A435A">
              <w:rPr>
                <w:sz w:val="24"/>
                <w:szCs w:val="24"/>
              </w:rPr>
              <w:t>-vitamină A palmitat, extra pură, cu activitate certificată, de exemplu 1,80 × 106 UI/g</w:t>
            </w:r>
          </w:p>
          <w:p w14:paraId="591341E2" w14:textId="77777777" w:rsidR="00993245" w:rsidRPr="004A435A" w:rsidRDefault="00993245" w:rsidP="00993245">
            <w:pPr>
              <w:shd w:val="clear" w:color="auto" w:fill="FFFFFF"/>
              <w:jc w:val="both"/>
              <w:rPr>
                <w:sz w:val="24"/>
                <w:szCs w:val="24"/>
              </w:rPr>
            </w:pPr>
            <w:r w:rsidRPr="004A435A">
              <w:rPr>
                <w:sz w:val="24"/>
                <w:szCs w:val="24"/>
              </w:rPr>
              <w:t>3.12.1. Soluție stoc de all-</w:t>
            </w:r>
            <w:r w:rsidRPr="004A435A">
              <w:rPr>
                <w:i/>
                <w:iCs/>
                <w:sz w:val="24"/>
                <w:szCs w:val="24"/>
              </w:rPr>
              <w:t>trans</w:t>
            </w:r>
            <w:r w:rsidRPr="004A435A">
              <w:rPr>
                <w:sz w:val="24"/>
                <w:szCs w:val="24"/>
              </w:rPr>
              <w:t>-vitamină A palmitat: Se cântăresc, cu o abatere de 0,1 mg, 80 mg de vitamină A palmitat (punctul 3.12) într-un balon gradat de 100 ml. Se dizolvă în 2-propanol (punctul 3.8) și se completează până la semn cu același solvent. Concentrația nominală a acestei soluții este de 1 400 UI vitamină A per ml. Conținutul exact se determină în conformitate cu indicațiile de la punctul 5.6.3.2.</w:t>
            </w:r>
          </w:p>
          <w:p w14:paraId="52D354CA" w14:textId="77777777" w:rsidR="00993245" w:rsidRPr="004A435A" w:rsidRDefault="00993245" w:rsidP="00993245">
            <w:pPr>
              <w:shd w:val="clear" w:color="auto" w:fill="FFFFFF"/>
              <w:jc w:val="both"/>
              <w:rPr>
                <w:sz w:val="24"/>
                <w:szCs w:val="24"/>
              </w:rPr>
            </w:pPr>
            <w:r w:rsidRPr="004A435A">
              <w:rPr>
                <w:sz w:val="24"/>
                <w:szCs w:val="24"/>
              </w:rPr>
              <w:t>3.13. 2,6-di-</w:t>
            </w:r>
            <w:r w:rsidRPr="004A435A">
              <w:rPr>
                <w:i/>
                <w:iCs/>
                <w:sz w:val="24"/>
                <w:szCs w:val="24"/>
              </w:rPr>
              <w:t>terț</w:t>
            </w:r>
            <w:r w:rsidRPr="004A435A">
              <w:rPr>
                <w:sz w:val="24"/>
                <w:szCs w:val="24"/>
              </w:rPr>
              <w:t>-butil-4-metilfenol (BHT) (a se vedea observațiile de la punctul 7.5)</w:t>
            </w:r>
          </w:p>
          <w:p w14:paraId="1068B37C" w14:textId="77777777" w:rsidR="00993245" w:rsidRPr="004A435A" w:rsidRDefault="00993245" w:rsidP="00993245">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1BBA5751" w14:textId="77777777" w:rsidR="00993245" w:rsidRPr="004A435A" w:rsidRDefault="00993245" w:rsidP="00993245">
            <w:pPr>
              <w:shd w:val="clear" w:color="auto" w:fill="FFFFFF"/>
              <w:jc w:val="both"/>
              <w:rPr>
                <w:sz w:val="24"/>
                <w:szCs w:val="24"/>
              </w:rPr>
            </w:pPr>
            <w:r w:rsidRPr="004A435A">
              <w:rPr>
                <w:sz w:val="24"/>
                <w:szCs w:val="24"/>
              </w:rPr>
              <w:t>4.1. Evaporator rotativ cu vid</w:t>
            </w:r>
          </w:p>
          <w:p w14:paraId="56B48BE7" w14:textId="77777777" w:rsidR="00993245" w:rsidRPr="004A435A" w:rsidRDefault="00993245" w:rsidP="00993245">
            <w:pPr>
              <w:shd w:val="clear" w:color="auto" w:fill="FFFFFF"/>
              <w:jc w:val="both"/>
              <w:rPr>
                <w:sz w:val="24"/>
                <w:szCs w:val="24"/>
              </w:rPr>
            </w:pPr>
            <w:r w:rsidRPr="004A435A">
              <w:rPr>
                <w:sz w:val="24"/>
                <w:szCs w:val="24"/>
              </w:rPr>
              <w:lastRenderedPageBreak/>
              <w:t>4.2. Sticlărie laborator brună</w:t>
            </w:r>
          </w:p>
          <w:p w14:paraId="6767EFB6" w14:textId="77777777" w:rsidR="00993245" w:rsidRPr="004A435A" w:rsidRDefault="00993245" w:rsidP="00993245">
            <w:pPr>
              <w:shd w:val="clear" w:color="auto" w:fill="FFFFFF"/>
              <w:jc w:val="both"/>
              <w:rPr>
                <w:sz w:val="24"/>
                <w:szCs w:val="24"/>
              </w:rPr>
            </w:pPr>
            <w:r w:rsidRPr="004A435A">
              <w:rPr>
                <w:sz w:val="24"/>
                <w:szCs w:val="24"/>
              </w:rPr>
              <w:t>4.2.1. Baloane cu fund plat sau flacoane tip Erlenmeyer, 500 ml, cu orificiu din sticlă șlefuită.</w:t>
            </w:r>
          </w:p>
          <w:p w14:paraId="19640E4F" w14:textId="77777777" w:rsidR="00993245" w:rsidRPr="004A435A" w:rsidRDefault="00993245" w:rsidP="00993245">
            <w:pPr>
              <w:shd w:val="clear" w:color="auto" w:fill="FFFFFF"/>
              <w:jc w:val="both"/>
              <w:rPr>
                <w:sz w:val="24"/>
                <w:szCs w:val="24"/>
              </w:rPr>
            </w:pPr>
            <w:r w:rsidRPr="004A435A">
              <w:rPr>
                <w:sz w:val="24"/>
                <w:szCs w:val="24"/>
              </w:rPr>
              <w:t>4.2.2. Baloane gradate cu dopuri de sticlă șlefuită, cu gât îngust, de 10, 25, 100 și 500 ml.</w:t>
            </w:r>
          </w:p>
          <w:p w14:paraId="2E85A379" w14:textId="77777777" w:rsidR="00993245" w:rsidRPr="004A435A" w:rsidRDefault="00993245" w:rsidP="00993245">
            <w:pPr>
              <w:shd w:val="clear" w:color="auto" w:fill="FFFFFF"/>
              <w:jc w:val="both"/>
              <w:rPr>
                <w:sz w:val="24"/>
                <w:szCs w:val="24"/>
              </w:rPr>
            </w:pPr>
            <w:r w:rsidRPr="004A435A">
              <w:rPr>
                <w:sz w:val="24"/>
                <w:szCs w:val="24"/>
              </w:rPr>
              <w:t>4.2.3. Pâlnii de separare, conice, 1 000 ml, cu dopuri de sticlă șlefuită.</w:t>
            </w:r>
          </w:p>
          <w:p w14:paraId="57DD2A54" w14:textId="77777777" w:rsidR="00993245" w:rsidRPr="004A435A" w:rsidRDefault="00993245" w:rsidP="00993245">
            <w:pPr>
              <w:shd w:val="clear" w:color="auto" w:fill="FFFFFF"/>
              <w:jc w:val="both"/>
              <w:rPr>
                <w:sz w:val="24"/>
                <w:szCs w:val="24"/>
              </w:rPr>
            </w:pPr>
            <w:r w:rsidRPr="004A435A">
              <w:rPr>
                <w:sz w:val="24"/>
                <w:szCs w:val="24"/>
              </w:rPr>
              <w:t>4.2.4. Flacoane piriforme, 250 ml, cu orificiu din sticlă șlefuită.</w:t>
            </w:r>
          </w:p>
          <w:p w14:paraId="5AADBC65" w14:textId="77777777" w:rsidR="00993245" w:rsidRPr="004A435A" w:rsidRDefault="00993245" w:rsidP="00993245">
            <w:pPr>
              <w:shd w:val="clear" w:color="auto" w:fill="FFFFFF"/>
              <w:jc w:val="both"/>
              <w:rPr>
                <w:sz w:val="24"/>
                <w:szCs w:val="24"/>
              </w:rPr>
            </w:pPr>
            <w:r w:rsidRPr="004A435A">
              <w:rPr>
                <w:sz w:val="24"/>
                <w:szCs w:val="24"/>
              </w:rPr>
              <w:t>4.3. Condensator Allihn, cu lungime a mantalei de 300 mm, cu îmbinare de sticlă șlefuită și cu adaptor pentru conductă de alimentare cu gaz</w:t>
            </w:r>
          </w:p>
          <w:p w14:paraId="56214D66" w14:textId="77777777" w:rsidR="00993245" w:rsidRPr="004A435A" w:rsidRDefault="00993245" w:rsidP="00993245">
            <w:pPr>
              <w:shd w:val="clear" w:color="auto" w:fill="FFFFFF"/>
              <w:jc w:val="both"/>
              <w:rPr>
                <w:sz w:val="24"/>
                <w:szCs w:val="24"/>
              </w:rPr>
            </w:pPr>
            <w:r w:rsidRPr="004A435A">
              <w:rPr>
                <w:sz w:val="24"/>
                <w:szCs w:val="24"/>
              </w:rPr>
              <w:t>4.4. Filtru de hârtie plisată pentru separarea fazelor, cu diametru de 185 mm (de exemplu Schleicher &amp; Schuell 597 HY 1/2)</w:t>
            </w:r>
          </w:p>
          <w:p w14:paraId="56A332AC" w14:textId="77777777" w:rsidR="00993245" w:rsidRPr="004A435A" w:rsidRDefault="00993245" w:rsidP="00993245">
            <w:pPr>
              <w:shd w:val="clear" w:color="auto" w:fill="FFFFFF"/>
              <w:jc w:val="both"/>
              <w:rPr>
                <w:sz w:val="24"/>
                <w:szCs w:val="24"/>
              </w:rPr>
            </w:pPr>
            <w:r w:rsidRPr="004A435A">
              <w:rPr>
                <w:sz w:val="24"/>
                <w:szCs w:val="24"/>
              </w:rPr>
              <w:t>4.5. Echipament HPLC cu sistem de injecție</w:t>
            </w:r>
          </w:p>
          <w:p w14:paraId="4DDBCA8C" w14:textId="77777777" w:rsidR="00993245" w:rsidRPr="004A435A" w:rsidRDefault="00993245" w:rsidP="00993245">
            <w:pPr>
              <w:shd w:val="clear" w:color="auto" w:fill="FFFFFF"/>
              <w:jc w:val="both"/>
              <w:rPr>
                <w:sz w:val="24"/>
                <w:szCs w:val="24"/>
              </w:rPr>
            </w:pPr>
            <w:r w:rsidRPr="004A435A">
              <w:rPr>
                <w:sz w:val="24"/>
                <w:szCs w:val="24"/>
              </w:rPr>
              <w:t>4.5.1. Coloană pentru cromatografie lichidă, 250 mm × 4 mm, C</w:t>
            </w:r>
            <w:r w:rsidRPr="004A435A">
              <w:rPr>
                <w:sz w:val="24"/>
                <w:szCs w:val="24"/>
                <w:vertAlign w:val="subscript"/>
              </w:rPr>
              <w:t>18</w:t>
            </w:r>
            <w:r w:rsidRPr="004A435A">
              <w:rPr>
                <w:sz w:val="24"/>
                <w:szCs w:val="24"/>
              </w:rPr>
              <w:t>, cu particule de 5 sau 10 μm, sau echivalent (criteriu de performanță: un singur vârf pentru toți izomerii de retinol în condițiile HPLC).</w:t>
            </w:r>
          </w:p>
          <w:p w14:paraId="03F64371" w14:textId="77777777" w:rsidR="00993245" w:rsidRPr="004A435A" w:rsidRDefault="00993245" w:rsidP="00993245">
            <w:pPr>
              <w:shd w:val="clear" w:color="auto" w:fill="FFFFFF"/>
              <w:jc w:val="both"/>
              <w:rPr>
                <w:sz w:val="24"/>
                <w:szCs w:val="24"/>
              </w:rPr>
            </w:pPr>
            <w:r w:rsidRPr="004A435A">
              <w:rPr>
                <w:sz w:val="24"/>
                <w:szCs w:val="24"/>
              </w:rPr>
              <w:t>4.5.2. Detector de UV sau de fluorescență, cu ajustare variabilă a lungimii de undă.</w:t>
            </w:r>
          </w:p>
          <w:p w14:paraId="1985ECB7" w14:textId="77777777" w:rsidR="00993245" w:rsidRPr="004A435A" w:rsidRDefault="00993245" w:rsidP="00993245">
            <w:pPr>
              <w:shd w:val="clear" w:color="auto" w:fill="FFFFFF"/>
              <w:jc w:val="both"/>
              <w:rPr>
                <w:sz w:val="24"/>
                <w:szCs w:val="24"/>
              </w:rPr>
            </w:pPr>
            <w:r w:rsidRPr="004A435A">
              <w:rPr>
                <w:sz w:val="24"/>
                <w:szCs w:val="24"/>
              </w:rPr>
              <w:t>4.6. Spectrofotometru cu celule de cuarț de 10 mm.</w:t>
            </w:r>
          </w:p>
          <w:p w14:paraId="41D6F7D4" w14:textId="77777777" w:rsidR="00993245" w:rsidRPr="004A435A" w:rsidRDefault="00993245" w:rsidP="00993245">
            <w:pPr>
              <w:shd w:val="clear" w:color="auto" w:fill="FFFFFF"/>
              <w:jc w:val="both"/>
              <w:rPr>
                <w:sz w:val="24"/>
                <w:szCs w:val="24"/>
              </w:rPr>
            </w:pPr>
            <w:r w:rsidRPr="004A435A">
              <w:rPr>
                <w:sz w:val="24"/>
                <w:szCs w:val="24"/>
              </w:rPr>
              <w:t>4.7. Baie de apă cu agitator magnetic.</w:t>
            </w:r>
          </w:p>
          <w:p w14:paraId="6EEE6790" w14:textId="77777777" w:rsidR="00993245" w:rsidRPr="004A435A" w:rsidRDefault="00993245" w:rsidP="00993245">
            <w:pPr>
              <w:shd w:val="clear" w:color="auto" w:fill="FFFFFF"/>
              <w:jc w:val="both"/>
              <w:rPr>
                <w:sz w:val="24"/>
                <w:szCs w:val="24"/>
              </w:rPr>
            </w:pPr>
            <w:r w:rsidRPr="004A435A">
              <w:rPr>
                <w:sz w:val="24"/>
                <w:szCs w:val="24"/>
              </w:rPr>
              <w:t>4.8. Aparat de extracție (a se vedea figura 1) compus din:</w:t>
            </w:r>
          </w:p>
          <w:p w14:paraId="4B080090" w14:textId="77777777" w:rsidR="00993245" w:rsidRPr="004A435A" w:rsidRDefault="00993245" w:rsidP="00993245">
            <w:pPr>
              <w:shd w:val="clear" w:color="auto" w:fill="FFFFFF"/>
              <w:jc w:val="both"/>
              <w:rPr>
                <w:sz w:val="24"/>
                <w:szCs w:val="24"/>
              </w:rPr>
            </w:pPr>
            <w:r w:rsidRPr="004A435A">
              <w:rPr>
                <w:sz w:val="24"/>
                <w:szCs w:val="24"/>
              </w:rPr>
              <w:t>4.8.1. Cilindru din sticlă cu capacitate de 1 l prevăzut cu gât și dop de sticlă șlefuite.</w:t>
            </w:r>
          </w:p>
          <w:p w14:paraId="0D0A7AE5" w14:textId="77777777" w:rsidR="00993245" w:rsidRPr="004A435A" w:rsidRDefault="00993245" w:rsidP="00993245">
            <w:pPr>
              <w:shd w:val="clear" w:color="auto" w:fill="FFFFFF"/>
              <w:jc w:val="both"/>
              <w:rPr>
                <w:sz w:val="24"/>
                <w:szCs w:val="24"/>
              </w:rPr>
            </w:pPr>
            <w:r w:rsidRPr="004A435A">
              <w:rPr>
                <w:sz w:val="24"/>
                <w:szCs w:val="24"/>
              </w:rPr>
              <w:t>4.8.2. Piesă din sticlă șlefuită echipată cu o tijă laterală și un tub reglabil care trece prin centru. Tubul ajustabil are un capăt inferior în formă de „U” și o duză la capătul opus, astfel încât stratul superior de lichid din cilindru să poată fi transferat într-o pâlnie de separare.</w:t>
            </w:r>
          </w:p>
          <w:p w14:paraId="661949DA" w14:textId="77777777" w:rsidR="00993245" w:rsidRPr="004A435A" w:rsidRDefault="00993245" w:rsidP="00993245">
            <w:pPr>
              <w:shd w:val="clear" w:color="auto" w:fill="FFFFFF"/>
              <w:jc w:val="both"/>
              <w:rPr>
                <w:i/>
                <w:iCs/>
                <w:sz w:val="24"/>
                <w:szCs w:val="24"/>
              </w:rPr>
            </w:pPr>
            <w:r w:rsidRPr="004A435A">
              <w:rPr>
                <w:i/>
                <w:iCs/>
                <w:sz w:val="24"/>
                <w:szCs w:val="24"/>
              </w:rPr>
              <w:t>5.   </w:t>
            </w:r>
            <w:r w:rsidRPr="004A435A">
              <w:rPr>
                <w:b/>
                <w:bCs/>
                <w:i/>
                <w:iCs/>
                <w:sz w:val="24"/>
                <w:szCs w:val="24"/>
              </w:rPr>
              <w:t> Procedura</w:t>
            </w:r>
          </w:p>
          <w:p w14:paraId="733325E8" w14:textId="77777777" w:rsidR="00993245" w:rsidRPr="004A435A" w:rsidRDefault="00993245" w:rsidP="00993245">
            <w:pPr>
              <w:shd w:val="clear" w:color="auto" w:fill="FFFFFF"/>
              <w:jc w:val="both"/>
              <w:rPr>
                <w:sz w:val="24"/>
                <w:szCs w:val="24"/>
              </w:rPr>
            </w:pPr>
            <w:r w:rsidRPr="004A435A">
              <w:rPr>
                <w:i/>
                <w:iCs/>
                <w:sz w:val="24"/>
                <w:szCs w:val="24"/>
              </w:rPr>
              <w:t>Notă</w:t>
            </w:r>
            <w:r w:rsidRPr="004A435A">
              <w:rPr>
                <w:sz w:val="24"/>
                <w:szCs w:val="24"/>
              </w:rPr>
              <w:t xml:space="preserve">: Vitamina A este sensibilă la lumină (UV) și la oxidare. Toate operațiunile se efectuează în absența luminii (în </w:t>
            </w:r>
            <w:r w:rsidRPr="004A435A">
              <w:rPr>
                <w:sz w:val="24"/>
                <w:szCs w:val="24"/>
              </w:rPr>
              <w:lastRenderedPageBreak/>
              <w:t>recipiente de sticlă brună sau protejate cu folie de aluminiu) și în absența oxigenului (se expune unui flux de azot). În timpul extracției, aerul de deasupra lichidului se înlocuiește cu azot (a se evita excesul de presiune slăbind din când în când dopul).</w:t>
            </w:r>
          </w:p>
          <w:p w14:paraId="0C421CD6" w14:textId="77777777" w:rsidR="00993245" w:rsidRPr="004A435A" w:rsidRDefault="00993245" w:rsidP="00993245">
            <w:pPr>
              <w:shd w:val="clear" w:color="auto" w:fill="FFFFFF"/>
              <w:jc w:val="both"/>
              <w:rPr>
                <w:b/>
                <w:bCs/>
                <w:sz w:val="24"/>
                <w:szCs w:val="24"/>
              </w:rPr>
            </w:pPr>
            <w:r w:rsidRPr="004A435A">
              <w:rPr>
                <w:b/>
                <w:bCs/>
                <w:sz w:val="24"/>
                <w:szCs w:val="24"/>
              </w:rPr>
              <w:t>5.1.    </w:t>
            </w:r>
            <w:r w:rsidRPr="004A435A">
              <w:rPr>
                <w:b/>
                <w:bCs/>
                <w:i/>
                <w:iCs/>
                <w:sz w:val="24"/>
                <w:szCs w:val="24"/>
              </w:rPr>
              <w:t>Pregătirea eșantionului</w:t>
            </w:r>
          </w:p>
          <w:p w14:paraId="5F58F26A" w14:textId="77777777" w:rsidR="00993245" w:rsidRPr="004A435A" w:rsidRDefault="00993245" w:rsidP="00993245">
            <w:pPr>
              <w:shd w:val="clear" w:color="auto" w:fill="FFFFFF"/>
              <w:jc w:val="both"/>
              <w:rPr>
                <w:sz w:val="24"/>
                <w:szCs w:val="24"/>
              </w:rPr>
            </w:pPr>
            <w:r w:rsidRPr="004A435A">
              <w:rPr>
                <w:sz w:val="24"/>
                <w:szCs w:val="24"/>
              </w:rPr>
              <w:t>Se macină eșantionul pentru a trece printr-o sită cu ochiuri de 1 mm, evitându-se producerea de căldură. Măcinarea trebuie efectuată imediat înainte de cântărire și saponificare, în caz contrar riscându-se pierderi de vitamina A. Nu se macină eșantionul (eșantioanele) în cazul în care distribuția granulometrică este adecvată (de exemplu, preamestecuri și aditivi furajeri).</w:t>
            </w:r>
          </w:p>
          <w:p w14:paraId="7258C0F2" w14:textId="77777777" w:rsidR="00993245" w:rsidRPr="004A435A" w:rsidRDefault="00993245" w:rsidP="00993245">
            <w:pPr>
              <w:shd w:val="clear" w:color="auto" w:fill="FFFFFF"/>
              <w:jc w:val="both"/>
              <w:rPr>
                <w:b/>
                <w:bCs/>
                <w:sz w:val="24"/>
                <w:szCs w:val="24"/>
              </w:rPr>
            </w:pPr>
            <w:r w:rsidRPr="004A435A">
              <w:rPr>
                <w:b/>
                <w:bCs/>
                <w:sz w:val="24"/>
                <w:szCs w:val="24"/>
              </w:rPr>
              <w:t>5.2.    </w:t>
            </w:r>
            <w:r w:rsidRPr="004A435A">
              <w:rPr>
                <w:b/>
                <w:bCs/>
                <w:i/>
                <w:iCs/>
                <w:sz w:val="24"/>
                <w:szCs w:val="24"/>
              </w:rPr>
              <w:t>Saponificarea</w:t>
            </w:r>
          </w:p>
          <w:p w14:paraId="51EEE818" w14:textId="77777777" w:rsidR="00993245" w:rsidRPr="004A435A" w:rsidRDefault="00993245" w:rsidP="00993245">
            <w:pPr>
              <w:shd w:val="clear" w:color="auto" w:fill="FFFFFF"/>
              <w:jc w:val="both"/>
              <w:rPr>
                <w:sz w:val="24"/>
                <w:szCs w:val="24"/>
              </w:rPr>
            </w:pPr>
            <w:r w:rsidRPr="004A435A">
              <w:rPr>
                <w:sz w:val="24"/>
                <w:szCs w:val="24"/>
              </w:rPr>
              <w:t>În funcție de conținutul de vitamină A, se cântăresc 2-25 g de eșantion cu o abatere de 1 mg într-un balon cu fund plat sau într-un flacon tip Erlenmeyer de 500 ml (punctul 4.2.1). În cazul concentrațiilor scăzute, greutatea eșantionului poate fi mărită pentru a avea suficiente particule în porțiunea de testare. Se adaugă, agitând circular, 130 ml de etanol (punctul 3.1), aproximativ 100 mg de BHT (punctul 3.13), 2 ml de soluție de ascorbat de sodiu (punctul 3.5) și 2 ml de soluție de sulfură de sodiu (punctul 3.6). Se montează un condensator (punctul 4.3) la balon și acesta se scufundă într-o baie de apă cu agitator magnetic (punctul 4.7). Se încălzește până la fierbere și se lasă să reflueze timp de 5 minute. Apoi se adaugă 25 ml de soluție de hidroxid de potasiu (punctul 3.4) prin condensator (punctul 4.3) și se lasă să reflueze timp de încă 25 min, amestecând sub un flux ușor de azot. Apoi se clătește condensatorul cu circa 20 ml de apă și se răcește conținutul vasului la temperatura camerei.</w:t>
            </w:r>
          </w:p>
          <w:p w14:paraId="554AB503" w14:textId="77777777" w:rsidR="00993245" w:rsidRPr="004A435A" w:rsidRDefault="00993245" w:rsidP="00993245">
            <w:pPr>
              <w:shd w:val="clear" w:color="auto" w:fill="FFFFFF"/>
              <w:jc w:val="both"/>
              <w:rPr>
                <w:b/>
                <w:bCs/>
                <w:sz w:val="24"/>
                <w:szCs w:val="24"/>
              </w:rPr>
            </w:pPr>
            <w:r w:rsidRPr="004A435A">
              <w:rPr>
                <w:b/>
                <w:bCs/>
                <w:sz w:val="24"/>
                <w:szCs w:val="24"/>
              </w:rPr>
              <w:t>5.3.    </w:t>
            </w:r>
            <w:r w:rsidRPr="004A435A">
              <w:rPr>
                <w:b/>
                <w:bCs/>
                <w:i/>
                <w:iCs/>
                <w:sz w:val="24"/>
                <w:szCs w:val="24"/>
              </w:rPr>
              <w:t>Extracție</w:t>
            </w:r>
          </w:p>
          <w:p w14:paraId="2E0F1B31" w14:textId="77777777" w:rsidR="00993245" w:rsidRPr="004A435A" w:rsidRDefault="00993245" w:rsidP="00993245">
            <w:pPr>
              <w:shd w:val="clear" w:color="auto" w:fill="FFFFFF"/>
              <w:jc w:val="both"/>
              <w:rPr>
                <w:sz w:val="24"/>
                <w:szCs w:val="24"/>
              </w:rPr>
            </w:pPr>
            <w:r w:rsidRPr="004A435A">
              <w:rPr>
                <w:sz w:val="24"/>
                <w:szCs w:val="24"/>
              </w:rPr>
              <w:t xml:space="preserve">Se transferă cantitativ prin decantare soluția saponificată, prin clătire cu un volum total de 250 ml de apă într-o pâlnie de separare de 1 000 ml (punctul 4.2.3) sau în aparatul de extracție </w:t>
            </w:r>
            <w:r w:rsidRPr="004A435A">
              <w:rPr>
                <w:sz w:val="24"/>
                <w:szCs w:val="24"/>
              </w:rPr>
              <w:lastRenderedPageBreak/>
              <w:t>(punctul 4.8). Se clătește succesiv vasul de saponificare cu 25 ml de etanol (punctul 3.1) și 100 ml de eter de petrol (punctul 3.2) și se transferă lichidul de clătire în pâlnia de separare sau în aparatul de extracție. Proporția de apă și etanol în soluțiile combinate trebuie să fie de cca 2:1. Se agită energic timp de 2 minute și se lasă să se sedimenteze timp de 2 minute.</w:t>
            </w:r>
          </w:p>
          <w:p w14:paraId="1492FE3F" w14:textId="77777777" w:rsidR="00993245" w:rsidRPr="004A435A" w:rsidRDefault="00993245" w:rsidP="00993245">
            <w:pPr>
              <w:shd w:val="clear" w:color="auto" w:fill="FFFFFF"/>
              <w:jc w:val="both"/>
              <w:rPr>
                <w:sz w:val="24"/>
                <w:szCs w:val="24"/>
              </w:rPr>
            </w:pPr>
            <w:r w:rsidRPr="004A435A">
              <w:rPr>
                <w:sz w:val="24"/>
                <w:szCs w:val="24"/>
              </w:rPr>
              <w:t>5.3.1.   </w:t>
            </w:r>
            <w:r w:rsidRPr="004A435A">
              <w:rPr>
                <w:b/>
                <w:bCs/>
                <w:sz w:val="24"/>
                <w:szCs w:val="24"/>
              </w:rPr>
              <w:t> Extracția folosind o pâlnie de separare (punctul 4.2.3)</w:t>
            </w:r>
          </w:p>
          <w:p w14:paraId="66306963" w14:textId="77777777" w:rsidR="00993245" w:rsidRPr="004A435A" w:rsidRDefault="00993245" w:rsidP="00993245">
            <w:pPr>
              <w:shd w:val="clear" w:color="auto" w:fill="FFFFFF"/>
              <w:jc w:val="both"/>
              <w:rPr>
                <w:sz w:val="24"/>
                <w:szCs w:val="24"/>
              </w:rPr>
            </w:pPr>
            <w:r w:rsidRPr="004A435A">
              <w:rPr>
                <w:sz w:val="24"/>
                <w:szCs w:val="24"/>
              </w:rPr>
              <w:t>Când straturile s-au separat (a se vedea observația de la punctul 7.3), se transferă stratul de eter de petrol într-o altă pâlnie de separare (punctul 4.2.3). Se repetă această extracție de două ori cu 100 ml eter de petrol (punctul 3.2) și de două ori cu 50 ml eter de petrol (punctul 3.2).</w:t>
            </w:r>
          </w:p>
          <w:p w14:paraId="6A47E523" w14:textId="77777777" w:rsidR="00993245" w:rsidRPr="004A435A" w:rsidRDefault="00993245" w:rsidP="00993245">
            <w:pPr>
              <w:shd w:val="clear" w:color="auto" w:fill="FFFFFF"/>
              <w:jc w:val="both"/>
              <w:rPr>
                <w:sz w:val="24"/>
                <w:szCs w:val="24"/>
              </w:rPr>
            </w:pPr>
            <w:r w:rsidRPr="004A435A">
              <w:rPr>
                <w:sz w:val="24"/>
                <w:szCs w:val="24"/>
              </w:rPr>
              <w:t>Se spală de două ori extractele combinate în pâlnia de separare amestecând ușor (pentru a se evita formarea de emulsii) cu cantități de 100 ml de apă și din nou, prin agitare repetată cu alte cantități de apă de 100 ml până când apa rămâne incoloră după adăugarea unei soluții de fenolftaleină (punctul 3.7) (patru spălări sunt în general suficiente). Se filtrează extractul spălat cu un filtru cutat uscat pentru separarea fazelor (punctul 4.4) pentru a se elimina apa în suspensie și se transferă într-un balon gradat de 500 ml (punctul 4.2.2). Se clătesc pâlnia de separare și filtrul cu 50 ml eter de petrol (punctul 3.2), se completează până la semn cu eter de petrol (punctul 3.2) și se amestecă bine.</w:t>
            </w:r>
          </w:p>
          <w:p w14:paraId="632E5850" w14:textId="77777777" w:rsidR="00993245" w:rsidRPr="004A435A" w:rsidRDefault="00993245" w:rsidP="00993245">
            <w:pPr>
              <w:shd w:val="clear" w:color="auto" w:fill="FFFFFF"/>
              <w:jc w:val="both"/>
              <w:rPr>
                <w:sz w:val="24"/>
                <w:szCs w:val="24"/>
              </w:rPr>
            </w:pPr>
            <w:r w:rsidRPr="004A435A">
              <w:rPr>
                <w:sz w:val="24"/>
                <w:szCs w:val="24"/>
              </w:rPr>
              <w:t>5.3.2.   </w:t>
            </w:r>
            <w:r w:rsidRPr="004A435A">
              <w:rPr>
                <w:b/>
                <w:bCs/>
                <w:sz w:val="24"/>
                <w:szCs w:val="24"/>
              </w:rPr>
              <w:t> Extracția folosind un aparat de extracție (punctul 4.8)</w:t>
            </w:r>
          </w:p>
          <w:p w14:paraId="03FEE4C9" w14:textId="77777777" w:rsidR="00993245" w:rsidRPr="004A435A" w:rsidRDefault="00993245" w:rsidP="00993245">
            <w:pPr>
              <w:shd w:val="clear" w:color="auto" w:fill="FFFFFF"/>
              <w:jc w:val="both"/>
              <w:rPr>
                <w:sz w:val="24"/>
                <w:szCs w:val="24"/>
              </w:rPr>
            </w:pPr>
            <w:r w:rsidRPr="004A435A">
              <w:rPr>
                <w:sz w:val="24"/>
                <w:szCs w:val="24"/>
              </w:rPr>
              <w:t xml:space="preserve">Când straturile s-au separat (a se vedea observația de la punctul 7.3), se înlocuiește dopul cilindrului de sticlă (punctul 4.8.1) prin inserție de sticlă șlefuită (punctul 4.8.2) și se amplasează extremitatea inferioară în formă de „U” a tubului reglabil astfel încât să se afle exact deasupra nivelului interfeței. Aplicând o presiune de la generatorul de azot prin brațul lateral, se transferă stratul superior de eter de petrol într-o pâlnie de separare de 1 000 ml (punctul 4.2.3). Se adaugă 100 ml de eter de petrol </w:t>
            </w:r>
            <w:r w:rsidRPr="004A435A">
              <w:rPr>
                <w:sz w:val="24"/>
                <w:szCs w:val="24"/>
              </w:rPr>
              <w:lastRenderedPageBreak/>
              <w:t>(punctul 3.2) în cilindrul de sticlă, se pune dopul și se agită energic. Se lasă straturile să se separe și se transferă stratul superior în pâlnia de separare, la fel ca înainte. Se repetă procedura de extracție cu încă 100 ml eter de petrol (punctul 3.2), apoi de două ori cu cantități de 50 ml eter de petrol (punctul 3.2) și se adaugă straturile de eter de petrol în pâlnia de separare.</w:t>
            </w:r>
          </w:p>
          <w:p w14:paraId="649B9FD3" w14:textId="77777777" w:rsidR="00993245" w:rsidRPr="004A435A" w:rsidRDefault="00993245" w:rsidP="00993245">
            <w:pPr>
              <w:shd w:val="clear" w:color="auto" w:fill="FFFFFF"/>
              <w:jc w:val="both"/>
              <w:rPr>
                <w:sz w:val="24"/>
                <w:szCs w:val="24"/>
              </w:rPr>
            </w:pPr>
            <w:r w:rsidRPr="004A435A">
              <w:rPr>
                <w:sz w:val="24"/>
                <w:szCs w:val="24"/>
              </w:rPr>
              <w:t>Se spală extractele combinate de eter de petrol conform procedurii descrise la punctul 5.3.1 și se procedează conform punctului menționat.</w:t>
            </w:r>
          </w:p>
          <w:p w14:paraId="414F5352" w14:textId="77777777" w:rsidR="00993245" w:rsidRPr="004A435A" w:rsidRDefault="00993245" w:rsidP="00993245">
            <w:pPr>
              <w:shd w:val="clear" w:color="auto" w:fill="FFFFFF"/>
              <w:jc w:val="both"/>
              <w:rPr>
                <w:b/>
                <w:bCs/>
                <w:sz w:val="24"/>
                <w:szCs w:val="24"/>
              </w:rPr>
            </w:pPr>
            <w:r w:rsidRPr="004A435A">
              <w:rPr>
                <w:b/>
                <w:bCs/>
                <w:sz w:val="24"/>
                <w:szCs w:val="24"/>
              </w:rPr>
              <w:t>5.4.    </w:t>
            </w:r>
            <w:r w:rsidRPr="004A435A">
              <w:rPr>
                <w:b/>
                <w:bCs/>
                <w:i/>
                <w:iCs/>
                <w:sz w:val="24"/>
                <w:szCs w:val="24"/>
              </w:rPr>
              <w:t>Prepararea soluției de eșantion pentru HPLC</w:t>
            </w:r>
          </w:p>
          <w:p w14:paraId="1B3C3952" w14:textId="77777777" w:rsidR="00993245" w:rsidRPr="004A435A" w:rsidRDefault="00993245" w:rsidP="00993245">
            <w:pPr>
              <w:shd w:val="clear" w:color="auto" w:fill="FFFFFF"/>
              <w:jc w:val="both"/>
              <w:rPr>
                <w:sz w:val="24"/>
                <w:szCs w:val="24"/>
              </w:rPr>
            </w:pPr>
            <w:r w:rsidRPr="004A435A">
              <w:rPr>
                <w:sz w:val="24"/>
                <w:szCs w:val="24"/>
              </w:rPr>
              <w:t>Se pipetează o parte alicotă din soluția de eter de petrol (de la punctul 5.3.1 sau 5.3.2) într-un balon piriform de 250 ml (punctul 4.2.4). Se evaporă solventul aproape în totalitate pe evaporatorul rotativ (punctul 4.1), cu presiune redusă, la o temperatură a băii de apă de maximum 40 °C. Se restabilește presiunea atmosferică prin admisia azotului (punctul 3.10) și se îndepărtează flaconul din evaporatorul rotativ. Se elimină restul de solvent cu un jet de azot (punctul 3.10), iar reziduul se dizolvă imediat într-un volum cunoscut (10-100 ml) de metanol (punctul 3.3) (concentrația de vitamină A trebuie să fie cuprinsă în intervalul 5-30 UI/ml).</w:t>
            </w:r>
          </w:p>
          <w:p w14:paraId="706FD208" w14:textId="77777777" w:rsidR="00993245" w:rsidRPr="004A435A" w:rsidRDefault="00993245" w:rsidP="00993245">
            <w:pPr>
              <w:shd w:val="clear" w:color="auto" w:fill="FFFFFF"/>
              <w:jc w:val="both"/>
              <w:rPr>
                <w:b/>
                <w:bCs/>
                <w:sz w:val="24"/>
                <w:szCs w:val="24"/>
              </w:rPr>
            </w:pPr>
            <w:r w:rsidRPr="004A435A">
              <w:rPr>
                <w:b/>
                <w:bCs/>
                <w:sz w:val="24"/>
                <w:szCs w:val="24"/>
              </w:rPr>
              <w:t>5.5.    </w:t>
            </w:r>
            <w:r w:rsidRPr="004A435A">
              <w:rPr>
                <w:b/>
                <w:bCs/>
                <w:i/>
                <w:iCs/>
                <w:sz w:val="24"/>
                <w:szCs w:val="24"/>
              </w:rPr>
              <w:t>Determinarea prin HPLC</w:t>
            </w:r>
          </w:p>
          <w:p w14:paraId="0CD9758B" w14:textId="77777777" w:rsidR="00993245" w:rsidRPr="004A435A" w:rsidRDefault="00993245" w:rsidP="00993245">
            <w:pPr>
              <w:shd w:val="clear" w:color="auto" w:fill="FFFFFF"/>
              <w:jc w:val="both"/>
              <w:rPr>
                <w:sz w:val="24"/>
                <w:szCs w:val="24"/>
              </w:rPr>
            </w:pPr>
            <w:r w:rsidRPr="004A435A">
              <w:rPr>
                <w:sz w:val="24"/>
                <w:szCs w:val="24"/>
              </w:rPr>
              <w:t>Vitamina A se separă pe o coloană cu fază inversată C18 (punctul 4.5.1), iar concentrația se măsoară cu un detector de UV (punctul 325 nm) sau un detector de fluorescență (excitație: 325 nm, emisie: 475 nm) (punctul 4.5.2).</w:t>
            </w:r>
          </w:p>
          <w:p w14:paraId="0D7F1A0F" w14:textId="77777777" w:rsidR="00993245" w:rsidRPr="004A435A" w:rsidRDefault="00993245" w:rsidP="00993245">
            <w:pPr>
              <w:shd w:val="clear" w:color="auto" w:fill="FFFFFF"/>
              <w:jc w:val="both"/>
              <w:rPr>
                <w:sz w:val="24"/>
                <w:szCs w:val="24"/>
              </w:rPr>
            </w:pPr>
            <w:r w:rsidRPr="004A435A">
              <w:rPr>
                <w:sz w:val="24"/>
                <w:szCs w:val="24"/>
              </w:rPr>
              <w:t>Se injectează o porție alicotă (de exemplu 20 μl) din soluția metanolică obținută la punctul 5.4 și se eluează cu faza mobilă (punctul 3.9). Se calculează înălțimea medie a vârfului (aria) mai multor injectări ale aceleiași soluții de eșantion și înălțimile (ariile) medii ale vârfurilor mai multor injectări ale soluțiilor de calibrare (punctul 5.6.2).</w:t>
            </w:r>
          </w:p>
          <w:p w14:paraId="60176CA4" w14:textId="77777777" w:rsidR="00993245" w:rsidRPr="004A435A" w:rsidRDefault="00993245" w:rsidP="00993245">
            <w:pPr>
              <w:shd w:val="clear" w:color="auto" w:fill="FFFFFF"/>
              <w:jc w:val="both"/>
              <w:rPr>
                <w:sz w:val="24"/>
                <w:szCs w:val="24"/>
              </w:rPr>
            </w:pPr>
            <w:r w:rsidRPr="004A435A">
              <w:rPr>
                <w:sz w:val="24"/>
                <w:szCs w:val="24"/>
              </w:rPr>
              <w:t>Condiții HPLC</w:t>
            </w:r>
          </w:p>
          <w:p w14:paraId="7DAFBC72" w14:textId="77777777" w:rsidR="00993245" w:rsidRPr="004A435A" w:rsidRDefault="00993245" w:rsidP="00993245">
            <w:pPr>
              <w:shd w:val="clear" w:color="auto" w:fill="FFFFFF"/>
              <w:jc w:val="both"/>
              <w:rPr>
                <w:sz w:val="24"/>
                <w:szCs w:val="24"/>
              </w:rPr>
            </w:pPr>
            <w:r w:rsidRPr="004A435A">
              <w:rPr>
                <w:sz w:val="24"/>
                <w:szCs w:val="24"/>
              </w:rPr>
              <w:lastRenderedPageBreak/>
              <w:t>Următoarele condiții sunt propuse cu titlu orientativ; se pot aplica și alte condiții, dacă acestea duc la rezultate echivalente.</w:t>
            </w:r>
          </w:p>
          <w:tbl>
            <w:tblPr>
              <w:tblW w:w="604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237"/>
              <w:gridCol w:w="3809"/>
            </w:tblGrid>
            <w:tr w:rsidR="00993245" w:rsidRPr="004A435A" w14:paraId="463AB30C" w14:textId="77777777" w:rsidTr="00E07E49">
              <w:trPr>
                <w:trHeight w:val="757"/>
              </w:trPr>
              <w:tc>
                <w:tcPr>
                  <w:tcW w:w="2237" w:type="dxa"/>
                  <w:tcBorders>
                    <w:top w:val="outset" w:sz="6" w:space="0" w:color="auto"/>
                    <w:left w:val="outset" w:sz="6" w:space="0" w:color="auto"/>
                    <w:bottom w:val="outset" w:sz="6" w:space="0" w:color="auto"/>
                    <w:right w:val="outset" w:sz="6" w:space="0" w:color="auto"/>
                  </w:tcBorders>
                  <w:shd w:val="clear" w:color="auto" w:fill="FFFFFF"/>
                  <w:hideMark/>
                </w:tcPr>
                <w:p w14:paraId="0545A72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Coloană pentru cromatografie lichidă (punctul 4.5.1):</w:t>
                  </w:r>
                </w:p>
              </w:tc>
              <w:tc>
                <w:tcPr>
                  <w:tcW w:w="3809" w:type="dxa"/>
                  <w:tcBorders>
                    <w:top w:val="outset" w:sz="6" w:space="0" w:color="auto"/>
                    <w:left w:val="outset" w:sz="6" w:space="0" w:color="auto"/>
                    <w:bottom w:val="outset" w:sz="6" w:space="0" w:color="auto"/>
                    <w:right w:val="outset" w:sz="6" w:space="0" w:color="auto"/>
                  </w:tcBorders>
                  <w:shd w:val="clear" w:color="auto" w:fill="FFFFFF"/>
                  <w:hideMark/>
                </w:tcPr>
                <w:p w14:paraId="5C29AF6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250 mm × 4 mm, C</w:t>
                  </w:r>
                  <w:r w:rsidRPr="004A435A">
                    <w:rPr>
                      <w:color w:val="333333"/>
                      <w:sz w:val="24"/>
                      <w:szCs w:val="24"/>
                      <w:vertAlign w:val="subscript"/>
                      <w:lang w:eastAsia="ro-RO"/>
                    </w:rPr>
                    <w:t>18</w:t>
                  </w:r>
                  <w:r w:rsidRPr="004A435A">
                    <w:rPr>
                      <w:color w:val="333333"/>
                      <w:sz w:val="24"/>
                      <w:szCs w:val="24"/>
                      <w:lang w:eastAsia="ro-RO"/>
                    </w:rPr>
                    <w:t>, particule de 5 sau 10 μm sau echivalent</w:t>
                  </w:r>
                </w:p>
              </w:tc>
            </w:tr>
            <w:tr w:rsidR="00993245" w:rsidRPr="004A435A" w14:paraId="3DD8C95E" w14:textId="77777777" w:rsidTr="00E07E49">
              <w:trPr>
                <w:trHeight w:val="742"/>
              </w:trPr>
              <w:tc>
                <w:tcPr>
                  <w:tcW w:w="2237" w:type="dxa"/>
                  <w:tcBorders>
                    <w:top w:val="outset" w:sz="6" w:space="0" w:color="auto"/>
                    <w:left w:val="outset" w:sz="6" w:space="0" w:color="auto"/>
                    <w:bottom w:val="outset" w:sz="6" w:space="0" w:color="auto"/>
                    <w:right w:val="outset" w:sz="6" w:space="0" w:color="auto"/>
                  </w:tcBorders>
                  <w:shd w:val="clear" w:color="auto" w:fill="FFFFFF"/>
                  <w:hideMark/>
                </w:tcPr>
                <w:p w14:paraId="54F3A8C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Faza mobilă (punctul 3.9):</w:t>
                  </w:r>
                </w:p>
              </w:tc>
              <w:tc>
                <w:tcPr>
                  <w:tcW w:w="3809" w:type="dxa"/>
                  <w:tcBorders>
                    <w:top w:val="outset" w:sz="6" w:space="0" w:color="auto"/>
                    <w:left w:val="outset" w:sz="6" w:space="0" w:color="auto"/>
                    <w:bottom w:val="outset" w:sz="6" w:space="0" w:color="auto"/>
                    <w:right w:val="outset" w:sz="6" w:space="0" w:color="auto"/>
                  </w:tcBorders>
                  <w:shd w:val="clear" w:color="auto" w:fill="FFFFFF"/>
                  <w:hideMark/>
                </w:tcPr>
                <w:p w14:paraId="229EB6D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Amestec de metanol (punctul 3.3) și apă de exemplu 980 + 20 (v + v).</w:t>
                  </w:r>
                </w:p>
              </w:tc>
            </w:tr>
            <w:tr w:rsidR="00993245" w:rsidRPr="004A435A" w14:paraId="723D55BD" w14:textId="77777777" w:rsidTr="00E07E49">
              <w:trPr>
                <w:trHeight w:val="439"/>
              </w:trPr>
              <w:tc>
                <w:tcPr>
                  <w:tcW w:w="2237" w:type="dxa"/>
                  <w:tcBorders>
                    <w:top w:val="outset" w:sz="6" w:space="0" w:color="auto"/>
                    <w:left w:val="outset" w:sz="6" w:space="0" w:color="auto"/>
                    <w:bottom w:val="outset" w:sz="6" w:space="0" w:color="auto"/>
                    <w:right w:val="outset" w:sz="6" w:space="0" w:color="auto"/>
                  </w:tcBorders>
                  <w:shd w:val="clear" w:color="auto" w:fill="FFFFFF"/>
                  <w:hideMark/>
                </w:tcPr>
                <w:p w14:paraId="40B1F9A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Debit:</w:t>
                  </w:r>
                </w:p>
              </w:tc>
              <w:tc>
                <w:tcPr>
                  <w:tcW w:w="3809" w:type="dxa"/>
                  <w:tcBorders>
                    <w:top w:val="outset" w:sz="6" w:space="0" w:color="auto"/>
                    <w:left w:val="outset" w:sz="6" w:space="0" w:color="auto"/>
                    <w:bottom w:val="outset" w:sz="6" w:space="0" w:color="auto"/>
                    <w:right w:val="outset" w:sz="6" w:space="0" w:color="auto"/>
                  </w:tcBorders>
                  <w:shd w:val="clear" w:color="auto" w:fill="FFFFFF"/>
                  <w:hideMark/>
                </w:tcPr>
                <w:p w14:paraId="06C29791"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 ml/min</w:t>
                  </w:r>
                </w:p>
              </w:tc>
            </w:tr>
            <w:tr w:rsidR="00993245" w:rsidRPr="004A435A" w14:paraId="3BC5832B" w14:textId="77777777" w:rsidTr="00E07E49">
              <w:trPr>
                <w:trHeight w:val="757"/>
              </w:trPr>
              <w:tc>
                <w:tcPr>
                  <w:tcW w:w="2237" w:type="dxa"/>
                  <w:tcBorders>
                    <w:top w:val="outset" w:sz="6" w:space="0" w:color="auto"/>
                    <w:left w:val="outset" w:sz="6" w:space="0" w:color="auto"/>
                    <w:bottom w:val="outset" w:sz="6" w:space="0" w:color="auto"/>
                    <w:right w:val="outset" w:sz="6" w:space="0" w:color="auto"/>
                  </w:tcBorders>
                  <w:shd w:val="clear" w:color="auto" w:fill="FFFFFF"/>
                  <w:hideMark/>
                </w:tcPr>
                <w:p w14:paraId="360F191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Detector (punctul 4.5.2):</w:t>
                  </w:r>
                </w:p>
              </w:tc>
              <w:tc>
                <w:tcPr>
                  <w:tcW w:w="3809" w:type="dxa"/>
                  <w:tcBorders>
                    <w:top w:val="outset" w:sz="6" w:space="0" w:color="auto"/>
                    <w:left w:val="outset" w:sz="6" w:space="0" w:color="auto"/>
                    <w:bottom w:val="outset" w:sz="6" w:space="0" w:color="auto"/>
                    <w:right w:val="outset" w:sz="6" w:space="0" w:color="auto"/>
                  </w:tcBorders>
                  <w:shd w:val="clear" w:color="auto" w:fill="FFFFFF"/>
                  <w:hideMark/>
                </w:tcPr>
                <w:p w14:paraId="7C43454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detector de UV (punctul 325 nm) sau detector de fluorescență (excitație: 325 nm/emisie: 475 nm)</w:t>
                  </w:r>
                </w:p>
              </w:tc>
            </w:tr>
          </w:tbl>
          <w:p w14:paraId="5F9E8420" w14:textId="77777777" w:rsidR="00993245" w:rsidRPr="004A435A" w:rsidRDefault="00993245" w:rsidP="00993245">
            <w:pPr>
              <w:shd w:val="clear" w:color="auto" w:fill="FFFFFF"/>
              <w:jc w:val="both"/>
              <w:rPr>
                <w:b/>
                <w:bCs/>
                <w:sz w:val="24"/>
                <w:szCs w:val="24"/>
              </w:rPr>
            </w:pPr>
            <w:r w:rsidRPr="004A435A">
              <w:rPr>
                <w:b/>
                <w:bCs/>
                <w:sz w:val="24"/>
                <w:szCs w:val="24"/>
              </w:rPr>
              <w:t>5.6.    </w:t>
            </w:r>
            <w:r w:rsidRPr="004A435A">
              <w:rPr>
                <w:b/>
                <w:bCs/>
                <w:i/>
                <w:iCs/>
                <w:sz w:val="24"/>
                <w:szCs w:val="24"/>
              </w:rPr>
              <w:t>Calibrarea</w:t>
            </w:r>
          </w:p>
          <w:p w14:paraId="5F3FBBDB" w14:textId="77777777" w:rsidR="00993245" w:rsidRPr="004A435A" w:rsidRDefault="00993245" w:rsidP="00993245">
            <w:pPr>
              <w:shd w:val="clear" w:color="auto" w:fill="FFFFFF"/>
              <w:jc w:val="both"/>
              <w:rPr>
                <w:sz w:val="24"/>
                <w:szCs w:val="24"/>
              </w:rPr>
            </w:pPr>
            <w:r w:rsidRPr="004A435A">
              <w:rPr>
                <w:sz w:val="24"/>
                <w:szCs w:val="24"/>
              </w:rPr>
              <w:t>5.6.1.   </w:t>
            </w:r>
            <w:r w:rsidRPr="004A435A">
              <w:rPr>
                <w:b/>
                <w:bCs/>
                <w:sz w:val="24"/>
                <w:szCs w:val="24"/>
              </w:rPr>
              <w:t> Prepararea soluțiilor etalon de lucru</w:t>
            </w:r>
          </w:p>
          <w:p w14:paraId="2B16A08B" w14:textId="77777777" w:rsidR="00993245" w:rsidRPr="004A435A" w:rsidRDefault="00993245" w:rsidP="00993245">
            <w:pPr>
              <w:shd w:val="clear" w:color="auto" w:fill="FFFFFF"/>
              <w:jc w:val="both"/>
              <w:rPr>
                <w:sz w:val="24"/>
                <w:szCs w:val="24"/>
              </w:rPr>
            </w:pPr>
            <w:r w:rsidRPr="004A435A">
              <w:rPr>
                <w:sz w:val="24"/>
                <w:szCs w:val="24"/>
              </w:rPr>
              <w:t>Se pipetează 20 ml de soluție stoc de vitamină A acetat (punctul 3.11.1) sau 20 ml de soluție stoc de vitamină A palmitat (punctul 3.12.1) într-un balon cu fund plat sau într-un flacon tip Erlenmeyer de 500 ml (punctul 4.2.1) și se hidrolizează astfel cum se descrie la punctul 5.2, dar fără a se adăuga BHT. În continuare se extrage cu eter de petrol (punctul 3.2) conform punctului 5.3 și se completează până la 500 ml cu eter de petrol (punctul 3.2). Se lasă să se evaporeze 100 ml din acest extract aproape în totalitate în evaporatorul rotativ (a se vedea punctul 5.4), se îndepărtează solventul rămas într-un curent de azot (punctul 3.10) și se dizolvă din nou reziduul în 10,0 ml de metanol (punctul 3.3). Concentrația nominală a acestei soluții este de 560 UI vitamină A per ml. Conținutul exact se determină în conformitate cu indicațiile de la punctul 5.6.3.3. Soluția etalon de lucru trebuie să fie preparată imediat înainte de utilizare.</w:t>
            </w:r>
          </w:p>
          <w:p w14:paraId="1E19C220" w14:textId="77777777" w:rsidR="00993245" w:rsidRPr="004A435A" w:rsidRDefault="00993245" w:rsidP="00993245">
            <w:pPr>
              <w:shd w:val="clear" w:color="auto" w:fill="FFFFFF"/>
              <w:jc w:val="both"/>
              <w:rPr>
                <w:sz w:val="24"/>
                <w:szCs w:val="24"/>
              </w:rPr>
            </w:pPr>
            <w:r w:rsidRPr="004A435A">
              <w:rPr>
                <w:sz w:val="24"/>
                <w:szCs w:val="24"/>
              </w:rPr>
              <w:lastRenderedPageBreak/>
              <w:t>Se pipetează 2,0 ml din această soluție etalon de lucru într-un balon gradat de 20 ml, se completează până la semn cu metanol (punctul 3.3) și se amestecă. Concentrația nominală a acestei soluții etalon de lucru diluate este de 56 UI de vitamină A per ml.</w:t>
            </w:r>
          </w:p>
          <w:p w14:paraId="5D38FFFE" w14:textId="77777777" w:rsidR="00993245" w:rsidRPr="004A435A" w:rsidRDefault="00993245" w:rsidP="00993245">
            <w:pPr>
              <w:shd w:val="clear" w:color="auto" w:fill="FFFFFF"/>
              <w:jc w:val="both"/>
              <w:rPr>
                <w:sz w:val="24"/>
                <w:szCs w:val="24"/>
              </w:rPr>
            </w:pPr>
            <w:r w:rsidRPr="004A435A">
              <w:rPr>
                <w:sz w:val="24"/>
                <w:szCs w:val="24"/>
              </w:rPr>
              <w:t>5.6.2.   </w:t>
            </w:r>
            <w:r w:rsidRPr="004A435A">
              <w:rPr>
                <w:b/>
                <w:bCs/>
                <w:sz w:val="24"/>
                <w:szCs w:val="24"/>
              </w:rPr>
              <w:t> Prepararea soluțiilor de calibrare și a curbei de calibrare</w:t>
            </w:r>
          </w:p>
          <w:p w14:paraId="6EC1A037" w14:textId="77777777" w:rsidR="00993245" w:rsidRPr="004A435A" w:rsidRDefault="00993245" w:rsidP="00993245">
            <w:pPr>
              <w:shd w:val="clear" w:color="auto" w:fill="FFFFFF"/>
              <w:jc w:val="both"/>
              <w:rPr>
                <w:sz w:val="24"/>
                <w:szCs w:val="24"/>
              </w:rPr>
            </w:pPr>
            <w:r w:rsidRPr="004A435A">
              <w:rPr>
                <w:sz w:val="24"/>
                <w:szCs w:val="24"/>
              </w:rPr>
              <w:t>Se transferă 1,0, 2,0, 5,0 și 10,0 ml din soluția etalon de lucru diluată într-o serie de baloane gradate de 20 ml, se completează până la semn cu metanol (punctul 3.3) și se amestecă. Concentrațiile nominale ale acestor soluții sunt de 2,8, 5,6, 14,0 și respectiv 28,0 UI de vitamină A per ml.</w:t>
            </w:r>
          </w:p>
          <w:p w14:paraId="152C623B" w14:textId="77777777" w:rsidR="00993245" w:rsidRPr="004A435A" w:rsidRDefault="00993245" w:rsidP="00993245">
            <w:pPr>
              <w:shd w:val="clear" w:color="auto" w:fill="FFFFFF"/>
              <w:jc w:val="both"/>
              <w:rPr>
                <w:sz w:val="24"/>
                <w:szCs w:val="24"/>
              </w:rPr>
            </w:pPr>
            <w:r w:rsidRPr="004A435A">
              <w:rPr>
                <w:sz w:val="24"/>
                <w:szCs w:val="24"/>
              </w:rPr>
              <w:t>Se injectează de mai multe ori câte 20 μl din fiecare soluție de calibrare și se determină înălțimile (ariile) medii ale vârfurilor. Utilizând înălțimile (ariile) medii ale vârfurilor, se trasează o curbă de calibrare ținând cont de rezultatele obținute cu soluția de control UV (punctul 5.6.3.3).</w:t>
            </w:r>
          </w:p>
          <w:p w14:paraId="62C13BD6" w14:textId="77777777" w:rsidR="00993245" w:rsidRPr="004A435A" w:rsidRDefault="00993245" w:rsidP="00993245">
            <w:pPr>
              <w:shd w:val="clear" w:color="auto" w:fill="FFFFFF"/>
              <w:jc w:val="both"/>
              <w:rPr>
                <w:sz w:val="24"/>
                <w:szCs w:val="24"/>
              </w:rPr>
            </w:pPr>
            <w:r w:rsidRPr="004A435A">
              <w:rPr>
                <w:sz w:val="24"/>
                <w:szCs w:val="24"/>
              </w:rPr>
              <w:t>5.6.3.   </w:t>
            </w:r>
            <w:r w:rsidRPr="004A435A">
              <w:rPr>
                <w:b/>
                <w:bCs/>
                <w:sz w:val="24"/>
                <w:szCs w:val="24"/>
              </w:rPr>
              <w:t> Standardizarea UV a soluțiilor etalon</w:t>
            </w:r>
          </w:p>
          <w:p w14:paraId="2A2168BF" w14:textId="77777777" w:rsidR="00993245" w:rsidRPr="004A435A" w:rsidRDefault="00993245" w:rsidP="00993245">
            <w:pPr>
              <w:shd w:val="clear" w:color="auto" w:fill="FFFFFF"/>
              <w:jc w:val="both"/>
              <w:rPr>
                <w:sz w:val="24"/>
                <w:szCs w:val="24"/>
              </w:rPr>
            </w:pPr>
            <w:r w:rsidRPr="004A435A">
              <w:rPr>
                <w:sz w:val="24"/>
                <w:szCs w:val="24"/>
              </w:rPr>
              <w:t>5.6.3.1.   </w:t>
            </w:r>
            <w:r w:rsidRPr="004A435A">
              <w:rPr>
                <w:b/>
                <w:bCs/>
                <w:sz w:val="24"/>
                <w:szCs w:val="24"/>
              </w:rPr>
              <w:t>Soluția stoc de vitamină A acetat</w:t>
            </w:r>
          </w:p>
          <w:p w14:paraId="5EBC1F5B" w14:textId="77777777" w:rsidR="00993245" w:rsidRPr="004A435A" w:rsidRDefault="00993245" w:rsidP="00993245">
            <w:pPr>
              <w:shd w:val="clear" w:color="auto" w:fill="FFFFFF"/>
              <w:jc w:val="both"/>
              <w:rPr>
                <w:sz w:val="24"/>
                <w:szCs w:val="24"/>
              </w:rPr>
            </w:pPr>
            <w:r w:rsidRPr="004A435A">
              <w:rPr>
                <w:sz w:val="24"/>
                <w:szCs w:val="24"/>
              </w:rPr>
              <w:t>Se pipetează 2,0 ml din soluția stoc de vitamină A acetat (punctul 3.11.1) într-un balon gradat de 50 ml (punctul 4.2.2) și se completează până la semn cu 2-propanol (punctul 3.8). Concentrația nominală a acestei soluții este de 56 UI vitamină A per ml. Se pipetează 3,0 ml din această soluție diluată de vitamină A acetat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14:paraId="720BDA32" w14:textId="77777777" w:rsidR="00993245" w:rsidRPr="004A435A" w:rsidRDefault="00993245" w:rsidP="00993245">
            <w:pPr>
              <w:shd w:val="clear" w:color="auto" w:fill="FFFFFF"/>
              <w:jc w:val="both"/>
              <w:rPr>
                <w:sz w:val="24"/>
                <w:szCs w:val="24"/>
              </w:rPr>
            </w:pPr>
            <w:r w:rsidRPr="004A435A">
              <w:rPr>
                <w:sz w:val="24"/>
                <w:szCs w:val="24"/>
              </w:rPr>
              <w:t>Calculul conținutului de vitamină A:</w:t>
            </w:r>
          </w:p>
          <w:p w14:paraId="4BBE9ED5" w14:textId="4183C90E" w:rsidR="00993245" w:rsidRPr="004A435A" w:rsidRDefault="00993245" w:rsidP="00993245">
            <w:pPr>
              <w:shd w:val="clear" w:color="auto" w:fill="FFFFFF"/>
              <w:jc w:val="both"/>
              <w:rPr>
                <w:sz w:val="24"/>
                <w:szCs w:val="24"/>
              </w:rPr>
            </w:pPr>
            <w:r w:rsidRPr="004A435A">
              <w:rPr>
                <w:noProof/>
                <w:sz w:val="24"/>
                <w:szCs w:val="24"/>
              </w:rPr>
              <w:lastRenderedPageBreak/>
              <w:drawing>
                <wp:inline distT="0" distB="0" distL="0" distR="0" wp14:anchorId="726B5438" wp14:editId="1B9BC290">
                  <wp:extent cx="2995295" cy="336550"/>
                  <wp:effectExtent l="0" t="0" r="0" b="6350"/>
                  <wp:docPr id="31" name="Imagine 31" descr="C:\Users\User MAIA\AppData\Local\Microsoft\Windows\INetCache\Content.MSO\EF6E2D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 MAIA\AppData\Local\Microsoft\Windows\INetCache\Content.MSO\EF6E2D15.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295" cy="336550"/>
                          </a:xfrm>
                          <a:prstGeom prst="rect">
                            <a:avLst/>
                          </a:prstGeom>
                          <a:noFill/>
                          <a:ln>
                            <a:noFill/>
                          </a:ln>
                        </pic:spPr>
                      </pic:pic>
                    </a:graphicData>
                  </a:graphic>
                </wp:inline>
              </w:drawing>
            </w:r>
            <w:r w:rsidRPr="004A435A">
              <w:rPr>
                <w:noProof/>
                <w:sz w:val="24"/>
                <w:szCs w:val="24"/>
              </w:rPr>
              <w:drawing>
                <wp:inline distT="0" distB="0" distL="0" distR="0" wp14:anchorId="1A8AD73D" wp14:editId="6668BCFC">
                  <wp:extent cx="6253480" cy="504190"/>
                  <wp:effectExtent l="0" t="0" r="0" b="0"/>
                  <wp:docPr id="30" name="Imagine 30" descr="C:\Users\User MAIA\AppData\Local\Microsoft\Windows\INetCache\Content.MSO\67A0B4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 MAIA\AppData\Local\Microsoft\Windows\INetCache\Content.MSO\67A0B4EB.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53480" cy="504190"/>
                          </a:xfrm>
                          <a:prstGeom prst="rect">
                            <a:avLst/>
                          </a:prstGeom>
                          <a:noFill/>
                          <a:ln>
                            <a:noFill/>
                          </a:ln>
                        </pic:spPr>
                      </pic:pic>
                    </a:graphicData>
                  </a:graphic>
                </wp:inline>
              </w:drawing>
            </w:r>
            <w:r w:rsidRPr="004A435A">
              <w:rPr>
                <w:sz w:val="24"/>
                <w:szCs w:val="24"/>
              </w:rPr>
              <w:t>5.6.3.2.   </w:t>
            </w:r>
            <w:r w:rsidRPr="004A435A">
              <w:rPr>
                <w:b/>
                <w:bCs/>
                <w:sz w:val="24"/>
                <w:szCs w:val="24"/>
              </w:rPr>
              <w:t>Soluția stoc de vitamină A palmitat</w:t>
            </w:r>
          </w:p>
          <w:p w14:paraId="6AE03628" w14:textId="77777777" w:rsidR="00993245" w:rsidRPr="004A435A" w:rsidRDefault="00993245" w:rsidP="00993245">
            <w:pPr>
              <w:shd w:val="clear" w:color="auto" w:fill="FFFFFF"/>
              <w:jc w:val="both"/>
              <w:rPr>
                <w:sz w:val="24"/>
                <w:szCs w:val="24"/>
              </w:rPr>
            </w:pPr>
            <w:r w:rsidRPr="004A435A">
              <w:rPr>
                <w:sz w:val="24"/>
                <w:szCs w:val="24"/>
              </w:rPr>
              <w:t>Se pipetează 2,0 ml de soluție stoc de vitamină A palmitat (punctul 3.12.1) într-un balon gradat de 50 ml (punctul 4.2.2) și se completează până la gradație cu propanol-2 (punctul 3.8). Concentrația nominală a acestei soluții este de 56 UI vitamină A per ml. Se pipetează 3,0 ml din această soluție diluată de vitamină A palmitat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14:paraId="368A8223" w14:textId="77777777" w:rsidR="00993245" w:rsidRPr="004A435A" w:rsidRDefault="00993245" w:rsidP="00993245">
            <w:pPr>
              <w:shd w:val="clear" w:color="auto" w:fill="FFFFFF"/>
              <w:jc w:val="both"/>
              <w:rPr>
                <w:sz w:val="24"/>
                <w:szCs w:val="24"/>
              </w:rPr>
            </w:pPr>
            <w:r w:rsidRPr="004A435A">
              <w:rPr>
                <w:sz w:val="24"/>
                <w:szCs w:val="24"/>
              </w:rPr>
              <w:t>Calculul conținutului de vitamină A:</w:t>
            </w:r>
          </w:p>
          <w:p w14:paraId="7AAF37E0" w14:textId="2FA95898"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5B701267" wp14:editId="7993A18B">
                  <wp:extent cx="2995295" cy="336550"/>
                  <wp:effectExtent l="0" t="0" r="0" b="6350"/>
                  <wp:docPr id="28" name="Imagine 28" descr="C:\Users\User MAIA\AppData\Local\Microsoft\Windows\INetCache\Content.MSO\DA9D49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 MAIA\AppData\Local\Microsoft\Windows\INetCache\Content.MSO\DA9D4931.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295" cy="336550"/>
                          </a:xfrm>
                          <a:prstGeom prst="rect">
                            <a:avLst/>
                          </a:prstGeom>
                          <a:noFill/>
                          <a:ln>
                            <a:noFill/>
                          </a:ln>
                        </pic:spPr>
                      </pic:pic>
                    </a:graphicData>
                  </a:graphic>
                </wp:inline>
              </w:drawing>
            </w:r>
            <w:r w:rsidRPr="004A435A">
              <w:rPr>
                <w:noProof/>
                <w:sz w:val="24"/>
                <w:szCs w:val="24"/>
              </w:rPr>
              <w:drawing>
                <wp:inline distT="0" distB="0" distL="0" distR="0" wp14:anchorId="757EF20D" wp14:editId="1A55D8D6">
                  <wp:extent cx="6348095" cy="504190"/>
                  <wp:effectExtent l="0" t="0" r="0" b="0"/>
                  <wp:docPr id="22" name="Imagine 22" descr="C:\Users\User MAIA\AppData\Local\Microsoft\Windows\INetCache\Content.MSO\41F453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 MAIA\AppData\Local\Microsoft\Windows\INetCache\Content.MSO\41F45367.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48095" cy="504190"/>
                          </a:xfrm>
                          <a:prstGeom prst="rect">
                            <a:avLst/>
                          </a:prstGeom>
                          <a:noFill/>
                          <a:ln>
                            <a:noFill/>
                          </a:ln>
                        </pic:spPr>
                      </pic:pic>
                    </a:graphicData>
                  </a:graphic>
                </wp:inline>
              </w:drawing>
            </w:r>
            <w:r w:rsidRPr="004A435A">
              <w:rPr>
                <w:sz w:val="24"/>
                <w:szCs w:val="24"/>
              </w:rPr>
              <w:t>5.6.3.3.   </w:t>
            </w:r>
            <w:r w:rsidRPr="004A435A">
              <w:rPr>
                <w:b/>
                <w:bCs/>
                <w:sz w:val="24"/>
                <w:szCs w:val="24"/>
              </w:rPr>
              <w:t>Soluția etalon de lucru de vitamină A</w:t>
            </w:r>
          </w:p>
          <w:p w14:paraId="2EFF914D" w14:textId="77777777" w:rsidR="00993245" w:rsidRPr="004A435A" w:rsidRDefault="00993245" w:rsidP="00993245">
            <w:pPr>
              <w:shd w:val="clear" w:color="auto" w:fill="FFFFFF"/>
              <w:jc w:val="both"/>
              <w:rPr>
                <w:sz w:val="24"/>
                <w:szCs w:val="24"/>
              </w:rPr>
            </w:pPr>
            <w:r w:rsidRPr="004A435A">
              <w:rPr>
                <w:sz w:val="24"/>
                <w:szCs w:val="24"/>
              </w:rPr>
              <w:t xml:space="preserve">Se pipetează 3,0 ml din soluția etalon de lucru nediluată de vitamină A, preparată conform punctului 5.6.1, într-un balon gradat de 50 ml (punctul 4.2.2) și se completează până la semn cu 2-propanol (punctul 3.8). Se pipetează 5,0 ml din această soluție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w:t>
            </w:r>
            <w:r w:rsidRPr="004A435A">
              <w:rPr>
                <w:sz w:val="24"/>
                <w:szCs w:val="24"/>
              </w:rPr>
              <w:lastRenderedPageBreak/>
              <w:t>intervalul 300-400 nm. Maximumul de extincție trebuie să fie între 325 și 327 nm.</w:t>
            </w:r>
          </w:p>
          <w:p w14:paraId="1D75F371" w14:textId="77777777" w:rsidR="00993245" w:rsidRPr="004A435A" w:rsidRDefault="00993245" w:rsidP="00993245">
            <w:pPr>
              <w:shd w:val="clear" w:color="auto" w:fill="FFFFFF"/>
              <w:jc w:val="both"/>
              <w:rPr>
                <w:sz w:val="24"/>
                <w:szCs w:val="24"/>
              </w:rPr>
            </w:pPr>
            <w:r w:rsidRPr="004A435A">
              <w:rPr>
                <w:sz w:val="24"/>
                <w:szCs w:val="24"/>
              </w:rPr>
              <w:t>Calculul conținutului de vitamină A:</w:t>
            </w:r>
          </w:p>
          <w:p w14:paraId="5108FFEE" w14:textId="3848BCF5" w:rsidR="00993245" w:rsidRPr="004A435A" w:rsidRDefault="00993245" w:rsidP="00993245">
            <w:pPr>
              <w:shd w:val="clear" w:color="auto" w:fill="FFFFFF"/>
              <w:jc w:val="both"/>
              <w:rPr>
                <w:i/>
                <w:iCs/>
                <w:sz w:val="24"/>
                <w:szCs w:val="24"/>
              </w:rPr>
            </w:pPr>
            <w:r w:rsidRPr="004A435A">
              <w:rPr>
                <w:noProof/>
                <w:sz w:val="24"/>
                <w:szCs w:val="24"/>
              </w:rPr>
              <w:drawing>
                <wp:inline distT="0" distB="0" distL="0" distR="0" wp14:anchorId="2218C77F" wp14:editId="710A6EC7">
                  <wp:extent cx="3100705" cy="336550"/>
                  <wp:effectExtent l="0" t="0" r="4445" b="6350"/>
                  <wp:docPr id="21" name="Imagine 21" descr="C:\Users\User MAIA\AppData\Local\Microsoft\Windows\INetCache\Content.MSO\D7E579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 MAIA\AppData\Local\Microsoft\Windows\INetCache\Content.MSO\D7E5790D.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0705" cy="336550"/>
                          </a:xfrm>
                          <a:prstGeom prst="rect">
                            <a:avLst/>
                          </a:prstGeom>
                          <a:noFill/>
                          <a:ln>
                            <a:noFill/>
                          </a:ln>
                        </pic:spPr>
                      </pic:pic>
                    </a:graphicData>
                  </a:graphic>
                </wp:inline>
              </w:drawing>
            </w:r>
            <w:r w:rsidRPr="004A435A">
              <w:rPr>
                <w:noProof/>
                <w:sz w:val="24"/>
                <w:szCs w:val="24"/>
              </w:rPr>
              <w:drawing>
                <wp:inline distT="0" distB="0" distL="0" distR="0" wp14:anchorId="2BAA26D5" wp14:editId="525EA1B1">
                  <wp:extent cx="6222365" cy="504190"/>
                  <wp:effectExtent l="0" t="0" r="6985" b="0"/>
                  <wp:docPr id="20" name="Imagine 20" descr="C:\Users\User MAIA\AppData\Local\Microsoft\Windows\INetCache\Content.MSO\A3EEFB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 MAIA\AppData\Local\Microsoft\Windows\INetCache\Content.MSO\A3EEFBA3.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2365" cy="504190"/>
                          </a:xfrm>
                          <a:prstGeom prst="rect">
                            <a:avLst/>
                          </a:prstGeom>
                          <a:noFill/>
                          <a:ln>
                            <a:noFill/>
                          </a:ln>
                        </pic:spPr>
                      </pic:pic>
                    </a:graphicData>
                  </a:graphic>
                </wp:inline>
              </w:drawing>
            </w:r>
            <w:r w:rsidRPr="004A435A">
              <w:rPr>
                <w:i/>
                <w:iCs/>
                <w:sz w:val="24"/>
                <w:szCs w:val="24"/>
              </w:rPr>
              <w:t>6.   </w:t>
            </w:r>
            <w:r w:rsidRPr="004A435A">
              <w:rPr>
                <w:b/>
                <w:bCs/>
                <w:i/>
                <w:iCs/>
                <w:sz w:val="24"/>
                <w:szCs w:val="24"/>
              </w:rPr>
              <w:t> Calculul rezultatelor</w:t>
            </w:r>
          </w:p>
          <w:p w14:paraId="614F2B0B" w14:textId="77777777" w:rsidR="00993245" w:rsidRPr="004A435A" w:rsidRDefault="00993245" w:rsidP="00993245">
            <w:pPr>
              <w:shd w:val="clear" w:color="auto" w:fill="FFFFFF"/>
              <w:jc w:val="both"/>
              <w:rPr>
                <w:sz w:val="24"/>
                <w:szCs w:val="24"/>
              </w:rPr>
            </w:pPr>
            <w:r w:rsidRPr="004A435A">
              <w:rPr>
                <w:sz w:val="24"/>
                <w:szCs w:val="24"/>
              </w:rPr>
              <w:t>Din înălțimea (aria) medie a vârfurilor de vitamină A ale soluției de eșantion se determină concentrația soluției de eșantion în UI/ml prin referire la curba de calibrare (punctul 5.6.2).</w:t>
            </w:r>
          </w:p>
          <w:p w14:paraId="3533402E" w14:textId="77777777" w:rsidR="00993245" w:rsidRPr="004A435A" w:rsidRDefault="00993245" w:rsidP="00993245">
            <w:pPr>
              <w:shd w:val="clear" w:color="auto" w:fill="FFFFFF"/>
              <w:jc w:val="both"/>
              <w:rPr>
                <w:sz w:val="24"/>
                <w:szCs w:val="24"/>
              </w:rPr>
            </w:pPr>
            <w:r w:rsidRPr="004A435A">
              <w:rPr>
                <w:sz w:val="24"/>
                <w:szCs w:val="24"/>
              </w:rPr>
              <w:t>Conținutul w de vitamină A al eșantionului, în UI/kg, este dat de următoarea formulă:</w:t>
            </w:r>
          </w:p>
          <w:p w14:paraId="0A31EFDE" w14:textId="178C7E32"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39A08F19" wp14:editId="0F8C61B1">
                  <wp:extent cx="2753995" cy="598805"/>
                  <wp:effectExtent l="0" t="0" r="8255" b="0"/>
                  <wp:docPr id="19" name="Imagine 19" descr="C:\Users\User MAIA\AppData\Local\Microsoft\Windows\INetCache\Content.MSO\CBF418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 MAIA\AppData\Local\Microsoft\Windows\INetCache\Content.MSO\CBF418A9.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3995" cy="59880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9"/>
              <w:gridCol w:w="115"/>
              <w:gridCol w:w="5820"/>
            </w:tblGrid>
            <w:tr w:rsidR="00993245" w:rsidRPr="004A435A" w14:paraId="4D8AF67D" w14:textId="77777777" w:rsidTr="00993245">
              <w:tc>
                <w:tcPr>
                  <w:tcW w:w="139" w:type="dxa"/>
                  <w:shd w:val="clear" w:color="auto" w:fill="FFFFFF"/>
                  <w:hideMark/>
                </w:tcPr>
                <w:p w14:paraId="38CBD23E"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163" w:type="dxa"/>
                  <w:shd w:val="clear" w:color="auto" w:fill="FFFFFF"/>
                  <w:hideMark/>
                </w:tcPr>
                <w:p w14:paraId="7E4D7002"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770" w:type="dxa"/>
                  <w:shd w:val="clear" w:color="auto" w:fill="FFFFFF"/>
                  <w:hideMark/>
                </w:tcPr>
                <w:p w14:paraId="7BCEF49C" w14:textId="77777777" w:rsidR="00993245" w:rsidRPr="004A435A" w:rsidRDefault="00993245" w:rsidP="00993245">
                  <w:pPr>
                    <w:shd w:val="clear" w:color="auto" w:fill="FFFFFF"/>
                    <w:spacing w:after="0"/>
                    <w:jc w:val="both"/>
                    <w:rPr>
                      <w:sz w:val="24"/>
                      <w:szCs w:val="24"/>
                    </w:rPr>
                  </w:pPr>
                  <w:r w:rsidRPr="004A435A">
                    <w:rPr>
                      <w:sz w:val="24"/>
                      <w:szCs w:val="24"/>
                    </w:rPr>
                    <w:t>concentrația de vitamină A a soluției de eșantion (punctul 5.4), în UI/ml;</w:t>
                  </w:r>
                </w:p>
              </w:tc>
            </w:tr>
          </w:tbl>
          <w:p w14:paraId="671EEFF3"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54"/>
              <w:gridCol w:w="163"/>
              <w:gridCol w:w="5617"/>
            </w:tblGrid>
            <w:tr w:rsidR="00993245" w:rsidRPr="004A435A" w14:paraId="28D2A1B7" w14:textId="77777777" w:rsidTr="00993245">
              <w:tc>
                <w:tcPr>
                  <w:tcW w:w="374" w:type="dxa"/>
                  <w:shd w:val="clear" w:color="auto" w:fill="FFFFFF"/>
                  <w:hideMark/>
                </w:tcPr>
                <w:p w14:paraId="28E8359D" w14:textId="77777777" w:rsidR="00993245" w:rsidRPr="004A435A" w:rsidRDefault="00993245" w:rsidP="00993245">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235" w:type="dxa"/>
                  <w:shd w:val="clear" w:color="auto" w:fill="FFFFFF"/>
                  <w:hideMark/>
                </w:tcPr>
                <w:p w14:paraId="6F5D96EF"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463" w:type="dxa"/>
                  <w:shd w:val="clear" w:color="auto" w:fill="FFFFFF"/>
                  <w:hideMark/>
                </w:tcPr>
                <w:p w14:paraId="747432ED" w14:textId="77777777" w:rsidR="00993245" w:rsidRPr="004A435A" w:rsidRDefault="00993245" w:rsidP="00993245">
                  <w:pPr>
                    <w:shd w:val="clear" w:color="auto" w:fill="FFFFFF"/>
                    <w:spacing w:after="0"/>
                    <w:jc w:val="both"/>
                    <w:rPr>
                      <w:sz w:val="24"/>
                      <w:szCs w:val="24"/>
                    </w:rPr>
                  </w:pPr>
                  <w:r w:rsidRPr="004A435A">
                    <w:rPr>
                      <w:sz w:val="24"/>
                      <w:szCs w:val="24"/>
                    </w:rPr>
                    <w:t>volumul soluției de eșantion (punctul 5.4), în ml;</w:t>
                  </w:r>
                </w:p>
              </w:tc>
            </w:tr>
          </w:tbl>
          <w:p w14:paraId="3392A772"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55"/>
              <w:gridCol w:w="163"/>
              <w:gridCol w:w="5616"/>
            </w:tblGrid>
            <w:tr w:rsidR="00993245" w:rsidRPr="004A435A" w14:paraId="6942CD60" w14:textId="77777777" w:rsidTr="00993245">
              <w:tc>
                <w:tcPr>
                  <w:tcW w:w="375" w:type="dxa"/>
                  <w:shd w:val="clear" w:color="auto" w:fill="FFFFFF"/>
                  <w:hideMark/>
                </w:tcPr>
                <w:p w14:paraId="1C2EA293" w14:textId="77777777" w:rsidR="00993245" w:rsidRPr="004A435A" w:rsidRDefault="00993245" w:rsidP="00993245">
                  <w:pPr>
                    <w:shd w:val="clear" w:color="auto" w:fill="FFFFFF"/>
                    <w:spacing w:after="0"/>
                    <w:jc w:val="both"/>
                    <w:rPr>
                      <w:sz w:val="24"/>
                      <w:szCs w:val="24"/>
                    </w:rPr>
                  </w:pPr>
                  <w:r w:rsidRPr="004A435A">
                    <w:rPr>
                      <w:sz w:val="24"/>
                      <w:szCs w:val="24"/>
                    </w:rPr>
                    <w:t>V</w:t>
                  </w:r>
                  <w:r w:rsidRPr="004A435A">
                    <w:rPr>
                      <w:sz w:val="24"/>
                      <w:szCs w:val="24"/>
                      <w:vertAlign w:val="subscript"/>
                    </w:rPr>
                    <w:t>2</w:t>
                  </w:r>
                </w:p>
              </w:tc>
              <w:tc>
                <w:tcPr>
                  <w:tcW w:w="235" w:type="dxa"/>
                  <w:shd w:val="clear" w:color="auto" w:fill="FFFFFF"/>
                  <w:hideMark/>
                </w:tcPr>
                <w:p w14:paraId="441F92EE"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462" w:type="dxa"/>
                  <w:shd w:val="clear" w:color="auto" w:fill="FFFFFF"/>
                  <w:hideMark/>
                </w:tcPr>
                <w:p w14:paraId="0A5490C7" w14:textId="77777777" w:rsidR="00993245" w:rsidRPr="004A435A" w:rsidRDefault="00993245" w:rsidP="00993245">
                  <w:pPr>
                    <w:shd w:val="clear" w:color="auto" w:fill="FFFFFF"/>
                    <w:spacing w:after="0"/>
                    <w:jc w:val="both"/>
                    <w:rPr>
                      <w:sz w:val="24"/>
                      <w:szCs w:val="24"/>
                    </w:rPr>
                  </w:pPr>
                  <w:r w:rsidRPr="004A435A">
                    <w:rPr>
                      <w:sz w:val="24"/>
                      <w:szCs w:val="24"/>
                    </w:rPr>
                    <w:t>volumul de alicotă prelevat la punctul 5.4, în ml;</w:t>
                  </w:r>
                </w:p>
              </w:tc>
            </w:tr>
          </w:tbl>
          <w:p w14:paraId="42CDC6B9"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19"/>
              <w:gridCol w:w="226"/>
              <w:gridCol w:w="5489"/>
            </w:tblGrid>
            <w:tr w:rsidR="00993245" w:rsidRPr="004A435A" w14:paraId="096142DE" w14:textId="77777777" w:rsidTr="00993245">
              <w:tc>
                <w:tcPr>
                  <w:tcW w:w="471" w:type="dxa"/>
                  <w:shd w:val="clear" w:color="auto" w:fill="FFFFFF"/>
                  <w:hideMark/>
                </w:tcPr>
                <w:p w14:paraId="6B4D81CB"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331" w:type="dxa"/>
                  <w:shd w:val="clear" w:color="auto" w:fill="FFFFFF"/>
                  <w:hideMark/>
                </w:tcPr>
                <w:p w14:paraId="177939BE"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270" w:type="dxa"/>
                  <w:shd w:val="clear" w:color="auto" w:fill="FFFFFF"/>
                  <w:hideMark/>
                </w:tcPr>
                <w:p w14:paraId="20A8DE34"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w:t>
                  </w:r>
                </w:p>
              </w:tc>
            </w:tr>
          </w:tbl>
          <w:p w14:paraId="734EE72F" w14:textId="77777777" w:rsidR="00993245" w:rsidRPr="004A435A" w:rsidRDefault="00993245" w:rsidP="00993245">
            <w:pPr>
              <w:shd w:val="clear" w:color="auto" w:fill="FFFFFF"/>
              <w:jc w:val="both"/>
              <w:rPr>
                <w:i/>
                <w:iCs/>
                <w:sz w:val="24"/>
                <w:szCs w:val="24"/>
              </w:rPr>
            </w:pPr>
            <w:r w:rsidRPr="004A435A">
              <w:rPr>
                <w:i/>
                <w:iCs/>
                <w:sz w:val="24"/>
                <w:szCs w:val="24"/>
              </w:rPr>
              <w:t>7.   </w:t>
            </w:r>
            <w:r w:rsidRPr="004A435A">
              <w:rPr>
                <w:b/>
                <w:bCs/>
                <w:i/>
                <w:iCs/>
                <w:sz w:val="24"/>
                <w:szCs w:val="24"/>
              </w:rPr>
              <w:t> Observații</w:t>
            </w:r>
          </w:p>
          <w:p w14:paraId="3507DA2E" w14:textId="77777777" w:rsidR="00993245" w:rsidRPr="004A435A" w:rsidRDefault="00993245" w:rsidP="00993245">
            <w:pPr>
              <w:shd w:val="clear" w:color="auto" w:fill="FFFFFF"/>
              <w:jc w:val="both"/>
              <w:rPr>
                <w:sz w:val="24"/>
                <w:szCs w:val="24"/>
              </w:rPr>
            </w:pPr>
            <w:r w:rsidRPr="004A435A">
              <w:rPr>
                <w:sz w:val="24"/>
                <w:szCs w:val="24"/>
              </w:rPr>
              <w:t>7.1. Pentru eșantioanele cu concentrații mici de vitamină A poate fi utilă combinarea extractelor cu eter de petrol provenite din două operații de saponificare (cantitate cântărită: 25 g) într-o soluție de eșantion pentru determinare prin HPLC.</w:t>
            </w:r>
          </w:p>
          <w:p w14:paraId="0949E3F7" w14:textId="77777777" w:rsidR="00993245" w:rsidRPr="004A435A" w:rsidRDefault="00993245" w:rsidP="00993245">
            <w:pPr>
              <w:shd w:val="clear" w:color="auto" w:fill="FFFFFF"/>
              <w:jc w:val="both"/>
              <w:rPr>
                <w:sz w:val="24"/>
                <w:szCs w:val="24"/>
              </w:rPr>
            </w:pPr>
            <w:r w:rsidRPr="004A435A">
              <w:rPr>
                <w:sz w:val="24"/>
                <w:szCs w:val="24"/>
              </w:rPr>
              <w:t>7.2. Eșantionul prelevat pentru analiză nu conține mai mult de 2 g de grăsime.</w:t>
            </w:r>
          </w:p>
          <w:p w14:paraId="72BB389E" w14:textId="77777777" w:rsidR="00993245" w:rsidRPr="004A435A" w:rsidRDefault="00993245" w:rsidP="00993245">
            <w:pPr>
              <w:shd w:val="clear" w:color="auto" w:fill="FFFFFF"/>
              <w:jc w:val="both"/>
              <w:rPr>
                <w:sz w:val="24"/>
                <w:szCs w:val="24"/>
              </w:rPr>
            </w:pPr>
            <w:r w:rsidRPr="004A435A">
              <w:rPr>
                <w:sz w:val="24"/>
                <w:szCs w:val="24"/>
              </w:rPr>
              <w:t>7.3. Dacă nu are loc separația fazelor, se adaugă cca 10 ml de etanol (punctul 3.1) pentru a fragmenta emulsia.</w:t>
            </w:r>
          </w:p>
          <w:p w14:paraId="137806F4" w14:textId="77777777" w:rsidR="00993245" w:rsidRPr="004A435A" w:rsidRDefault="00993245" w:rsidP="00993245">
            <w:pPr>
              <w:shd w:val="clear" w:color="auto" w:fill="FFFFFF"/>
              <w:jc w:val="both"/>
              <w:rPr>
                <w:sz w:val="24"/>
                <w:szCs w:val="24"/>
              </w:rPr>
            </w:pPr>
            <w:r w:rsidRPr="004A435A">
              <w:rPr>
                <w:sz w:val="24"/>
                <w:szCs w:val="24"/>
              </w:rPr>
              <w:lastRenderedPageBreak/>
              <w:t>7.4. În cazul uleiului din ficat de cod și al altor grăsimi pure, timpul de saponificare se prelungește la 45-60 minute.</w:t>
            </w:r>
          </w:p>
          <w:p w14:paraId="7EAF745C" w14:textId="77777777" w:rsidR="00993245" w:rsidRPr="004A435A" w:rsidRDefault="00993245" w:rsidP="00993245">
            <w:pPr>
              <w:shd w:val="clear" w:color="auto" w:fill="FFFFFF"/>
              <w:jc w:val="both"/>
              <w:rPr>
                <w:sz w:val="24"/>
                <w:szCs w:val="24"/>
              </w:rPr>
            </w:pPr>
            <w:r w:rsidRPr="004A435A">
              <w:rPr>
                <w:sz w:val="24"/>
                <w:szCs w:val="24"/>
              </w:rPr>
              <w:t>7.5. BHT poate fi înlocuit cu hidrochinonă.</w:t>
            </w:r>
          </w:p>
          <w:p w14:paraId="2C0FF6B1" w14:textId="77777777" w:rsidR="00993245" w:rsidRPr="004A435A" w:rsidRDefault="00993245" w:rsidP="00993245">
            <w:pPr>
              <w:shd w:val="clear" w:color="auto" w:fill="FFFFFF"/>
              <w:jc w:val="both"/>
              <w:rPr>
                <w:sz w:val="24"/>
                <w:szCs w:val="24"/>
              </w:rPr>
            </w:pPr>
            <w:r w:rsidRPr="004A435A">
              <w:rPr>
                <w:sz w:val="24"/>
                <w:szCs w:val="24"/>
              </w:rPr>
              <w:t>7.6. Utilizându-se o coloană cu fază normală, separarea izomerilor de retinol este posibilă. Dar în acest caz, înălțimile (ariile) vârfurilor izomerilor all-cis și all-trans trebuie însumate pentru a face calcule.</w:t>
            </w:r>
          </w:p>
          <w:p w14:paraId="7B77B525" w14:textId="77777777" w:rsidR="00993245" w:rsidRPr="004A435A" w:rsidRDefault="00993245" w:rsidP="00993245">
            <w:pPr>
              <w:shd w:val="clear" w:color="auto" w:fill="FFFFFF"/>
              <w:jc w:val="both"/>
              <w:rPr>
                <w:sz w:val="24"/>
                <w:szCs w:val="24"/>
              </w:rPr>
            </w:pPr>
            <w:r w:rsidRPr="004A435A">
              <w:rPr>
                <w:sz w:val="24"/>
                <w:szCs w:val="24"/>
              </w:rPr>
              <w:t>7.7. Soluția de ascorbat de sodiu poate fi înlocuită cu cca 150 mg de acid ascorbic.</w:t>
            </w:r>
          </w:p>
          <w:p w14:paraId="3A6D4C45" w14:textId="77777777" w:rsidR="00993245" w:rsidRPr="004A435A" w:rsidRDefault="00993245" w:rsidP="00993245">
            <w:pPr>
              <w:shd w:val="clear" w:color="auto" w:fill="FFFFFF"/>
              <w:jc w:val="both"/>
              <w:rPr>
                <w:sz w:val="24"/>
                <w:szCs w:val="24"/>
              </w:rPr>
            </w:pPr>
            <w:r w:rsidRPr="004A435A">
              <w:rPr>
                <w:sz w:val="24"/>
                <w:szCs w:val="24"/>
              </w:rPr>
              <w:t>7.8. Soluția de sulfură de sodiu poate fi înlocuită cu cca 50 mg de EDTA.</w:t>
            </w:r>
          </w:p>
          <w:p w14:paraId="0E13C86A" w14:textId="77777777" w:rsidR="00993245" w:rsidRPr="004A435A" w:rsidRDefault="00993245" w:rsidP="00993245">
            <w:pPr>
              <w:shd w:val="clear" w:color="auto" w:fill="FFFFFF"/>
              <w:jc w:val="both"/>
              <w:rPr>
                <w:sz w:val="24"/>
                <w:szCs w:val="24"/>
              </w:rPr>
            </w:pPr>
            <w:r w:rsidRPr="004A435A">
              <w:rPr>
                <w:sz w:val="24"/>
                <w:szCs w:val="24"/>
              </w:rPr>
              <w:t>7.9. În cazul analizării vitaminei A în înlocuitorii de lapte, se acordă o atenție deosebită la</w:t>
            </w:r>
          </w:p>
          <w:p w14:paraId="27FC39B7" w14:textId="77777777" w:rsidR="00993245" w:rsidRPr="004A435A" w:rsidRDefault="00993245" w:rsidP="00993245">
            <w:pPr>
              <w:shd w:val="clear" w:color="auto" w:fill="FFFFFF"/>
              <w:jc w:val="both"/>
              <w:rPr>
                <w:sz w:val="24"/>
                <w:szCs w:val="24"/>
              </w:rPr>
            </w:pPr>
            <w:r w:rsidRPr="004A435A">
              <w:rPr>
                <w:sz w:val="24"/>
                <w:szCs w:val="24"/>
              </w:rPr>
              <w:t>— </w:t>
            </w:r>
          </w:p>
          <w:p w14:paraId="123EE598" w14:textId="77777777" w:rsidR="00993245" w:rsidRPr="004A435A" w:rsidRDefault="00993245" w:rsidP="00993245">
            <w:pPr>
              <w:shd w:val="clear" w:color="auto" w:fill="FFFFFF"/>
              <w:jc w:val="both"/>
              <w:rPr>
                <w:sz w:val="24"/>
                <w:szCs w:val="24"/>
              </w:rPr>
            </w:pPr>
            <w:r w:rsidRPr="004A435A">
              <w:rPr>
                <w:sz w:val="24"/>
                <w:szCs w:val="24"/>
              </w:rPr>
              <w:t>saponificare (punctul 5.2): din cauza cantității de grăsimi prezente în eșantion, poate fi necesară creșterea cantității de soluție de hidroxid de potasiu (punctul 3.4);</w:t>
            </w:r>
          </w:p>
          <w:p w14:paraId="11FAAFF8" w14:textId="77777777" w:rsidR="00993245" w:rsidRPr="004A435A" w:rsidRDefault="00993245" w:rsidP="00993245">
            <w:pPr>
              <w:shd w:val="clear" w:color="auto" w:fill="FFFFFF"/>
              <w:jc w:val="both"/>
              <w:rPr>
                <w:sz w:val="24"/>
                <w:szCs w:val="24"/>
              </w:rPr>
            </w:pPr>
            <w:r w:rsidRPr="004A435A">
              <w:rPr>
                <w:sz w:val="24"/>
                <w:szCs w:val="24"/>
              </w:rPr>
              <w:t>— </w:t>
            </w:r>
          </w:p>
          <w:p w14:paraId="593D75F7" w14:textId="77777777" w:rsidR="00993245" w:rsidRPr="004A435A" w:rsidRDefault="00993245" w:rsidP="00993245">
            <w:pPr>
              <w:shd w:val="clear" w:color="auto" w:fill="FFFFFF"/>
              <w:jc w:val="both"/>
              <w:rPr>
                <w:sz w:val="24"/>
                <w:szCs w:val="24"/>
              </w:rPr>
            </w:pPr>
            <w:r w:rsidRPr="004A435A">
              <w:rPr>
                <w:sz w:val="24"/>
                <w:szCs w:val="24"/>
              </w:rPr>
              <w:t>extracție (punctul 5.3): din cauza prezenței emulsiilor, poate fi necesară adaptarea valorii raportului de 2:1 pentru apă/etanol.</w:t>
            </w:r>
          </w:p>
          <w:p w14:paraId="25E35967" w14:textId="77777777" w:rsidR="00993245" w:rsidRPr="004A435A" w:rsidRDefault="00993245" w:rsidP="00993245">
            <w:pPr>
              <w:shd w:val="clear" w:color="auto" w:fill="FFFFFF"/>
              <w:jc w:val="both"/>
              <w:rPr>
                <w:sz w:val="24"/>
                <w:szCs w:val="24"/>
              </w:rPr>
            </w:pPr>
            <w:r w:rsidRPr="004A435A">
              <w:rPr>
                <w:sz w:val="24"/>
                <w:szCs w:val="24"/>
              </w:rPr>
              <w:t>Pentru a verifica dacă metoda de analizare aplicată generează rezultate fiabile pentru această matrice specifică (înlocuitor de lapte), se aplică un test de recuperare pe o porție suplimentară de testat. Dacă rata de recuperare este mai mică de 80 %, rezultatul analitic trebuie corectat în funcție de recuperare.</w:t>
            </w:r>
          </w:p>
          <w:p w14:paraId="1DE981A3" w14:textId="77777777" w:rsidR="00993245" w:rsidRPr="004A435A" w:rsidRDefault="00993245" w:rsidP="00993245">
            <w:pPr>
              <w:shd w:val="clear" w:color="auto" w:fill="FFFFFF"/>
              <w:jc w:val="both"/>
              <w:rPr>
                <w:i/>
                <w:iCs/>
                <w:sz w:val="24"/>
                <w:szCs w:val="24"/>
              </w:rPr>
            </w:pPr>
            <w:r w:rsidRPr="004A435A">
              <w:rPr>
                <w:i/>
                <w:iCs/>
                <w:sz w:val="24"/>
                <w:szCs w:val="24"/>
              </w:rPr>
              <w:t>8.   </w:t>
            </w:r>
            <w:r w:rsidRPr="004A435A">
              <w:rPr>
                <w:b/>
                <w:bCs/>
                <w:i/>
                <w:iCs/>
                <w:sz w:val="24"/>
                <w:szCs w:val="24"/>
              </w:rPr>
              <w:t> Repetabilitate</w:t>
            </w:r>
          </w:p>
          <w:p w14:paraId="221F0D0E"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realizate pe același eșantion nu trebuie să depășească 15 % din rezultatul superior.</w:t>
            </w:r>
          </w:p>
          <w:p w14:paraId="1C448677" w14:textId="77777777" w:rsidR="00993245" w:rsidRPr="004A435A" w:rsidRDefault="00993245" w:rsidP="00993245">
            <w:pPr>
              <w:shd w:val="clear" w:color="auto" w:fill="FFFFFF"/>
              <w:jc w:val="both"/>
              <w:rPr>
                <w:i/>
                <w:iCs/>
                <w:sz w:val="24"/>
                <w:szCs w:val="24"/>
              </w:rPr>
            </w:pPr>
            <w:r w:rsidRPr="004A435A">
              <w:rPr>
                <w:i/>
                <w:iCs/>
                <w:sz w:val="24"/>
                <w:szCs w:val="24"/>
              </w:rPr>
              <w:t>9.   </w:t>
            </w:r>
            <w:r w:rsidRPr="004A435A">
              <w:rPr>
                <w:b/>
                <w:bCs/>
                <w:i/>
                <w:iCs/>
                <w:sz w:val="24"/>
                <w:szCs w:val="24"/>
              </w:rPr>
              <w:t> Rezultatele unui studiu colaborativ (</w:t>
            </w:r>
            <w:hyperlink r:id="rId96" w:anchor="E0035" w:history="1">
              <w:r w:rsidRPr="004A435A">
                <w:rPr>
                  <w:rStyle w:val="Hyperlink"/>
                  <w:b/>
                  <w:bCs/>
                  <w:i/>
                  <w:iCs/>
                  <w:sz w:val="24"/>
                  <w:szCs w:val="24"/>
                </w:rPr>
                <w:t> </w:t>
              </w:r>
              <w:r w:rsidRPr="004A435A">
                <w:rPr>
                  <w:rStyle w:val="Hyperlink"/>
                  <w:b/>
                  <w:bCs/>
                  <w:i/>
                  <w:iCs/>
                  <w:sz w:val="24"/>
                  <w:szCs w:val="24"/>
                  <w:vertAlign w:val="superscript"/>
                </w:rPr>
                <w:t>20</w:t>
              </w:r>
              <w:r w:rsidRPr="004A435A">
                <w:rPr>
                  <w:rStyle w:val="Hyperlink"/>
                  <w:b/>
                  <w:bCs/>
                  <w:i/>
                  <w:iCs/>
                  <w:sz w:val="24"/>
                  <w:szCs w:val="24"/>
                </w:rPr>
                <w:t> </w:t>
              </w:r>
            </w:hyperlink>
            <w:r w:rsidRPr="004A435A">
              <w:rPr>
                <w:b/>
                <w:bCs/>
                <w:i/>
                <w:iCs/>
                <w:sz w:val="24"/>
                <w:szCs w:val="24"/>
              </w:rPr>
              <w:t>)</w:t>
            </w:r>
          </w:p>
          <w:tbl>
            <w:tblPr>
              <w:tblW w:w="603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879"/>
              <w:gridCol w:w="1409"/>
              <w:gridCol w:w="1273"/>
              <w:gridCol w:w="895"/>
              <w:gridCol w:w="1105"/>
              <w:gridCol w:w="471"/>
            </w:tblGrid>
            <w:tr w:rsidR="00993245" w:rsidRPr="004A435A" w14:paraId="128AA93A" w14:textId="77777777" w:rsidTr="008E51A8">
              <w:trPr>
                <w:gridAfter w:val="1"/>
                <w:wAfter w:w="471" w:type="dxa"/>
                <w:trHeight w:val="756"/>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2255AC30" w14:textId="77777777" w:rsidR="00993245" w:rsidRPr="004A435A" w:rsidRDefault="00993245" w:rsidP="00993245">
                  <w:pPr>
                    <w:spacing w:before="60" w:after="60" w:line="312" w:lineRule="atLeast"/>
                    <w:jc w:val="both"/>
                    <w:rPr>
                      <w:b/>
                      <w:bCs/>
                      <w:color w:val="333333"/>
                      <w:sz w:val="24"/>
                      <w:szCs w:val="24"/>
                      <w:lang w:eastAsia="ro-RO"/>
                    </w:rPr>
                  </w:pPr>
                  <w:r w:rsidRPr="004A435A">
                    <w:rPr>
                      <w:b/>
                      <w:bCs/>
                      <w:color w:val="333333"/>
                      <w:sz w:val="24"/>
                      <w:szCs w:val="24"/>
                      <w:lang w:eastAsia="ro-RO"/>
                    </w:rPr>
                    <w:lastRenderedPageBreak/>
                    <w:br/>
                    <w:t>Preamestec</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4BBB68C8" w14:textId="77777777" w:rsidR="00993245" w:rsidRPr="004A435A" w:rsidRDefault="00993245" w:rsidP="00993245">
                  <w:pPr>
                    <w:spacing w:before="60" w:after="60" w:line="312" w:lineRule="atLeast"/>
                    <w:jc w:val="both"/>
                    <w:rPr>
                      <w:b/>
                      <w:bCs/>
                      <w:color w:val="333333"/>
                      <w:sz w:val="24"/>
                      <w:szCs w:val="24"/>
                      <w:lang w:eastAsia="ro-RO"/>
                    </w:rPr>
                  </w:pPr>
                  <w:r w:rsidRPr="004A435A">
                    <w:rPr>
                      <w:b/>
                      <w:bCs/>
                      <w:color w:val="333333"/>
                      <w:sz w:val="24"/>
                      <w:szCs w:val="24"/>
                      <w:lang w:eastAsia="ro-RO"/>
                    </w:rPr>
                    <w:t>Furaje de tip preamestec</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6FAF9519" w14:textId="77777777" w:rsidR="00993245" w:rsidRPr="004A435A" w:rsidRDefault="00993245" w:rsidP="00993245">
                  <w:pPr>
                    <w:spacing w:before="60" w:after="60" w:line="312" w:lineRule="atLeast"/>
                    <w:jc w:val="both"/>
                    <w:rPr>
                      <w:b/>
                      <w:bCs/>
                      <w:color w:val="333333"/>
                      <w:sz w:val="24"/>
                      <w:szCs w:val="24"/>
                      <w:lang w:eastAsia="ro-RO"/>
                    </w:rPr>
                  </w:pPr>
                  <w:r w:rsidRPr="004A435A">
                    <w:rPr>
                      <w:b/>
                      <w:bCs/>
                      <w:color w:val="333333"/>
                      <w:sz w:val="24"/>
                      <w:szCs w:val="24"/>
                      <w:lang w:eastAsia="ro-RO"/>
                    </w:rPr>
                    <w:t>Concentrate minerale</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3DF7D51F" w14:textId="77777777" w:rsidR="00993245" w:rsidRPr="004A435A" w:rsidRDefault="00993245" w:rsidP="00993245">
                  <w:pPr>
                    <w:spacing w:before="60" w:after="60" w:line="312" w:lineRule="atLeast"/>
                    <w:jc w:val="both"/>
                    <w:rPr>
                      <w:b/>
                      <w:bCs/>
                      <w:color w:val="333333"/>
                      <w:sz w:val="24"/>
                      <w:szCs w:val="24"/>
                      <w:lang w:eastAsia="ro-RO"/>
                    </w:rPr>
                  </w:pPr>
                  <w:r w:rsidRPr="004A435A">
                    <w:rPr>
                      <w:b/>
                      <w:bCs/>
                      <w:color w:val="333333"/>
                      <w:sz w:val="24"/>
                      <w:szCs w:val="24"/>
                      <w:lang w:eastAsia="ro-RO"/>
                    </w:rPr>
                    <w:t>Furaje proteice</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67B7D59C" w14:textId="77777777" w:rsidR="00993245" w:rsidRPr="004A435A" w:rsidRDefault="00993245" w:rsidP="00993245">
                  <w:pPr>
                    <w:spacing w:before="60" w:after="60" w:line="312" w:lineRule="atLeast"/>
                    <w:jc w:val="both"/>
                    <w:rPr>
                      <w:b/>
                      <w:bCs/>
                      <w:color w:val="333333"/>
                      <w:sz w:val="24"/>
                      <w:szCs w:val="24"/>
                      <w:lang w:eastAsia="ro-RO"/>
                    </w:rPr>
                  </w:pPr>
                  <w:r w:rsidRPr="004A435A">
                    <w:rPr>
                      <w:b/>
                      <w:bCs/>
                      <w:color w:val="333333"/>
                      <w:sz w:val="24"/>
                      <w:szCs w:val="24"/>
                      <w:lang w:eastAsia="ro-RO"/>
                    </w:rPr>
                    <w:t>Hrană pentru purcei</w:t>
                  </w:r>
                </w:p>
              </w:tc>
            </w:tr>
            <w:tr w:rsidR="00993245" w:rsidRPr="004A435A" w14:paraId="0A00F915" w14:textId="77777777" w:rsidTr="008E51A8">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6C8ACA98"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L</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238B0FB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13</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28E6F24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3EE8EE2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13</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0905F52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49B044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13</w:t>
                  </w:r>
                </w:p>
              </w:tc>
            </w:tr>
            <w:tr w:rsidR="00993245" w:rsidRPr="004A435A" w14:paraId="55CB1254" w14:textId="77777777" w:rsidTr="008E51A8">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62605ED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n</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262236A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48</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09970CB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45</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02CEB75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47</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4F5C8B0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46</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C4E602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49</w:t>
                  </w:r>
                </w:p>
              </w:tc>
            </w:tr>
            <w:tr w:rsidR="00993245" w:rsidRPr="004A435A" w14:paraId="685AC09A" w14:textId="77777777" w:rsidTr="008E51A8">
              <w:trPr>
                <w:trHeight w:val="740"/>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6A8B04C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medie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7242D4C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17,02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08E8CC21"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1,21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65EBC38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537 100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20BA404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151 800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440E33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18 070</w:t>
                  </w:r>
                </w:p>
              </w:tc>
            </w:tr>
            <w:tr w:rsidR="00993245" w:rsidRPr="004A435A" w14:paraId="2B169E85" w14:textId="77777777" w:rsidTr="008E51A8">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7C9BB02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sr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7BC2C58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0,51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7A21A15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0,039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77376ED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22 080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24A3AE5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12 280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663BB5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682</w:t>
                  </w:r>
                </w:p>
              </w:tc>
            </w:tr>
            <w:tr w:rsidR="00993245" w:rsidRPr="004A435A" w14:paraId="3751830D" w14:textId="77777777" w:rsidTr="008E51A8">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1DCC2AB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3C8F4C2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1,43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60694B4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0,109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427AF90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61 824</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02B1626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34 384</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6A180A5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1 910</w:t>
                  </w:r>
                </w:p>
              </w:tc>
            </w:tr>
            <w:tr w:rsidR="00993245" w:rsidRPr="004A435A" w14:paraId="42076FEA" w14:textId="77777777" w:rsidTr="008E51A8">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4D1D533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CVr [%]</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790EB92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3,0</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44E2DCC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3,5</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4E3C614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4,1</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7D6D00B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8,1</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9C0519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3,8</w:t>
                  </w:r>
                </w:p>
              </w:tc>
            </w:tr>
            <w:tr w:rsidR="00993245" w:rsidRPr="004A435A" w14:paraId="4E532335" w14:textId="77777777" w:rsidTr="008E51A8">
              <w:trPr>
                <w:trHeight w:val="423"/>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325D3E3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sR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3E28DED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1,36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40FA62B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0,069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60A989D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46 300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631A50B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23 060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0396E16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3 614</w:t>
                  </w:r>
                </w:p>
              </w:tc>
            </w:tr>
            <w:tr w:rsidR="00993245" w:rsidRPr="004A435A" w14:paraId="5B76E961" w14:textId="77777777" w:rsidTr="008E51A8">
              <w:trPr>
                <w:trHeight w:val="756"/>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667A97D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081F3EE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3,81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31BC5E0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0,193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226F60E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129 640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25E4254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64 568</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C77D01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10 119</w:t>
                  </w:r>
                </w:p>
              </w:tc>
            </w:tr>
            <w:tr w:rsidR="00993245" w:rsidRPr="004A435A" w14:paraId="4857B58C" w14:textId="77777777" w:rsidTr="008E51A8">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7BE4251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CVR [%]</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7A6F26E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8,0</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1533BC5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6,2</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7CCD226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8,6</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64ADD09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15</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B27FE6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20</w:t>
                  </w:r>
                </w:p>
              </w:tc>
            </w:tr>
            <w:tr w:rsidR="00993245" w:rsidRPr="004A435A" w14:paraId="0DBB6A70" w14:textId="77777777" w:rsidTr="008E51A8">
              <w:trPr>
                <w:trHeight w:val="3478"/>
              </w:trPr>
              <w:tc>
                <w:tcPr>
                  <w:tcW w:w="6032"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67DC86B6"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lastRenderedPageBreak/>
                    <w:t>L:  număr de laboratoare</w:t>
                  </w:r>
                </w:p>
                <w:p w14:paraId="1228DF91"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n:  număr de valori unice</w:t>
                  </w:r>
                </w:p>
                <w:p w14:paraId="45158349"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sr:  deviația standard a repetabilității</w:t>
                  </w:r>
                </w:p>
                <w:p w14:paraId="655A578A"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sR:  deviația standard a reproductibilității</w:t>
                  </w:r>
                </w:p>
                <w:p w14:paraId="55DD4909"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r:  repetabilitate</w:t>
                  </w:r>
                </w:p>
                <w:p w14:paraId="2547BA6F"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R:  reproductibilitate</w:t>
                  </w:r>
                </w:p>
                <w:p w14:paraId="4BC7F7D6"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CVr:  coeficientul de variație a repetabilității</w:t>
                  </w:r>
                </w:p>
                <w:p w14:paraId="517B9978" w14:textId="77777777" w:rsidR="00993245" w:rsidRPr="004A435A" w:rsidRDefault="00993245" w:rsidP="00993245">
                  <w:pPr>
                    <w:spacing w:before="120" w:after="0" w:line="312" w:lineRule="atLeast"/>
                    <w:jc w:val="both"/>
                    <w:rPr>
                      <w:color w:val="333333"/>
                      <w:sz w:val="24"/>
                      <w:szCs w:val="24"/>
                      <w:lang w:eastAsia="ro-RO"/>
                    </w:rPr>
                  </w:pPr>
                  <w:r w:rsidRPr="004A435A">
                    <w:rPr>
                      <w:color w:val="333333"/>
                      <w:sz w:val="24"/>
                      <w:szCs w:val="24"/>
                      <w:lang w:eastAsia="ro-RO"/>
                    </w:rPr>
                    <w:t>CVR:  coeficientul de variație a reproductibilității</w:t>
                  </w:r>
                </w:p>
              </w:tc>
            </w:tr>
          </w:tbl>
          <w:p w14:paraId="7F2E21F8" w14:textId="77777777" w:rsidR="00993245" w:rsidRPr="004A435A" w:rsidRDefault="00993245" w:rsidP="00993245">
            <w:pPr>
              <w:shd w:val="clear" w:color="auto" w:fill="FFFFFF"/>
              <w:jc w:val="both"/>
              <w:rPr>
                <w:b/>
                <w:bCs/>
                <w:sz w:val="24"/>
                <w:szCs w:val="24"/>
              </w:rPr>
            </w:pPr>
            <w:r w:rsidRPr="004A435A">
              <w:rPr>
                <w:b/>
                <w:bCs/>
                <w:i/>
                <w:iCs/>
                <w:sz w:val="24"/>
                <w:szCs w:val="24"/>
              </w:rPr>
              <w:t>Figura 1</w:t>
            </w:r>
          </w:p>
          <w:p w14:paraId="27DA30E4" w14:textId="77777777" w:rsidR="00993245" w:rsidRPr="004A435A" w:rsidRDefault="00993245" w:rsidP="00993245">
            <w:pPr>
              <w:shd w:val="clear" w:color="auto" w:fill="FFFFFF"/>
              <w:jc w:val="both"/>
              <w:rPr>
                <w:b/>
                <w:bCs/>
                <w:sz w:val="24"/>
                <w:szCs w:val="24"/>
              </w:rPr>
            </w:pPr>
            <w:r w:rsidRPr="004A435A">
              <w:rPr>
                <w:b/>
                <w:bCs/>
                <w:sz w:val="24"/>
                <w:szCs w:val="24"/>
              </w:rPr>
              <w:t>Aparat de extracție (punctul 4.8)</w:t>
            </w:r>
          </w:p>
          <w:p w14:paraId="78924FCD" w14:textId="4A213A08" w:rsidR="00993245" w:rsidRPr="004A435A" w:rsidRDefault="00993245" w:rsidP="00993245">
            <w:pPr>
              <w:shd w:val="clear" w:color="auto" w:fill="FFFFFF"/>
              <w:jc w:val="both"/>
              <w:rPr>
                <w:b/>
                <w:bCs/>
                <w:sz w:val="24"/>
                <w:szCs w:val="24"/>
              </w:rPr>
            </w:pPr>
            <w:r w:rsidRPr="004A435A">
              <w:rPr>
                <w:noProof/>
                <w:sz w:val="24"/>
                <w:szCs w:val="24"/>
              </w:rPr>
              <w:lastRenderedPageBreak/>
              <w:drawing>
                <wp:inline distT="0" distB="0" distL="0" distR="0" wp14:anchorId="08D56FC9" wp14:editId="3D607C3C">
                  <wp:extent cx="3276600" cy="4831290"/>
                  <wp:effectExtent l="0" t="0" r="0" b="7620"/>
                  <wp:docPr id="32" name="Imagine 32" descr="C:\Users\User MAIA\AppData\Local\Microsoft\Windows\INetCache\Content.MSO\F11269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 MAIA\AppData\Local\Microsoft\Windows\INetCache\Content.MSO\F112699F.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14713" cy="4887487"/>
                          </a:xfrm>
                          <a:prstGeom prst="rect">
                            <a:avLst/>
                          </a:prstGeom>
                          <a:noFill/>
                          <a:ln>
                            <a:noFill/>
                          </a:ln>
                        </pic:spPr>
                      </pic:pic>
                    </a:graphicData>
                  </a:graphic>
                </wp:inline>
              </w:drawing>
            </w:r>
            <w:r w:rsidRPr="004A435A">
              <w:rPr>
                <w:b/>
                <w:bCs/>
                <w:sz w:val="24"/>
                <w:szCs w:val="24"/>
              </w:rPr>
              <w:t>B.   DETERMINAREA VITAMINEI E</w:t>
            </w:r>
          </w:p>
          <w:p w14:paraId="200C556C" w14:textId="77777777" w:rsidR="00993245" w:rsidRPr="004A435A" w:rsidRDefault="00993245" w:rsidP="00993245">
            <w:pPr>
              <w:shd w:val="clear" w:color="auto" w:fill="FFFFFF"/>
              <w:jc w:val="both"/>
              <w:rPr>
                <w:sz w:val="24"/>
                <w:szCs w:val="24"/>
              </w:rPr>
            </w:pPr>
            <w:r w:rsidRPr="004A435A">
              <w:rPr>
                <w:sz w:val="24"/>
                <w:szCs w:val="24"/>
              </w:rPr>
              <w:t>Vitamina E se determină prin:</w:t>
            </w:r>
          </w:p>
          <w:p w14:paraId="1435E415" w14:textId="77777777" w:rsidR="00993245" w:rsidRPr="004A435A" w:rsidRDefault="00993245" w:rsidP="00993245">
            <w:pPr>
              <w:shd w:val="clear" w:color="auto" w:fill="FFFFFF"/>
              <w:jc w:val="both"/>
              <w:rPr>
                <w:sz w:val="24"/>
                <w:szCs w:val="24"/>
              </w:rPr>
            </w:pPr>
            <w:r w:rsidRPr="004A435A">
              <w:rPr>
                <w:sz w:val="24"/>
                <w:szCs w:val="24"/>
              </w:rPr>
              <w:t>— </w:t>
            </w:r>
          </w:p>
          <w:p w14:paraId="727BB6EB" w14:textId="77777777" w:rsidR="00993245" w:rsidRPr="004A435A" w:rsidRDefault="00993245" w:rsidP="00993245">
            <w:pPr>
              <w:shd w:val="clear" w:color="auto" w:fill="FFFFFF"/>
              <w:jc w:val="both"/>
              <w:rPr>
                <w:sz w:val="24"/>
                <w:szCs w:val="24"/>
              </w:rPr>
            </w:pPr>
            <w:r w:rsidRPr="004A435A">
              <w:rPr>
                <w:sz w:val="24"/>
                <w:szCs w:val="24"/>
              </w:rPr>
              <w:t>Metoda de analiză prevăzută de EN 17547 Hrană pentru animale: Metode de eșantionare și de analiză – Determinarea conținutului de vitamine A, E și D (</w:t>
            </w:r>
            <w:hyperlink r:id="rId98" w:anchor="E0036" w:history="1">
              <w:r w:rsidRPr="004A435A">
                <w:rPr>
                  <w:rStyle w:val="Hyperlink"/>
                  <w:sz w:val="24"/>
                  <w:szCs w:val="24"/>
                </w:rPr>
                <w:t> </w:t>
              </w:r>
              <w:r w:rsidRPr="004A435A">
                <w:rPr>
                  <w:rStyle w:val="Hyperlink"/>
                  <w:sz w:val="24"/>
                  <w:szCs w:val="24"/>
                  <w:vertAlign w:val="superscript"/>
                </w:rPr>
                <w:t>21</w:t>
              </w:r>
              <w:r w:rsidRPr="004A435A">
                <w:rPr>
                  <w:rStyle w:val="Hyperlink"/>
                  <w:sz w:val="24"/>
                  <w:szCs w:val="24"/>
                </w:rPr>
                <w:t> </w:t>
              </w:r>
            </w:hyperlink>
            <w:r w:rsidRPr="004A435A">
              <w:rPr>
                <w:sz w:val="24"/>
                <w:szCs w:val="24"/>
              </w:rPr>
              <w:t xml:space="preserve">) – Metodă care </w:t>
            </w:r>
            <w:r w:rsidRPr="004A435A">
              <w:rPr>
                <w:sz w:val="24"/>
                <w:szCs w:val="24"/>
              </w:rPr>
              <w:lastRenderedPageBreak/>
              <w:t>utilizează extracția în fază solidă (SPE) și cromatografia lichidă de înaltă performanță (HPLC); sau</w:t>
            </w:r>
          </w:p>
          <w:p w14:paraId="0F25458B" w14:textId="77777777" w:rsidR="00993245" w:rsidRPr="004A435A" w:rsidRDefault="00993245" w:rsidP="00993245">
            <w:pPr>
              <w:shd w:val="clear" w:color="auto" w:fill="FFFFFF"/>
              <w:jc w:val="both"/>
              <w:rPr>
                <w:sz w:val="24"/>
                <w:szCs w:val="24"/>
              </w:rPr>
            </w:pPr>
            <w:r w:rsidRPr="004A435A">
              <w:rPr>
                <w:sz w:val="24"/>
                <w:szCs w:val="24"/>
              </w:rPr>
              <w:t>— </w:t>
            </w:r>
          </w:p>
          <w:p w14:paraId="23E995D4" w14:textId="77777777" w:rsidR="00993245" w:rsidRPr="004A435A" w:rsidRDefault="00993245" w:rsidP="00993245">
            <w:pPr>
              <w:shd w:val="clear" w:color="auto" w:fill="FFFFFF"/>
              <w:jc w:val="both"/>
              <w:rPr>
                <w:sz w:val="24"/>
                <w:szCs w:val="24"/>
              </w:rPr>
            </w:pPr>
            <w:r w:rsidRPr="004A435A">
              <w:rPr>
                <w:sz w:val="24"/>
                <w:szCs w:val="24"/>
              </w:rPr>
              <w:t>prin cromatografie lichisdă de înaltă performanță (RP-HPLC) cu fază inversată, utilizând un detector UV sau un detector de fluorescență, astfel cum se descrie la punctele 1-9 de mai jos.</w:t>
            </w:r>
          </w:p>
          <w:p w14:paraId="53259F8F" w14:textId="77777777" w:rsidR="00993245" w:rsidRPr="004A435A" w:rsidRDefault="00993245" w:rsidP="00993245">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65671DF8" w14:textId="77777777" w:rsidR="00993245" w:rsidRPr="004A435A" w:rsidRDefault="00993245" w:rsidP="00993245">
            <w:pPr>
              <w:shd w:val="clear" w:color="auto" w:fill="FFFFFF"/>
              <w:jc w:val="both"/>
              <w:rPr>
                <w:sz w:val="24"/>
                <w:szCs w:val="24"/>
              </w:rPr>
            </w:pPr>
            <w:r w:rsidRPr="004A435A">
              <w:rPr>
                <w:sz w:val="24"/>
                <w:szCs w:val="24"/>
              </w:rPr>
              <w:t>Această metodă permite determinarea nivelului de vitamină E din furaje. Conținutul de vitamină E se exprimă ca mg DL-α-tocoferol acetat per kg 1 mg DL-α-tocoferol acetat corespunde la 0,91 mg DL-α-tocoferol (vitamină E).</w:t>
            </w:r>
          </w:p>
          <w:p w14:paraId="3FF597F3" w14:textId="77777777" w:rsidR="00993245" w:rsidRPr="004A435A" w:rsidRDefault="00993245" w:rsidP="00993245">
            <w:pPr>
              <w:shd w:val="clear" w:color="auto" w:fill="FFFFFF"/>
              <w:jc w:val="both"/>
              <w:rPr>
                <w:sz w:val="24"/>
                <w:szCs w:val="24"/>
              </w:rPr>
            </w:pPr>
            <w:r w:rsidRPr="004A435A">
              <w:rPr>
                <w:sz w:val="24"/>
                <w:szCs w:val="24"/>
              </w:rPr>
              <w:t>Limita de cuantificare este 2 mg de vitamină E/kg Această limită de cuantificare se obține doar cu detectorul de fluorescență. Cu un detector de UV, limita de cuantificare este 10 mg/kg</w:t>
            </w:r>
          </w:p>
          <w:p w14:paraId="4BD30B7C" w14:textId="77777777" w:rsidR="00993245" w:rsidRPr="004A435A" w:rsidRDefault="00993245" w:rsidP="00993245">
            <w:pPr>
              <w:shd w:val="clear" w:color="auto" w:fill="FFFFFF"/>
              <w:jc w:val="both"/>
              <w:rPr>
                <w:i/>
                <w:iCs/>
                <w:sz w:val="24"/>
                <w:szCs w:val="24"/>
              </w:rPr>
            </w:pPr>
            <w:r w:rsidRPr="004A435A">
              <w:rPr>
                <w:i/>
                <w:iCs/>
                <w:sz w:val="24"/>
                <w:szCs w:val="24"/>
              </w:rPr>
              <w:t>2.   </w:t>
            </w:r>
            <w:r w:rsidRPr="004A435A">
              <w:rPr>
                <w:b/>
                <w:bCs/>
                <w:i/>
                <w:iCs/>
                <w:sz w:val="24"/>
                <w:szCs w:val="24"/>
              </w:rPr>
              <w:t> Principiu</w:t>
            </w:r>
          </w:p>
          <w:p w14:paraId="7A6C7573" w14:textId="77777777" w:rsidR="00993245" w:rsidRPr="004A435A" w:rsidRDefault="00993245" w:rsidP="00993245">
            <w:pPr>
              <w:shd w:val="clear" w:color="auto" w:fill="FFFFFF"/>
              <w:jc w:val="both"/>
              <w:rPr>
                <w:sz w:val="24"/>
                <w:szCs w:val="24"/>
              </w:rPr>
            </w:pPr>
            <w:r w:rsidRPr="004A435A">
              <w:rPr>
                <w:sz w:val="24"/>
                <w:szCs w:val="24"/>
              </w:rPr>
              <w:t>Eșantionul se hidrolizează cu o soluție etanolică de hidroxid de potasiu, iar vitamina E se extrage cu eter de petrol. Solventul se îndepărtează prin evaporare, iar reziduul se dizolvă în metanol și, dacă este necesar, se diluează până la concentrația necesară. Conținutul de vitamina E se determină prin cromatografie lichidă de înaltă performanță cu fază inversată (RP-HPLC), utilizând un detector de fluorescență sau de UV.</w:t>
            </w:r>
          </w:p>
          <w:p w14:paraId="2DE2C214" w14:textId="77777777" w:rsidR="00993245" w:rsidRPr="004A435A" w:rsidRDefault="00993245" w:rsidP="00993245">
            <w:pPr>
              <w:shd w:val="clear" w:color="auto" w:fill="FFFFFF"/>
              <w:jc w:val="both"/>
              <w:rPr>
                <w:i/>
                <w:iCs/>
                <w:sz w:val="24"/>
                <w:szCs w:val="24"/>
              </w:rPr>
            </w:pPr>
            <w:r w:rsidRPr="004A435A">
              <w:rPr>
                <w:i/>
                <w:iCs/>
                <w:sz w:val="24"/>
                <w:szCs w:val="24"/>
              </w:rPr>
              <w:t>3.   </w:t>
            </w:r>
            <w:r w:rsidRPr="004A435A">
              <w:rPr>
                <w:b/>
                <w:bCs/>
                <w:i/>
                <w:iCs/>
                <w:sz w:val="24"/>
                <w:szCs w:val="24"/>
              </w:rPr>
              <w:t> Reactivi</w:t>
            </w:r>
          </w:p>
          <w:p w14:paraId="6F3C3222" w14:textId="77777777" w:rsidR="00993245" w:rsidRPr="004A435A" w:rsidRDefault="00993245" w:rsidP="00993245">
            <w:pPr>
              <w:shd w:val="clear" w:color="auto" w:fill="FFFFFF"/>
              <w:jc w:val="both"/>
              <w:rPr>
                <w:sz w:val="24"/>
                <w:szCs w:val="24"/>
              </w:rPr>
            </w:pPr>
            <w:r w:rsidRPr="004A435A">
              <w:rPr>
                <w:sz w:val="24"/>
                <w:szCs w:val="24"/>
              </w:rPr>
              <w:t>3.1. Etanol, σ = 96 %</w:t>
            </w:r>
          </w:p>
          <w:p w14:paraId="735C3D62" w14:textId="77777777" w:rsidR="00993245" w:rsidRPr="004A435A" w:rsidRDefault="00993245" w:rsidP="00993245">
            <w:pPr>
              <w:shd w:val="clear" w:color="auto" w:fill="FFFFFF"/>
              <w:jc w:val="both"/>
              <w:rPr>
                <w:sz w:val="24"/>
                <w:szCs w:val="24"/>
              </w:rPr>
            </w:pPr>
            <w:r w:rsidRPr="004A435A">
              <w:rPr>
                <w:sz w:val="24"/>
                <w:szCs w:val="24"/>
              </w:rPr>
              <w:t>3.2. Eter de petrol, interval de fierbere 40-60 °C</w:t>
            </w:r>
          </w:p>
          <w:p w14:paraId="34ABBC55" w14:textId="77777777" w:rsidR="00993245" w:rsidRPr="004A435A" w:rsidRDefault="00993245" w:rsidP="00993245">
            <w:pPr>
              <w:shd w:val="clear" w:color="auto" w:fill="FFFFFF"/>
              <w:jc w:val="both"/>
              <w:rPr>
                <w:sz w:val="24"/>
                <w:szCs w:val="24"/>
              </w:rPr>
            </w:pPr>
            <w:r w:rsidRPr="004A435A">
              <w:rPr>
                <w:sz w:val="24"/>
                <w:szCs w:val="24"/>
              </w:rPr>
              <w:t>3.3. Metanol</w:t>
            </w:r>
          </w:p>
          <w:p w14:paraId="3B64D9BA" w14:textId="77777777" w:rsidR="00993245" w:rsidRPr="004A435A" w:rsidRDefault="00993245" w:rsidP="00993245">
            <w:pPr>
              <w:shd w:val="clear" w:color="auto" w:fill="FFFFFF"/>
              <w:jc w:val="both"/>
              <w:rPr>
                <w:sz w:val="24"/>
                <w:szCs w:val="24"/>
              </w:rPr>
            </w:pPr>
            <w:r w:rsidRPr="004A435A">
              <w:rPr>
                <w:sz w:val="24"/>
                <w:szCs w:val="24"/>
              </w:rPr>
              <w:t>3.4. Soluție de hidroxid de potasiu, c = 50 g/100 ml</w:t>
            </w:r>
          </w:p>
          <w:p w14:paraId="27018E09" w14:textId="77777777" w:rsidR="00993245" w:rsidRPr="004A435A" w:rsidRDefault="00993245" w:rsidP="00993245">
            <w:pPr>
              <w:shd w:val="clear" w:color="auto" w:fill="FFFFFF"/>
              <w:jc w:val="both"/>
              <w:rPr>
                <w:sz w:val="24"/>
                <w:szCs w:val="24"/>
              </w:rPr>
            </w:pPr>
            <w:r w:rsidRPr="004A435A">
              <w:rPr>
                <w:sz w:val="24"/>
                <w:szCs w:val="24"/>
              </w:rPr>
              <w:t>3.5. Soluție de ascorbat de sodiu, c = 10 g/100 ml (a se vedea observațiile de la punctul 7.7)</w:t>
            </w:r>
          </w:p>
          <w:p w14:paraId="01B2C478" w14:textId="77777777" w:rsidR="00993245" w:rsidRPr="004A435A" w:rsidRDefault="00993245" w:rsidP="00993245">
            <w:pPr>
              <w:shd w:val="clear" w:color="auto" w:fill="FFFFFF"/>
              <w:jc w:val="both"/>
              <w:rPr>
                <w:sz w:val="24"/>
                <w:szCs w:val="24"/>
              </w:rPr>
            </w:pPr>
            <w:r w:rsidRPr="004A435A">
              <w:rPr>
                <w:sz w:val="24"/>
                <w:szCs w:val="24"/>
              </w:rPr>
              <w:t>3.6. Sulfură de sodiu, Na</w:t>
            </w:r>
            <w:r w:rsidRPr="004A435A">
              <w:rPr>
                <w:sz w:val="24"/>
                <w:szCs w:val="24"/>
                <w:vertAlign w:val="subscript"/>
              </w:rPr>
              <w:t>2</w:t>
            </w:r>
            <w:r w:rsidRPr="004A435A">
              <w:rPr>
                <w:sz w:val="24"/>
                <w:szCs w:val="24"/>
              </w:rPr>
              <w:t>S · x H</w:t>
            </w:r>
            <w:r w:rsidRPr="004A435A">
              <w:rPr>
                <w:sz w:val="24"/>
                <w:szCs w:val="24"/>
                <w:vertAlign w:val="subscript"/>
              </w:rPr>
              <w:t>2</w:t>
            </w:r>
            <w:r w:rsidRPr="004A435A">
              <w:rPr>
                <w:sz w:val="24"/>
                <w:szCs w:val="24"/>
              </w:rPr>
              <w:t>O (x = 7 - 9)</w:t>
            </w:r>
          </w:p>
          <w:p w14:paraId="4227D0DD" w14:textId="77777777" w:rsidR="00993245" w:rsidRPr="004A435A" w:rsidRDefault="00993245" w:rsidP="00993245">
            <w:pPr>
              <w:shd w:val="clear" w:color="auto" w:fill="FFFFFF"/>
              <w:jc w:val="both"/>
              <w:rPr>
                <w:sz w:val="24"/>
                <w:szCs w:val="24"/>
              </w:rPr>
            </w:pPr>
            <w:r w:rsidRPr="004A435A">
              <w:rPr>
                <w:sz w:val="24"/>
                <w:szCs w:val="24"/>
              </w:rPr>
              <w:t>3.6.1. Soluție de sulfură de sodiu, c = 0,5 mol/l în glicerol, β = 120 g/l (pentru x = 9) (a se vedea observațiile de la punctul 7.8)</w:t>
            </w:r>
          </w:p>
          <w:p w14:paraId="0C847AA5" w14:textId="77777777" w:rsidR="00993245" w:rsidRPr="004A435A" w:rsidRDefault="00993245" w:rsidP="00993245">
            <w:pPr>
              <w:shd w:val="clear" w:color="auto" w:fill="FFFFFF"/>
              <w:jc w:val="both"/>
              <w:rPr>
                <w:sz w:val="24"/>
                <w:szCs w:val="24"/>
              </w:rPr>
            </w:pPr>
            <w:r w:rsidRPr="004A435A">
              <w:rPr>
                <w:sz w:val="24"/>
                <w:szCs w:val="24"/>
              </w:rPr>
              <w:lastRenderedPageBreak/>
              <w:t>3.7. Soluție de fenolftaleină, c = 2 g/100 ml în etanol (punctul 3.1)</w:t>
            </w:r>
          </w:p>
          <w:p w14:paraId="5161B394" w14:textId="77777777" w:rsidR="00993245" w:rsidRPr="004A435A" w:rsidRDefault="00993245" w:rsidP="00993245">
            <w:pPr>
              <w:shd w:val="clear" w:color="auto" w:fill="FFFFFF"/>
              <w:jc w:val="both"/>
              <w:rPr>
                <w:sz w:val="24"/>
                <w:szCs w:val="24"/>
              </w:rPr>
            </w:pPr>
            <w:r w:rsidRPr="004A435A">
              <w:rPr>
                <w:sz w:val="24"/>
                <w:szCs w:val="24"/>
              </w:rPr>
              <w:t>3.8. Fază mobilă pentru HPLC: amestec de metanol (punctul 3.3) și apă, de exemplu 980 + 20 (v + v). Proporția exactă este determinată de caracteristicile coloanei folosite.</w:t>
            </w:r>
          </w:p>
          <w:p w14:paraId="2C3311FA" w14:textId="77777777" w:rsidR="00993245" w:rsidRPr="004A435A" w:rsidRDefault="00993245" w:rsidP="00993245">
            <w:pPr>
              <w:shd w:val="clear" w:color="auto" w:fill="FFFFFF"/>
              <w:jc w:val="both"/>
              <w:rPr>
                <w:sz w:val="24"/>
                <w:szCs w:val="24"/>
              </w:rPr>
            </w:pPr>
            <w:r w:rsidRPr="004A435A">
              <w:rPr>
                <w:sz w:val="24"/>
                <w:szCs w:val="24"/>
              </w:rPr>
              <w:t>3.9. Azot, lipsit de oxigen</w:t>
            </w:r>
          </w:p>
          <w:p w14:paraId="3E457C29" w14:textId="77777777" w:rsidR="00993245" w:rsidRPr="004A435A" w:rsidRDefault="00993245" w:rsidP="00993245">
            <w:pPr>
              <w:shd w:val="clear" w:color="auto" w:fill="FFFFFF"/>
              <w:jc w:val="both"/>
              <w:rPr>
                <w:sz w:val="24"/>
                <w:szCs w:val="24"/>
              </w:rPr>
            </w:pPr>
            <w:r w:rsidRPr="004A435A">
              <w:rPr>
                <w:sz w:val="24"/>
                <w:szCs w:val="24"/>
              </w:rPr>
              <w:t>3.10. DL-α-tocoferol acetat, extra pur, cu activitate certificată</w:t>
            </w:r>
          </w:p>
          <w:p w14:paraId="0AB910A8" w14:textId="77777777" w:rsidR="00993245" w:rsidRPr="004A435A" w:rsidRDefault="00993245" w:rsidP="00993245">
            <w:pPr>
              <w:shd w:val="clear" w:color="auto" w:fill="FFFFFF"/>
              <w:jc w:val="both"/>
              <w:rPr>
                <w:sz w:val="24"/>
                <w:szCs w:val="24"/>
              </w:rPr>
            </w:pPr>
            <w:r w:rsidRPr="004A435A">
              <w:rPr>
                <w:sz w:val="24"/>
                <w:szCs w:val="24"/>
              </w:rPr>
              <w:t>3.10.1. Soluție stoc de DL-α-tocoferol acetat: Se cântăresc, cu o abatere de 0,1 mg, 100 mg de DL-α-tocoferol acetat (punctul 3.10) într-un balon gradat de 100 ml. Se dizolvă în etanol (punctul 3.1) și se completează până la semn cu același solvent. 1 ml din această soluție conține 1 mg de DL-α-tocoferol acetat. (pentru control UV a se vedea punctul 5.6.1.3; pentru stabilizare a se vedea observațiile de la punctul 7.4).</w:t>
            </w:r>
          </w:p>
          <w:p w14:paraId="78C0B5C0" w14:textId="77777777" w:rsidR="00993245" w:rsidRPr="004A435A" w:rsidRDefault="00993245" w:rsidP="00993245">
            <w:pPr>
              <w:shd w:val="clear" w:color="auto" w:fill="FFFFFF"/>
              <w:jc w:val="both"/>
              <w:rPr>
                <w:sz w:val="24"/>
                <w:szCs w:val="24"/>
              </w:rPr>
            </w:pPr>
            <w:r w:rsidRPr="004A435A">
              <w:rPr>
                <w:sz w:val="24"/>
                <w:szCs w:val="24"/>
              </w:rPr>
              <w:t>3.11. DL-α-tocoferol, extra pur, cu activitate certificată</w:t>
            </w:r>
          </w:p>
          <w:p w14:paraId="140973D9" w14:textId="77777777" w:rsidR="00993245" w:rsidRPr="004A435A" w:rsidRDefault="00993245" w:rsidP="00993245">
            <w:pPr>
              <w:shd w:val="clear" w:color="auto" w:fill="FFFFFF"/>
              <w:jc w:val="both"/>
              <w:rPr>
                <w:sz w:val="24"/>
                <w:szCs w:val="24"/>
              </w:rPr>
            </w:pPr>
            <w:r w:rsidRPr="004A435A">
              <w:rPr>
                <w:sz w:val="24"/>
                <w:szCs w:val="24"/>
              </w:rPr>
              <w:t>3.11.1. Soluție stoc de DL-α-tocoferol: Se cântăresc, cu o abatere de 0,1 mg, 100 mg de DL-α-tocoferol (punctul 3.11) într-un balon gradat de 100 ml. Se dizolvă în etanol (punctul 3.1) și se completează până la semn cu același solvent. 1 ml din această soluție conține 1 mg de DL-α-tocoferol. (pentru control UV a se vedea punctul 5.6.2.3; pentru stabilizare a se vedea observațiile de la punctul 7.4).</w:t>
            </w:r>
          </w:p>
          <w:p w14:paraId="49AE114A" w14:textId="77777777" w:rsidR="00993245" w:rsidRPr="004A435A" w:rsidRDefault="00993245" w:rsidP="00993245">
            <w:pPr>
              <w:shd w:val="clear" w:color="auto" w:fill="FFFFFF"/>
              <w:jc w:val="both"/>
              <w:rPr>
                <w:sz w:val="24"/>
                <w:szCs w:val="24"/>
              </w:rPr>
            </w:pPr>
            <w:r w:rsidRPr="004A435A">
              <w:rPr>
                <w:sz w:val="24"/>
                <w:szCs w:val="24"/>
              </w:rPr>
              <w:t>3.12. 2,6-di-</w:t>
            </w:r>
            <w:r w:rsidRPr="004A435A">
              <w:rPr>
                <w:i/>
                <w:iCs/>
                <w:sz w:val="24"/>
                <w:szCs w:val="24"/>
              </w:rPr>
              <w:t>terț</w:t>
            </w:r>
            <w:r w:rsidRPr="004A435A">
              <w:rPr>
                <w:sz w:val="24"/>
                <w:szCs w:val="24"/>
              </w:rPr>
              <w:t>-butil-4-metilfenol (BHT) (a se vedea observațiile de la punctul 7.5)</w:t>
            </w:r>
          </w:p>
          <w:p w14:paraId="35DA2C55" w14:textId="77777777" w:rsidR="00993245" w:rsidRPr="004A435A" w:rsidRDefault="00993245" w:rsidP="00993245">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0DE39AAA" w14:textId="77777777" w:rsidR="00993245" w:rsidRPr="004A435A" w:rsidRDefault="00993245" w:rsidP="00993245">
            <w:pPr>
              <w:shd w:val="clear" w:color="auto" w:fill="FFFFFF"/>
              <w:jc w:val="both"/>
              <w:rPr>
                <w:sz w:val="24"/>
                <w:szCs w:val="24"/>
              </w:rPr>
            </w:pPr>
            <w:r w:rsidRPr="004A435A">
              <w:rPr>
                <w:sz w:val="24"/>
                <w:szCs w:val="24"/>
              </w:rPr>
              <w:t>4.1. Evaporator rotativ cu generare de film.</w:t>
            </w:r>
          </w:p>
          <w:p w14:paraId="6FB120CE" w14:textId="77777777" w:rsidR="00993245" w:rsidRPr="004A435A" w:rsidRDefault="00993245" w:rsidP="00993245">
            <w:pPr>
              <w:shd w:val="clear" w:color="auto" w:fill="FFFFFF"/>
              <w:jc w:val="both"/>
              <w:rPr>
                <w:sz w:val="24"/>
                <w:szCs w:val="24"/>
              </w:rPr>
            </w:pPr>
            <w:r w:rsidRPr="004A435A">
              <w:rPr>
                <w:sz w:val="24"/>
                <w:szCs w:val="24"/>
              </w:rPr>
              <w:t>4.2. Sticlărie laborator brună</w:t>
            </w:r>
          </w:p>
          <w:p w14:paraId="79446FC0" w14:textId="77777777" w:rsidR="00993245" w:rsidRPr="004A435A" w:rsidRDefault="00993245" w:rsidP="00993245">
            <w:pPr>
              <w:shd w:val="clear" w:color="auto" w:fill="FFFFFF"/>
              <w:jc w:val="both"/>
              <w:rPr>
                <w:sz w:val="24"/>
                <w:szCs w:val="24"/>
              </w:rPr>
            </w:pPr>
            <w:r w:rsidRPr="004A435A">
              <w:rPr>
                <w:sz w:val="24"/>
                <w:szCs w:val="24"/>
              </w:rPr>
              <w:t>4.2.1. Baloane cu fund plat sau flacoane tip Erlenmeyer, 500 ml, cu orificiu din sticlă șlefuită;</w:t>
            </w:r>
          </w:p>
          <w:p w14:paraId="51800EC3" w14:textId="77777777" w:rsidR="00993245" w:rsidRPr="004A435A" w:rsidRDefault="00993245" w:rsidP="00993245">
            <w:pPr>
              <w:shd w:val="clear" w:color="auto" w:fill="FFFFFF"/>
              <w:jc w:val="both"/>
              <w:rPr>
                <w:sz w:val="24"/>
                <w:szCs w:val="24"/>
              </w:rPr>
            </w:pPr>
            <w:r w:rsidRPr="004A435A">
              <w:rPr>
                <w:sz w:val="24"/>
                <w:szCs w:val="24"/>
              </w:rPr>
              <w:t>4.2.2. Baloane gradate cu dopuri de sticlă șlefuită, cu gât îngust, de 10, 25, 100 și 500 ml;</w:t>
            </w:r>
          </w:p>
          <w:p w14:paraId="38C32BFA" w14:textId="77777777" w:rsidR="00993245" w:rsidRPr="004A435A" w:rsidRDefault="00993245" w:rsidP="00993245">
            <w:pPr>
              <w:shd w:val="clear" w:color="auto" w:fill="FFFFFF"/>
              <w:jc w:val="both"/>
              <w:rPr>
                <w:sz w:val="24"/>
                <w:szCs w:val="24"/>
              </w:rPr>
            </w:pPr>
            <w:r w:rsidRPr="004A435A">
              <w:rPr>
                <w:sz w:val="24"/>
                <w:szCs w:val="24"/>
              </w:rPr>
              <w:t>4.2.3. Pâlnii de separare, conice, 1 000 ml, cu dopuri de sticlă șlefuită;</w:t>
            </w:r>
          </w:p>
          <w:p w14:paraId="327AE732" w14:textId="77777777" w:rsidR="00993245" w:rsidRPr="004A435A" w:rsidRDefault="00993245" w:rsidP="00993245">
            <w:pPr>
              <w:shd w:val="clear" w:color="auto" w:fill="FFFFFF"/>
              <w:jc w:val="both"/>
              <w:rPr>
                <w:sz w:val="24"/>
                <w:szCs w:val="24"/>
              </w:rPr>
            </w:pPr>
            <w:r w:rsidRPr="004A435A">
              <w:rPr>
                <w:sz w:val="24"/>
                <w:szCs w:val="24"/>
              </w:rPr>
              <w:t>4.2.4. Flacoane piriforme, 250 ml, cu orificiu din sticlă șlefuită.</w:t>
            </w:r>
          </w:p>
          <w:p w14:paraId="300426AE" w14:textId="77777777" w:rsidR="00993245" w:rsidRPr="004A435A" w:rsidRDefault="00993245" w:rsidP="00993245">
            <w:pPr>
              <w:shd w:val="clear" w:color="auto" w:fill="FFFFFF"/>
              <w:jc w:val="both"/>
              <w:rPr>
                <w:sz w:val="24"/>
                <w:szCs w:val="24"/>
              </w:rPr>
            </w:pPr>
            <w:r w:rsidRPr="004A435A">
              <w:rPr>
                <w:sz w:val="24"/>
                <w:szCs w:val="24"/>
              </w:rPr>
              <w:lastRenderedPageBreak/>
              <w:t>4.3. Condensator Allihn, cu lungime a mantalei de 300 mm, cu îmbinare de sticlă șlefuită și cu adaptor pentru conductă de alimentare cu gaz.</w:t>
            </w:r>
          </w:p>
          <w:p w14:paraId="2A4CBFEC" w14:textId="77777777" w:rsidR="00993245" w:rsidRPr="004A435A" w:rsidRDefault="00993245" w:rsidP="00993245">
            <w:pPr>
              <w:shd w:val="clear" w:color="auto" w:fill="FFFFFF"/>
              <w:jc w:val="both"/>
              <w:rPr>
                <w:sz w:val="24"/>
                <w:szCs w:val="24"/>
              </w:rPr>
            </w:pPr>
            <w:r w:rsidRPr="004A435A">
              <w:rPr>
                <w:sz w:val="24"/>
                <w:szCs w:val="24"/>
              </w:rPr>
              <w:t>4.4. Filtru de hârtie plisată pentru separarea fazelor, cu diametru de 185 mm (de exemplu Schleicher &amp; Schuell 597 HY 1/2).</w:t>
            </w:r>
          </w:p>
          <w:p w14:paraId="5D6B8AFD" w14:textId="77777777" w:rsidR="00993245" w:rsidRPr="004A435A" w:rsidRDefault="00993245" w:rsidP="00993245">
            <w:pPr>
              <w:shd w:val="clear" w:color="auto" w:fill="FFFFFF"/>
              <w:jc w:val="both"/>
              <w:rPr>
                <w:sz w:val="24"/>
                <w:szCs w:val="24"/>
              </w:rPr>
            </w:pPr>
            <w:r w:rsidRPr="004A435A">
              <w:rPr>
                <w:sz w:val="24"/>
                <w:szCs w:val="24"/>
              </w:rPr>
              <w:t>4.5. Echipament HPLC cu sistem de injecție</w:t>
            </w:r>
          </w:p>
          <w:p w14:paraId="01BFE5FA" w14:textId="77777777" w:rsidR="00993245" w:rsidRPr="004A435A" w:rsidRDefault="00993245" w:rsidP="00993245">
            <w:pPr>
              <w:shd w:val="clear" w:color="auto" w:fill="FFFFFF"/>
              <w:jc w:val="both"/>
              <w:rPr>
                <w:sz w:val="24"/>
                <w:szCs w:val="24"/>
              </w:rPr>
            </w:pPr>
            <w:r w:rsidRPr="004A435A">
              <w:rPr>
                <w:sz w:val="24"/>
                <w:szCs w:val="24"/>
              </w:rPr>
              <w:t>4.5.1. Coloană pentru cromatografie lichidă, 250 mm × 4 mm, C</w:t>
            </w:r>
            <w:r w:rsidRPr="004A435A">
              <w:rPr>
                <w:sz w:val="24"/>
                <w:szCs w:val="24"/>
                <w:vertAlign w:val="subscript"/>
              </w:rPr>
              <w:t>18</w:t>
            </w:r>
            <w:r w:rsidRPr="004A435A">
              <w:rPr>
                <w:sz w:val="24"/>
                <w:szCs w:val="24"/>
              </w:rPr>
              <w:t>, particule de 5 sau 10 μm, sau echivalent;</w:t>
            </w:r>
          </w:p>
          <w:p w14:paraId="39E66809" w14:textId="77777777" w:rsidR="00993245" w:rsidRPr="004A435A" w:rsidRDefault="00993245" w:rsidP="00993245">
            <w:pPr>
              <w:shd w:val="clear" w:color="auto" w:fill="FFFFFF"/>
              <w:jc w:val="both"/>
              <w:rPr>
                <w:sz w:val="24"/>
                <w:szCs w:val="24"/>
              </w:rPr>
            </w:pPr>
            <w:r w:rsidRPr="004A435A">
              <w:rPr>
                <w:sz w:val="24"/>
                <w:szCs w:val="24"/>
              </w:rPr>
              <w:t>4.5.2. Detector de fluorescență sau de UV, cu ajustare variabilă a lungimii de undă.</w:t>
            </w:r>
          </w:p>
          <w:p w14:paraId="5731EE4C" w14:textId="77777777" w:rsidR="00993245" w:rsidRPr="004A435A" w:rsidRDefault="00993245" w:rsidP="00993245">
            <w:pPr>
              <w:shd w:val="clear" w:color="auto" w:fill="FFFFFF"/>
              <w:jc w:val="both"/>
              <w:rPr>
                <w:sz w:val="24"/>
                <w:szCs w:val="24"/>
              </w:rPr>
            </w:pPr>
            <w:r w:rsidRPr="004A435A">
              <w:rPr>
                <w:sz w:val="24"/>
                <w:szCs w:val="24"/>
              </w:rPr>
              <w:t>4.6. Spectrofotometru cu celule de cuarț de 10 mm.</w:t>
            </w:r>
          </w:p>
          <w:p w14:paraId="318FBFF6" w14:textId="77777777" w:rsidR="00993245" w:rsidRPr="004A435A" w:rsidRDefault="00993245" w:rsidP="00993245">
            <w:pPr>
              <w:shd w:val="clear" w:color="auto" w:fill="FFFFFF"/>
              <w:jc w:val="both"/>
              <w:rPr>
                <w:sz w:val="24"/>
                <w:szCs w:val="24"/>
              </w:rPr>
            </w:pPr>
            <w:r w:rsidRPr="004A435A">
              <w:rPr>
                <w:sz w:val="24"/>
                <w:szCs w:val="24"/>
              </w:rPr>
              <w:t>4.7. Baie de apă cu agitator magnetic.</w:t>
            </w:r>
          </w:p>
          <w:p w14:paraId="72C41ED9" w14:textId="77777777" w:rsidR="00993245" w:rsidRPr="004A435A" w:rsidRDefault="00993245" w:rsidP="00993245">
            <w:pPr>
              <w:shd w:val="clear" w:color="auto" w:fill="FFFFFF"/>
              <w:jc w:val="both"/>
              <w:rPr>
                <w:sz w:val="24"/>
                <w:szCs w:val="24"/>
              </w:rPr>
            </w:pPr>
            <w:r w:rsidRPr="004A435A">
              <w:rPr>
                <w:sz w:val="24"/>
                <w:szCs w:val="24"/>
              </w:rPr>
              <w:t>4.8. Aparat de extracție (a se vedea figura 1) compus din:</w:t>
            </w:r>
          </w:p>
          <w:p w14:paraId="68E06CE8" w14:textId="77777777" w:rsidR="00993245" w:rsidRPr="004A435A" w:rsidRDefault="00993245" w:rsidP="00993245">
            <w:pPr>
              <w:shd w:val="clear" w:color="auto" w:fill="FFFFFF"/>
              <w:jc w:val="both"/>
              <w:rPr>
                <w:sz w:val="24"/>
                <w:szCs w:val="24"/>
              </w:rPr>
            </w:pPr>
            <w:r w:rsidRPr="004A435A">
              <w:rPr>
                <w:sz w:val="24"/>
                <w:szCs w:val="24"/>
              </w:rPr>
              <w:t>4.8.1. Cilindru din sticlă cu capacitate de 1 l prevăzut cu gât și dop de sticlă șlefuite;</w:t>
            </w:r>
          </w:p>
          <w:p w14:paraId="04BEE6B6" w14:textId="77777777" w:rsidR="00993245" w:rsidRPr="004A435A" w:rsidRDefault="00993245" w:rsidP="00993245">
            <w:pPr>
              <w:shd w:val="clear" w:color="auto" w:fill="FFFFFF"/>
              <w:jc w:val="both"/>
              <w:rPr>
                <w:sz w:val="24"/>
                <w:szCs w:val="24"/>
              </w:rPr>
            </w:pPr>
            <w:r w:rsidRPr="004A435A">
              <w:rPr>
                <w:sz w:val="24"/>
                <w:szCs w:val="24"/>
              </w:rPr>
              <w:t>4.8.2. Piesă din sticlă șlefuită echipată cu o tijă laterală și un tub reglabil care trece prin centru. Tubul ajustabil are un capăt inferior în formă de „U” și o duză la capătul opus, astfel încât stratul superior de lichid din cilindru să poată fi transferat într-o pâlnie de separare.</w:t>
            </w:r>
          </w:p>
          <w:p w14:paraId="2AA59335" w14:textId="77777777" w:rsidR="00993245" w:rsidRPr="004A435A" w:rsidRDefault="00993245" w:rsidP="00993245">
            <w:pPr>
              <w:shd w:val="clear" w:color="auto" w:fill="FFFFFF"/>
              <w:jc w:val="both"/>
              <w:rPr>
                <w:i/>
                <w:iCs/>
                <w:sz w:val="24"/>
                <w:szCs w:val="24"/>
              </w:rPr>
            </w:pPr>
            <w:r w:rsidRPr="004A435A">
              <w:rPr>
                <w:i/>
                <w:iCs/>
                <w:sz w:val="24"/>
                <w:szCs w:val="24"/>
              </w:rPr>
              <w:t>5.   </w:t>
            </w:r>
            <w:r w:rsidRPr="004A435A">
              <w:rPr>
                <w:b/>
                <w:bCs/>
                <w:i/>
                <w:iCs/>
                <w:sz w:val="24"/>
                <w:szCs w:val="24"/>
              </w:rPr>
              <w:t> Procedura</w:t>
            </w:r>
          </w:p>
          <w:p w14:paraId="2D0D2FD9" w14:textId="77777777" w:rsidR="00993245" w:rsidRPr="004A435A" w:rsidRDefault="00993245" w:rsidP="00993245">
            <w:pPr>
              <w:shd w:val="clear" w:color="auto" w:fill="FFFFFF"/>
              <w:jc w:val="both"/>
              <w:rPr>
                <w:sz w:val="24"/>
                <w:szCs w:val="24"/>
              </w:rPr>
            </w:pPr>
            <w:r w:rsidRPr="004A435A">
              <w:rPr>
                <w:i/>
                <w:iCs/>
                <w:sz w:val="24"/>
                <w:szCs w:val="24"/>
              </w:rPr>
              <w:t>Notă:</w:t>
            </w:r>
            <w:r w:rsidRPr="004A435A">
              <w:rPr>
                <w:sz w:val="24"/>
                <w:szCs w:val="24"/>
              </w:rPr>
              <w:t>  Vitamina E este sensibilă la lumină (UV) și la oxidare. Toate operațiunile se efectuează în absența luminii (în recipiente de sticlă brună sau protejate cu folie de aluminiu) și în absența oxigenului (se expune unui flux de azot). În timpul extracției, aerul de deasupra lichidului se înlocuiește cu azot (a se evita excesul de presiune slăbind din când în când dopul).</w:t>
            </w:r>
          </w:p>
          <w:p w14:paraId="6DF15845" w14:textId="77777777" w:rsidR="00993245" w:rsidRPr="004A435A" w:rsidRDefault="00993245" w:rsidP="00993245">
            <w:pPr>
              <w:shd w:val="clear" w:color="auto" w:fill="FFFFFF"/>
              <w:jc w:val="both"/>
              <w:rPr>
                <w:b/>
                <w:bCs/>
                <w:sz w:val="24"/>
                <w:szCs w:val="24"/>
              </w:rPr>
            </w:pPr>
            <w:r w:rsidRPr="004A435A">
              <w:rPr>
                <w:b/>
                <w:bCs/>
                <w:sz w:val="24"/>
                <w:szCs w:val="24"/>
              </w:rPr>
              <w:t>5.1.    </w:t>
            </w:r>
            <w:r w:rsidRPr="004A435A">
              <w:rPr>
                <w:b/>
                <w:bCs/>
                <w:i/>
                <w:iCs/>
                <w:sz w:val="24"/>
                <w:szCs w:val="24"/>
              </w:rPr>
              <w:t>Pregătirea eșantionului</w:t>
            </w:r>
          </w:p>
          <w:p w14:paraId="5ED430FF" w14:textId="77777777" w:rsidR="00993245" w:rsidRPr="004A435A" w:rsidRDefault="00993245" w:rsidP="00993245">
            <w:pPr>
              <w:shd w:val="clear" w:color="auto" w:fill="FFFFFF"/>
              <w:jc w:val="both"/>
              <w:rPr>
                <w:sz w:val="24"/>
                <w:szCs w:val="24"/>
              </w:rPr>
            </w:pPr>
            <w:r w:rsidRPr="004A435A">
              <w:rPr>
                <w:sz w:val="24"/>
                <w:szCs w:val="24"/>
              </w:rPr>
              <w:t>Se macină eșantionul pentru a trece printr-o sită cu ochiuri de 1 mm, evitându-se producerea de căldură. Măcinarea trebuie efectuată imediat înainte de cântărire și saponificare, în caz contrar riscându-se pierderi de vitamina E.</w:t>
            </w:r>
          </w:p>
          <w:p w14:paraId="0D689010" w14:textId="77777777" w:rsidR="00993245" w:rsidRPr="004A435A" w:rsidRDefault="00993245" w:rsidP="00993245">
            <w:pPr>
              <w:shd w:val="clear" w:color="auto" w:fill="FFFFFF"/>
              <w:jc w:val="both"/>
              <w:rPr>
                <w:b/>
                <w:bCs/>
                <w:sz w:val="24"/>
                <w:szCs w:val="24"/>
              </w:rPr>
            </w:pPr>
            <w:r w:rsidRPr="004A435A">
              <w:rPr>
                <w:b/>
                <w:bCs/>
                <w:sz w:val="24"/>
                <w:szCs w:val="24"/>
              </w:rPr>
              <w:t>5.2.    </w:t>
            </w:r>
            <w:r w:rsidRPr="004A435A">
              <w:rPr>
                <w:b/>
                <w:bCs/>
                <w:i/>
                <w:iCs/>
                <w:sz w:val="24"/>
                <w:szCs w:val="24"/>
              </w:rPr>
              <w:t>Saponificarea</w:t>
            </w:r>
          </w:p>
          <w:p w14:paraId="7F6B7F17" w14:textId="77777777" w:rsidR="00993245" w:rsidRPr="004A435A" w:rsidRDefault="00993245" w:rsidP="00993245">
            <w:pPr>
              <w:shd w:val="clear" w:color="auto" w:fill="FFFFFF"/>
              <w:jc w:val="both"/>
              <w:rPr>
                <w:sz w:val="24"/>
                <w:szCs w:val="24"/>
              </w:rPr>
            </w:pPr>
            <w:r w:rsidRPr="004A435A">
              <w:rPr>
                <w:sz w:val="24"/>
                <w:szCs w:val="24"/>
              </w:rPr>
              <w:lastRenderedPageBreak/>
              <w:t>În funcție de greutatea conținutului de vitamina E, se cântăresc, cu o abatere de 0,01 g, 2-25 g de eșantion într-un balon cu fund plat sau într-un flacon tip Erlenmeyer, de 500 ml (punctul 4.2.1). Se adaugă, agitând circular, 130 ml de etanol (punctul 3.1), aproximativ 100 mg de BHT (punctul 3.12), 2 ml de soluție de ascorbat de sodiu (punctul 3.5) și 2 ml de soluție de sulfură de sodiu (punctul 3.6). Se montează un condensator (punctul 4.3) la vas și se introduce vasul într-o baie de apă cu agitator magnetic (punctul 4.7). Se încălzește până la fierbere și se lasă să reflueze timp de 5 minute. Apoi se adaugă 25 ml de soluție de hidroxid de potasiu (punctul 3.4) prin condensator (punctul 4.3) și se lasă să reflueze timp de încă 25 min, amestecând sub un flux ușor de azot. Apoi se clătește condensatorul cu circa 20 ml de apă și se răcește conținutul vasului la temperatura camerei.</w:t>
            </w:r>
          </w:p>
          <w:p w14:paraId="59F787EB" w14:textId="77777777" w:rsidR="00993245" w:rsidRPr="004A435A" w:rsidRDefault="00993245" w:rsidP="00993245">
            <w:pPr>
              <w:shd w:val="clear" w:color="auto" w:fill="FFFFFF"/>
              <w:jc w:val="both"/>
              <w:rPr>
                <w:b/>
                <w:bCs/>
                <w:sz w:val="24"/>
                <w:szCs w:val="24"/>
              </w:rPr>
            </w:pPr>
            <w:r w:rsidRPr="004A435A">
              <w:rPr>
                <w:b/>
                <w:bCs/>
                <w:sz w:val="24"/>
                <w:szCs w:val="24"/>
              </w:rPr>
              <w:t>5.3.    </w:t>
            </w:r>
            <w:r w:rsidRPr="004A435A">
              <w:rPr>
                <w:b/>
                <w:bCs/>
                <w:i/>
                <w:iCs/>
                <w:sz w:val="24"/>
                <w:szCs w:val="24"/>
              </w:rPr>
              <w:t>Extracție</w:t>
            </w:r>
          </w:p>
          <w:p w14:paraId="0826383D" w14:textId="77777777" w:rsidR="00993245" w:rsidRPr="004A435A" w:rsidRDefault="00993245" w:rsidP="00993245">
            <w:pPr>
              <w:shd w:val="clear" w:color="auto" w:fill="FFFFFF"/>
              <w:jc w:val="both"/>
              <w:rPr>
                <w:sz w:val="24"/>
                <w:szCs w:val="24"/>
              </w:rPr>
            </w:pPr>
            <w:r w:rsidRPr="004A435A">
              <w:rPr>
                <w:sz w:val="24"/>
                <w:szCs w:val="24"/>
              </w:rPr>
              <w:t>Se transferă cantitativ prin decantare soluția saponificată, prin clătire cu un volum total de 250 ml de apă într-o pâlnie de separare de 1 000 ml (punctul 4.2.3) sau în aparatul de extracție (punctul 4.8). Se clătește succesiv vasul de saponificare cu 25 ml de etanol (punctul 3.1) și 100 ml de eter de petrol (punctul 3.2) și se transferă lichidul de clătire în pâlnia de separare sau în aparatul de extracție. Proporția de apă și etanol în soluțiile combinate trebuie să fie de cca 2:1. Se agită energic timp de 2 minute și se lasă să se sedimenteze timp de 2 minute.</w:t>
            </w:r>
          </w:p>
          <w:p w14:paraId="3D4824EC" w14:textId="77777777" w:rsidR="00993245" w:rsidRPr="004A435A" w:rsidRDefault="00993245" w:rsidP="00993245">
            <w:pPr>
              <w:shd w:val="clear" w:color="auto" w:fill="FFFFFF"/>
              <w:jc w:val="both"/>
              <w:rPr>
                <w:sz w:val="24"/>
                <w:szCs w:val="24"/>
              </w:rPr>
            </w:pPr>
            <w:r w:rsidRPr="004A435A">
              <w:rPr>
                <w:sz w:val="24"/>
                <w:szCs w:val="24"/>
              </w:rPr>
              <w:t>5.3.1.   </w:t>
            </w:r>
            <w:r w:rsidRPr="004A435A">
              <w:rPr>
                <w:b/>
                <w:bCs/>
                <w:sz w:val="24"/>
                <w:szCs w:val="24"/>
              </w:rPr>
              <w:t> Extracția folosind o pâlnie de separare (punctul 4.2.3)</w:t>
            </w:r>
          </w:p>
          <w:p w14:paraId="13BD4462" w14:textId="77777777" w:rsidR="00993245" w:rsidRPr="004A435A" w:rsidRDefault="00993245" w:rsidP="00993245">
            <w:pPr>
              <w:shd w:val="clear" w:color="auto" w:fill="FFFFFF"/>
              <w:jc w:val="both"/>
              <w:rPr>
                <w:sz w:val="24"/>
                <w:szCs w:val="24"/>
              </w:rPr>
            </w:pPr>
            <w:r w:rsidRPr="004A435A">
              <w:rPr>
                <w:sz w:val="24"/>
                <w:szCs w:val="24"/>
              </w:rPr>
              <w:t>Când straturile s-au separat (a se vedea observația de la punctul 7.3), se transferă stratul de eter de petrol într-o altă pâlnie de separare (punctul 4.2.3). Se repetă această extracție de două ori cu 100 ml eter de petrol (punctul 3.2) și de două ori cu 50 ml eter de petrol (punctul 3.2).</w:t>
            </w:r>
          </w:p>
          <w:p w14:paraId="5EF5247D" w14:textId="77777777" w:rsidR="00993245" w:rsidRPr="004A435A" w:rsidRDefault="00993245" w:rsidP="00993245">
            <w:pPr>
              <w:shd w:val="clear" w:color="auto" w:fill="FFFFFF"/>
              <w:jc w:val="both"/>
              <w:rPr>
                <w:sz w:val="24"/>
                <w:szCs w:val="24"/>
              </w:rPr>
            </w:pPr>
            <w:r w:rsidRPr="004A435A">
              <w:rPr>
                <w:sz w:val="24"/>
                <w:szCs w:val="24"/>
              </w:rPr>
              <w:t xml:space="preserve">Se spală de două ori extractele combinate în pâlnia de separare amestecând ușor (pentru a se evita formarea de emulsii) cu </w:t>
            </w:r>
            <w:r w:rsidRPr="004A435A">
              <w:rPr>
                <w:sz w:val="24"/>
                <w:szCs w:val="24"/>
              </w:rPr>
              <w:lastRenderedPageBreak/>
              <w:t>cantități de 100 ml de apă și din nou, prin agitare repetată cu alte cantități de apă de 100 ml până când apa rămâne incoloră după adăugarea unei soluții de fenolftaleină (punctul 3.7) (patru spălări sunt în general suficiente). Se filtrează extractul spălat cu un filtru cutat uscat pentru separarea fazelor (punctul 4.4) pentru a se elimina apa în suspensie și se transferă într-un balon gradat de 500 ml (punctul 4.2.2). Se clătesc pâlnia de separare și filtrul cu 50 ml eter de petrol (punctul 3.2), se completează până la semn cu eter de petrol (punctul 3.2) și se amestecă bine.</w:t>
            </w:r>
          </w:p>
          <w:p w14:paraId="7D85B4C9" w14:textId="77777777" w:rsidR="00993245" w:rsidRPr="004A435A" w:rsidRDefault="00993245" w:rsidP="00993245">
            <w:pPr>
              <w:shd w:val="clear" w:color="auto" w:fill="FFFFFF"/>
              <w:jc w:val="both"/>
              <w:rPr>
                <w:sz w:val="24"/>
                <w:szCs w:val="24"/>
              </w:rPr>
            </w:pPr>
            <w:r w:rsidRPr="004A435A">
              <w:rPr>
                <w:sz w:val="24"/>
                <w:szCs w:val="24"/>
              </w:rPr>
              <w:t>5.3.2.   </w:t>
            </w:r>
            <w:r w:rsidRPr="004A435A">
              <w:rPr>
                <w:b/>
                <w:bCs/>
                <w:sz w:val="24"/>
                <w:szCs w:val="24"/>
              </w:rPr>
              <w:t>Extracția folosind un aparat de extracție (punctul 4.8)</w:t>
            </w:r>
          </w:p>
          <w:p w14:paraId="0D757A02" w14:textId="77777777" w:rsidR="00993245" w:rsidRPr="004A435A" w:rsidRDefault="00993245" w:rsidP="00993245">
            <w:pPr>
              <w:shd w:val="clear" w:color="auto" w:fill="FFFFFF"/>
              <w:jc w:val="both"/>
              <w:rPr>
                <w:sz w:val="24"/>
                <w:szCs w:val="24"/>
              </w:rPr>
            </w:pPr>
            <w:r w:rsidRPr="004A435A">
              <w:rPr>
                <w:sz w:val="24"/>
                <w:szCs w:val="24"/>
              </w:rPr>
              <w:t>Când straturile s-au separat (a se vedea observația de la punctul 7.3), se înlocuiește dopul cilindrului de sticlă (punctul 4.8.1) prin inserție de sticlă șlefuită (punctul 4.8.2) și se amplasează extremitatea inferioară în formă de „U” a tubului reglabil astfel încât să se afle exact deasupra nivelului interfeței. Aplicând o presiune de la generatorul de azot prin brațul lateral, se transferă stratul superior de eter de petrol într-o pâlnie de separare de 1 000 ml (punctul 4.2.3). Se adaugă 100 ml de eter de petrol (punctul 3.2) în cilindrul de sticlă, se pune dopul și se agită energic. Se lasă straturile să se separe și se transferă stratul superior în pâlnia de separare, la fel ca înainte. Se repetă procedura de extracție cu încă 100 ml eter de petrol (punctul 3.2), apoi de două ori cu cantități de 50 ml eter de petrol (punctul 3.2) și se adaugă straturile de eter de petrol în pâlnia de separare.</w:t>
            </w:r>
          </w:p>
          <w:p w14:paraId="6ED66349" w14:textId="77777777" w:rsidR="00993245" w:rsidRPr="004A435A" w:rsidRDefault="00993245" w:rsidP="00993245">
            <w:pPr>
              <w:shd w:val="clear" w:color="auto" w:fill="FFFFFF"/>
              <w:jc w:val="both"/>
              <w:rPr>
                <w:sz w:val="24"/>
                <w:szCs w:val="24"/>
              </w:rPr>
            </w:pPr>
            <w:r w:rsidRPr="004A435A">
              <w:rPr>
                <w:sz w:val="24"/>
                <w:szCs w:val="24"/>
              </w:rPr>
              <w:t>Se spală extractele combinate de eter de petrol conform procedurii descrise la punctul 5.3.1 și se procedează conform punctului menționat.</w:t>
            </w:r>
          </w:p>
          <w:p w14:paraId="31ABC914" w14:textId="77777777" w:rsidR="00993245" w:rsidRPr="004A435A" w:rsidRDefault="00993245" w:rsidP="00993245">
            <w:pPr>
              <w:shd w:val="clear" w:color="auto" w:fill="FFFFFF"/>
              <w:jc w:val="both"/>
              <w:rPr>
                <w:b/>
                <w:bCs/>
                <w:sz w:val="24"/>
                <w:szCs w:val="24"/>
              </w:rPr>
            </w:pPr>
            <w:r w:rsidRPr="004A435A">
              <w:rPr>
                <w:b/>
                <w:bCs/>
                <w:sz w:val="24"/>
                <w:szCs w:val="24"/>
              </w:rPr>
              <w:t>5.4.    </w:t>
            </w:r>
            <w:r w:rsidRPr="004A435A">
              <w:rPr>
                <w:b/>
                <w:bCs/>
                <w:i/>
                <w:iCs/>
                <w:sz w:val="24"/>
                <w:szCs w:val="24"/>
              </w:rPr>
              <w:t>Prepararea soluției de eșantion pentru HPLC</w:t>
            </w:r>
          </w:p>
          <w:p w14:paraId="264DCAED" w14:textId="77777777" w:rsidR="00993245" w:rsidRPr="004A435A" w:rsidRDefault="00993245" w:rsidP="00993245">
            <w:pPr>
              <w:shd w:val="clear" w:color="auto" w:fill="FFFFFF"/>
              <w:jc w:val="both"/>
              <w:rPr>
                <w:sz w:val="24"/>
                <w:szCs w:val="24"/>
              </w:rPr>
            </w:pPr>
            <w:r w:rsidRPr="004A435A">
              <w:rPr>
                <w:sz w:val="24"/>
                <w:szCs w:val="24"/>
              </w:rPr>
              <w:t xml:space="preserve">Se pipetează o parte alicotă din soluția de eter de petrol (de la punctul 5.3.1 sau 5.3.2) într-un balon piriform de 250 ml (punctul 4.2.4). Se evaporă solventul aproape în totalitate pe evaporatorul rotativ (punctul 4.1), cu presiune redusă, la o </w:t>
            </w:r>
            <w:r w:rsidRPr="004A435A">
              <w:rPr>
                <w:sz w:val="24"/>
                <w:szCs w:val="24"/>
              </w:rPr>
              <w:lastRenderedPageBreak/>
              <w:t>temperatură a băii de apă de maximum 40 °C. Se restabilește presiunea atmosferică prin admisia azotului (punctul 3.9) și se îndepărtează flaconul din evaporatorul rotativ. Se elimină restul de solvent cu un curent de azot (punctul 3.9) și se dizolvă imediat reziduul într-un volum cunoscut (10-100 ml) de metanol (punctul 3.3) (concentrația de DL-α-tocoferol trebuie să fie în intervalul 5-30 μg/ml).</w:t>
            </w:r>
          </w:p>
          <w:p w14:paraId="116EA497" w14:textId="77777777" w:rsidR="00993245" w:rsidRPr="004A435A" w:rsidRDefault="00993245" w:rsidP="00993245">
            <w:pPr>
              <w:shd w:val="clear" w:color="auto" w:fill="FFFFFF"/>
              <w:jc w:val="both"/>
              <w:rPr>
                <w:b/>
                <w:bCs/>
                <w:sz w:val="24"/>
                <w:szCs w:val="24"/>
              </w:rPr>
            </w:pPr>
            <w:r w:rsidRPr="004A435A">
              <w:rPr>
                <w:b/>
                <w:bCs/>
                <w:sz w:val="24"/>
                <w:szCs w:val="24"/>
              </w:rPr>
              <w:t>5.5.    </w:t>
            </w:r>
            <w:r w:rsidRPr="004A435A">
              <w:rPr>
                <w:b/>
                <w:bCs/>
                <w:i/>
                <w:iCs/>
                <w:sz w:val="24"/>
                <w:szCs w:val="24"/>
              </w:rPr>
              <w:t>Determinarea prin HPLC</w:t>
            </w:r>
          </w:p>
          <w:p w14:paraId="5CACFB10" w14:textId="77777777" w:rsidR="00993245" w:rsidRPr="004A435A" w:rsidRDefault="00993245" w:rsidP="00993245">
            <w:pPr>
              <w:shd w:val="clear" w:color="auto" w:fill="FFFFFF"/>
              <w:jc w:val="both"/>
              <w:rPr>
                <w:sz w:val="24"/>
                <w:szCs w:val="24"/>
              </w:rPr>
            </w:pPr>
            <w:r w:rsidRPr="004A435A">
              <w:rPr>
                <w:sz w:val="24"/>
                <w:szCs w:val="24"/>
              </w:rPr>
              <w:t>Vitamina E se separă pe o coloană cu fază inversată C</w:t>
            </w:r>
            <w:r w:rsidRPr="004A435A">
              <w:rPr>
                <w:sz w:val="24"/>
                <w:szCs w:val="24"/>
                <w:vertAlign w:val="subscript"/>
              </w:rPr>
              <w:t>18</w:t>
            </w:r>
            <w:r w:rsidRPr="004A435A">
              <w:rPr>
                <w:sz w:val="24"/>
                <w:szCs w:val="24"/>
              </w:rPr>
              <w:t> (punctul 4.5.1), iar concentrația se măsoară cu un detector de fluorescență (excitație: 295 nm, emisie: 330 nm) sau un detector UV (292 nm) (punctul 4.5.2).</w:t>
            </w:r>
          </w:p>
          <w:p w14:paraId="73287637" w14:textId="77777777" w:rsidR="00993245" w:rsidRPr="004A435A" w:rsidRDefault="00993245" w:rsidP="00993245">
            <w:pPr>
              <w:shd w:val="clear" w:color="auto" w:fill="FFFFFF"/>
              <w:jc w:val="both"/>
              <w:rPr>
                <w:sz w:val="24"/>
                <w:szCs w:val="24"/>
              </w:rPr>
            </w:pPr>
            <w:r w:rsidRPr="004A435A">
              <w:rPr>
                <w:sz w:val="24"/>
                <w:szCs w:val="24"/>
              </w:rPr>
              <w:t>Se injectează o porție alicotă (de exemplu, 20 μl) din soluția metanolică obținută la punctul 5.4 și se eluează cu faza mobilă (punctul 3.8). Se calculează înălțimile (ariile) medii ale vârfurilor pentru mai multe injectări ale aceleiași soluții eșantion și înălțimile (ariile) medii ale vârfurilor pentru mai multe injectări ale soluțiilor de calibrare (punctul 5.6.2).</w:t>
            </w:r>
          </w:p>
          <w:p w14:paraId="724C2146" w14:textId="77777777" w:rsidR="00993245" w:rsidRPr="004A435A" w:rsidRDefault="00993245" w:rsidP="00993245">
            <w:pPr>
              <w:shd w:val="clear" w:color="auto" w:fill="FFFFFF"/>
              <w:jc w:val="both"/>
              <w:rPr>
                <w:sz w:val="24"/>
                <w:szCs w:val="24"/>
              </w:rPr>
            </w:pPr>
            <w:r w:rsidRPr="004A435A">
              <w:rPr>
                <w:sz w:val="24"/>
                <w:szCs w:val="24"/>
              </w:rPr>
              <w:t>Condiții HPLC</w:t>
            </w:r>
          </w:p>
          <w:p w14:paraId="6DA58006" w14:textId="77777777" w:rsidR="00993245" w:rsidRPr="004A435A" w:rsidRDefault="00993245" w:rsidP="00993245">
            <w:pPr>
              <w:shd w:val="clear" w:color="auto" w:fill="FFFFFF"/>
              <w:jc w:val="both"/>
              <w:rPr>
                <w:sz w:val="24"/>
                <w:szCs w:val="24"/>
              </w:rPr>
            </w:pPr>
            <w:r w:rsidRPr="004A435A">
              <w:rPr>
                <w:sz w:val="24"/>
                <w:szCs w:val="24"/>
              </w:rPr>
              <w:t>Următoarele condiții sunt propuse cu titlu orientativ; se pot aplica și alte condiții, dacă acestea duc la rezultate echivalente.</w:t>
            </w:r>
          </w:p>
          <w:tbl>
            <w:tblPr>
              <w:tblW w:w="607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396"/>
              <w:gridCol w:w="3681"/>
            </w:tblGrid>
            <w:tr w:rsidR="00993245" w:rsidRPr="004A435A" w14:paraId="17A2F92A" w14:textId="77777777" w:rsidTr="00BC691E">
              <w:trPr>
                <w:trHeight w:val="765"/>
              </w:trPr>
              <w:tc>
                <w:tcPr>
                  <w:tcW w:w="2396" w:type="dxa"/>
                  <w:tcBorders>
                    <w:top w:val="outset" w:sz="6" w:space="0" w:color="auto"/>
                    <w:left w:val="outset" w:sz="6" w:space="0" w:color="auto"/>
                    <w:bottom w:val="outset" w:sz="6" w:space="0" w:color="auto"/>
                    <w:right w:val="outset" w:sz="6" w:space="0" w:color="auto"/>
                  </w:tcBorders>
                  <w:shd w:val="clear" w:color="auto" w:fill="FFFFFF"/>
                  <w:hideMark/>
                </w:tcPr>
                <w:p w14:paraId="4A2386D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Coloană pentru cromatografie lichidă (punctul 4.5.1):</w:t>
                  </w:r>
                </w:p>
              </w:tc>
              <w:tc>
                <w:tcPr>
                  <w:tcW w:w="3681" w:type="dxa"/>
                  <w:tcBorders>
                    <w:top w:val="outset" w:sz="6" w:space="0" w:color="auto"/>
                    <w:left w:val="outset" w:sz="6" w:space="0" w:color="auto"/>
                    <w:bottom w:val="outset" w:sz="6" w:space="0" w:color="auto"/>
                    <w:right w:val="outset" w:sz="6" w:space="0" w:color="auto"/>
                  </w:tcBorders>
                  <w:shd w:val="clear" w:color="auto" w:fill="FFFFFF"/>
                  <w:hideMark/>
                </w:tcPr>
                <w:p w14:paraId="4FF8D22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250 mm × 4 mm, C</w:t>
                  </w:r>
                  <w:r w:rsidRPr="004A435A">
                    <w:rPr>
                      <w:color w:val="333333"/>
                      <w:sz w:val="24"/>
                      <w:szCs w:val="24"/>
                      <w:vertAlign w:val="subscript"/>
                      <w:lang w:eastAsia="ro-RO"/>
                    </w:rPr>
                    <w:t>18</w:t>
                  </w:r>
                  <w:r w:rsidRPr="004A435A">
                    <w:rPr>
                      <w:color w:val="333333"/>
                      <w:sz w:val="24"/>
                      <w:szCs w:val="24"/>
                      <w:lang w:eastAsia="ro-RO"/>
                    </w:rPr>
                    <w:t>, particule de 5 sau 10 μm sau echivalent</w:t>
                  </w:r>
                </w:p>
              </w:tc>
            </w:tr>
            <w:tr w:rsidR="00993245" w:rsidRPr="004A435A" w14:paraId="718FCFEE" w14:textId="77777777" w:rsidTr="00BC691E">
              <w:trPr>
                <w:trHeight w:val="749"/>
              </w:trPr>
              <w:tc>
                <w:tcPr>
                  <w:tcW w:w="2396" w:type="dxa"/>
                  <w:tcBorders>
                    <w:top w:val="outset" w:sz="6" w:space="0" w:color="auto"/>
                    <w:left w:val="outset" w:sz="6" w:space="0" w:color="auto"/>
                    <w:bottom w:val="outset" w:sz="6" w:space="0" w:color="auto"/>
                    <w:right w:val="outset" w:sz="6" w:space="0" w:color="auto"/>
                  </w:tcBorders>
                  <w:shd w:val="clear" w:color="auto" w:fill="FFFFFF"/>
                  <w:hideMark/>
                </w:tcPr>
                <w:p w14:paraId="623D6F5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Faza mobilă (punctul 3.8):</w:t>
                  </w:r>
                </w:p>
              </w:tc>
              <w:tc>
                <w:tcPr>
                  <w:tcW w:w="3681" w:type="dxa"/>
                  <w:tcBorders>
                    <w:top w:val="outset" w:sz="6" w:space="0" w:color="auto"/>
                    <w:left w:val="outset" w:sz="6" w:space="0" w:color="auto"/>
                    <w:bottom w:val="outset" w:sz="6" w:space="0" w:color="auto"/>
                    <w:right w:val="outset" w:sz="6" w:space="0" w:color="auto"/>
                  </w:tcBorders>
                  <w:shd w:val="clear" w:color="auto" w:fill="FFFFFF"/>
                  <w:hideMark/>
                </w:tcPr>
                <w:p w14:paraId="69E42C9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Amestec de metanol (punctul 3.3) și apă de exemplu, 980 + 20 (v + v).</w:t>
                  </w:r>
                </w:p>
              </w:tc>
            </w:tr>
            <w:tr w:rsidR="00993245" w:rsidRPr="004A435A" w14:paraId="27779E72" w14:textId="77777777" w:rsidTr="00BC691E">
              <w:trPr>
                <w:trHeight w:val="443"/>
              </w:trPr>
              <w:tc>
                <w:tcPr>
                  <w:tcW w:w="2396" w:type="dxa"/>
                  <w:tcBorders>
                    <w:top w:val="outset" w:sz="6" w:space="0" w:color="auto"/>
                    <w:left w:val="outset" w:sz="6" w:space="0" w:color="auto"/>
                    <w:bottom w:val="outset" w:sz="6" w:space="0" w:color="auto"/>
                    <w:right w:val="outset" w:sz="6" w:space="0" w:color="auto"/>
                  </w:tcBorders>
                  <w:shd w:val="clear" w:color="auto" w:fill="FFFFFF"/>
                  <w:hideMark/>
                </w:tcPr>
                <w:p w14:paraId="3528E24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Debit:</w:t>
                  </w:r>
                </w:p>
              </w:tc>
              <w:tc>
                <w:tcPr>
                  <w:tcW w:w="3681" w:type="dxa"/>
                  <w:tcBorders>
                    <w:top w:val="outset" w:sz="6" w:space="0" w:color="auto"/>
                    <w:left w:val="outset" w:sz="6" w:space="0" w:color="auto"/>
                    <w:bottom w:val="outset" w:sz="6" w:space="0" w:color="auto"/>
                    <w:right w:val="outset" w:sz="6" w:space="0" w:color="auto"/>
                  </w:tcBorders>
                  <w:shd w:val="clear" w:color="auto" w:fill="FFFFFF"/>
                  <w:hideMark/>
                </w:tcPr>
                <w:p w14:paraId="7C7ECC7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1-2 ml/min</w:t>
                  </w:r>
                </w:p>
              </w:tc>
            </w:tr>
            <w:tr w:rsidR="00993245" w:rsidRPr="004A435A" w14:paraId="79EB0EF4" w14:textId="77777777" w:rsidTr="00BC691E">
              <w:trPr>
                <w:trHeight w:val="765"/>
              </w:trPr>
              <w:tc>
                <w:tcPr>
                  <w:tcW w:w="2396" w:type="dxa"/>
                  <w:tcBorders>
                    <w:top w:val="outset" w:sz="6" w:space="0" w:color="auto"/>
                    <w:left w:val="outset" w:sz="6" w:space="0" w:color="auto"/>
                    <w:bottom w:val="outset" w:sz="6" w:space="0" w:color="auto"/>
                    <w:right w:val="outset" w:sz="6" w:space="0" w:color="auto"/>
                  </w:tcBorders>
                  <w:shd w:val="clear" w:color="auto" w:fill="FFFFFF"/>
                  <w:hideMark/>
                </w:tcPr>
                <w:p w14:paraId="3306366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lastRenderedPageBreak/>
                    <w:t>Detector (punctul 4.5.2)</w:t>
                  </w:r>
                </w:p>
              </w:tc>
              <w:tc>
                <w:tcPr>
                  <w:tcW w:w="3681" w:type="dxa"/>
                  <w:tcBorders>
                    <w:top w:val="outset" w:sz="6" w:space="0" w:color="auto"/>
                    <w:left w:val="outset" w:sz="6" w:space="0" w:color="auto"/>
                    <w:bottom w:val="outset" w:sz="6" w:space="0" w:color="auto"/>
                    <w:right w:val="outset" w:sz="6" w:space="0" w:color="auto"/>
                  </w:tcBorders>
                  <w:shd w:val="clear" w:color="auto" w:fill="FFFFFF"/>
                  <w:hideMark/>
                </w:tcPr>
                <w:p w14:paraId="1061259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Detector de fluorescență (excitație: 295 nm/ emisie: 330 nm) sau detector UV (292 nm)</w:t>
                  </w:r>
                </w:p>
              </w:tc>
            </w:tr>
          </w:tbl>
          <w:p w14:paraId="6F7BE8EA" w14:textId="77777777" w:rsidR="00993245" w:rsidRPr="004A435A" w:rsidRDefault="00993245" w:rsidP="00993245">
            <w:pPr>
              <w:shd w:val="clear" w:color="auto" w:fill="FFFFFF"/>
              <w:jc w:val="both"/>
              <w:rPr>
                <w:b/>
                <w:bCs/>
                <w:sz w:val="24"/>
                <w:szCs w:val="24"/>
              </w:rPr>
            </w:pPr>
            <w:r w:rsidRPr="004A435A">
              <w:rPr>
                <w:b/>
                <w:bCs/>
                <w:sz w:val="24"/>
                <w:szCs w:val="24"/>
              </w:rPr>
              <w:t>5.6.    </w:t>
            </w:r>
            <w:r w:rsidRPr="004A435A">
              <w:rPr>
                <w:b/>
                <w:bCs/>
                <w:i/>
                <w:iCs/>
                <w:sz w:val="24"/>
                <w:szCs w:val="24"/>
              </w:rPr>
              <w:t>Calibrare (DL-α-tocoferol acetat sau DL-α-tocoferol)</w:t>
            </w:r>
          </w:p>
          <w:p w14:paraId="7FA3499F" w14:textId="77777777" w:rsidR="00993245" w:rsidRPr="004A435A" w:rsidRDefault="00993245" w:rsidP="00993245">
            <w:pPr>
              <w:shd w:val="clear" w:color="auto" w:fill="FFFFFF"/>
              <w:jc w:val="both"/>
              <w:rPr>
                <w:sz w:val="24"/>
                <w:szCs w:val="24"/>
              </w:rPr>
            </w:pPr>
            <w:r w:rsidRPr="004A435A">
              <w:rPr>
                <w:sz w:val="24"/>
                <w:szCs w:val="24"/>
              </w:rPr>
              <w:t>5.6.1.   </w:t>
            </w:r>
            <w:r w:rsidRPr="004A435A">
              <w:rPr>
                <w:b/>
                <w:bCs/>
                <w:sz w:val="24"/>
                <w:szCs w:val="24"/>
              </w:rPr>
              <w:t> Etalon de DL-α-tocoferol acetat</w:t>
            </w:r>
          </w:p>
          <w:p w14:paraId="364C5944" w14:textId="77777777" w:rsidR="00993245" w:rsidRPr="004A435A" w:rsidRDefault="00993245" w:rsidP="00993245">
            <w:pPr>
              <w:shd w:val="clear" w:color="auto" w:fill="FFFFFF"/>
              <w:jc w:val="both"/>
              <w:rPr>
                <w:sz w:val="24"/>
                <w:szCs w:val="24"/>
              </w:rPr>
            </w:pPr>
            <w:r w:rsidRPr="004A435A">
              <w:rPr>
                <w:sz w:val="24"/>
                <w:szCs w:val="24"/>
              </w:rPr>
              <w:t>5.6.1.1.   </w:t>
            </w:r>
            <w:r w:rsidRPr="004A435A">
              <w:rPr>
                <w:b/>
                <w:bCs/>
                <w:sz w:val="24"/>
                <w:szCs w:val="24"/>
              </w:rPr>
              <w:t>Prepararea soluției etalon de lucru</w:t>
            </w:r>
          </w:p>
          <w:p w14:paraId="2A094CF6" w14:textId="77777777" w:rsidR="00993245" w:rsidRPr="004A435A" w:rsidRDefault="00993245" w:rsidP="00993245">
            <w:pPr>
              <w:shd w:val="clear" w:color="auto" w:fill="FFFFFF"/>
              <w:jc w:val="both"/>
              <w:rPr>
                <w:sz w:val="24"/>
                <w:szCs w:val="24"/>
              </w:rPr>
            </w:pPr>
            <w:r w:rsidRPr="004A435A">
              <w:rPr>
                <w:sz w:val="24"/>
                <w:szCs w:val="24"/>
              </w:rPr>
              <w:t>Se picură din pipetă 25 ml din soluția stoc de Dl--tocoferolα-tocoferol acetat (punctul 3.10.1) într-un balon cu fundul plat sau într-un flacon tip Erlenmeyer, de 500 ml (punctul 4.2.1) și se hidrolizează conform procedurii descrise la punctul 5.2. Se realizează apoi extracția cu eter de petrol (punctul 3.2) conform punctului 5.3 și se completează până la 500 ml cu eter de petrol. Se lasă să se evaporeze 25 ml din acest extract aproape în totalitate în evaporatorul rotativ (a se vedea punctul 5.4), se îndepărtează solventul rămas într-un curent de azot (punctul 3.9) și se dizolvă din nou reziduul în 25,0 ml de metanol (punctul 3.3). Concentrația nominală a acestei soluții este de 45,5 μg DL-α-tocoferol per ml, echivalent cu 50 μg DL-α-tocoferol acetat per ml. Soluția etalon de lucru trebuie să fie preparată imediat înainte de utilizare.</w:t>
            </w:r>
          </w:p>
          <w:p w14:paraId="41DA493E" w14:textId="77777777" w:rsidR="00993245" w:rsidRPr="004A435A" w:rsidRDefault="00993245" w:rsidP="00993245">
            <w:pPr>
              <w:shd w:val="clear" w:color="auto" w:fill="FFFFFF"/>
              <w:jc w:val="both"/>
              <w:rPr>
                <w:sz w:val="24"/>
                <w:szCs w:val="24"/>
              </w:rPr>
            </w:pPr>
            <w:r w:rsidRPr="004A435A">
              <w:rPr>
                <w:sz w:val="24"/>
                <w:szCs w:val="24"/>
              </w:rPr>
              <w:t>5.6.1.2.   </w:t>
            </w:r>
            <w:r w:rsidRPr="004A435A">
              <w:rPr>
                <w:b/>
                <w:bCs/>
                <w:sz w:val="24"/>
                <w:szCs w:val="24"/>
              </w:rPr>
              <w:t>Prepararea soluțiilor de calibrare și a curbei de calibrare</w:t>
            </w:r>
          </w:p>
          <w:p w14:paraId="6E389B20" w14:textId="77777777" w:rsidR="00993245" w:rsidRPr="004A435A" w:rsidRDefault="00993245" w:rsidP="00993245">
            <w:pPr>
              <w:shd w:val="clear" w:color="auto" w:fill="FFFFFF"/>
              <w:jc w:val="both"/>
              <w:rPr>
                <w:sz w:val="24"/>
                <w:szCs w:val="24"/>
              </w:rPr>
            </w:pPr>
            <w:r w:rsidRPr="004A435A">
              <w:rPr>
                <w:sz w:val="24"/>
                <w:szCs w:val="24"/>
              </w:rPr>
              <w:t>Se transferă 1,0, 2,0, 4,0 și 10,0 ml din soluția etalon de lucru într-o serie de baloane gradate de 20 ml, se completează până la semn cu metanol (punctul 3.3) și se amestecă. Concentrațiile nominale ale acestor soluții sunt 2,5, 5,0, 10,0 și 25,0 μg/ml DL-α-tocoferol acetat, echivalent cu 2,28, 4,55, 9,10 μg/ml și 22,8 μg/ml DL-α-tocoferol.</w:t>
            </w:r>
          </w:p>
          <w:p w14:paraId="0CA3FF08" w14:textId="77777777" w:rsidR="00993245" w:rsidRPr="004A435A" w:rsidRDefault="00993245" w:rsidP="00993245">
            <w:pPr>
              <w:shd w:val="clear" w:color="auto" w:fill="FFFFFF"/>
              <w:jc w:val="both"/>
              <w:rPr>
                <w:sz w:val="24"/>
                <w:szCs w:val="24"/>
              </w:rPr>
            </w:pPr>
            <w:r w:rsidRPr="004A435A">
              <w:rPr>
                <w:sz w:val="24"/>
                <w:szCs w:val="24"/>
              </w:rPr>
              <w:t>Se injectează de mai multe ori câte 20 μl din fiecare soluție de calibrare și se determină înălțimile (ariile) medii ale vârfurilor. În funcție de înălțimile (ariile) medii ale vârfurilor, se trasează o curbă de calibrare.</w:t>
            </w:r>
          </w:p>
          <w:p w14:paraId="0A7B98AC" w14:textId="77777777" w:rsidR="00993245" w:rsidRPr="004A435A" w:rsidRDefault="00993245" w:rsidP="00993245">
            <w:pPr>
              <w:shd w:val="clear" w:color="auto" w:fill="FFFFFF"/>
              <w:jc w:val="both"/>
              <w:rPr>
                <w:sz w:val="24"/>
                <w:szCs w:val="24"/>
              </w:rPr>
            </w:pPr>
            <w:r w:rsidRPr="004A435A">
              <w:rPr>
                <w:sz w:val="24"/>
                <w:szCs w:val="24"/>
              </w:rPr>
              <w:lastRenderedPageBreak/>
              <w:t>5.6.1.3.   </w:t>
            </w:r>
            <w:r w:rsidRPr="004A435A">
              <w:rPr>
                <w:b/>
                <w:bCs/>
                <w:sz w:val="24"/>
                <w:szCs w:val="24"/>
              </w:rPr>
              <w:t>Standardizarea UV a soluției stoc de DL-α-tocoferol acetat (punctul 3.10.1)</w:t>
            </w:r>
          </w:p>
          <w:p w14:paraId="429CABE4" w14:textId="77777777" w:rsidR="00993245" w:rsidRPr="004A435A" w:rsidRDefault="00993245" w:rsidP="00993245">
            <w:pPr>
              <w:shd w:val="clear" w:color="auto" w:fill="FFFFFF"/>
              <w:jc w:val="both"/>
              <w:rPr>
                <w:sz w:val="24"/>
                <w:szCs w:val="24"/>
              </w:rPr>
            </w:pPr>
            <w:r w:rsidRPr="004A435A">
              <w:rPr>
                <w:sz w:val="24"/>
                <w:szCs w:val="24"/>
              </w:rPr>
              <w:t>Se diluează 5,0 ml din soluția stoc de DL-α-tocoferol acetat (punctul 3.10.1) în 25,0 ml de etanol și se măsoară spectrul UV al acestei soluții față de etanol (punctul 3.1) în spectrofotometru (punctul 4.6), între 250 nm și 320 nm.</w:t>
            </w:r>
          </w:p>
          <w:p w14:paraId="0F7B2685" w14:textId="77777777" w:rsidR="00993245" w:rsidRPr="004A435A" w:rsidRDefault="00993245" w:rsidP="00993245">
            <w:pPr>
              <w:shd w:val="clear" w:color="auto" w:fill="FFFFFF"/>
              <w:jc w:val="both"/>
              <w:rPr>
                <w:sz w:val="24"/>
                <w:szCs w:val="24"/>
              </w:rPr>
            </w:pPr>
            <w:r w:rsidRPr="004A435A">
              <w:rPr>
                <w:sz w:val="24"/>
                <w:szCs w:val="24"/>
              </w:rPr>
              <w:t>Absorbția maximă este de 284 nm:</w:t>
            </w:r>
          </w:p>
          <w:p w14:paraId="028163E2" w14:textId="732EDAF2"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4317CCAC" wp14:editId="12A586BE">
                  <wp:extent cx="3100705" cy="388620"/>
                  <wp:effectExtent l="0" t="0" r="4445" b="0"/>
                  <wp:docPr id="35" name="Imagine 35" descr="C:\Users\User MAIA\AppData\Local\Microsoft\Windows\INetCache\Content.MSO\97EB46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 MAIA\AppData\Local\Microsoft\Windows\INetCache\Content.MSO\97EB46D7.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r w:rsidRPr="004A435A">
              <w:rPr>
                <w:sz w:val="24"/>
                <w:szCs w:val="24"/>
              </w:rPr>
              <w:t>La această diluție trebuie să se obțină o valoare de extincție între 0,84 și 0,88.</w:t>
            </w:r>
          </w:p>
          <w:p w14:paraId="38E184FB" w14:textId="77777777" w:rsidR="00993245" w:rsidRPr="004A435A" w:rsidRDefault="00993245" w:rsidP="00993245">
            <w:pPr>
              <w:shd w:val="clear" w:color="auto" w:fill="FFFFFF"/>
              <w:jc w:val="both"/>
              <w:rPr>
                <w:sz w:val="24"/>
                <w:szCs w:val="24"/>
              </w:rPr>
            </w:pPr>
            <w:r w:rsidRPr="004A435A">
              <w:rPr>
                <w:sz w:val="24"/>
                <w:szCs w:val="24"/>
              </w:rPr>
              <w:t>5.6.2.   </w:t>
            </w:r>
            <w:r w:rsidRPr="004A435A">
              <w:rPr>
                <w:b/>
                <w:bCs/>
                <w:sz w:val="24"/>
                <w:szCs w:val="24"/>
              </w:rPr>
              <w:t> Etalonul de DL-α-tocoferol</w:t>
            </w:r>
          </w:p>
          <w:p w14:paraId="3EB76DA6" w14:textId="77777777" w:rsidR="00993245" w:rsidRPr="004A435A" w:rsidRDefault="00993245" w:rsidP="00993245">
            <w:pPr>
              <w:shd w:val="clear" w:color="auto" w:fill="FFFFFF"/>
              <w:jc w:val="both"/>
              <w:rPr>
                <w:sz w:val="24"/>
                <w:szCs w:val="24"/>
              </w:rPr>
            </w:pPr>
            <w:r w:rsidRPr="004A435A">
              <w:rPr>
                <w:sz w:val="24"/>
                <w:szCs w:val="24"/>
              </w:rPr>
              <w:t>5.6.2.1.   </w:t>
            </w:r>
            <w:r w:rsidRPr="004A435A">
              <w:rPr>
                <w:b/>
                <w:bCs/>
                <w:sz w:val="24"/>
                <w:szCs w:val="24"/>
              </w:rPr>
              <w:t>Prepararea soluției etalon de lucru</w:t>
            </w:r>
          </w:p>
          <w:p w14:paraId="1DF64955" w14:textId="77777777" w:rsidR="00993245" w:rsidRPr="004A435A" w:rsidRDefault="00993245" w:rsidP="00993245">
            <w:pPr>
              <w:shd w:val="clear" w:color="auto" w:fill="FFFFFF"/>
              <w:jc w:val="both"/>
              <w:rPr>
                <w:sz w:val="24"/>
                <w:szCs w:val="24"/>
              </w:rPr>
            </w:pPr>
            <w:r w:rsidRPr="004A435A">
              <w:rPr>
                <w:sz w:val="24"/>
                <w:szCs w:val="24"/>
              </w:rPr>
              <w:t>Se pun cu pipeta 2 ml din soluția stoc de DL-α-tocoferol (punctul 3.11.1) într-un balon gradat de 50 ml, se dizolvă în metanol (punctul 3.3) și se completează până la semn cu metanol. Concentrația nominală a acestei soluții este de 40 μg DL-α-tocoferol per ml, echivalent cu 44,0 μg DL-α-tocoferol acetat per ml. Soluția etalon de lucru trebuie să fie preparată imediat înainte de utilizare.</w:t>
            </w:r>
          </w:p>
          <w:p w14:paraId="0C67F50F" w14:textId="77777777" w:rsidR="00993245" w:rsidRPr="004A435A" w:rsidRDefault="00993245" w:rsidP="00993245">
            <w:pPr>
              <w:shd w:val="clear" w:color="auto" w:fill="FFFFFF"/>
              <w:jc w:val="both"/>
              <w:rPr>
                <w:sz w:val="24"/>
                <w:szCs w:val="24"/>
              </w:rPr>
            </w:pPr>
            <w:r w:rsidRPr="004A435A">
              <w:rPr>
                <w:sz w:val="24"/>
                <w:szCs w:val="24"/>
              </w:rPr>
              <w:t>5.6.2.2.   </w:t>
            </w:r>
            <w:r w:rsidRPr="004A435A">
              <w:rPr>
                <w:b/>
                <w:bCs/>
                <w:sz w:val="24"/>
                <w:szCs w:val="24"/>
              </w:rPr>
              <w:t>Prepararea soluțiilor de calibrare și a curbei de calibrare</w:t>
            </w:r>
          </w:p>
          <w:p w14:paraId="0B30F640" w14:textId="77777777" w:rsidR="00993245" w:rsidRPr="004A435A" w:rsidRDefault="00993245" w:rsidP="00993245">
            <w:pPr>
              <w:shd w:val="clear" w:color="auto" w:fill="FFFFFF"/>
              <w:jc w:val="both"/>
              <w:rPr>
                <w:sz w:val="24"/>
                <w:szCs w:val="24"/>
              </w:rPr>
            </w:pPr>
            <w:r w:rsidRPr="004A435A">
              <w:rPr>
                <w:sz w:val="24"/>
                <w:szCs w:val="24"/>
              </w:rPr>
              <w:t>Se transferă 1,0, 2,0, 4,0 și 10,0 ml din soluția etalon de lucru într-o serie de baloane gradate de 20 ml, se completează până la semn cu metanol (punctul 3.3) și se amestecă. Concentrațiile nominale ale acestor soluții sunt 2,0, 4,0, 8,0 și 20,0 μg/ml DL-α-tocoferol, echivalent cu 2,20, 4,40, 8,79 μg/ml și 22,0 μg/ml DL-α-tocoferol acetat.</w:t>
            </w:r>
          </w:p>
          <w:p w14:paraId="7063B8C2" w14:textId="77777777" w:rsidR="00993245" w:rsidRPr="004A435A" w:rsidRDefault="00993245" w:rsidP="00993245">
            <w:pPr>
              <w:shd w:val="clear" w:color="auto" w:fill="FFFFFF"/>
              <w:jc w:val="both"/>
              <w:rPr>
                <w:sz w:val="24"/>
                <w:szCs w:val="24"/>
              </w:rPr>
            </w:pPr>
            <w:r w:rsidRPr="004A435A">
              <w:rPr>
                <w:sz w:val="24"/>
                <w:szCs w:val="24"/>
              </w:rPr>
              <w:t>Se injectează de mai multe ori câte 20 μl din fiecare soluție de calibrare și se determină înălțimile (ariile) medii ale vârfurilor. În funcție de înălțimile (ariile) medii ale vârfurilor, se trasează o curbă de calibrare.</w:t>
            </w:r>
          </w:p>
          <w:p w14:paraId="3CB3DD91" w14:textId="77777777" w:rsidR="00993245" w:rsidRPr="004A435A" w:rsidRDefault="00993245" w:rsidP="00993245">
            <w:pPr>
              <w:shd w:val="clear" w:color="auto" w:fill="FFFFFF"/>
              <w:jc w:val="both"/>
              <w:rPr>
                <w:sz w:val="24"/>
                <w:szCs w:val="24"/>
              </w:rPr>
            </w:pPr>
            <w:r w:rsidRPr="004A435A">
              <w:rPr>
                <w:sz w:val="24"/>
                <w:szCs w:val="24"/>
              </w:rPr>
              <w:lastRenderedPageBreak/>
              <w:t>5.6.2.3.   </w:t>
            </w:r>
            <w:r w:rsidRPr="004A435A">
              <w:rPr>
                <w:b/>
                <w:bCs/>
                <w:sz w:val="24"/>
                <w:szCs w:val="24"/>
              </w:rPr>
              <w:t>Standardizarea UV a soluției stoc de DL-α-tocoferol (punctul 3.11.1)</w:t>
            </w:r>
          </w:p>
          <w:p w14:paraId="5B47DD83" w14:textId="77777777" w:rsidR="00993245" w:rsidRPr="004A435A" w:rsidRDefault="00993245" w:rsidP="00993245">
            <w:pPr>
              <w:shd w:val="clear" w:color="auto" w:fill="FFFFFF"/>
              <w:jc w:val="both"/>
              <w:rPr>
                <w:sz w:val="24"/>
                <w:szCs w:val="24"/>
              </w:rPr>
            </w:pPr>
            <w:r w:rsidRPr="004A435A">
              <w:rPr>
                <w:sz w:val="24"/>
                <w:szCs w:val="24"/>
              </w:rPr>
              <w:t>Se diluează 2,0 ml din soluția stoc de DL-α-tocoferol (punctul 3.11.1) în 25,0 ml de etanol și se măsoară spectrul UV al acestei soluții față de etanol (punctul 3.1) în spectrofotometru (punctul 4.6) între 250 nm și 320 nm. Absorbția maximă este de 292 nm:</w:t>
            </w:r>
          </w:p>
          <w:p w14:paraId="6F09E29F" w14:textId="7EB8224D"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0313B6EF" wp14:editId="386B12AC">
                  <wp:extent cx="3100705" cy="388620"/>
                  <wp:effectExtent l="0" t="0" r="4445" b="0"/>
                  <wp:docPr id="34" name="Imagine 34" descr="C:\Users\User MAIA\AppData\Local\Microsoft\Windows\INetCache\Content.MSO\A7E86D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 MAIA\AppData\Local\Microsoft\Windows\INetCache\Content.MSO\A7E86DFD.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r w:rsidRPr="004A435A">
              <w:rPr>
                <w:sz w:val="24"/>
                <w:szCs w:val="24"/>
              </w:rPr>
              <w:t>La această diluție trebuie să se obțină o valoare de extincție de 0,6.</w:t>
            </w:r>
          </w:p>
          <w:p w14:paraId="6947ED83" w14:textId="77777777" w:rsidR="00993245" w:rsidRPr="004A435A" w:rsidRDefault="00993245" w:rsidP="00993245">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076FAF42" w14:textId="77777777" w:rsidR="00993245" w:rsidRPr="004A435A" w:rsidRDefault="00993245" w:rsidP="00993245">
            <w:pPr>
              <w:shd w:val="clear" w:color="auto" w:fill="FFFFFF"/>
              <w:jc w:val="both"/>
              <w:rPr>
                <w:sz w:val="24"/>
                <w:szCs w:val="24"/>
              </w:rPr>
            </w:pPr>
            <w:r w:rsidRPr="004A435A">
              <w:rPr>
                <w:sz w:val="24"/>
                <w:szCs w:val="24"/>
              </w:rPr>
              <w:t>Pornindu-se de la înălțimile (ariile) medii ale vârfurilor de vitamina E ale soluției de eșantion, se determină concentrația soluției de eșantion în μg/ml (calculată ca DL-α-tocoferol acetat) prin referire la curba de calibrare (punctul 5.6.1.2 sau 5.6.2.2).</w:t>
            </w:r>
          </w:p>
          <w:p w14:paraId="62A32355" w14:textId="77777777" w:rsidR="00993245" w:rsidRPr="004A435A" w:rsidRDefault="00993245" w:rsidP="00993245">
            <w:pPr>
              <w:shd w:val="clear" w:color="auto" w:fill="FFFFFF"/>
              <w:jc w:val="both"/>
              <w:rPr>
                <w:sz w:val="24"/>
                <w:szCs w:val="24"/>
              </w:rPr>
            </w:pPr>
            <w:r w:rsidRPr="004A435A">
              <w:rPr>
                <w:sz w:val="24"/>
                <w:szCs w:val="24"/>
              </w:rPr>
              <w:t>Conținutul w de vitamina E al eșantionului, exprimat în mg/kg, este dat de următoarea formulă:</w:t>
            </w:r>
          </w:p>
          <w:p w14:paraId="278F621A" w14:textId="2681AC25"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265D9723" wp14:editId="7950A973">
                  <wp:extent cx="2249170" cy="598805"/>
                  <wp:effectExtent l="0" t="0" r="0" b="0"/>
                  <wp:docPr id="33" name="Imagine 33" descr="C:\Users\User MAIA\AppData\Local\Microsoft\Windows\INetCache\Content.MSO\2A68EE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 MAIA\AppData\Local\Microsoft\Windows\INetCache\Content.MSO\2A68EE13.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9170" cy="59880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77"/>
              <w:gridCol w:w="88"/>
              <w:gridCol w:w="5869"/>
            </w:tblGrid>
            <w:tr w:rsidR="00993245" w:rsidRPr="004A435A" w14:paraId="727C9E48" w14:textId="77777777" w:rsidTr="00993245">
              <w:tc>
                <w:tcPr>
                  <w:tcW w:w="105" w:type="dxa"/>
                  <w:shd w:val="clear" w:color="auto" w:fill="FFFFFF"/>
                  <w:hideMark/>
                </w:tcPr>
                <w:p w14:paraId="42B33A57"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123" w:type="dxa"/>
                  <w:shd w:val="clear" w:color="auto" w:fill="FFFFFF"/>
                  <w:hideMark/>
                </w:tcPr>
                <w:p w14:paraId="70D1EC9A"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844" w:type="dxa"/>
                  <w:shd w:val="clear" w:color="auto" w:fill="FFFFFF"/>
                  <w:hideMark/>
                </w:tcPr>
                <w:p w14:paraId="406EB759" w14:textId="77777777" w:rsidR="00993245" w:rsidRPr="004A435A" w:rsidRDefault="00993245" w:rsidP="00993245">
                  <w:pPr>
                    <w:shd w:val="clear" w:color="auto" w:fill="FFFFFF"/>
                    <w:spacing w:after="0"/>
                    <w:jc w:val="both"/>
                    <w:rPr>
                      <w:sz w:val="24"/>
                      <w:szCs w:val="24"/>
                    </w:rPr>
                  </w:pPr>
                  <w:r w:rsidRPr="004A435A">
                    <w:rPr>
                      <w:sz w:val="24"/>
                      <w:szCs w:val="24"/>
                    </w:rPr>
                    <w:t>concentrația de vitamina E (ca DL-α-tocoferol acetat) al soluției de eșantion (punctul 5.4) în μg/ml</w:t>
                  </w:r>
                </w:p>
              </w:tc>
            </w:tr>
          </w:tbl>
          <w:p w14:paraId="31D11EE7"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57"/>
              <w:gridCol w:w="165"/>
              <w:gridCol w:w="5612"/>
            </w:tblGrid>
            <w:tr w:rsidR="00993245" w:rsidRPr="004A435A" w14:paraId="4E46693C" w14:textId="77777777" w:rsidTr="00993245">
              <w:tc>
                <w:tcPr>
                  <w:tcW w:w="378" w:type="dxa"/>
                  <w:shd w:val="clear" w:color="auto" w:fill="FFFFFF"/>
                  <w:hideMark/>
                </w:tcPr>
                <w:p w14:paraId="3E9B4960" w14:textId="77777777" w:rsidR="00993245" w:rsidRPr="004A435A" w:rsidRDefault="00993245" w:rsidP="00993245">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238" w:type="dxa"/>
                  <w:shd w:val="clear" w:color="auto" w:fill="FFFFFF"/>
                  <w:hideMark/>
                </w:tcPr>
                <w:p w14:paraId="665AD053"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456" w:type="dxa"/>
                  <w:shd w:val="clear" w:color="auto" w:fill="FFFFFF"/>
                  <w:hideMark/>
                </w:tcPr>
                <w:p w14:paraId="44F6E1EF" w14:textId="77777777" w:rsidR="00993245" w:rsidRPr="004A435A" w:rsidRDefault="00993245" w:rsidP="00993245">
                  <w:pPr>
                    <w:shd w:val="clear" w:color="auto" w:fill="FFFFFF"/>
                    <w:spacing w:after="0"/>
                    <w:jc w:val="both"/>
                    <w:rPr>
                      <w:sz w:val="24"/>
                      <w:szCs w:val="24"/>
                    </w:rPr>
                  </w:pPr>
                  <w:r w:rsidRPr="004A435A">
                    <w:rPr>
                      <w:sz w:val="24"/>
                      <w:szCs w:val="24"/>
                    </w:rPr>
                    <w:t>volumul soluției de eșantion (punctul 5.4), în ml</w:t>
                  </w:r>
                </w:p>
              </w:tc>
            </w:tr>
          </w:tbl>
          <w:p w14:paraId="7E4013B6"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58"/>
              <w:gridCol w:w="165"/>
              <w:gridCol w:w="5611"/>
            </w:tblGrid>
            <w:tr w:rsidR="00993245" w:rsidRPr="004A435A" w14:paraId="7529F612" w14:textId="77777777" w:rsidTr="00993245">
              <w:tc>
                <w:tcPr>
                  <w:tcW w:w="380" w:type="dxa"/>
                  <w:shd w:val="clear" w:color="auto" w:fill="FFFFFF"/>
                  <w:hideMark/>
                </w:tcPr>
                <w:p w14:paraId="7B41230D" w14:textId="77777777" w:rsidR="00993245" w:rsidRPr="004A435A" w:rsidRDefault="00993245" w:rsidP="00993245">
                  <w:pPr>
                    <w:shd w:val="clear" w:color="auto" w:fill="FFFFFF"/>
                    <w:spacing w:after="0"/>
                    <w:jc w:val="both"/>
                    <w:rPr>
                      <w:sz w:val="24"/>
                      <w:szCs w:val="24"/>
                    </w:rPr>
                  </w:pPr>
                  <w:r w:rsidRPr="004A435A">
                    <w:rPr>
                      <w:sz w:val="24"/>
                      <w:szCs w:val="24"/>
                    </w:rPr>
                    <w:t>V</w:t>
                  </w:r>
                  <w:r w:rsidRPr="004A435A">
                    <w:rPr>
                      <w:sz w:val="24"/>
                      <w:szCs w:val="24"/>
                      <w:vertAlign w:val="subscript"/>
                    </w:rPr>
                    <w:t>2</w:t>
                  </w:r>
                </w:p>
              </w:tc>
              <w:tc>
                <w:tcPr>
                  <w:tcW w:w="238" w:type="dxa"/>
                  <w:shd w:val="clear" w:color="auto" w:fill="FFFFFF"/>
                  <w:hideMark/>
                </w:tcPr>
                <w:p w14:paraId="0CEAA655"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454" w:type="dxa"/>
                  <w:shd w:val="clear" w:color="auto" w:fill="FFFFFF"/>
                  <w:hideMark/>
                </w:tcPr>
                <w:p w14:paraId="20FBC10E" w14:textId="77777777" w:rsidR="00993245" w:rsidRPr="004A435A" w:rsidRDefault="00993245" w:rsidP="00993245">
                  <w:pPr>
                    <w:shd w:val="clear" w:color="auto" w:fill="FFFFFF"/>
                    <w:spacing w:after="0"/>
                    <w:jc w:val="both"/>
                    <w:rPr>
                      <w:sz w:val="24"/>
                      <w:szCs w:val="24"/>
                    </w:rPr>
                  </w:pPr>
                  <w:r w:rsidRPr="004A435A">
                    <w:rPr>
                      <w:sz w:val="24"/>
                      <w:szCs w:val="24"/>
                    </w:rPr>
                    <w:t>volumul de alicotă prelevat la punctul 5.4, în ml</w:t>
                  </w:r>
                </w:p>
              </w:tc>
            </w:tr>
          </w:tbl>
          <w:p w14:paraId="65D21563"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5"/>
              <w:gridCol w:w="230"/>
              <w:gridCol w:w="5479"/>
            </w:tblGrid>
            <w:tr w:rsidR="00993245" w:rsidRPr="004A435A" w14:paraId="2A90E4E6" w14:textId="77777777" w:rsidTr="00993245">
              <w:tc>
                <w:tcPr>
                  <w:tcW w:w="480" w:type="dxa"/>
                  <w:shd w:val="clear" w:color="auto" w:fill="FFFFFF"/>
                  <w:hideMark/>
                </w:tcPr>
                <w:p w14:paraId="478B52C0"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337" w:type="dxa"/>
                  <w:shd w:val="clear" w:color="auto" w:fill="FFFFFF"/>
                  <w:hideMark/>
                </w:tcPr>
                <w:p w14:paraId="46F27D25"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255" w:type="dxa"/>
                  <w:shd w:val="clear" w:color="auto" w:fill="FFFFFF"/>
                  <w:hideMark/>
                </w:tcPr>
                <w:p w14:paraId="5FB7D5C6"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w:t>
                  </w:r>
                </w:p>
              </w:tc>
            </w:tr>
          </w:tbl>
          <w:p w14:paraId="13AA0879" w14:textId="77777777" w:rsidR="00993245" w:rsidRPr="004A435A" w:rsidRDefault="00993245" w:rsidP="00993245">
            <w:pPr>
              <w:shd w:val="clear" w:color="auto" w:fill="FFFFFF"/>
              <w:jc w:val="both"/>
              <w:rPr>
                <w:i/>
                <w:iCs/>
                <w:sz w:val="24"/>
                <w:szCs w:val="24"/>
              </w:rPr>
            </w:pPr>
            <w:r w:rsidRPr="004A435A">
              <w:rPr>
                <w:i/>
                <w:iCs/>
                <w:sz w:val="24"/>
                <w:szCs w:val="24"/>
              </w:rPr>
              <w:t>7.   </w:t>
            </w:r>
            <w:r w:rsidRPr="004A435A">
              <w:rPr>
                <w:b/>
                <w:bCs/>
                <w:i/>
                <w:iCs/>
                <w:sz w:val="24"/>
                <w:szCs w:val="24"/>
              </w:rPr>
              <w:t> Observații</w:t>
            </w:r>
          </w:p>
          <w:p w14:paraId="7D13D748" w14:textId="77777777" w:rsidR="00993245" w:rsidRPr="004A435A" w:rsidRDefault="00993245" w:rsidP="00993245">
            <w:pPr>
              <w:shd w:val="clear" w:color="auto" w:fill="FFFFFF"/>
              <w:jc w:val="both"/>
              <w:rPr>
                <w:sz w:val="24"/>
                <w:szCs w:val="24"/>
              </w:rPr>
            </w:pPr>
            <w:r w:rsidRPr="004A435A">
              <w:rPr>
                <w:sz w:val="24"/>
                <w:szCs w:val="24"/>
              </w:rPr>
              <w:t>7.1. Pentru eșantioanele cu concentrații mici de vitamină E poate fi utilă combinarea extractelor cu eter de petrol provenite din două operații de saponificare (cantitate cântărită: 25 g) într-o soluție de eșantion pentru determinare prin HPLC.</w:t>
            </w:r>
          </w:p>
          <w:p w14:paraId="7D36D060" w14:textId="77777777" w:rsidR="00993245" w:rsidRPr="004A435A" w:rsidRDefault="00993245" w:rsidP="00993245">
            <w:pPr>
              <w:shd w:val="clear" w:color="auto" w:fill="FFFFFF"/>
              <w:jc w:val="both"/>
              <w:rPr>
                <w:sz w:val="24"/>
                <w:szCs w:val="24"/>
              </w:rPr>
            </w:pPr>
            <w:r w:rsidRPr="004A435A">
              <w:rPr>
                <w:sz w:val="24"/>
                <w:szCs w:val="24"/>
              </w:rPr>
              <w:t>7.2. Eșantionul prelevat pentru analiză nu conține mai mult de 2 g de grăsime.</w:t>
            </w:r>
          </w:p>
          <w:p w14:paraId="3AE4F061" w14:textId="77777777" w:rsidR="00993245" w:rsidRPr="004A435A" w:rsidRDefault="00993245" w:rsidP="00993245">
            <w:pPr>
              <w:shd w:val="clear" w:color="auto" w:fill="FFFFFF"/>
              <w:jc w:val="both"/>
              <w:rPr>
                <w:sz w:val="24"/>
                <w:szCs w:val="24"/>
              </w:rPr>
            </w:pPr>
            <w:r w:rsidRPr="004A435A">
              <w:rPr>
                <w:sz w:val="24"/>
                <w:szCs w:val="24"/>
              </w:rPr>
              <w:lastRenderedPageBreak/>
              <w:t>7.3. Dacă nu are loc separația fazelor, se adaugă cca 10 ml de etanol (punctul 3.1) pentru a fragmenta emulsia.</w:t>
            </w:r>
          </w:p>
          <w:p w14:paraId="7BE69CAA" w14:textId="77777777" w:rsidR="00993245" w:rsidRPr="004A435A" w:rsidRDefault="00993245" w:rsidP="00993245">
            <w:pPr>
              <w:shd w:val="clear" w:color="auto" w:fill="FFFFFF"/>
              <w:jc w:val="both"/>
              <w:rPr>
                <w:sz w:val="24"/>
                <w:szCs w:val="24"/>
              </w:rPr>
            </w:pPr>
            <w:r w:rsidRPr="004A435A">
              <w:rPr>
                <w:sz w:val="24"/>
                <w:szCs w:val="24"/>
              </w:rPr>
              <w:t>7.4. Odată efectuată măsurătoarea spectrofotometrică a soluției de DL-α-tocoferol acetat sau de DL-α-tocoferol, conform punctului 5.6.1.3 sau 5.6.2.3, se adaugă cca 10 mg de BHT (punctul 3.12) la soluție (punctul 3.10.1 sau 3.10.2) și se conservă soluția la frigider (durata maximă de stocare patru săptămâni).</w:t>
            </w:r>
          </w:p>
          <w:p w14:paraId="59152762" w14:textId="77777777" w:rsidR="00993245" w:rsidRPr="004A435A" w:rsidRDefault="00993245" w:rsidP="00993245">
            <w:pPr>
              <w:shd w:val="clear" w:color="auto" w:fill="FFFFFF"/>
              <w:jc w:val="both"/>
              <w:rPr>
                <w:sz w:val="24"/>
                <w:szCs w:val="24"/>
              </w:rPr>
            </w:pPr>
            <w:r w:rsidRPr="004A435A">
              <w:rPr>
                <w:sz w:val="24"/>
                <w:szCs w:val="24"/>
              </w:rPr>
              <w:t>7.5. BHT poate fi înlocuit cu hidrochinonă.</w:t>
            </w:r>
          </w:p>
          <w:p w14:paraId="1B94BDBC" w14:textId="77777777" w:rsidR="00993245" w:rsidRPr="004A435A" w:rsidRDefault="00993245" w:rsidP="00993245">
            <w:pPr>
              <w:shd w:val="clear" w:color="auto" w:fill="FFFFFF"/>
              <w:jc w:val="both"/>
              <w:rPr>
                <w:sz w:val="24"/>
                <w:szCs w:val="24"/>
              </w:rPr>
            </w:pPr>
            <w:r w:rsidRPr="004A435A">
              <w:rPr>
                <w:sz w:val="24"/>
                <w:szCs w:val="24"/>
              </w:rPr>
              <w:t>7.6. Utilizându-se o coloană în fază normală este posibilă separarea tocoferolilor α, β, γ și δ.</w:t>
            </w:r>
          </w:p>
          <w:p w14:paraId="343F94B0" w14:textId="77777777" w:rsidR="00993245" w:rsidRPr="004A435A" w:rsidRDefault="00993245" w:rsidP="00993245">
            <w:pPr>
              <w:shd w:val="clear" w:color="auto" w:fill="FFFFFF"/>
              <w:jc w:val="both"/>
              <w:rPr>
                <w:sz w:val="24"/>
                <w:szCs w:val="24"/>
              </w:rPr>
            </w:pPr>
            <w:r w:rsidRPr="004A435A">
              <w:rPr>
                <w:sz w:val="24"/>
                <w:szCs w:val="24"/>
              </w:rPr>
              <w:t>7.7. Soluția de ascorbat de sodiu poate fi înlocuită cu cca 150 mg de acid ascorbic.</w:t>
            </w:r>
          </w:p>
          <w:p w14:paraId="0637F10B" w14:textId="77777777" w:rsidR="00993245" w:rsidRPr="004A435A" w:rsidRDefault="00993245" w:rsidP="00993245">
            <w:pPr>
              <w:shd w:val="clear" w:color="auto" w:fill="FFFFFF"/>
              <w:jc w:val="both"/>
              <w:rPr>
                <w:sz w:val="24"/>
                <w:szCs w:val="24"/>
              </w:rPr>
            </w:pPr>
            <w:r w:rsidRPr="004A435A">
              <w:rPr>
                <w:sz w:val="24"/>
                <w:szCs w:val="24"/>
              </w:rPr>
              <w:t>7.8. Soluția de sulfură de sodiu poate fi înlocuită cu cca 50 mg de EDTA.</w:t>
            </w:r>
          </w:p>
          <w:p w14:paraId="2B26E2F4" w14:textId="77777777" w:rsidR="00993245" w:rsidRPr="004A435A" w:rsidRDefault="00993245" w:rsidP="00993245">
            <w:pPr>
              <w:shd w:val="clear" w:color="auto" w:fill="FFFFFF"/>
              <w:jc w:val="both"/>
              <w:rPr>
                <w:sz w:val="24"/>
                <w:szCs w:val="24"/>
              </w:rPr>
            </w:pPr>
            <w:r w:rsidRPr="004A435A">
              <w:rPr>
                <w:sz w:val="24"/>
                <w:szCs w:val="24"/>
              </w:rPr>
              <w:t>7.9. Acetatul de vitamina E hidrolizează foarte rapid în condiții alcaline fiind, prin urmare, foarte sensibil la oxidare, mai ales în prezența oligoelementelor, cum ar fi fierul sau cuprul. Determinarea vitaminei E în preamestecuri la niveluri de peste 5 000 mg/kg ar avea drept consecință o degradare a vitaminei E. Prin urmare, pentru confirmare se recomandă o metodă HPLC care include o digestie enzimatică a preparatului de vitamina E fără o etapă de saponificare alcalină</w:t>
            </w:r>
          </w:p>
          <w:p w14:paraId="0DDD67B6" w14:textId="77777777" w:rsidR="00993245" w:rsidRPr="004A435A" w:rsidRDefault="00993245" w:rsidP="00993245">
            <w:pPr>
              <w:shd w:val="clear" w:color="auto" w:fill="FFFFFF"/>
              <w:jc w:val="both"/>
              <w:rPr>
                <w:i/>
                <w:iCs/>
                <w:sz w:val="24"/>
                <w:szCs w:val="24"/>
              </w:rPr>
            </w:pPr>
            <w:r w:rsidRPr="004A435A">
              <w:rPr>
                <w:i/>
                <w:iCs/>
                <w:sz w:val="24"/>
                <w:szCs w:val="24"/>
              </w:rPr>
              <w:t>8.   </w:t>
            </w:r>
            <w:r w:rsidRPr="004A435A">
              <w:rPr>
                <w:b/>
                <w:bCs/>
                <w:i/>
                <w:iCs/>
                <w:sz w:val="24"/>
                <w:szCs w:val="24"/>
              </w:rPr>
              <w:t> Repetabilitate.</w:t>
            </w:r>
          </w:p>
          <w:p w14:paraId="01E06605"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realizate pe același eșantion nu trebuie să depășească 15 % din rezultatul superior.</w:t>
            </w:r>
          </w:p>
          <w:p w14:paraId="18B68A70" w14:textId="77777777" w:rsidR="00993245" w:rsidRPr="004A435A" w:rsidRDefault="00993245" w:rsidP="00993245">
            <w:pPr>
              <w:shd w:val="clear" w:color="auto" w:fill="FFFFFF"/>
              <w:jc w:val="both"/>
              <w:rPr>
                <w:i/>
                <w:iCs/>
                <w:sz w:val="24"/>
                <w:szCs w:val="24"/>
              </w:rPr>
            </w:pPr>
            <w:r w:rsidRPr="004A435A">
              <w:rPr>
                <w:i/>
                <w:iCs/>
                <w:sz w:val="24"/>
                <w:szCs w:val="24"/>
              </w:rPr>
              <w:t>9.   </w:t>
            </w:r>
            <w:r w:rsidRPr="004A435A">
              <w:rPr>
                <w:b/>
                <w:bCs/>
                <w:i/>
                <w:iCs/>
                <w:sz w:val="24"/>
                <w:szCs w:val="24"/>
              </w:rPr>
              <w:t> Rezultatele unui studiu colaborativ (</w:t>
            </w:r>
            <w:hyperlink r:id="rId102" w:anchor="E0037" w:history="1">
              <w:r w:rsidRPr="004A435A">
                <w:rPr>
                  <w:rStyle w:val="Hyperlink"/>
                  <w:b/>
                  <w:bCs/>
                  <w:i/>
                  <w:iCs/>
                  <w:sz w:val="24"/>
                  <w:szCs w:val="24"/>
                </w:rPr>
                <w:t> </w:t>
              </w:r>
              <w:r w:rsidRPr="004A435A">
                <w:rPr>
                  <w:rStyle w:val="Hyperlink"/>
                  <w:b/>
                  <w:bCs/>
                  <w:i/>
                  <w:iCs/>
                  <w:sz w:val="24"/>
                  <w:szCs w:val="24"/>
                  <w:vertAlign w:val="superscript"/>
                </w:rPr>
                <w:t>22</w:t>
              </w:r>
              <w:r w:rsidRPr="004A435A">
                <w:rPr>
                  <w:rStyle w:val="Hyperlink"/>
                  <w:b/>
                  <w:bCs/>
                  <w:i/>
                  <w:iCs/>
                  <w:sz w:val="24"/>
                  <w:szCs w:val="24"/>
                </w:rPr>
                <w:t> </w:t>
              </w:r>
            </w:hyperlink>
            <w:r w:rsidRPr="004A435A">
              <w:rPr>
                <w:b/>
                <w:bCs/>
                <w:i/>
                <w:iCs/>
                <w:sz w:val="24"/>
                <w:szCs w:val="24"/>
              </w:rPr>
              <w:t>)</w:t>
            </w:r>
          </w:p>
          <w:tbl>
            <w:tblPr>
              <w:tblpPr w:leftFromText="180" w:rightFromText="180" w:tblpY="-8702"/>
              <w:tblOverlap w:val="never"/>
              <w:tblW w:w="614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121"/>
              <w:gridCol w:w="929"/>
              <w:gridCol w:w="1203"/>
              <w:gridCol w:w="1201"/>
              <w:gridCol w:w="818"/>
              <w:gridCol w:w="868"/>
            </w:tblGrid>
            <w:tr w:rsidR="001A556A" w:rsidRPr="004A435A" w14:paraId="5C97074E" w14:textId="77777777" w:rsidTr="001A556A">
              <w:trPr>
                <w:trHeight w:val="1095"/>
              </w:trPr>
              <w:tc>
                <w:tcPr>
                  <w:tcW w:w="1121" w:type="dxa"/>
                  <w:tcBorders>
                    <w:top w:val="outset" w:sz="6" w:space="0" w:color="auto"/>
                    <w:left w:val="outset" w:sz="6" w:space="0" w:color="auto"/>
                    <w:bottom w:val="outset" w:sz="6" w:space="0" w:color="auto"/>
                    <w:right w:val="outset" w:sz="6" w:space="0" w:color="auto"/>
                  </w:tcBorders>
                  <w:hideMark/>
                </w:tcPr>
                <w:p w14:paraId="01E74A8E" w14:textId="77777777" w:rsidR="001A556A" w:rsidRPr="004A435A" w:rsidRDefault="001A556A" w:rsidP="001A556A">
                  <w:pPr>
                    <w:tabs>
                      <w:tab w:val="left" w:pos="210"/>
                    </w:tabs>
                    <w:jc w:val="both"/>
                    <w:rPr>
                      <w:b/>
                      <w:bCs/>
                      <w:sz w:val="24"/>
                      <w:szCs w:val="24"/>
                    </w:rPr>
                  </w:pPr>
                  <w:r w:rsidRPr="004A435A">
                    <w:rPr>
                      <w:b/>
                      <w:bCs/>
                      <w:sz w:val="24"/>
                      <w:szCs w:val="24"/>
                    </w:rPr>
                    <w:lastRenderedPageBreak/>
                    <w:t> </w:t>
                  </w:r>
                </w:p>
              </w:tc>
              <w:tc>
                <w:tcPr>
                  <w:tcW w:w="929" w:type="dxa"/>
                  <w:tcBorders>
                    <w:top w:val="outset" w:sz="6" w:space="0" w:color="auto"/>
                    <w:left w:val="outset" w:sz="6" w:space="0" w:color="auto"/>
                    <w:bottom w:val="outset" w:sz="6" w:space="0" w:color="auto"/>
                    <w:right w:val="outset" w:sz="6" w:space="0" w:color="auto"/>
                  </w:tcBorders>
                  <w:hideMark/>
                </w:tcPr>
                <w:p w14:paraId="2123E4B5" w14:textId="77777777" w:rsidR="001A556A" w:rsidRPr="004A435A" w:rsidRDefault="001A556A" w:rsidP="001A556A">
                  <w:pPr>
                    <w:tabs>
                      <w:tab w:val="left" w:pos="210"/>
                    </w:tabs>
                    <w:jc w:val="both"/>
                    <w:rPr>
                      <w:b/>
                      <w:bCs/>
                      <w:sz w:val="24"/>
                      <w:szCs w:val="24"/>
                    </w:rPr>
                  </w:pPr>
                  <w:r w:rsidRPr="004A435A">
                    <w:rPr>
                      <w:b/>
                      <w:bCs/>
                      <w:sz w:val="24"/>
                      <w:szCs w:val="24"/>
                    </w:rPr>
                    <w:t>Preamestec</w:t>
                  </w:r>
                </w:p>
              </w:tc>
              <w:tc>
                <w:tcPr>
                  <w:tcW w:w="1203" w:type="dxa"/>
                  <w:tcBorders>
                    <w:top w:val="outset" w:sz="6" w:space="0" w:color="auto"/>
                    <w:left w:val="outset" w:sz="6" w:space="0" w:color="auto"/>
                    <w:bottom w:val="outset" w:sz="6" w:space="0" w:color="auto"/>
                    <w:right w:val="outset" w:sz="6" w:space="0" w:color="auto"/>
                  </w:tcBorders>
                  <w:hideMark/>
                </w:tcPr>
                <w:p w14:paraId="7909B34B" w14:textId="77777777" w:rsidR="001A556A" w:rsidRPr="004A435A" w:rsidRDefault="001A556A" w:rsidP="001A556A">
                  <w:pPr>
                    <w:tabs>
                      <w:tab w:val="left" w:pos="210"/>
                    </w:tabs>
                    <w:jc w:val="both"/>
                    <w:rPr>
                      <w:b/>
                      <w:bCs/>
                      <w:sz w:val="24"/>
                      <w:szCs w:val="24"/>
                    </w:rPr>
                  </w:pPr>
                  <w:r w:rsidRPr="004A435A">
                    <w:rPr>
                      <w:b/>
                      <w:bCs/>
                      <w:sz w:val="24"/>
                      <w:szCs w:val="24"/>
                    </w:rPr>
                    <w:t>Furaje de tip preamestec</w:t>
                  </w:r>
                </w:p>
              </w:tc>
              <w:tc>
                <w:tcPr>
                  <w:tcW w:w="1201" w:type="dxa"/>
                  <w:tcBorders>
                    <w:top w:val="outset" w:sz="6" w:space="0" w:color="auto"/>
                    <w:left w:val="outset" w:sz="6" w:space="0" w:color="auto"/>
                    <w:bottom w:val="outset" w:sz="6" w:space="0" w:color="auto"/>
                    <w:right w:val="outset" w:sz="6" w:space="0" w:color="auto"/>
                  </w:tcBorders>
                  <w:hideMark/>
                </w:tcPr>
                <w:p w14:paraId="0430364A" w14:textId="77777777" w:rsidR="001A556A" w:rsidRPr="004A435A" w:rsidRDefault="001A556A" w:rsidP="001A556A">
                  <w:pPr>
                    <w:tabs>
                      <w:tab w:val="left" w:pos="210"/>
                    </w:tabs>
                    <w:jc w:val="both"/>
                    <w:rPr>
                      <w:b/>
                      <w:bCs/>
                      <w:sz w:val="24"/>
                      <w:szCs w:val="24"/>
                    </w:rPr>
                  </w:pPr>
                  <w:r w:rsidRPr="004A435A">
                    <w:rPr>
                      <w:b/>
                      <w:bCs/>
                      <w:sz w:val="24"/>
                      <w:szCs w:val="24"/>
                    </w:rPr>
                    <w:t>Concentrate minerale</w:t>
                  </w:r>
                </w:p>
              </w:tc>
              <w:tc>
                <w:tcPr>
                  <w:tcW w:w="818" w:type="dxa"/>
                  <w:tcBorders>
                    <w:top w:val="outset" w:sz="6" w:space="0" w:color="auto"/>
                    <w:left w:val="outset" w:sz="6" w:space="0" w:color="auto"/>
                    <w:bottom w:val="outset" w:sz="6" w:space="0" w:color="auto"/>
                    <w:right w:val="outset" w:sz="6" w:space="0" w:color="auto"/>
                  </w:tcBorders>
                  <w:hideMark/>
                </w:tcPr>
                <w:p w14:paraId="489F7A0B" w14:textId="77777777" w:rsidR="001A556A" w:rsidRPr="004A435A" w:rsidRDefault="001A556A" w:rsidP="001A556A">
                  <w:pPr>
                    <w:tabs>
                      <w:tab w:val="left" w:pos="210"/>
                    </w:tabs>
                    <w:jc w:val="both"/>
                    <w:rPr>
                      <w:b/>
                      <w:bCs/>
                      <w:sz w:val="24"/>
                      <w:szCs w:val="24"/>
                    </w:rPr>
                  </w:pPr>
                  <w:r w:rsidRPr="004A435A">
                    <w:rPr>
                      <w:b/>
                      <w:bCs/>
                      <w:sz w:val="24"/>
                      <w:szCs w:val="24"/>
                    </w:rPr>
                    <w:t>Furaje proteice</w:t>
                  </w:r>
                </w:p>
              </w:tc>
              <w:tc>
                <w:tcPr>
                  <w:tcW w:w="866" w:type="dxa"/>
                  <w:tcBorders>
                    <w:top w:val="outset" w:sz="6" w:space="0" w:color="auto"/>
                    <w:left w:val="outset" w:sz="6" w:space="0" w:color="auto"/>
                    <w:bottom w:val="outset" w:sz="6" w:space="0" w:color="auto"/>
                    <w:right w:val="outset" w:sz="6" w:space="0" w:color="auto"/>
                  </w:tcBorders>
                  <w:hideMark/>
                </w:tcPr>
                <w:p w14:paraId="2919C493" w14:textId="77777777" w:rsidR="001A556A" w:rsidRPr="004A435A" w:rsidRDefault="001A556A" w:rsidP="001A556A">
                  <w:pPr>
                    <w:tabs>
                      <w:tab w:val="left" w:pos="210"/>
                    </w:tabs>
                    <w:jc w:val="both"/>
                    <w:rPr>
                      <w:b/>
                      <w:bCs/>
                      <w:sz w:val="24"/>
                      <w:szCs w:val="24"/>
                    </w:rPr>
                  </w:pPr>
                  <w:r w:rsidRPr="004A435A">
                    <w:rPr>
                      <w:b/>
                      <w:bCs/>
                      <w:sz w:val="24"/>
                      <w:szCs w:val="24"/>
                    </w:rPr>
                    <w:t>Hrană pentru purcei</w:t>
                  </w:r>
                </w:p>
              </w:tc>
            </w:tr>
            <w:tr w:rsidR="001A556A" w:rsidRPr="004A435A" w14:paraId="53F0663A"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29001540" w14:textId="77777777" w:rsidR="001A556A" w:rsidRPr="004A435A" w:rsidRDefault="001A556A" w:rsidP="001A556A">
                  <w:pPr>
                    <w:tabs>
                      <w:tab w:val="left" w:pos="210"/>
                    </w:tabs>
                    <w:jc w:val="both"/>
                    <w:rPr>
                      <w:sz w:val="24"/>
                      <w:szCs w:val="24"/>
                    </w:rPr>
                  </w:pPr>
                  <w:r w:rsidRPr="004A435A">
                    <w:rPr>
                      <w:sz w:val="24"/>
                      <w:szCs w:val="24"/>
                    </w:rPr>
                    <w:t>L</w:t>
                  </w:r>
                </w:p>
              </w:tc>
              <w:tc>
                <w:tcPr>
                  <w:tcW w:w="929" w:type="dxa"/>
                  <w:tcBorders>
                    <w:top w:val="outset" w:sz="6" w:space="0" w:color="auto"/>
                    <w:left w:val="outset" w:sz="6" w:space="0" w:color="auto"/>
                    <w:bottom w:val="outset" w:sz="6" w:space="0" w:color="auto"/>
                    <w:right w:val="outset" w:sz="6" w:space="0" w:color="auto"/>
                  </w:tcBorders>
                  <w:hideMark/>
                </w:tcPr>
                <w:p w14:paraId="033C10E5" w14:textId="77777777" w:rsidR="001A556A" w:rsidRPr="004A435A" w:rsidRDefault="001A556A" w:rsidP="001A556A">
                  <w:pPr>
                    <w:tabs>
                      <w:tab w:val="left" w:pos="210"/>
                    </w:tabs>
                    <w:jc w:val="both"/>
                    <w:rPr>
                      <w:sz w:val="24"/>
                      <w:szCs w:val="24"/>
                    </w:rPr>
                  </w:pPr>
                  <w:r w:rsidRPr="004A435A">
                    <w:rPr>
                      <w:sz w:val="24"/>
                      <w:szCs w:val="24"/>
                    </w:rPr>
                    <w:t>12</w:t>
                  </w:r>
                </w:p>
              </w:tc>
              <w:tc>
                <w:tcPr>
                  <w:tcW w:w="1203" w:type="dxa"/>
                  <w:tcBorders>
                    <w:top w:val="outset" w:sz="6" w:space="0" w:color="auto"/>
                    <w:left w:val="outset" w:sz="6" w:space="0" w:color="auto"/>
                    <w:bottom w:val="outset" w:sz="6" w:space="0" w:color="auto"/>
                    <w:right w:val="outset" w:sz="6" w:space="0" w:color="auto"/>
                  </w:tcBorders>
                  <w:hideMark/>
                </w:tcPr>
                <w:p w14:paraId="3260D019" w14:textId="77777777" w:rsidR="001A556A" w:rsidRPr="004A435A" w:rsidRDefault="001A556A" w:rsidP="001A556A">
                  <w:pPr>
                    <w:tabs>
                      <w:tab w:val="left" w:pos="210"/>
                    </w:tabs>
                    <w:jc w:val="both"/>
                    <w:rPr>
                      <w:sz w:val="24"/>
                      <w:szCs w:val="24"/>
                    </w:rPr>
                  </w:pPr>
                  <w:r w:rsidRPr="004A435A">
                    <w:rPr>
                      <w:sz w:val="24"/>
                      <w:szCs w:val="24"/>
                    </w:rPr>
                    <w:t>12</w:t>
                  </w:r>
                </w:p>
              </w:tc>
              <w:tc>
                <w:tcPr>
                  <w:tcW w:w="1201" w:type="dxa"/>
                  <w:tcBorders>
                    <w:top w:val="outset" w:sz="6" w:space="0" w:color="auto"/>
                    <w:left w:val="outset" w:sz="6" w:space="0" w:color="auto"/>
                    <w:bottom w:val="outset" w:sz="6" w:space="0" w:color="auto"/>
                    <w:right w:val="outset" w:sz="6" w:space="0" w:color="auto"/>
                  </w:tcBorders>
                  <w:hideMark/>
                </w:tcPr>
                <w:p w14:paraId="471C1DAF" w14:textId="77777777" w:rsidR="001A556A" w:rsidRPr="004A435A" w:rsidRDefault="001A556A" w:rsidP="001A556A">
                  <w:pPr>
                    <w:tabs>
                      <w:tab w:val="left" w:pos="210"/>
                    </w:tabs>
                    <w:jc w:val="both"/>
                    <w:rPr>
                      <w:sz w:val="24"/>
                      <w:szCs w:val="24"/>
                    </w:rPr>
                  </w:pPr>
                  <w:r w:rsidRPr="004A435A">
                    <w:rPr>
                      <w:sz w:val="24"/>
                      <w:szCs w:val="24"/>
                    </w:rPr>
                    <w:t>12</w:t>
                  </w:r>
                </w:p>
              </w:tc>
              <w:tc>
                <w:tcPr>
                  <w:tcW w:w="818" w:type="dxa"/>
                  <w:tcBorders>
                    <w:top w:val="outset" w:sz="6" w:space="0" w:color="auto"/>
                    <w:left w:val="outset" w:sz="6" w:space="0" w:color="auto"/>
                    <w:bottom w:val="outset" w:sz="6" w:space="0" w:color="auto"/>
                    <w:right w:val="outset" w:sz="6" w:space="0" w:color="auto"/>
                  </w:tcBorders>
                  <w:hideMark/>
                </w:tcPr>
                <w:p w14:paraId="1CABA1D0" w14:textId="77777777" w:rsidR="001A556A" w:rsidRPr="004A435A" w:rsidRDefault="001A556A" w:rsidP="001A556A">
                  <w:pPr>
                    <w:tabs>
                      <w:tab w:val="left" w:pos="210"/>
                    </w:tabs>
                    <w:jc w:val="both"/>
                    <w:rPr>
                      <w:sz w:val="24"/>
                      <w:szCs w:val="24"/>
                    </w:rPr>
                  </w:pPr>
                  <w:r w:rsidRPr="004A435A">
                    <w:rPr>
                      <w:sz w:val="24"/>
                      <w:szCs w:val="24"/>
                    </w:rPr>
                    <w:t>12</w:t>
                  </w:r>
                </w:p>
              </w:tc>
              <w:tc>
                <w:tcPr>
                  <w:tcW w:w="866" w:type="dxa"/>
                  <w:tcBorders>
                    <w:top w:val="outset" w:sz="6" w:space="0" w:color="auto"/>
                    <w:left w:val="outset" w:sz="6" w:space="0" w:color="auto"/>
                    <w:bottom w:val="outset" w:sz="6" w:space="0" w:color="auto"/>
                    <w:right w:val="outset" w:sz="6" w:space="0" w:color="auto"/>
                  </w:tcBorders>
                  <w:hideMark/>
                </w:tcPr>
                <w:p w14:paraId="7F6B56DD" w14:textId="77777777" w:rsidR="001A556A" w:rsidRPr="004A435A" w:rsidRDefault="001A556A" w:rsidP="001A556A">
                  <w:pPr>
                    <w:tabs>
                      <w:tab w:val="left" w:pos="210"/>
                    </w:tabs>
                    <w:jc w:val="both"/>
                    <w:rPr>
                      <w:sz w:val="24"/>
                      <w:szCs w:val="24"/>
                    </w:rPr>
                  </w:pPr>
                  <w:r w:rsidRPr="004A435A">
                    <w:rPr>
                      <w:sz w:val="24"/>
                      <w:szCs w:val="24"/>
                    </w:rPr>
                    <w:t>12</w:t>
                  </w:r>
                </w:p>
              </w:tc>
            </w:tr>
            <w:tr w:rsidR="001A556A" w:rsidRPr="004A435A" w14:paraId="2249BAC0"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488EA858" w14:textId="77777777" w:rsidR="001A556A" w:rsidRPr="004A435A" w:rsidRDefault="001A556A" w:rsidP="001A556A">
                  <w:pPr>
                    <w:tabs>
                      <w:tab w:val="left" w:pos="210"/>
                    </w:tabs>
                    <w:jc w:val="both"/>
                    <w:rPr>
                      <w:sz w:val="24"/>
                      <w:szCs w:val="24"/>
                    </w:rPr>
                  </w:pPr>
                  <w:r w:rsidRPr="004A435A">
                    <w:rPr>
                      <w:sz w:val="24"/>
                      <w:szCs w:val="24"/>
                    </w:rPr>
                    <w:t>n</w:t>
                  </w:r>
                </w:p>
              </w:tc>
              <w:tc>
                <w:tcPr>
                  <w:tcW w:w="929" w:type="dxa"/>
                  <w:tcBorders>
                    <w:top w:val="outset" w:sz="6" w:space="0" w:color="auto"/>
                    <w:left w:val="outset" w:sz="6" w:space="0" w:color="auto"/>
                    <w:bottom w:val="outset" w:sz="6" w:space="0" w:color="auto"/>
                    <w:right w:val="outset" w:sz="6" w:space="0" w:color="auto"/>
                  </w:tcBorders>
                  <w:hideMark/>
                </w:tcPr>
                <w:p w14:paraId="23DD19AD" w14:textId="77777777" w:rsidR="001A556A" w:rsidRPr="004A435A" w:rsidRDefault="001A556A" w:rsidP="001A556A">
                  <w:pPr>
                    <w:tabs>
                      <w:tab w:val="left" w:pos="210"/>
                    </w:tabs>
                    <w:jc w:val="both"/>
                    <w:rPr>
                      <w:sz w:val="24"/>
                      <w:szCs w:val="24"/>
                    </w:rPr>
                  </w:pPr>
                  <w:r w:rsidRPr="004A435A">
                    <w:rPr>
                      <w:sz w:val="24"/>
                      <w:szCs w:val="24"/>
                    </w:rPr>
                    <w:t>48</w:t>
                  </w:r>
                </w:p>
              </w:tc>
              <w:tc>
                <w:tcPr>
                  <w:tcW w:w="1203" w:type="dxa"/>
                  <w:tcBorders>
                    <w:top w:val="outset" w:sz="6" w:space="0" w:color="auto"/>
                    <w:left w:val="outset" w:sz="6" w:space="0" w:color="auto"/>
                    <w:bottom w:val="outset" w:sz="6" w:space="0" w:color="auto"/>
                    <w:right w:val="outset" w:sz="6" w:space="0" w:color="auto"/>
                  </w:tcBorders>
                  <w:hideMark/>
                </w:tcPr>
                <w:p w14:paraId="742ED64A" w14:textId="77777777" w:rsidR="001A556A" w:rsidRPr="004A435A" w:rsidRDefault="001A556A" w:rsidP="001A556A">
                  <w:pPr>
                    <w:tabs>
                      <w:tab w:val="left" w:pos="210"/>
                    </w:tabs>
                    <w:jc w:val="both"/>
                    <w:rPr>
                      <w:sz w:val="24"/>
                      <w:szCs w:val="24"/>
                    </w:rPr>
                  </w:pPr>
                  <w:r w:rsidRPr="004A435A">
                    <w:rPr>
                      <w:sz w:val="24"/>
                      <w:szCs w:val="24"/>
                    </w:rPr>
                    <w:t>48</w:t>
                  </w:r>
                </w:p>
              </w:tc>
              <w:tc>
                <w:tcPr>
                  <w:tcW w:w="1201" w:type="dxa"/>
                  <w:tcBorders>
                    <w:top w:val="outset" w:sz="6" w:space="0" w:color="auto"/>
                    <w:left w:val="outset" w:sz="6" w:space="0" w:color="auto"/>
                    <w:bottom w:val="outset" w:sz="6" w:space="0" w:color="auto"/>
                    <w:right w:val="outset" w:sz="6" w:space="0" w:color="auto"/>
                  </w:tcBorders>
                  <w:hideMark/>
                </w:tcPr>
                <w:p w14:paraId="43DFC9EC" w14:textId="77777777" w:rsidR="001A556A" w:rsidRPr="004A435A" w:rsidRDefault="001A556A" w:rsidP="001A556A">
                  <w:pPr>
                    <w:tabs>
                      <w:tab w:val="left" w:pos="210"/>
                    </w:tabs>
                    <w:jc w:val="both"/>
                    <w:rPr>
                      <w:sz w:val="24"/>
                      <w:szCs w:val="24"/>
                    </w:rPr>
                  </w:pPr>
                  <w:r w:rsidRPr="004A435A">
                    <w:rPr>
                      <w:sz w:val="24"/>
                      <w:szCs w:val="24"/>
                    </w:rPr>
                    <w:t>48</w:t>
                  </w:r>
                </w:p>
              </w:tc>
              <w:tc>
                <w:tcPr>
                  <w:tcW w:w="818" w:type="dxa"/>
                  <w:tcBorders>
                    <w:top w:val="outset" w:sz="6" w:space="0" w:color="auto"/>
                    <w:left w:val="outset" w:sz="6" w:space="0" w:color="auto"/>
                    <w:bottom w:val="outset" w:sz="6" w:space="0" w:color="auto"/>
                    <w:right w:val="outset" w:sz="6" w:space="0" w:color="auto"/>
                  </w:tcBorders>
                  <w:hideMark/>
                </w:tcPr>
                <w:p w14:paraId="7B523215" w14:textId="77777777" w:rsidR="001A556A" w:rsidRPr="004A435A" w:rsidRDefault="001A556A" w:rsidP="001A556A">
                  <w:pPr>
                    <w:tabs>
                      <w:tab w:val="left" w:pos="210"/>
                    </w:tabs>
                    <w:jc w:val="both"/>
                    <w:rPr>
                      <w:sz w:val="24"/>
                      <w:szCs w:val="24"/>
                    </w:rPr>
                  </w:pPr>
                  <w:r w:rsidRPr="004A435A">
                    <w:rPr>
                      <w:sz w:val="24"/>
                      <w:szCs w:val="24"/>
                    </w:rPr>
                    <w:t>48</w:t>
                  </w:r>
                </w:p>
              </w:tc>
              <w:tc>
                <w:tcPr>
                  <w:tcW w:w="866" w:type="dxa"/>
                  <w:tcBorders>
                    <w:top w:val="outset" w:sz="6" w:space="0" w:color="auto"/>
                    <w:left w:val="outset" w:sz="6" w:space="0" w:color="auto"/>
                    <w:bottom w:val="outset" w:sz="6" w:space="0" w:color="auto"/>
                    <w:right w:val="outset" w:sz="6" w:space="0" w:color="auto"/>
                  </w:tcBorders>
                  <w:hideMark/>
                </w:tcPr>
                <w:p w14:paraId="1B58372F" w14:textId="77777777" w:rsidR="001A556A" w:rsidRPr="004A435A" w:rsidRDefault="001A556A" w:rsidP="001A556A">
                  <w:pPr>
                    <w:tabs>
                      <w:tab w:val="left" w:pos="210"/>
                    </w:tabs>
                    <w:jc w:val="both"/>
                    <w:rPr>
                      <w:sz w:val="24"/>
                      <w:szCs w:val="24"/>
                    </w:rPr>
                  </w:pPr>
                  <w:r w:rsidRPr="004A435A">
                    <w:rPr>
                      <w:sz w:val="24"/>
                      <w:szCs w:val="24"/>
                    </w:rPr>
                    <w:t>48</w:t>
                  </w:r>
                </w:p>
              </w:tc>
            </w:tr>
            <w:tr w:rsidR="001A556A" w:rsidRPr="004A435A" w14:paraId="6F55A6C3"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018E25D4" w14:textId="77777777" w:rsidR="001A556A" w:rsidRPr="004A435A" w:rsidRDefault="001A556A" w:rsidP="001A556A">
                  <w:pPr>
                    <w:tabs>
                      <w:tab w:val="left" w:pos="210"/>
                    </w:tabs>
                    <w:jc w:val="both"/>
                    <w:rPr>
                      <w:sz w:val="24"/>
                      <w:szCs w:val="24"/>
                    </w:rPr>
                  </w:pPr>
                  <w:r w:rsidRPr="004A435A">
                    <w:rPr>
                      <w:sz w:val="24"/>
                      <w:szCs w:val="24"/>
                    </w:rPr>
                    <w:t>medie (mg/kg)</w:t>
                  </w:r>
                </w:p>
              </w:tc>
              <w:tc>
                <w:tcPr>
                  <w:tcW w:w="929" w:type="dxa"/>
                  <w:tcBorders>
                    <w:top w:val="outset" w:sz="6" w:space="0" w:color="auto"/>
                    <w:left w:val="outset" w:sz="6" w:space="0" w:color="auto"/>
                    <w:bottom w:val="outset" w:sz="6" w:space="0" w:color="auto"/>
                    <w:right w:val="outset" w:sz="6" w:space="0" w:color="auto"/>
                  </w:tcBorders>
                  <w:hideMark/>
                </w:tcPr>
                <w:p w14:paraId="454DF3D5" w14:textId="77777777" w:rsidR="001A556A" w:rsidRPr="004A435A" w:rsidRDefault="001A556A" w:rsidP="001A556A">
                  <w:pPr>
                    <w:tabs>
                      <w:tab w:val="left" w:pos="210"/>
                    </w:tabs>
                    <w:jc w:val="both"/>
                    <w:rPr>
                      <w:sz w:val="24"/>
                      <w:szCs w:val="24"/>
                    </w:rPr>
                  </w:pPr>
                  <w:r w:rsidRPr="004A435A">
                    <w:rPr>
                      <w:sz w:val="24"/>
                      <w:szCs w:val="24"/>
                    </w:rPr>
                    <w:t>17 380</w:t>
                  </w:r>
                </w:p>
              </w:tc>
              <w:tc>
                <w:tcPr>
                  <w:tcW w:w="1203" w:type="dxa"/>
                  <w:tcBorders>
                    <w:top w:val="outset" w:sz="6" w:space="0" w:color="auto"/>
                    <w:left w:val="outset" w:sz="6" w:space="0" w:color="auto"/>
                    <w:bottom w:val="outset" w:sz="6" w:space="0" w:color="auto"/>
                    <w:right w:val="outset" w:sz="6" w:space="0" w:color="auto"/>
                  </w:tcBorders>
                  <w:hideMark/>
                </w:tcPr>
                <w:p w14:paraId="5A900699" w14:textId="77777777" w:rsidR="001A556A" w:rsidRPr="004A435A" w:rsidRDefault="001A556A" w:rsidP="001A556A">
                  <w:pPr>
                    <w:tabs>
                      <w:tab w:val="left" w:pos="210"/>
                    </w:tabs>
                    <w:jc w:val="both"/>
                    <w:rPr>
                      <w:sz w:val="24"/>
                      <w:szCs w:val="24"/>
                    </w:rPr>
                  </w:pPr>
                  <w:r w:rsidRPr="004A435A">
                    <w:rPr>
                      <w:sz w:val="24"/>
                      <w:szCs w:val="24"/>
                    </w:rPr>
                    <w:t>1 187</w:t>
                  </w:r>
                </w:p>
              </w:tc>
              <w:tc>
                <w:tcPr>
                  <w:tcW w:w="1201" w:type="dxa"/>
                  <w:tcBorders>
                    <w:top w:val="outset" w:sz="6" w:space="0" w:color="auto"/>
                    <w:left w:val="outset" w:sz="6" w:space="0" w:color="auto"/>
                    <w:bottom w:val="outset" w:sz="6" w:space="0" w:color="auto"/>
                    <w:right w:val="outset" w:sz="6" w:space="0" w:color="auto"/>
                  </w:tcBorders>
                  <w:hideMark/>
                </w:tcPr>
                <w:p w14:paraId="625A072D" w14:textId="77777777" w:rsidR="001A556A" w:rsidRPr="004A435A" w:rsidRDefault="001A556A" w:rsidP="001A556A">
                  <w:pPr>
                    <w:tabs>
                      <w:tab w:val="left" w:pos="210"/>
                    </w:tabs>
                    <w:jc w:val="both"/>
                    <w:rPr>
                      <w:sz w:val="24"/>
                      <w:szCs w:val="24"/>
                    </w:rPr>
                  </w:pPr>
                  <w:r w:rsidRPr="004A435A">
                    <w:rPr>
                      <w:sz w:val="24"/>
                      <w:szCs w:val="24"/>
                    </w:rPr>
                    <w:t>926</w:t>
                  </w:r>
                </w:p>
              </w:tc>
              <w:tc>
                <w:tcPr>
                  <w:tcW w:w="818" w:type="dxa"/>
                  <w:tcBorders>
                    <w:top w:val="outset" w:sz="6" w:space="0" w:color="auto"/>
                    <w:left w:val="outset" w:sz="6" w:space="0" w:color="auto"/>
                    <w:bottom w:val="outset" w:sz="6" w:space="0" w:color="auto"/>
                    <w:right w:val="outset" w:sz="6" w:space="0" w:color="auto"/>
                  </w:tcBorders>
                  <w:hideMark/>
                </w:tcPr>
                <w:p w14:paraId="32D24342" w14:textId="77777777" w:rsidR="001A556A" w:rsidRPr="004A435A" w:rsidRDefault="001A556A" w:rsidP="001A556A">
                  <w:pPr>
                    <w:tabs>
                      <w:tab w:val="left" w:pos="210"/>
                    </w:tabs>
                    <w:jc w:val="both"/>
                    <w:rPr>
                      <w:sz w:val="24"/>
                      <w:szCs w:val="24"/>
                    </w:rPr>
                  </w:pPr>
                  <w:r w:rsidRPr="004A435A">
                    <w:rPr>
                      <w:sz w:val="24"/>
                      <w:szCs w:val="24"/>
                    </w:rPr>
                    <w:t>315</w:t>
                  </w:r>
                </w:p>
              </w:tc>
              <w:tc>
                <w:tcPr>
                  <w:tcW w:w="866" w:type="dxa"/>
                  <w:tcBorders>
                    <w:top w:val="outset" w:sz="6" w:space="0" w:color="auto"/>
                    <w:left w:val="outset" w:sz="6" w:space="0" w:color="auto"/>
                    <w:bottom w:val="outset" w:sz="6" w:space="0" w:color="auto"/>
                    <w:right w:val="outset" w:sz="6" w:space="0" w:color="auto"/>
                  </w:tcBorders>
                  <w:hideMark/>
                </w:tcPr>
                <w:p w14:paraId="476B02C2" w14:textId="77777777" w:rsidR="001A556A" w:rsidRPr="004A435A" w:rsidRDefault="001A556A" w:rsidP="001A556A">
                  <w:pPr>
                    <w:tabs>
                      <w:tab w:val="left" w:pos="210"/>
                    </w:tabs>
                    <w:jc w:val="both"/>
                    <w:rPr>
                      <w:sz w:val="24"/>
                      <w:szCs w:val="24"/>
                    </w:rPr>
                  </w:pPr>
                  <w:r w:rsidRPr="004A435A">
                    <w:rPr>
                      <w:sz w:val="24"/>
                      <w:szCs w:val="24"/>
                    </w:rPr>
                    <w:t>61,3</w:t>
                  </w:r>
                </w:p>
              </w:tc>
            </w:tr>
            <w:tr w:rsidR="001A556A" w:rsidRPr="004A435A" w14:paraId="4E27DE97" w14:textId="77777777" w:rsidTr="001A556A">
              <w:trPr>
                <w:trHeight w:val="481"/>
              </w:trPr>
              <w:tc>
                <w:tcPr>
                  <w:tcW w:w="1121" w:type="dxa"/>
                  <w:tcBorders>
                    <w:top w:val="outset" w:sz="6" w:space="0" w:color="auto"/>
                    <w:left w:val="outset" w:sz="6" w:space="0" w:color="auto"/>
                    <w:bottom w:val="outset" w:sz="6" w:space="0" w:color="auto"/>
                    <w:right w:val="outset" w:sz="6" w:space="0" w:color="auto"/>
                  </w:tcBorders>
                  <w:hideMark/>
                </w:tcPr>
                <w:p w14:paraId="43EB8252" w14:textId="77777777" w:rsidR="001A556A" w:rsidRPr="004A435A" w:rsidRDefault="001A556A" w:rsidP="001A556A">
                  <w:pPr>
                    <w:tabs>
                      <w:tab w:val="left" w:pos="210"/>
                    </w:tabs>
                    <w:jc w:val="both"/>
                    <w:rPr>
                      <w:sz w:val="24"/>
                      <w:szCs w:val="24"/>
                    </w:rPr>
                  </w:pPr>
                  <w:r w:rsidRPr="004A435A">
                    <w:rPr>
                      <w:sz w:val="24"/>
                      <w:szCs w:val="24"/>
                    </w:rPr>
                    <w:t>sr (mg/kg)</w:t>
                  </w:r>
                </w:p>
              </w:tc>
              <w:tc>
                <w:tcPr>
                  <w:tcW w:w="929" w:type="dxa"/>
                  <w:tcBorders>
                    <w:top w:val="outset" w:sz="6" w:space="0" w:color="auto"/>
                    <w:left w:val="outset" w:sz="6" w:space="0" w:color="auto"/>
                    <w:bottom w:val="outset" w:sz="6" w:space="0" w:color="auto"/>
                    <w:right w:val="outset" w:sz="6" w:space="0" w:color="auto"/>
                  </w:tcBorders>
                  <w:hideMark/>
                </w:tcPr>
                <w:p w14:paraId="3CF36AD1" w14:textId="77777777" w:rsidR="001A556A" w:rsidRPr="004A435A" w:rsidRDefault="001A556A" w:rsidP="001A556A">
                  <w:pPr>
                    <w:tabs>
                      <w:tab w:val="left" w:pos="210"/>
                    </w:tabs>
                    <w:jc w:val="both"/>
                    <w:rPr>
                      <w:sz w:val="24"/>
                      <w:szCs w:val="24"/>
                    </w:rPr>
                  </w:pPr>
                  <w:r w:rsidRPr="004A435A">
                    <w:rPr>
                      <w:sz w:val="24"/>
                      <w:szCs w:val="24"/>
                    </w:rPr>
                    <w:t>384</w:t>
                  </w:r>
                </w:p>
              </w:tc>
              <w:tc>
                <w:tcPr>
                  <w:tcW w:w="1203" w:type="dxa"/>
                  <w:tcBorders>
                    <w:top w:val="outset" w:sz="6" w:space="0" w:color="auto"/>
                    <w:left w:val="outset" w:sz="6" w:space="0" w:color="auto"/>
                    <w:bottom w:val="outset" w:sz="6" w:space="0" w:color="auto"/>
                    <w:right w:val="outset" w:sz="6" w:space="0" w:color="auto"/>
                  </w:tcBorders>
                  <w:hideMark/>
                </w:tcPr>
                <w:p w14:paraId="6155A466" w14:textId="77777777" w:rsidR="001A556A" w:rsidRPr="004A435A" w:rsidRDefault="001A556A" w:rsidP="001A556A">
                  <w:pPr>
                    <w:tabs>
                      <w:tab w:val="left" w:pos="210"/>
                    </w:tabs>
                    <w:jc w:val="both"/>
                    <w:rPr>
                      <w:sz w:val="24"/>
                      <w:szCs w:val="24"/>
                    </w:rPr>
                  </w:pPr>
                  <w:r w:rsidRPr="004A435A">
                    <w:rPr>
                      <w:sz w:val="24"/>
                      <w:szCs w:val="24"/>
                    </w:rPr>
                    <w:t>45,3</w:t>
                  </w:r>
                </w:p>
              </w:tc>
              <w:tc>
                <w:tcPr>
                  <w:tcW w:w="1201" w:type="dxa"/>
                  <w:tcBorders>
                    <w:top w:val="outset" w:sz="6" w:space="0" w:color="auto"/>
                    <w:left w:val="outset" w:sz="6" w:space="0" w:color="auto"/>
                    <w:bottom w:val="outset" w:sz="6" w:space="0" w:color="auto"/>
                    <w:right w:val="outset" w:sz="6" w:space="0" w:color="auto"/>
                  </w:tcBorders>
                  <w:hideMark/>
                </w:tcPr>
                <w:p w14:paraId="2D90BA0B" w14:textId="77777777" w:rsidR="001A556A" w:rsidRPr="004A435A" w:rsidRDefault="001A556A" w:rsidP="001A556A">
                  <w:pPr>
                    <w:tabs>
                      <w:tab w:val="left" w:pos="210"/>
                    </w:tabs>
                    <w:jc w:val="both"/>
                    <w:rPr>
                      <w:sz w:val="24"/>
                      <w:szCs w:val="24"/>
                    </w:rPr>
                  </w:pPr>
                  <w:r w:rsidRPr="004A435A">
                    <w:rPr>
                      <w:sz w:val="24"/>
                      <w:szCs w:val="24"/>
                    </w:rPr>
                    <w:t>25,2</w:t>
                  </w:r>
                </w:p>
              </w:tc>
              <w:tc>
                <w:tcPr>
                  <w:tcW w:w="818" w:type="dxa"/>
                  <w:tcBorders>
                    <w:top w:val="outset" w:sz="6" w:space="0" w:color="auto"/>
                    <w:left w:val="outset" w:sz="6" w:space="0" w:color="auto"/>
                    <w:bottom w:val="outset" w:sz="6" w:space="0" w:color="auto"/>
                    <w:right w:val="outset" w:sz="6" w:space="0" w:color="auto"/>
                  </w:tcBorders>
                  <w:hideMark/>
                </w:tcPr>
                <w:p w14:paraId="243DFB6F" w14:textId="77777777" w:rsidR="001A556A" w:rsidRPr="004A435A" w:rsidRDefault="001A556A" w:rsidP="001A556A">
                  <w:pPr>
                    <w:tabs>
                      <w:tab w:val="left" w:pos="210"/>
                    </w:tabs>
                    <w:jc w:val="both"/>
                    <w:rPr>
                      <w:sz w:val="24"/>
                      <w:szCs w:val="24"/>
                    </w:rPr>
                  </w:pPr>
                  <w:r w:rsidRPr="004A435A">
                    <w:rPr>
                      <w:sz w:val="24"/>
                      <w:szCs w:val="24"/>
                    </w:rPr>
                    <w:t>13,0</w:t>
                  </w:r>
                </w:p>
              </w:tc>
              <w:tc>
                <w:tcPr>
                  <w:tcW w:w="866" w:type="dxa"/>
                  <w:tcBorders>
                    <w:top w:val="outset" w:sz="6" w:space="0" w:color="auto"/>
                    <w:left w:val="outset" w:sz="6" w:space="0" w:color="auto"/>
                    <w:bottom w:val="outset" w:sz="6" w:space="0" w:color="auto"/>
                    <w:right w:val="outset" w:sz="6" w:space="0" w:color="auto"/>
                  </w:tcBorders>
                  <w:hideMark/>
                </w:tcPr>
                <w:p w14:paraId="78E39714" w14:textId="77777777" w:rsidR="001A556A" w:rsidRPr="004A435A" w:rsidRDefault="001A556A" w:rsidP="001A556A">
                  <w:pPr>
                    <w:tabs>
                      <w:tab w:val="left" w:pos="210"/>
                    </w:tabs>
                    <w:jc w:val="both"/>
                    <w:rPr>
                      <w:sz w:val="24"/>
                      <w:szCs w:val="24"/>
                    </w:rPr>
                  </w:pPr>
                  <w:r w:rsidRPr="004A435A">
                    <w:rPr>
                      <w:sz w:val="24"/>
                      <w:szCs w:val="24"/>
                    </w:rPr>
                    <w:t>2,3</w:t>
                  </w:r>
                </w:p>
              </w:tc>
            </w:tr>
            <w:tr w:rsidR="001A556A" w:rsidRPr="004A435A" w14:paraId="1A27C855"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6A93184D" w14:textId="77777777" w:rsidR="001A556A" w:rsidRPr="004A435A" w:rsidRDefault="001A556A" w:rsidP="001A556A">
                  <w:pPr>
                    <w:tabs>
                      <w:tab w:val="left" w:pos="210"/>
                    </w:tabs>
                    <w:jc w:val="both"/>
                    <w:rPr>
                      <w:sz w:val="24"/>
                      <w:szCs w:val="24"/>
                    </w:rPr>
                  </w:pPr>
                  <w:r w:rsidRPr="004A435A">
                    <w:rPr>
                      <w:sz w:val="24"/>
                      <w:szCs w:val="24"/>
                    </w:rPr>
                    <w:t>r (mg/kg)</w:t>
                  </w:r>
                </w:p>
              </w:tc>
              <w:tc>
                <w:tcPr>
                  <w:tcW w:w="929" w:type="dxa"/>
                  <w:tcBorders>
                    <w:top w:val="outset" w:sz="6" w:space="0" w:color="auto"/>
                    <w:left w:val="outset" w:sz="6" w:space="0" w:color="auto"/>
                    <w:bottom w:val="outset" w:sz="6" w:space="0" w:color="auto"/>
                    <w:right w:val="outset" w:sz="6" w:space="0" w:color="auto"/>
                  </w:tcBorders>
                  <w:hideMark/>
                </w:tcPr>
                <w:p w14:paraId="28182CD2" w14:textId="77777777" w:rsidR="001A556A" w:rsidRPr="004A435A" w:rsidRDefault="001A556A" w:rsidP="001A556A">
                  <w:pPr>
                    <w:tabs>
                      <w:tab w:val="left" w:pos="210"/>
                    </w:tabs>
                    <w:jc w:val="both"/>
                    <w:rPr>
                      <w:sz w:val="24"/>
                      <w:szCs w:val="24"/>
                    </w:rPr>
                  </w:pPr>
                  <w:r w:rsidRPr="004A435A">
                    <w:rPr>
                      <w:sz w:val="24"/>
                      <w:szCs w:val="24"/>
                    </w:rPr>
                    <w:t>1 075</w:t>
                  </w:r>
                </w:p>
              </w:tc>
              <w:tc>
                <w:tcPr>
                  <w:tcW w:w="1203" w:type="dxa"/>
                  <w:tcBorders>
                    <w:top w:val="outset" w:sz="6" w:space="0" w:color="auto"/>
                    <w:left w:val="outset" w:sz="6" w:space="0" w:color="auto"/>
                    <w:bottom w:val="outset" w:sz="6" w:space="0" w:color="auto"/>
                    <w:right w:val="outset" w:sz="6" w:space="0" w:color="auto"/>
                  </w:tcBorders>
                  <w:hideMark/>
                </w:tcPr>
                <w:p w14:paraId="427C4EE1" w14:textId="77777777" w:rsidR="001A556A" w:rsidRPr="004A435A" w:rsidRDefault="001A556A" w:rsidP="001A556A">
                  <w:pPr>
                    <w:tabs>
                      <w:tab w:val="left" w:pos="210"/>
                    </w:tabs>
                    <w:jc w:val="both"/>
                    <w:rPr>
                      <w:sz w:val="24"/>
                      <w:szCs w:val="24"/>
                    </w:rPr>
                  </w:pPr>
                  <w:r w:rsidRPr="004A435A">
                    <w:rPr>
                      <w:sz w:val="24"/>
                      <w:szCs w:val="24"/>
                    </w:rPr>
                    <w:t>126,8</w:t>
                  </w:r>
                </w:p>
              </w:tc>
              <w:tc>
                <w:tcPr>
                  <w:tcW w:w="1201" w:type="dxa"/>
                  <w:tcBorders>
                    <w:top w:val="outset" w:sz="6" w:space="0" w:color="auto"/>
                    <w:left w:val="outset" w:sz="6" w:space="0" w:color="auto"/>
                    <w:bottom w:val="outset" w:sz="6" w:space="0" w:color="auto"/>
                    <w:right w:val="outset" w:sz="6" w:space="0" w:color="auto"/>
                  </w:tcBorders>
                  <w:hideMark/>
                </w:tcPr>
                <w:p w14:paraId="35EAD85E" w14:textId="77777777" w:rsidR="001A556A" w:rsidRPr="004A435A" w:rsidRDefault="001A556A" w:rsidP="001A556A">
                  <w:pPr>
                    <w:tabs>
                      <w:tab w:val="left" w:pos="210"/>
                    </w:tabs>
                    <w:jc w:val="both"/>
                    <w:rPr>
                      <w:sz w:val="24"/>
                      <w:szCs w:val="24"/>
                    </w:rPr>
                  </w:pPr>
                  <w:r w:rsidRPr="004A435A">
                    <w:rPr>
                      <w:sz w:val="24"/>
                      <w:szCs w:val="24"/>
                    </w:rPr>
                    <w:t>70,6</w:t>
                  </w:r>
                </w:p>
              </w:tc>
              <w:tc>
                <w:tcPr>
                  <w:tcW w:w="818" w:type="dxa"/>
                  <w:tcBorders>
                    <w:top w:val="outset" w:sz="6" w:space="0" w:color="auto"/>
                    <w:left w:val="outset" w:sz="6" w:space="0" w:color="auto"/>
                    <w:bottom w:val="outset" w:sz="6" w:space="0" w:color="auto"/>
                    <w:right w:val="outset" w:sz="6" w:space="0" w:color="auto"/>
                  </w:tcBorders>
                  <w:hideMark/>
                </w:tcPr>
                <w:p w14:paraId="0D7B64B2" w14:textId="77777777" w:rsidR="001A556A" w:rsidRPr="004A435A" w:rsidRDefault="001A556A" w:rsidP="001A556A">
                  <w:pPr>
                    <w:tabs>
                      <w:tab w:val="left" w:pos="210"/>
                    </w:tabs>
                    <w:jc w:val="both"/>
                    <w:rPr>
                      <w:sz w:val="24"/>
                      <w:szCs w:val="24"/>
                    </w:rPr>
                  </w:pPr>
                  <w:r w:rsidRPr="004A435A">
                    <w:rPr>
                      <w:sz w:val="24"/>
                      <w:szCs w:val="24"/>
                    </w:rPr>
                    <w:t>36,4</w:t>
                  </w:r>
                </w:p>
              </w:tc>
              <w:tc>
                <w:tcPr>
                  <w:tcW w:w="866" w:type="dxa"/>
                  <w:tcBorders>
                    <w:top w:val="outset" w:sz="6" w:space="0" w:color="auto"/>
                    <w:left w:val="outset" w:sz="6" w:space="0" w:color="auto"/>
                    <w:bottom w:val="outset" w:sz="6" w:space="0" w:color="auto"/>
                    <w:right w:val="outset" w:sz="6" w:space="0" w:color="auto"/>
                  </w:tcBorders>
                  <w:hideMark/>
                </w:tcPr>
                <w:p w14:paraId="51D2AC46" w14:textId="77777777" w:rsidR="001A556A" w:rsidRPr="004A435A" w:rsidRDefault="001A556A" w:rsidP="001A556A">
                  <w:pPr>
                    <w:tabs>
                      <w:tab w:val="left" w:pos="210"/>
                    </w:tabs>
                    <w:jc w:val="both"/>
                    <w:rPr>
                      <w:sz w:val="24"/>
                      <w:szCs w:val="24"/>
                    </w:rPr>
                  </w:pPr>
                  <w:r w:rsidRPr="004A435A">
                    <w:rPr>
                      <w:sz w:val="24"/>
                      <w:szCs w:val="24"/>
                    </w:rPr>
                    <w:t>6,4</w:t>
                  </w:r>
                </w:p>
              </w:tc>
            </w:tr>
            <w:tr w:rsidR="001A556A" w:rsidRPr="004A435A" w14:paraId="1E7A5C8B"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033D22A0" w14:textId="77777777" w:rsidR="001A556A" w:rsidRPr="004A435A" w:rsidRDefault="001A556A" w:rsidP="001A556A">
                  <w:pPr>
                    <w:tabs>
                      <w:tab w:val="left" w:pos="210"/>
                    </w:tabs>
                    <w:jc w:val="both"/>
                    <w:rPr>
                      <w:sz w:val="24"/>
                      <w:szCs w:val="24"/>
                    </w:rPr>
                  </w:pPr>
                  <w:r w:rsidRPr="004A435A">
                    <w:rPr>
                      <w:sz w:val="24"/>
                      <w:szCs w:val="24"/>
                    </w:rPr>
                    <w:t>CVr [%]</w:t>
                  </w:r>
                </w:p>
              </w:tc>
              <w:tc>
                <w:tcPr>
                  <w:tcW w:w="929" w:type="dxa"/>
                  <w:tcBorders>
                    <w:top w:val="outset" w:sz="6" w:space="0" w:color="auto"/>
                    <w:left w:val="outset" w:sz="6" w:space="0" w:color="auto"/>
                    <w:bottom w:val="outset" w:sz="6" w:space="0" w:color="auto"/>
                    <w:right w:val="outset" w:sz="6" w:space="0" w:color="auto"/>
                  </w:tcBorders>
                  <w:hideMark/>
                </w:tcPr>
                <w:p w14:paraId="5B65FB03" w14:textId="77777777" w:rsidR="001A556A" w:rsidRPr="004A435A" w:rsidRDefault="001A556A" w:rsidP="001A556A">
                  <w:pPr>
                    <w:tabs>
                      <w:tab w:val="left" w:pos="210"/>
                    </w:tabs>
                    <w:jc w:val="both"/>
                    <w:rPr>
                      <w:sz w:val="24"/>
                      <w:szCs w:val="24"/>
                    </w:rPr>
                  </w:pPr>
                  <w:r w:rsidRPr="004A435A">
                    <w:rPr>
                      <w:sz w:val="24"/>
                      <w:szCs w:val="24"/>
                    </w:rPr>
                    <w:t>2,2</w:t>
                  </w:r>
                </w:p>
              </w:tc>
              <w:tc>
                <w:tcPr>
                  <w:tcW w:w="1203" w:type="dxa"/>
                  <w:tcBorders>
                    <w:top w:val="outset" w:sz="6" w:space="0" w:color="auto"/>
                    <w:left w:val="outset" w:sz="6" w:space="0" w:color="auto"/>
                    <w:bottom w:val="outset" w:sz="6" w:space="0" w:color="auto"/>
                    <w:right w:val="outset" w:sz="6" w:space="0" w:color="auto"/>
                  </w:tcBorders>
                  <w:hideMark/>
                </w:tcPr>
                <w:p w14:paraId="725B8658" w14:textId="77777777" w:rsidR="001A556A" w:rsidRPr="004A435A" w:rsidRDefault="001A556A" w:rsidP="001A556A">
                  <w:pPr>
                    <w:tabs>
                      <w:tab w:val="left" w:pos="210"/>
                    </w:tabs>
                    <w:jc w:val="both"/>
                    <w:rPr>
                      <w:sz w:val="24"/>
                      <w:szCs w:val="24"/>
                    </w:rPr>
                  </w:pPr>
                  <w:r w:rsidRPr="004A435A">
                    <w:rPr>
                      <w:sz w:val="24"/>
                      <w:szCs w:val="24"/>
                    </w:rPr>
                    <w:t>3,8</w:t>
                  </w:r>
                </w:p>
              </w:tc>
              <w:tc>
                <w:tcPr>
                  <w:tcW w:w="1201" w:type="dxa"/>
                  <w:tcBorders>
                    <w:top w:val="outset" w:sz="6" w:space="0" w:color="auto"/>
                    <w:left w:val="outset" w:sz="6" w:space="0" w:color="auto"/>
                    <w:bottom w:val="outset" w:sz="6" w:space="0" w:color="auto"/>
                    <w:right w:val="outset" w:sz="6" w:space="0" w:color="auto"/>
                  </w:tcBorders>
                  <w:hideMark/>
                </w:tcPr>
                <w:p w14:paraId="3C3DD029" w14:textId="77777777" w:rsidR="001A556A" w:rsidRPr="004A435A" w:rsidRDefault="001A556A" w:rsidP="001A556A">
                  <w:pPr>
                    <w:tabs>
                      <w:tab w:val="left" w:pos="210"/>
                    </w:tabs>
                    <w:jc w:val="both"/>
                    <w:rPr>
                      <w:sz w:val="24"/>
                      <w:szCs w:val="24"/>
                    </w:rPr>
                  </w:pPr>
                  <w:r w:rsidRPr="004A435A">
                    <w:rPr>
                      <w:sz w:val="24"/>
                      <w:szCs w:val="24"/>
                    </w:rPr>
                    <w:t>2,7</w:t>
                  </w:r>
                </w:p>
              </w:tc>
              <w:tc>
                <w:tcPr>
                  <w:tcW w:w="818" w:type="dxa"/>
                  <w:tcBorders>
                    <w:top w:val="outset" w:sz="6" w:space="0" w:color="auto"/>
                    <w:left w:val="outset" w:sz="6" w:space="0" w:color="auto"/>
                    <w:bottom w:val="outset" w:sz="6" w:space="0" w:color="auto"/>
                    <w:right w:val="outset" w:sz="6" w:space="0" w:color="auto"/>
                  </w:tcBorders>
                  <w:hideMark/>
                </w:tcPr>
                <w:p w14:paraId="2A6787D7" w14:textId="77777777" w:rsidR="001A556A" w:rsidRPr="004A435A" w:rsidRDefault="001A556A" w:rsidP="001A556A">
                  <w:pPr>
                    <w:tabs>
                      <w:tab w:val="left" w:pos="210"/>
                    </w:tabs>
                    <w:jc w:val="both"/>
                    <w:rPr>
                      <w:sz w:val="24"/>
                      <w:szCs w:val="24"/>
                    </w:rPr>
                  </w:pPr>
                  <w:r w:rsidRPr="004A435A">
                    <w:rPr>
                      <w:sz w:val="24"/>
                      <w:szCs w:val="24"/>
                    </w:rPr>
                    <w:t>4,1</w:t>
                  </w:r>
                </w:p>
              </w:tc>
              <w:tc>
                <w:tcPr>
                  <w:tcW w:w="866" w:type="dxa"/>
                  <w:tcBorders>
                    <w:top w:val="outset" w:sz="6" w:space="0" w:color="auto"/>
                    <w:left w:val="outset" w:sz="6" w:space="0" w:color="auto"/>
                    <w:bottom w:val="outset" w:sz="6" w:space="0" w:color="auto"/>
                    <w:right w:val="outset" w:sz="6" w:space="0" w:color="auto"/>
                  </w:tcBorders>
                  <w:hideMark/>
                </w:tcPr>
                <w:p w14:paraId="60D31FDD" w14:textId="77777777" w:rsidR="001A556A" w:rsidRPr="004A435A" w:rsidRDefault="001A556A" w:rsidP="001A556A">
                  <w:pPr>
                    <w:tabs>
                      <w:tab w:val="left" w:pos="210"/>
                    </w:tabs>
                    <w:jc w:val="both"/>
                    <w:rPr>
                      <w:sz w:val="24"/>
                      <w:szCs w:val="24"/>
                    </w:rPr>
                  </w:pPr>
                  <w:r w:rsidRPr="004A435A">
                    <w:rPr>
                      <w:sz w:val="24"/>
                      <w:szCs w:val="24"/>
                    </w:rPr>
                    <w:t>3,8</w:t>
                  </w:r>
                </w:p>
              </w:tc>
            </w:tr>
            <w:tr w:rsidR="001A556A" w:rsidRPr="004A435A" w14:paraId="07852ABD"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573D129E" w14:textId="77777777" w:rsidR="001A556A" w:rsidRPr="004A435A" w:rsidRDefault="001A556A" w:rsidP="001A556A">
                  <w:pPr>
                    <w:tabs>
                      <w:tab w:val="left" w:pos="210"/>
                    </w:tabs>
                    <w:jc w:val="both"/>
                    <w:rPr>
                      <w:sz w:val="24"/>
                      <w:szCs w:val="24"/>
                    </w:rPr>
                  </w:pPr>
                  <w:r w:rsidRPr="004A435A">
                    <w:rPr>
                      <w:sz w:val="24"/>
                      <w:szCs w:val="24"/>
                    </w:rPr>
                    <w:t>sR (mg/kg)</w:t>
                  </w:r>
                </w:p>
              </w:tc>
              <w:tc>
                <w:tcPr>
                  <w:tcW w:w="929" w:type="dxa"/>
                  <w:tcBorders>
                    <w:top w:val="outset" w:sz="6" w:space="0" w:color="auto"/>
                    <w:left w:val="outset" w:sz="6" w:space="0" w:color="auto"/>
                    <w:bottom w:val="outset" w:sz="6" w:space="0" w:color="auto"/>
                    <w:right w:val="outset" w:sz="6" w:space="0" w:color="auto"/>
                  </w:tcBorders>
                  <w:hideMark/>
                </w:tcPr>
                <w:p w14:paraId="5D00143C" w14:textId="77777777" w:rsidR="001A556A" w:rsidRPr="004A435A" w:rsidRDefault="001A556A" w:rsidP="001A556A">
                  <w:pPr>
                    <w:tabs>
                      <w:tab w:val="left" w:pos="210"/>
                    </w:tabs>
                    <w:jc w:val="both"/>
                    <w:rPr>
                      <w:sz w:val="24"/>
                      <w:szCs w:val="24"/>
                    </w:rPr>
                  </w:pPr>
                  <w:r w:rsidRPr="004A435A">
                    <w:rPr>
                      <w:sz w:val="24"/>
                      <w:szCs w:val="24"/>
                    </w:rPr>
                    <w:t>830</w:t>
                  </w:r>
                </w:p>
              </w:tc>
              <w:tc>
                <w:tcPr>
                  <w:tcW w:w="1203" w:type="dxa"/>
                  <w:tcBorders>
                    <w:top w:val="outset" w:sz="6" w:space="0" w:color="auto"/>
                    <w:left w:val="outset" w:sz="6" w:space="0" w:color="auto"/>
                    <w:bottom w:val="outset" w:sz="6" w:space="0" w:color="auto"/>
                    <w:right w:val="outset" w:sz="6" w:space="0" w:color="auto"/>
                  </w:tcBorders>
                  <w:hideMark/>
                </w:tcPr>
                <w:p w14:paraId="67151DA8" w14:textId="77777777" w:rsidR="001A556A" w:rsidRPr="004A435A" w:rsidRDefault="001A556A" w:rsidP="001A556A">
                  <w:pPr>
                    <w:tabs>
                      <w:tab w:val="left" w:pos="210"/>
                    </w:tabs>
                    <w:jc w:val="both"/>
                    <w:rPr>
                      <w:sz w:val="24"/>
                      <w:szCs w:val="24"/>
                    </w:rPr>
                  </w:pPr>
                  <w:r w:rsidRPr="004A435A">
                    <w:rPr>
                      <w:sz w:val="24"/>
                      <w:szCs w:val="24"/>
                    </w:rPr>
                    <w:t>65,0</w:t>
                  </w:r>
                </w:p>
              </w:tc>
              <w:tc>
                <w:tcPr>
                  <w:tcW w:w="1201" w:type="dxa"/>
                  <w:tcBorders>
                    <w:top w:val="outset" w:sz="6" w:space="0" w:color="auto"/>
                    <w:left w:val="outset" w:sz="6" w:space="0" w:color="auto"/>
                    <w:bottom w:val="outset" w:sz="6" w:space="0" w:color="auto"/>
                    <w:right w:val="outset" w:sz="6" w:space="0" w:color="auto"/>
                  </w:tcBorders>
                  <w:hideMark/>
                </w:tcPr>
                <w:p w14:paraId="301FAA65" w14:textId="77777777" w:rsidR="001A556A" w:rsidRPr="004A435A" w:rsidRDefault="001A556A" w:rsidP="001A556A">
                  <w:pPr>
                    <w:tabs>
                      <w:tab w:val="left" w:pos="210"/>
                    </w:tabs>
                    <w:jc w:val="both"/>
                    <w:rPr>
                      <w:sz w:val="24"/>
                      <w:szCs w:val="24"/>
                    </w:rPr>
                  </w:pPr>
                  <w:r w:rsidRPr="004A435A">
                    <w:rPr>
                      <w:sz w:val="24"/>
                      <w:szCs w:val="24"/>
                    </w:rPr>
                    <w:t>55,5</w:t>
                  </w:r>
                </w:p>
              </w:tc>
              <w:tc>
                <w:tcPr>
                  <w:tcW w:w="818" w:type="dxa"/>
                  <w:tcBorders>
                    <w:top w:val="outset" w:sz="6" w:space="0" w:color="auto"/>
                    <w:left w:val="outset" w:sz="6" w:space="0" w:color="auto"/>
                    <w:bottom w:val="outset" w:sz="6" w:space="0" w:color="auto"/>
                    <w:right w:val="outset" w:sz="6" w:space="0" w:color="auto"/>
                  </w:tcBorders>
                  <w:hideMark/>
                </w:tcPr>
                <w:p w14:paraId="49D8C1E7" w14:textId="77777777" w:rsidR="001A556A" w:rsidRPr="004A435A" w:rsidRDefault="001A556A" w:rsidP="001A556A">
                  <w:pPr>
                    <w:tabs>
                      <w:tab w:val="left" w:pos="210"/>
                    </w:tabs>
                    <w:jc w:val="both"/>
                    <w:rPr>
                      <w:sz w:val="24"/>
                      <w:szCs w:val="24"/>
                    </w:rPr>
                  </w:pPr>
                  <w:r w:rsidRPr="004A435A">
                    <w:rPr>
                      <w:sz w:val="24"/>
                      <w:szCs w:val="24"/>
                    </w:rPr>
                    <w:t>18,9</w:t>
                  </w:r>
                </w:p>
              </w:tc>
              <w:tc>
                <w:tcPr>
                  <w:tcW w:w="866" w:type="dxa"/>
                  <w:tcBorders>
                    <w:top w:val="outset" w:sz="6" w:space="0" w:color="auto"/>
                    <w:left w:val="outset" w:sz="6" w:space="0" w:color="auto"/>
                    <w:bottom w:val="outset" w:sz="6" w:space="0" w:color="auto"/>
                    <w:right w:val="outset" w:sz="6" w:space="0" w:color="auto"/>
                  </w:tcBorders>
                  <w:hideMark/>
                </w:tcPr>
                <w:p w14:paraId="1B939343" w14:textId="77777777" w:rsidR="001A556A" w:rsidRPr="004A435A" w:rsidRDefault="001A556A" w:rsidP="001A556A">
                  <w:pPr>
                    <w:tabs>
                      <w:tab w:val="left" w:pos="210"/>
                    </w:tabs>
                    <w:jc w:val="both"/>
                    <w:rPr>
                      <w:sz w:val="24"/>
                      <w:szCs w:val="24"/>
                    </w:rPr>
                  </w:pPr>
                  <w:r w:rsidRPr="004A435A">
                    <w:rPr>
                      <w:sz w:val="24"/>
                      <w:szCs w:val="24"/>
                    </w:rPr>
                    <w:t>7,8</w:t>
                  </w:r>
                </w:p>
              </w:tc>
            </w:tr>
            <w:tr w:rsidR="001A556A" w:rsidRPr="004A435A" w14:paraId="1991EE59"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1AC54D62" w14:textId="77777777" w:rsidR="001A556A" w:rsidRPr="004A435A" w:rsidRDefault="001A556A" w:rsidP="001A556A">
                  <w:pPr>
                    <w:tabs>
                      <w:tab w:val="left" w:pos="210"/>
                    </w:tabs>
                    <w:jc w:val="both"/>
                    <w:rPr>
                      <w:sz w:val="24"/>
                      <w:szCs w:val="24"/>
                    </w:rPr>
                  </w:pPr>
                  <w:r w:rsidRPr="004A435A">
                    <w:rPr>
                      <w:sz w:val="24"/>
                      <w:szCs w:val="24"/>
                    </w:rPr>
                    <w:t>R (mg/kg)</w:t>
                  </w:r>
                </w:p>
              </w:tc>
              <w:tc>
                <w:tcPr>
                  <w:tcW w:w="929" w:type="dxa"/>
                  <w:tcBorders>
                    <w:top w:val="outset" w:sz="6" w:space="0" w:color="auto"/>
                    <w:left w:val="outset" w:sz="6" w:space="0" w:color="auto"/>
                    <w:bottom w:val="outset" w:sz="6" w:space="0" w:color="auto"/>
                    <w:right w:val="outset" w:sz="6" w:space="0" w:color="auto"/>
                  </w:tcBorders>
                  <w:hideMark/>
                </w:tcPr>
                <w:p w14:paraId="1E366F56" w14:textId="77777777" w:rsidR="001A556A" w:rsidRPr="004A435A" w:rsidRDefault="001A556A" w:rsidP="001A556A">
                  <w:pPr>
                    <w:tabs>
                      <w:tab w:val="left" w:pos="210"/>
                    </w:tabs>
                    <w:jc w:val="both"/>
                    <w:rPr>
                      <w:sz w:val="24"/>
                      <w:szCs w:val="24"/>
                    </w:rPr>
                  </w:pPr>
                  <w:r w:rsidRPr="004A435A">
                    <w:rPr>
                      <w:sz w:val="24"/>
                      <w:szCs w:val="24"/>
                    </w:rPr>
                    <w:t>2 324</w:t>
                  </w:r>
                </w:p>
              </w:tc>
              <w:tc>
                <w:tcPr>
                  <w:tcW w:w="1203" w:type="dxa"/>
                  <w:tcBorders>
                    <w:top w:val="outset" w:sz="6" w:space="0" w:color="auto"/>
                    <w:left w:val="outset" w:sz="6" w:space="0" w:color="auto"/>
                    <w:bottom w:val="outset" w:sz="6" w:space="0" w:color="auto"/>
                    <w:right w:val="outset" w:sz="6" w:space="0" w:color="auto"/>
                  </w:tcBorders>
                  <w:hideMark/>
                </w:tcPr>
                <w:p w14:paraId="2959FBB4" w14:textId="77777777" w:rsidR="001A556A" w:rsidRPr="004A435A" w:rsidRDefault="001A556A" w:rsidP="001A556A">
                  <w:pPr>
                    <w:tabs>
                      <w:tab w:val="left" w:pos="210"/>
                    </w:tabs>
                    <w:jc w:val="both"/>
                    <w:rPr>
                      <w:sz w:val="24"/>
                      <w:szCs w:val="24"/>
                    </w:rPr>
                  </w:pPr>
                  <w:r w:rsidRPr="004A435A">
                    <w:rPr>
                      <w:sz w:val="24"/>
                      <w:szCs w:val="24"/>
                    </w:rPr>
                    <w:t>182,0</w:t>
                  </w:r>
                </w:p>
              </w:tc>
              <w:tc>
                <w:tcPr>
                  <w:tcW w:w="1201" w:type="dxa"/>
                  <w:tcBorders>
                    <w:top w:val="outset" w:sz="6" w:space="0" w:color="auto"/>
                    <w:left w:val="outset" w:sz="6" w:space="0" w:color="auto"/>
                    <w:bottom w:val="outset" w:sz="6" w:space="0" w:color="auto"/>
                    <w:right w:val="outset" w:sz="6" w:space="0" w:color="auto"/>
                  </w:tcBorders>
                  <w:hideMark/>
                </w:tcPr>
                <w:p w14:paraId="7C19EA79" w14:textId="77777777" w:rsidR="001A556A" w:rsidRPr="004A435A" w:rsidRDefault="001A556A" w:rsidP="001A556A">
                  <w:pPr>
                    <w:tabs>
                      <w:tab w:val="left" w:pos="210"/>
                    </w:tabs>
                    <w:jc w:val="both"/>
                    <w:rPr>
                      <w:sz w:val="24"/>
                      <w:szCs w:val="24"/>
                    </w:rPr>
                  </w:pPr>
                  <w:r w:rsidRPr="004A435A">
                    <w:rPr>
                      <w:sz w:val="24"/>
                      <w:szCs w:val="24"/>
                    </w:rPr>
                    <w:t>155,4</w:t>
                  </w:r>
                </w:p>
              </w:tc>
              <w:tc>
                <w:tcPr>
                  <w:tcW w:w="818" w:type="dxa"/>
                  <w:tcBorders>
                    <w:top w:val="outset" w:sz="6" w:space="0" w:color="auto"/>
                    <w:left w:val="outset" w:sz="6" w:space="0" w:color="auto"/>
                    <w:bottom w:val="outset" w:sz="6" w:space="0" w:color="auto"/>
                    <w:right w:val="outset" w:sz="6" w:space="0" w:color="auto"/>
                  </w:tcBorders>
                  <w:hideMark/>
                </w:tcPr>
                <w:p w14:paraId="09452C1B" w14:textId="77777777" w:rsidR="001A556A" w:rsidRPr="004A435A" w:rsidRDefault="001A556A" w:rsidP="001A556A">
                  <w:pPr>
                    <w:tabs>
                      <w:tab w:val="left" w:pos="210"/>
                    </w:tabs>
                    <w:jc w:val="both"/>
                    <w:rPr>
                      <w:sz w:val="24"/>
                      <w:szCs w:val="24"/>
                    </w:rPr>
                  </w:pPr>
                  <w:r w:rsidRPr="004A435A">
                    <w:rPr>
                      <w:sz w:val="24"/>
                      <w:szCs w:val="24"/>
                    </w:rPr>
                    <w:t>52,9</w:t>
                  </w:r>
                </w:p>
              </w:tc>
              <w:tc>
                <w:tcPr>
                  <w:tcW w:w="866" w:type="dxa"/>
                  <w:tcBorders>
                    <w:top w:val="outset" w:sz="6" w:space="0" w:color="auto"/>
                    <w:left w:val="outset" w:sz="6" w:space="0" w:color="auto"/>
                    <w:bottom w:val="outset" w:sz="6" w:space="0" w:color="auto"/>
                    <w:right w:val="outset" w:sz="6" w:space="0" w:color="auto"/>
                  </w:tcBorders>
                  <w:hideMark/>
                </w:tcPr>
                <w:p w14:paraId="3DB9BCEF" w14:textId="77777777" w:rsidR="001A556A" w:rsidRPr="004A435A" w:rsidRDefault="001A556A" w:rsidP="001A556A">
                  <w:pPr>
                    <w:tabs>
                      <w:tab w:val="left" w:pos="210"/>
                    </w:tabs>
                    <w:jc w:val="both"/>
                    <w:rPr>
                      <w:sz w:val="24"/>
                      <w:szCs w:val="24"/>
                    </w:rPr>
                  </w:pPr>
                  <w:r w:rsidRPr="004A435A">
                    <w:rPr>
                      <w:sz w:val="24"/>
                      <w:szCs w:val="24"/>
                    </w:rPr>
                    <w:t>21,8</w:t>
                  </w:r>
                </w:p>
              </w:tc>
            </w:tr>
            <w:tr w:rsidR="001A556A" w:rsidRPr="004A435A" w14:paraId="013EC4C3" w14:textId="77777777" w:rsidTr="001A556A">
              <w:trPr>
                <w:trHeight w:val="466"/>
              </w:trPr>
              <w:tc>
                <w:tcPr>
                  <w:tcW w:w="1121" w:type="dxa"/>
                  <w:tcBorders>
                    <w:top w:val="outset" w:sz="6" w:space="0" w:color="auto"/>
                    <w:left w:val="outset" w:sz="6" w:space="0" w:color="auto"/>
                    <w:bottom w:val="outset" w:sz="6" w:space="0" w:color="auto"/>
                    <w:right w:val="outset" w:sz="6" w:space="0" w:color="auto"/>
                  </w:tcBorders>
                  <w:hideMark/>
                </w:tcPr>
                <w:p w14:paraId="0E7197CA" w14:textId="77777777" w:rsidR="001A556A" w:rsidRPr="004A435A" w:rsidRDefault="001A556A" w:rsidP="001A556A">
                  <w:pPr>
                    <w:tabs>
                      <w:tab w:val="left" w:pos="210"/>
                    </w:tabs>
                    <w:jc w:val="both"/>
                    <w:rPr>
                      <w:sz w:val="24"/>
                      <w:szCs w:val="24"/>
                    </w:rPr>
                  </w:pPr>
                  <w:r w:rsidRPr="004A435A">
                    <w:rPr>
                      <w:sz w:val="24"/>
                      <w:szCs w:val="24"/>
                    </w:rPr>
                    <w:t>CVR [%]</w:t>
                  </w:r>
                </w:p>
              </w:tc>
              <w:tc>
                <w:tcPr>
                  <w:tcW w:w="929" w:type="dxa"/>
                  <w:tcBorders>
                    <w:top w:val="outset" w:sz="6" w:space="0" w:color="auto"/>
                    <w:left w:val="outset" w:sz="6" w:space="0" w:color="auto"/>
                    <w:bottom w:val="outset" w:sz="6" w:space="0" w:color="auto"/>
                    <w:right w:val="outset" w:sz="6" w:space="0" w:color="auto"/>
                  </w:tcBorders>
                  <w:hideMark/>
                </w:tcPr>
                <w:p w14:paraId="36D8D07D" w14:textId="77777777" w:rsidR="001A556A" w:rsidRPr="004A435A" w:rsidRDefault="001A556A" w:rsidP="001A556A">
                  <w:pPr>
                    <w:tabs>
                      <w:tab w:val="left" w:pos="210"/>
                    </w:tabs>
                    <w:jc w:val="both"/>
                    <w:rPr>
                      <w:sz w:val="24"/>
                      <w:szCs w:val="24"/>
                    </w:rPr>
                  </w:pPr>
                  <w:r w:rsidRPr="004A435A">
                    <w:rPr>
                      <w:sz w:val="24"/>
                      <w:szCs w:val="24"/>
                    </w:rPr>
                    <w:t>4,8</w:t>
                  </w:r>
                </w:p>
              </w:tc>
              <w:tc>
                <w:tcPr>
                  <w:tcW w:w="1203" w:type="dxa"/>
                  <w:tcBorders>
                    <w:top w:val="outset" w:sz="6" w:space="0" w:color="auto"/>
                    <w:left w:val="outset" w:sz="6" w:space="0" w:color="auto"/>
                    <w:bottom w:val="outset" w:sz="6" w:space="0" w:color="auto"/>
                    <w:right w:val="outset" w:sz="6" w:space="0" w:color="auto"/>
                  </w:tcBorders>
                  <w:hideMark/>
                </w:tcPr>
                <w:p w14:paraId="36C3166A" w14:textId="77777777" w:rsidR="001A556A" w:rsidRPr="004A435A" w:rsidRDefault="001A556A" w:rsidP="001A556A">
                  <w:pPr>
                    <w:tabs>
                      <w:tab w:val="left" w:pos="210"/>
                    </w:tabs>
                    <w:jc w:val="both"/>
                    <w:rPr>
                      <w:sz w:val="24"/>
                      <w:szCs w:val="24"/>
                    </w:rPr>
                  </w:pPr>
                  <w:r w:rsidRPr="004A435A">
                    <w:rPr>
                      <w:sz w:val="24"/>
                      <w:szCs w:val="24"/>
                    </w:rPr>
                    <w:t>5,5</w:t>
                  </w:r>
                </w:p>
              </w:tc>
              <w:tc>
                <w:tcPr>
                  <w:tcW w:w="1201" w:type="dxa"/>
                  <w:tcBorders>
                    <w:top w:val="outset" w:sz="6" w:space="0" w:color="auto"/>
                    <w:left w:val="outset" w:sz="6" w:space="0" w:color="auto"/>
                    <w:bottom w:val="outset" w:sz="6" w:space="0" w:color="auto"/>
                    <w:right w:val="outset" w:sz="6" w:space="0" w:color="auto"/>
                  </w:tcBorders>
                  <w:hideMark/>
                </w:tcPr>
                <w:p w14:paraId="753FB387" w14:textId="77777777" w:rsidR="001A556A" w:rsidRPr="004A435A" w:rsidRDefault="001A556A" w:rsidP="001A556A">
                  <w:pPr>
                    <w:tabs>
                      <w:tab w:val="left" w:pos="210"/>
                    </w:tabs>
                    <w:jc w:val="both"/>
                    <w:rPr>
                      <w:sz w:val="24"/>
                      <w:szCs w:val="24"/>
                    </w:rPr>
                  </w:pPr>
                  <w:r w:rsidRPr="004A435A">
                    <w:rPr>
                      <w:sz w:val="24"/>
                      <w:szCs w:val="24"/>
                    </w:rPr>
                    <w:t>6,0</w:t>
                  </w:r>
                </w:p>
              </w:tc>
              <w:tc>
                <w:tcPr>
                  <w:tcW w:w="818" w:type="dxa"/>
                  <w:tcBorders>
                    <w:top w:val="outset" w:sz="6" w:space="0" w:color="auto"/>
                    <w:left w:val="outset" w:sz="6" w:space="0" w:color="auto"/>
                    <w:bottom w:val="outset" w:sz="6" w:space="0" w:color="auto"/>
                    <w:right w:val="outset" w:sz="6" w:space="0" w:color="auto"/>
                  </w:tcBorders>
                  <w:hideMark/>
                </w:tcPr>
                <w:p w14:paraId="27D725C6" w14:textId="77777777" w:rsidR="001A556A" w:rsidRPr="004A435A" w:rsidRDefault="001A556A" w:rsidP="001A556A">
                  <w:pPr>
                    <w:tabs>
                      <w:tab w:val="left" w:pos="210"/>
                    </w:tabs>
                    <w:jc w:val="both"/>
                    <w:rPr>
                      <w:sz w:val="24"/>
                      <w:szCs w:val="24"/>
                    </w:rPr>
                  </w:pPr>
                  <w:r w:rsidRPr="004A435A">
                    <w:rPr>
                      <w:sz w:val="24"/>
                      <w:szCs w:val="24"/>
                    </w:rPr>
                    <w:t>6,0</w:t>
                  </w:r>
                </w:p>
              </w:tc>
              <w:tc>
                <w:tcPr>
                  <w:tcW w:w="866" w:type="dxa"/>
                  <w:tcBorders>
                    <w:top w:val="outset" w:sz="6" w:space="0" w:color="auto"/>
                    <w:left w:val="outset" w:sz="6" w:space="0" w:color="auto"/>
                    <w:bottom w:val="outset" w:sz="6" w:space="0" w:color="auto"/>
                    <w:right w:val="outset" w:sz="6" w:space="0" w:color="auto"/>
                  </w:tcBorders>
                  <w:hideMark/>
                </w:tcPr>
                <w:p w14:paraId="03D0EDC8" w14:textId="77777777" w:rsidR="001A556A" w:rsidRPr="004A435A" w:rsidRDefault="001A556A" w:rsidP="001A556A">
                  <w:pPr>
                    <w:tabs>
                      <w:tab w:val="left" w:pos="210"/>
                    </w:tabs>
                    <w:jc w:val="both"/>
                    <w:rPr>
                      <w:sz w:val="24"/>
                      <w:szCs w:val="24"/>
                    </w:rPr>
                  </w:pPr>
                  <w:r w:rsidRPr="004A435A">
                    <w:rPr>
                      <w:sz w:val="24"/>
                      <w:szCs w:val="24"/>
                    </w:rPr>
                    <w:t>12,7</w:t>
                  </w:r>
                </w:p>
              </w:tc>
            </w:tr>
            <w:tr w:rsidR="001A556A" w:rsidRPr="004A435A" w14:paraId="4EE29F88" w14:textId="77777777" w:rsidTr="001A556A">
              <w:trPr>
                <w:trHeight w:val="3759"/>
              </w:trPr>
              <w:tc>
                <w:tcPr>
                  <w:tcW w:w="6140" w:type="dxa"/>
                  <w:gridSpan w:val="6"/>
                  <w:tcBorders>
                    <w:top w:val="outset" w:sz="6" w:space="0" w:color="auto"/>
                    <w:left w:val="outset" w:sz="6" w:space="0" w:color="auto"/>
                    <w:bottom w:val="outset" w:sz="6" w:space="0" w:color="auto"/>
                    <w:right w:val="outset" w:sz="6" w:space="0" w:color="auto"/>
                  </w:tcBorders>
                  <w:vAlign w:val="center"/>
                  <w:hideMark/>
                </w:tcPr>
                <w:p w14:paraId="600F1BAB" w14:textId="77777777" w:rsidR="001A556A" w:rsidRPr="004A435A" w:rsidRDefault="001A556A" w:rsidP="001A556A">
                  <w:pPr>
                    <w:tabs>
                      <w:tab w:val="left" w:pos="210"/>
                    </w:tabs>
                    <w:jc w:val="both"/>
                    <w:rPr>
                      <w:sz w:val="24"/>
                      <w:szCs w:val="24"/>
                    </w:rPr>
                  </w:pPr>
                  <w:r w:rsidRPr="004A435A">
                    <w:rPr>
                      <w:sz w:val="24"/>
                      <w:szCs w:val="24"/>
                    </w:rPr>
                    <w:lastRenderedPageBreak/>
                    <w:t>L:  număr de laboratoare</w:t>
                  </w:r>
                </w:p>
                <w:p w14:paraId="3EA55D1E" w14:textId="77777777" w:rsidR="001A556A" w:rsidRPr="004A435A" w:rsidRDefault="001A556A" w:rsidP="001A556A">
                  <w:pPr>
                    <w:tabs>
                      <w:tab w:val="left" w:pos="210"/>
                    </w:tabs>
                    <w:jc w:val="both"/>
                    <w:rPr>
                      <w:sz w:val="24"/>
                      <w:szCs w:val="24"/>
                    </w:rPr>
                  </w:pPr>
                  <w:r w:rsidRPr="004A435A">
                    <w:rPr>
                      <w:sz w:val="24"/>
                      <w:szCs w:val="24"/>
                    </w:rPr>
                    <w:t>n:  număr de valori unice</w:t>
                  </w:r>
                </w:p>
                <w:p w14:paraId="68F21FB6" w14:textId="77777777" w:rsidR="001A556A" w:rsidRPr="004A435A" w:rsidRDefault="001A556A" w:rsidP="001A556A">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repetabilității</w:t>
                  </w:r>
                </w:p>
                <w:p w14:paraId="2BB784D3" w14:textId="77777777" w:rsidR="001A556A" w:rsidRPr="004A435A" w:rsidRDefault="001A556A" w:rsidP="001A556A">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3A6F6839" w14:textId="77777777" w:rsidR="001A556A" w:rsidRPr="004A435A" w:rsidRDefault="001A556A" w:rsidP="001A556A">
                  <w:pPr>
                    <w:tabs>
                      <w:tab w:val="left" w:pos="210"/>
                    </w:tabs>
                    <w:jc w:val="both"/>
                    <w:rPr>
                      <w:sz w:val="24"/>
                      <w:szCs w:val="24"/>
                    </w:rPr>
                  </w:pPr>
                  <w:r w:rsidRPr="004A435A">
                    <w:rPr>
                      <w:sz w:val="24"/>
                      <w:szCs w:val="24"/>
                    </w:rPr>
                    <w:t>r:  repetabilitate</w:t>
                  </w:r>
                </w:p>
                <w:p w14:paraId="5EFE16D1" w14:textId="77777777" w:rsidR="001A556A" w:rsidRPr="004A435A" w:rsidRDefault="001A556A" w:rsidP="001A556A">
                  <w:pPr>
                    <w:tabs>
                      <w:tab w:val="left" w:pos="210"/>
                    </w:tabs>
                    <w:jc w:val="both"/>
                    <w:rPr>
                      <w:sz w:val="24"/>
                      <w:szCs w:val="24"/>
                    </w:rPr>
                  </w:pPr>
                  <w:r w:rsidRPr="004A435A">
                    <w:rPr>
                      <w:sz w:val="24"/>
                      <w:szCs w:val="24"/>
                    </w:rPr>
                    <w:t>R:  reproductibilitate</w:t>
                  </w:r>
                </w:p>
                <w:p w14:paraId="54BE2E09" w14:textId="77777777" w:rsidR="001A556A" w:rsidRPr="004A435A" w:rsidRDefault="001A556A" w:rsidP="001A556A">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repetabilității</w:t>
                  </w:r>
                </w:p>
                <w:p w14:paraId="1EF8EE81" w14:textId="77777777" w:rsidR="001A556A" w:rsidRPr="004A435A" w:rsidRDefault="001A556A" w:rsidP="001A556A">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w:t>
                  </w:r>
                </w:p>
              </w:tc>
            </w:tr>
          </w:tbl>
          <w:p w14:paraId="33AA1E31" w14:textId="77777777" w:rsidR="00BC691E" w:rsidRPr="004A435A" w:rsidRDefault="00BC691E" w:rsidP="00993245">
            <w:pPr>
              <w:shd w:val="clear" w:color="auto" w:fill="FFFFFF"/>
              <w:jc w:val="both"/>
              <w:rPr>
                <w:sz w:val="24"/>
                <w:szCs w:val="24"/>
              </w:rPr>
            </w:pPr>
          </w:p>
          <w:p w14:paraId="7CA711B6" w14:textId="23133A23" w:rsidR="00993245" w:rsidRPr="004A435A" w:rsidRDefault="00993245" w:rsidP="00993245">
            <w:pPr>
              <w:shd w:val="clear" w:color="auto" w:fill="FFFFFF"/>
              <w:jc w:val="both"/>
              <w:rPr>
                <w:b/>
                <w:bCs/>
                <w:sz w:val="24"/>
                <w:szCs w:val="24"/>
              </w:rPr>
            </w:pPr>
            <w:r w:rsidRPr="004A435A">
              <w:rPr>
                <w:b/>
                <w:bCs/>
                <w:i/>
                <w:iCs/>
                <w:sz w:val="24"/>
                <w:szCs w:val="24"/>
              </w:rPr>
              <w:t>Figura 2</w:t>
            </w:r>
          </w:p>
          <w:p w14:paraId="305F69F4" w14:textId="77777777" w:rsidR="00993245" w:rsidRPr="004A435A" w:rsidRDefault="00993245" w:rsidP="00993245">
            <w:pPr>
              <w:shd w:val="clear" w:color="auto" w:fill="FFFFFF"/>
              <w:jc w:val="both"/>
              <w:rPr>
                <w:b/>
                <w:bCs/>
                <w:sz w:val="24"/>
                <w:szCs w:val="24"/>
              </w:rPr>
            </w:pPr>
            <w:r w:rsidRPr="004A435A">
              <w:rPr>
                <w:b/>
                <w:bCs/>
                <w:sz w:val="24"/>
                <w:szCs w:val="24"/>
              </w:rPr>
              <w:t>Aparat de extracție (punctul 4.8)</w:t>
            </w:r>
          </w:p>
          <w:p w14:paraId="577092C6" w14:textId="214A549B" w:rsidR="00993245" w:rsidRPr="004A435A" w:rsidRDefault="00993245" w:rsidP="00993245">
            <w:pPr>
              <w:shd w:val="clear" w:color="auto" w:fill="FFFFFF"/>
              <w:jc w:val="both"/>
              <w:rPr>
                <w:b/>
                <w:bCs/>
                <w:sz w:val="24"/>
                <w:szCs w:val="24"/>
              </w:rPr>
            </w:pPr>
            <w:r w:rsidRPr="004A435A">
              <w:rPr>
                <w:noProof/>
                <w:sz w:val="24"/>
                <w:szCs w:val="24"/>
              </w:rPr>
              <w:lastRenderedPageBreak/>
              <w:drawing>
                <wp:inline distT="0" distB="0" distL="0" distR="0" wp14:anchorId="1414CA71" wp14:editId="7FBA8849">
                  <wp:extent cx="3419475" cy="5050351"/>
                  <wp:effectExtent l="0" t="0" r="0" b="0"/>
                  <wp:docPr id="36" name="Imagine 36" descr="C:\Users\User MAIA\AppData\Local\Microsoft\Windows\INetCache\Content.MSO\ACD7CB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 MAIA\AppData\Local\Microsoft\Windows\INetCache\Content.MSO\ACD7CB0F.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44586" cy="5087438"/>
                          </a:xfrm>
                          <a:prstGeom prst="rect">
                            <a:avLst/>
                          </a:prstGeom>
                          <a:noFill/>
                          <a:ln>
                            <a:noFill/>
                          </a:ln>
                        </pic:spPr>
                      </pic:pic>
                    </a:graphicData>
                  </a:graphic>
                </wp:inline>
              </w:drawing>
            </w:r>
            <w:r w:rsidRPr="004A435A">
              <w:rPr>
                <w:b/>
                <w:bCs/>
                <w:sz w:val="24"/>
                <w:szCs w:val="24"/>
              </w:rPr>
              <w:t>C.   DETERMINAREA OLIGOELEMENTELOR FIER, CUPRU, MANGAN ȘI ZINC</w:t>
            </w:r>
          </w:p>
          <w:p w14:paraId="14BBADAB" w14:textId="77777777" w:rsidR="00993245" w:rsidRPr="004A435A" w:rsidRDefault="00993245" w:rsidP="00993245">
            <w:pPr>
              <w:shd w:val="clear" w:color="auto" w:fill="FFFFFF"/>
              <w:jc w:val="both"/>
              <w:rPr>
                <w:sz w:val="24"/>
                <w:szCs w:val="24"/>
              </w:rPr>
            </w:pPr>
            <w:r w:rsidRPr="004A435A">
              <w:rPr>
                <w:sz w:val="24"/>
                <w:szCs w:val="24"/>
              </w:rPr>
              <w:t>Conținutul de fier, cupru, mangan și zinc se determină prin:</w:t>
            </w:r>
          </w:p>
          <w:p w14:paraId="7F0236A2" w14:textId="77777777" w:rsidR="00993245" w:rsidRPr="004A435A" w:rsidRDefault="00993245" w:rsidP="00993245">
            <w:pPr>
              <w:shd w:val="clear" w:color="auto" w:fill="FFFFFF"/>
              <w:jc w:val="both"/>
              <w:rPr>
                <w:sz w:val="24"/>
                <w:szCs w:val="24"/>
              </w:rPr>
            </w:pPr>
            <w:r w:rsidRPr="004A435A">
              <w:rPr>
                <w:sz w:val="24"/>
                <w:szCs w:val="24"/>
              </w:rPr>
              <w:t>— </w:t>
            </w:r>
          </w:p>
          <w:p w14:paraId="12F6E9ED" w14:textId="77777777" w:rsidR="00993245" w:rsidRPr="004A435A" w:rsidRDefault="00993245" w:rsidP="00993245">
            <w:pPr>
              <w:shd w:val="clear" w:color="auto" w:fill="FFFFFF"/>
              <w:jc w:val="both"/>
              <w:rPr>
                <w:sz w:val="24"/>
                <w:szCs w:val="24"/>
              </w:rPr>
            </w:pPr>
            <w:r w:rsidRPr="004A435A">
              <w:rPr>
                <w:sz w:val="24"/>
                <w:szCs w:val="24"/>
              </w:rPr>
              <w:lastRenderedPageBreak/>
              <w:t>Metoda de analiză prevăzută de EN 15510 Hrană pentru animale: Metode de eșantionare și de analiză – Determinarea calciului, sodiului, fosforului, magneziului, potasiului, fierului, zincului, cuprului, manganului, cobaltului, molibdenului și plumbului prin ICP-AES; sau</w:t>
            </w:r>
          </w:p>
          <w:p w14:paraId="2578F35B" w14:textId="77777777" w:rsidR="00993245" w:rsidRPr="004A435A" w:rsidRDefault="00993245" w:rsidP="00993245">
            <w:pPr>
              <w:shd w:val="clear" w:color="auto" w:fill="FFFFFF"/>
              <w:jc w:val="both"/>
              <w:rPr>
                <w:sz w:val="24"/>
                <w:szCs w:val="24"/>
              </w:rPr>
            </w:pPr>
            <w:r w:rsidRPr="004A435A">
              <w:rPr>
                <w:sz w:val="24"/>
                <w:szCs w:val="24"/>
              </w:rPr>
              <w:t>— </w:t>
            </w:r>
          </w:p>
          <w:p w14:paraId="2C1C9DC3" w14:textId="77777777" w:rsidR="00993245" w:rsidRPr="004A435A" w:rsidRDefault="00993245" w:rsidP="00993245">
            <w:pPr>
              <w:shd w:val="clear" w:color="auto" w:fill="FFFFFF"/>
              <w:jc w:val="both"/>
              <w:rPr>
                <w:sz w:val="24"/>
                <w:szCs w:val="24"/>
              </w:rPr>
            </w:pPr>
            <w:r w:rsidRPr="004A435A">
              <w:rPr>
                <w:sz w:val="24"/>
                <w:szCs w:val="24"/>
              </w:rPr>
              <w:t>Metoda de analiză prevăzută de EN 15621 Hrană pentru animale: Metode de eșantionare și de analiză – Determinarea calciului, sodiului, fosforului, magneziului, potasiului, sulfului, fierului, zincului, cuprului, manganului și cobaltului după dizolvarea sub presiune prin ICP-AES; sau</w:t>
            </w:r>
          </w:p>
          <w:p w14:paraId="60DD020D" w14:textId="77777777" w:rsidR="00993245" w:rsidRPr="004A435A" w:rsidRDefault="00993245" w:rsidP="00993245">
            <w:pPr>
              <w:shd w:val="clear" w:color="auto" w:fill="FFFFFF"/>
              <w:jc w:val="both"/>
              <w:rPr>
                <w:sz w:val="24"/>
                <w:szCs w:val="24"/>
              </w:rPr>
            </w:pPr>
            <w:r w:rsidRPr="004A435A">
              <w:rPr>
                <w:sz w:val="24"/>
                <w:szCs w:val="24"/>
              </w:rPr>
              <w:t>— </w:t>
            </w:r>
          </w:p>
          <w:p w14:paraId="19A4A01D" w14:textId="77777777" w:rsidR="00993245" w:rsidRPr="004A435A" w:rsidRDefault="00993245" w:rsidP="00993245">
            <w:pPr>
              <w:shd w:val="clear" w:color="auto" w:fill="FFFFFF"/>
              <w:jc w:val="both"/>
              <w:rPr>
                <w:sz w:val="24"/>
                <w:szCs w:val="24"/>
              </w:rPr>
            </w:pPr>
            <w:r w:rsidRPr="004A435A">
              <w:rPr>
                <w:sz w:val="24"/>
                <w:szCs w:val="24"/>
              </w:rPr>
              <w:t>Metoda de analiză prevăzută de EN 17053 Hrană pentru animale: Metode de eșantionare și de analiză – Determinarea oligoelementelor, a metalelor grele și a altor elemente din furaje prin ICP-MS (multimetodă); sau</w:t>
            </w:r>
          </w:p>
          <w:p w14:paraId="5B9F47E2" w14:textId="77777777" w:rsidR="00993245" w:rsidRPr="004A435A" w:rsidRDefault="00993245" w:rsidP="00993245">
            <w:pPr>
              <w:shd w:val="clear" w:color="auto" w:fill="FFFFFF"/>
              <w:jc w:val="both"/>
              <w:rPr>
                <w:sz w:val="24"/>
                <w:szCs w:val="24"/>
              </w:rPr>
            </w:pPr>
            <w:r w:rsidRPr="004A435A">
              <w:rPr>
                <w:sz w:val="24"/>
                <w:szCs w:val="24"/>
              </w:rPr>
              <w:t>— </w:t>
            </w:r>
          </w:p>
          <w:p w14:paraId="089590A8" w14:textId="77777777" w:rsidR="00993245" w:rsidRPr="004A435A" w:rsidRDefault="00993245" w:rsidP="00993245">
            <w:pPr>
              <w:shd w:val="clear" w:color="auto" w:fill="FFFFFF"/>
              <w:jc w:val="both"/>
              <w:rPr>
                <w:sz w:val="24"/>
                <w:szCs w:val="24"/>
              </w:rPr>
            </w:pPr>
            <w:r w:rsidRPr="004A435A">
              <w:rPr>
                <w:sz w:val="24"/>
                <w:szCs w:val="24"/>
              </w:rPr>
              <w:t>Metoda de analiză prevăzută de EN ISO 6869 Hrană pentru animale: Determinarea conținutului de calciu, cupru, fier, magneziu, mangan, potasiu, sodiu și zinc. Metoda care utilizează spectrometria de absorbție atomică; sau</w:t>
            </w:r>
          </w:p>
          <w:p w14:paraId="6CDB318E" w14:textId="77777777" w:rsidR="00993245" w:rsidRPr="004A435A" w:rsidRDefault="00993245" w:rsidP="00993245">
            <w:pPr>
              <w:shd w:val="clear" w:color="auto" w:fill="FFFFFF"/>
              <w:jc w:val="both"/>
              <w:rPr>
                <w:sz w:val="24"/>
                <w:szCs w:val="24"/>
              </w:rPr>
            </w:pPr>
            <w:r w:rsidRPr="004A435A">
              <w:rPr>
                <w:sz w:val="24"/>
                <w:szCs w:val="24"/>
              </w:rPr>
              <w:t>— </w:t>
            </w:r>
          </w:p>
          <w:p w14:paraId="3008FB17" w14:textId="77777777" w:rsidR="00993245" w:rsidRPr="004A435A" w:rsidRDefault="00993245" w:rsidP="00993245">
            <w:pPr>
              <w:shd w:val="clear" w:color="auto" w:fill="FFFFFF"/>
              <w:jc w:val="both"/>
              <w:rPr>
                <w:sz w:val="24"/>
                <w:szCs w:val="24"/>
              </w:rPr>
            </w:pPr>
            <w:r w:rsidRPr="004A435A">
              <w:rPr>
                <w:sz w:val="24"/>
                <w:szCs w:val="24"/>
              </w:rPr>
              <w:t>Metoda spectrometriei de absorbție atomică cu flacără (FAAS), descrisă la punctele 1-8 de mai jos.</w:t>
            </w:r>
          </w:p>
          <w:p w14:paraId="63956769" w14:textId="77777777" w:rsidR="00993245" w:rsidRPr="004A435A" w:rsidRDefault="00993245" w:rsidP="00993245">
            <w:pPr>
              <w:shd w:val="clear" w:color="auto" w:fill="FFFFFF"/>
              <w:jc w:val="both"/>
              <w:rPr>
                <w:i/>
                <w:iCs/>
                <w:sz w:val="24"/>
                <w:szCs w:val="24"/>
              </w:rPr>
            </w:pPr>
            <w:r w:rsidRPr="004A435A">
              <w:rPr>
                <w:i/>
                <w:iCs/>
                <w:sz w:val="24"/>
                <w:szCs w:val="24"/>
              </w:rPr>
              <w:t>1.   </w:t>
            </w:r>
            <w:r w:rsidRPr="004A435A">
              <w:rPr>
                <w:b/>
                <w:bCs/>
                <w:i/>
                <w:iCs/>
                <w:sz w:val="24"/>
                <w:szCs w:val="24"/>
              </w:rPr>
              <w:t> Obiectiv și domeniu de aplicare</w:t>
            </w:r>
          </w:p>
          <w:p w14:paraId="75AD20FA" w14:textId="77777777" w:rsidR="00993245" w:rsidRPr="004A435A" w:rsidRDefault="00993245" w:rsidP="00993245">
            <w:pPr>
              <w:shd w:val="clear" w:color="auto" w:fill="FFFFFF"/>
              <w:jc w:val="both"/>
              <w:rPr>
                <w:sz w:val="24"/>
                <w:szCs w:val="24"/>
              </w:rPr>
            </w:pPr>
            <w:r w:rsidRPr="004A435A">
              <w:rPr>
                <w:sz w:val="24"/>
                <w:szCs w:val="24"/>
              </w:rPr>
              <w:t>Metoda permite determinarea oligoelementelor fier, cupru, mangan și zinc din furaje (</w:t>
            </w:r>
            <w:hyperlink r:id="rId104" w:anchor="E0038" w:history="1">
              <w:r w:rsidRPr="004A435A">
                <w:rPr>
                  <w:rStyle w:val="Hyperlink"/>
                  <w:sz w:val="24"/>
                  <w:szCs w:val="24"/>
                </w:rPr>
                <w:t> </w:t>
              </w:r>
              <w:r w:rsidRPr="004A435A">
                <w:rPr>
                  <w:rStyle w:val="Hyperlink"/>
                  <w:sz w:val="24"/>
                  <w:szCs w:val="24"/>
                  <w:vertAlign w:val="superscript"/>
                </w:rPr>
                <w:t>23</w:t>
              </w:r>
              <w:r w:rsidRPr="004A435A">
                <w:rPr>
                  <w:rStyle w:val="Hyperlink"/>
                  <w:sz w:val="24"/>
                  <w:szCs w:val="24"/>
                </w:rPr>
                <w:t> </w:t>
              </w:r>
            </w:hyperlink>
            <w:r w:rsidRPr="004A435A">
              <w:rPr>
                <w:sz w:val="24"/>
                <w:szCs w:val="24"/>
              </w:rPr>
              <w:t>). Limitele de cuantificare sunt:</w:t>
            </w:r>
          </w:p>
          <w:p w14:paraId="0DD6FE00" w14:textId="77777777" w:rsidR="00993245" w:rsidRPr="004A435A" w:rsidRDefault="00993245" w:rsidP="00993245">
            <w:pPr>
              <w:shd w:val="clear" w:color="auto" w:fill="FFFFFF"/>
              <w:jc w:val="both"/>
              <w:rPr>
                <w:sz w:val="24"/>
                <w:szCs w:val="24"/>
              </w:rPr>
            </w:pPr>
            <w:r w:rsidRPr="004A435A">
              <w:rPr>
                <w:sz w:val="24"/>
                <w:szCs w:val="24"/>
              </w:rPr>
              <w:t>— </w:t>
            </w:r>
          </w:p>
          <w:p w14:paraId="0BDAFE20" w14:textId="77777777" w:rsidR="00993245" w:rsidRPr="004A435A" w:rsidRDefault="00993245" w:rsidP="00993245">
            <w:pPr>
              <w:shd w:val="clear" w:color="auto" w:fill="FFFFFF"/>
              <w:jc w:val="both"/>
              <w:rPr>
                <w:sz w:val="24"/>
                <w:szCs w:val="24"/>
              </w:rPr>
            </w:pPr>
            <w:r w:rsidRPr="004A435A">
              <w:rPr>
                <w:sz w:val="24"/>
                <w:szCs w:val="24"/>
              </w:rPr>
              <w:t>fier (Fe): 20 mg/kg</w:t>
            </w:r>
          </w:p>
          <w:p w14:paraId="6B53C6F9" w14:textId="77777777" w:rsidR="00993245" w:rsidRPr="004A435A" w:rsidRDefault="00993245" w:rsidP="00993245">
            <w:pPr>
              <w:shd w:val="clear" w:color="auto" w:fill="FFFFFF"/>
              <w:jc w:val="both"/>
              <w:rPr>
                <w:sz w:val="24"/>
                <w:szCs w:val="24"/>
              </w:rPr>
            </w:pPr>
            <w:r w:rsidRPr="004A435A">
              <w:rPr>
                <w:sz w:val="24"/>
                <w:szCs w:val="24"/>
              </w:rPr>
              <w:t>— </w:t>
            </w:r>
          </w:p>
          <w:p w14:paraId="080524E3" w14:textId="77777777" w:rsidR="00993245" w:rsidRPr="004A435A" w:rsidRDefault="00993245" w:rsidP="00993245">
            <w:pPr>
              <w:shd w:val="clear" w:color="auto" w:fill="FFFFFF"/>
              <w:jc w:val="both"/>
              <w:rPr>
                <w:sz w:val="24"/>
                <w:szCs w:val="24"/>
              </w:rPr>
            </w:pPr>
            <w:r w:rsidRPr="004A435A">
              <w:rPr>
                <w:sz w:val="24"/>
                <w:szCs w:val="24"/>
              </w:rPr>
              <w:t>cupru (Cu): 10 mg/kg</w:t>
            </w:r>
          </w:p>
          <w:p w14:paraId="4864D7A1" w14:textId="77777777" w:rsidR="00993245" w:rsidRPr="004A435A" w:rsidRDefault="00993245" w:rsidP="00993245">
            <w:pPr>
              <w:shd w:val="clear" w:color="auto" w:fill="FFFFFF"/>
              <w:jc w:val="both"/>
              <w:rPr>
                <w:sz w:val="24"/>
                <w:szCs w:val="24"/>
              </w:rPr>
            </w:pPr>
            <w:r w:rsidRPr="004A435A">
              <w:rPr>
                <w:sz w:val="24"/>
                <w:szCs w:val="24"/>
              </w:rPr>
              <w:t>— </w:t>
            </w:r>
          </w:p>
          <w:p w14:paraId="5FB11A0C" w14:textId="77777777" w:rsidR="00993245" w:rsidRPr="004A435A" w:rsidRDefault="00993245" w:rsidP="00993245">
            <w:pPr>
              <w:shd w:val="clear" w:color="auto" w:fill="FFFFFF"/>
              <w:jc w:val="both"/>
              <w:rPr>
                <w:sz w:val="24"/>
                <w:szCs w:val="24"/>
              </w:rPr>
            </w:pPr>
            <w:r w:rsidRPr="004A435A">
              <w:rPr>
                <w:sz w:val="24"/>
                <w:szCs w:val="24"/>
              </w:rPr>
              <w:t>mangan (Mn): 20 mg/kg</w:t>
            </w:r>
          </w:p>
          <w:p w14:paraId="2841210B" w14:textId="77777777" w:rsidR="00993245" w:rsidRPr="004A435A" w:rsidRDefault="00993245" w:rsidP="00993245">
            <w:pPr>
              <w:shd w:val="clear" w:color="auto" w:fill="FFFFFF"/>
              <w:jc w:val="both"/>
              <w:rPr>
                <w:sz w:val="24"/>
                <w:szCs w:val="24"/>
              </w:rPr>
            </w:pPr>
            <w:r w:rsidRPr="004A435A">
              <w:rPr>
                <w:sz w:val="24"/>
                <w:szCs w:val="24"/>
              </w:rPr>
              <w:t>— </w:t>
            </w:r>
          </w:p>
          <w:p w14:paraId="659D5EF0" w14:textId="77777777" w:rsidR="00993245" w:rsidRPr="004A435A" w:rsidRDefault="00993245" w:rsidP="00993245">
            <w:pPr>
              <w:shd w:val="clear" w:color="auto" w:fill="FFFFFF"/>
              <w:jc w:val="both"/>
              <w:rPr>
                <w:sz w:val="24"/>
                <w:szCs w:val="24"/>
              </w:rPr>
            </w:pPr>
            <w:r w:rsidRPr="004A435A">
              <w:rPr>
                <w:sz w:val="24"/>
                <w:szCs w:val="24"/>
              </w:rPr>
              <w:lastRenderedPageBreak/>
              <w:t>zinc (Zn): 20 mg/kg</w:t>
            </w:r>
          </w:p>
          <w:p w14:paraId="61500303" w14:textId="77777777" w:rsidR="00993245" w:rsidRPr="004A435A" w:rsidRDefault="00993245" w:rsidP="00993245">
            <w:pPr>
              <w:shd w:val="clear" w:color="auto" w:fill="FFFFFF"/>
              <w:jc w:val="both"/>
              <w:rPr>
                <w:i/>
                <w:iCs/>
                <w:sz w:val="24"/>
                <w:szCs w:val="24"/>
              </w:rPr>
            </w:pPr>
            <w:r w:rsidRPr="004A435A">
              <w:rPr>
                <w:i/>
                <w:iCs/>
                <w:sz w:val="24"/>
                <w:szCs w:val="24"/>
              </w:rPr>
              <w:t>2.   </w:t>
            </w:r>
            <w:r w:rsidRPr="004A435A">
              <w:rPr>
                <w:b/>
                <w:bCs/>
                <w:i/>
                <w:iCs/>
                <w:sz w:val="24"/>
                <w:szCs w:val="24"/>
              </w:rPr>
              <w:t> Principiu</w:t>
            </w:r>
          </w:p>
          <w:p w14:paraId="55908486" w14:textId="77777777" w:rsidR="00993245" w:rsidRPr="004A435A" w:rsidRDefault="00993245" w:rsidP="00993245">
            <w:pPr>
              <w:shd w:val="clear" w:color="auto" w:fill="FFFFFF"/>
              <w:jc w:val="both"/>
              <w:rPr>
                <w:sz w:val="24"/>
                <w:szCs w:val="24"/>
              </w:rPr>
            </w:pPr>
            <w:r w:rsidRPr="004A435A">
              <w:rPr>
                <w:sz w:val="24"/>
                <w:szCs w:val="24"/>
              </w:rPr>
              <w:t>Eșantionul este pus în soluție de acid clorhidric după distrugerea materiei organice, dacă aceasta este prezentă. Se determină elementele fier, cupru, mangan și zinc, după o diluare corespunzătoare, cu ajutorul spectrometriei de absorbție atomică.</w:t>
            </w:r>
          </w:p>
          <w:p w14:paraId="2438DAE1" w14:textId="77777777" w:rsidR="00993245" w:rsidRPr="004A435A" w:rsidRDefault="00993245" w:rsidP="00993245">
            <w:pPr>
              <w:shd w:val="clear" w:color="auto" w:fill="FFFFFF"/>
              <w:jc w:val="both"/>
              <w:rPr>
                <w:i/>
                <w:iCs/>
                <w:sz w:val="24"/>
                <w:szCs w:val="24"/>
              </w:rPr>
            </w:pPr>
            <w:r w:rsidRPr="004A435A">
              <w:rPr>
                <w:i/>
                <w:iCs/>
                <w:sz w:val="24"/>
                <w:szCs w:val="24"/>
              </w:rPr>
              <w:t>3.   </w:t>
            </w:r>
            <w:r w:rsidRPr="004A435A">
              <w:rPr>
                <w:b/>
                <w:bCs/>
                <w:i/>
                <w:iCs/>
                <w:sz w:val="24"/>
                <w:szCs w:val="24"/>
              </w:rPr>
              <w:t> Reactivi</w:t>
            </w:r>
          </w:p>
          <w:p w14:paraId="3431A72E" w14:textId="77777777" w:rsidR="00993245" w:rsidRPr="004A435A" w:rsidRDefault="00993245" w:rsidP="00993245">
            <w:pPr>
              <w:shd w:val="clear" w:color="auto" w:fill="FFFFFF"/>
              <w:jc w:val="both"/>
              <w:rPr>
                <w:b/>
                <w:bCs/>
                <w:sz w:val="24"/>
                <w:szCs w:val="24"/>
              </w:rPr>
            </w:pPr>
            <w:r w:rsidRPr="004A435A">
              <w:rPr>
                <w:b/>
                <w:bCs/>
                <w:i/>
                <w:iCs/>
                <w:sz w:val="24"/>
                <w:szCs w:val="24"/>
              </w:rPr>
              <w:t>Comentarii introductive</w:t>
            </w:r>
          </w:p>
          <w:p w14:paraId="6FE76773" w14:textId="77777777" w:rsidR="00993245" w:rsidRPr="004A435A" w:rsidRDefault="00993245" w:rsidP="00993245">
            <w:pPr>
              <w:shd w:val="clear" w:color="auto" w:fill="FFFFFF"/>
              <w:jc w:val="both"/>
              <w:rPr>
                <w:sz w:val="24"/>
                <w:szCs w:val="24"/>
              </w:rPr>
            </w:pPr>
            <w:r w:rsidRPr="004A435A">
              <w:rPr>
                <w:sz w:val="24"/>
                <w:szCs w:val="24"/>
              </w:rPr>
              <w:t>Pentru prepararea reactivilor și a soluțiilor analitice se folosește apă fără cationii care urmează să fie determinați, obținută fie prin distilarea dublă a apei într-un distilator din sticlă borosilicat sau din cuarț, fie prin dublu tratament cu rășină schimbătoare de ioni.</w:t>
            </w:r>
          </w:p>
          <w:p w14:paraId="1B789B85" w14:textId="77777777" w:rsidR="00993245" w:rsidRPr="004A435A" w:rsidRDefault="00993245" w:rsidP="00993245">
            <w:pPr>
              <w:shd w:val="clear" w:color="auto" w:fill="FFFFFF"/>
              <w:jc w:val="both"/>
              <w:rPr>
                <w:sz w:val="24"/>
                <w:szCs w:val="24"/>
              </w:rPr>
            </w:pPr>
            <w:r w:rsidRPr="004A435A">
              <w:rPr>
                <w:sz w:val="24"/>
                <w:szCs w:val="24"/>
              </w:rPr>
              <w:t>Reactivii trebuie să fie cel puțin de calitate analitică. Absența elementului care urmează să fie determinat trebuie verificată într-un experiment martor. Dacă este necesar, reactivii trebuie să fie purificați în continuare.</w:t>
            </w:r>
          </w:p>
          <w:p w14:paraId="7CF2F0CA" w14:textId="77777777" w:rsidR="00993245" w:rsidRPr="004A435A" w:rsidRDefault="00993245" w:rsidP="00993245">
            <w:pPr>
              <w:shd w:val="clear" w:color="auto" w:fill="FFFFFF"/>
              <w:jc w:val="both"/>
              <w:rPr>
                <w:sz w:val="24"/>
                <w:szCs w:val="24"/>
              </w:rPr>
            </w:pPr>
            <w:r w:rsidRPr="004A435A">
              <w:rPr>
                <w:sz w:val="24"/>
                <w:szCs w:val="24"/>
              </w:rPr>
              <w:t>În locul soluțiilor etalon descrise mai jos pot fi folosite soluții etalon din comerț, cu condiția ca ele să fie garantate și să fi fost verificate înainte de utilizare.</w:t>
            </w:r>
          </w:p>
          <w:p w14:paraId="0F0C6D6C" w14:textId="77777777" w:rsidR="00993245" w:rsidRPr="004A435A" w:rsidRDefault="00993245" w:rsidP="00993245">
            <w:pPr>
              <w:shd w:val="clear" w:color="auto" w:fill="FFFFFF"/>
              <w:jc w:val="both"/>
              <w:rPr>
                <w:sz w:val="24"/>
                <w:szCs w:val="24"/>
              </w:rPr>
            </w:pPr>
            <w:r w:rsidRPr="004A435A">
              <w:rPr>
                <w:sz w:val="24"/>
                <w:szCs w:val="24"/>
              </w:rPr>
              <w:t>3.1. Acid clorhidric. (d:1,19 g/ml).</w:t>
            </w:r>
          </w:p>
          <w:p w14:paraId="6ACE7B68" w14:textId="77777777" w:rsidR="00993245" w:rsidRPr="004A435A" w:rsidRDefault="00993245" w:rsidP="00993245">
            <w:pPr>
              <w:shd w:val="clear" w:color="auto" w:fill="FFFFFF"/>
              <w:jc w:val="both"/>
              <w:rPr>
                <w:sz w:val="24"/>
                <w:szCs w:val="24"/>
              </w:rPr>
            </w:pPr>
            <w:r w:rsidRPr="004A435A">
              <w:rPr>
                <w:sz w:val="24"/>
                <w:szCs w:val="24"/>
              </w:rPr>
              <w:t>3.2. Acid clorhidric. (6 mol/litru).</w:t>
            </w:r>
          </w:p>
          <w:p w14:paraId="0E61474F" w14:textId="77777777" w:rsidR="00993245" w:rsidRPr="004A435A" w:rsidRDefault="00993245" w:rsidP="00993245">
            <w:pPr>
              <w:shd w:val="clear" w:color="auto" w:fill="FFFFFF"/>
              <w:jc w:val="both"/>
              <w:rPr>
                <w:sz w:val="24"/>
                <w:szCs w:val="24"/>
              </w:rPr>
            </w:pPr>
            <w:r w:rsidRPr="004A435A">
              <w:rPr>
                <w:sz w:val="24"/>
                <w:szCs w:val="24"/>
              </w:rPr>
              <w:t>3.3. Acid clorhidric. (0,5 mol/litru).</w:t>
            </w:r>
          </w:p>
          <w:p w14:paraId="44F9655C" w14:textId="77777777" w:rsidR="00993245" w:rsidRPr="004A435A" w:rsidRDefault="00993245" w:rsidP="00993245">
            <w:pPr>
              <w:shd w:val="clear" w:color="auto" w:fill="FFFFFF"/>
              <w:jc w:val="both"/>
              <w:rPr>
                <w:sz w:val="24"/>
                <w:szCs w:val="24"/>
              </w:rPr>
            </w:pPr>
            <w:r w:rsidRPr="004A435A">
              <w:rPr>
                <w:sz w:val="24"/>
                <w:szCs w:val="24"/>
              </w:rPr>
              <w:t>3.4. Acid fluorhidric 38-40 % (v/v) cu un conținut de fier (Fe) de mai puțin de 1 mg/litru și un reziduu după evaporare de mai puțin de 10 mg (ca sulfat)/litru.</w:t>
            </w:r>
          </w:p>
          <w:p w14:paraId="2EB25516" w14:textId="77777777" w:rsidR="00993245" w:rsidRPr="004A435A" w:rsidRDefault="00993245" w:rsidP="00993245">
            <w:pPr>
              <w:shd w:val="clear" w:color="auto" w:fill="FFFFFF"/>
              <w:jc w:val="both"/>
              <w:rPr>
                <w:sz w:val="24"/>
                <w:szCs w:val="24"/>
              </w:rPr>
            </w:pPr>
            <w:r w:rsidRPr="004A435A">
              <w:rPr>
                <w:sz w:val="24"/>
                <w:szCs w:val="24"/>
              </w:rPr>
              <w:t>3.5. Acid sulfuric. (d: 1,84 g/ml).</w:t>
            </w:r>
          </w:p>
          <w:p w14:paraId="0A76FE98" w14:textId="77777777" w:rsidR="00993245" w:rsidRPr="004A435A" w:rsidRDefault="00993245" w:rsidP="00993245">
            <w:pPr>
              <w:shd w:val="clear" w:color="auto" w:fill="FFFFFF"/>
              <w:jc w:val="both"/>
              <w:rPr>
                <w:sz w:val="24"/>
                <w:szCs w:val="24"/>
              </w:rPr>
            </w:pPr>
            <w:r w:rsidRPr="004A435A">
              <w:rPr>
                <w:sz w:val="24"/>
                <w:szCs w:val="24"/>
              </w:rPr>
              <w:t>3.6. Peroxid de hidrogen. [circa 100 volume de oxigen (punctul 30 % în greutate)].</w:t>
            </w:r>
          </w:p>
          <w:p w14:paraId="1211B948" w14:textId="77777777" w:rsidR="00993245" w:rsidRPr="004A435A" w:rsidRDefault="00993245" w:rsidP="00993245">
            <w:pPr>
              <w:shd w:val="clear" w:color="auto" w:fill="FFFFFF"/>
              <w:jc w:val="both"/>
              <w:rPr>
                <w:sz w:val="24"/>
                <w:szCs w:val="24"/>
              </w:rPr>
            </w:pPr>
            <w:r w:rsidRPr="004A435A">
              <w:rPr>
                <w:sz w:val="24"/>
                <w:szCs w:val="24"/>
              </w:rPr>
              <w:t xml:space="preserve">3.7. Soluție etalon de fier (1 000 μg Fe/ml) preparată conform indicațiilor de mai jos sau o soluție echivalentă din comerț: se dizolvă 1 g de sârmă de fier în 200 ml de acid clorhidric </w:t>
            </w:r>
            <w:r w:rsidRPr="004A435A">
              <w:rPr>
                <w:sz w:val="24"/>
                <w:szCs w:val="24"/>
              </w:rPr>
              <w:lastRenderedPageBreak/>
              <w:t>6 mol/litru (punctul 3.2), se adaugă 16 ml de peroxid de hidrogen (punctul 3.6) și se completează până la un litru cu apă.</w:t>
            </w:r>
          </w:p>
          <w:p w14:paraId="4CFDAB24" w14:textId="77777777" w:rsidR="00993245" w:rsidRPr="004A435A" w:rsidRDefault="00993245" w:rsidP="00993245">
            <w:pPr>
              <w:shd w:val="clear" w:color="auto" w:fill="FFFFFF"/>
              <w:jc w:val="both"/>
              <w:rPr>
                <w:sz w:val="24"/>
                <w:szCs w:val="24"/>
              </w:rPr>
            </w:pPr>
            <w:r w:rsidRPr="004A435A">
              <w:rPr>
                <w:sz w:val="24"/>
                <w:szCs w:val="24"/>
              </w:rPr>
              <w:t>3.7.1. Soluție etalon de lucru de fier (100 μg Fe/ml) preparată diluând o parte din soluția etalon (punctul 3.7) cu 9 părți de apă.</w:t>
            </w:r>
          </w:p>
          <w:p w14:paraId="3A9B4F75" w14:textId="77777777" w:rsidR="00993245" w:rsidRPr="004A435A" w:rsidRDefault="00993245" w:rsidP="00993245">
            <w:pPr>
              <w:shd w:val="clear" w:color="auto" w:fill="FFFFFF"/>
              <w:jc w:val="both"/>
              <w:rPr>
                <w:sz w:val="24"/>
                <w:szCs w:val="24"/>
              </w:rPr>
            </w:pPr>
            <w:r w:rsidRPr="004A435A">
              <w:rPr>
                <w:sz w:val="24"/>
                <w:szCs w:val="24"/>
              </w:rPr>
              <w:t>3.8. Soluție etalon de cupru (1 000 μg Cu/ml) preparată conform indicațiilor de mai jos sau o soluție echivalentă din comerț:</w:t>
            </w:r>
          </w:p>
          <w:p w14:paraId="73440B00" w14:textId="77777777" w:rsidR="00993245" w:rsidRPr="004A435A" w:rsidRDefault="00993245" w:rsidP="00993245">
            <w:pPr>
              <w:shd w:val="clear" w:color="auto" w:fill="FFFFFF"/>
              <w:jc w:val="both"/>
              <w:rPr>
                <w:sz w:val="24"/>
                <w:szCs w:val="24"/>
              </w:rPr>
            </w:pPr>
            <w:r w:rsidRPr="004A435A">
              <w:rPr>
                <w:sz w:val="24"/>
                <w:szCs w:val="24"/>
              </w:rPr>
              <w:t>— </w:t>
            </w:r>
          </w:p>
          <w:p w14:paraId="1466F47E" w14:textId="77777777" w:rsidR="00993245" w:rsidRPr="004A435A" w:rsidRDefault="00993245" w:rsidP="00993245">
            <w:pPr>
              <w:shd w:val="clear" w:color="auto" w:fill="FFFFFF"/>
              <w:jc w:val="both"/>
              <w:rPr>
                <w:sz w:val="24"/>
                <w:szCs w:val="24"/>
              </w:rPr>
            </w:pPr>
            <w:r w:rsidRPr="004A435A">
              <w:rPr>
                <w:sz w:val="24"/>
                <w:szCs w:val="24"/>
              </w:rPr>
              <w:t>se dizolvă 1 g de praf de cupru în 25 ml de acid clorhidric 6 mol/litru (punctul 3.2), se adaugă 5 ml de peroxid de hidrogen (punctul 3.6) și se completează până la un litru cu apă.</w:t>
            </w:r>
          </w:p>
          <w:p w14:paraId="4CBE320E" w14:textId="77777777" w:rsidR="00993245" w:rsidRPr="004A435A" w:rsidRDefault="00993245" w:rsidP="00993245">
            <w:pPr>
              <w:shd w:val="clear" w:color="auto" w:fill="FFFFFF"/>
              <w:jc w:val="both"/>
              <w:rPr>
                <w:sz w:val="24"/>
                <w:szCs w:val="24"/>
              </w:rPr>
            </w:pPr>
            <w:r w:rsidRPr="004A435A">
              <w:rPr>
                <w:sz w:val="24"/>
                <w:szCs w:val="24"/>
              </w:rPr>
              <w:t>3.8.1. Soluție etalon de cupru de lucru (10 μg Cu/ml) preparată diluând o parte din soluția standard (punctul 3.8) cu 9 părți de apă și apoi diluând o parte din soluția rezultată cu 9 părți de apă.</w:t>
            </w:r>
          </w:p>
          <w:p w14:paraId="37932A57" w14:textId="77777777" w:rsidR="00993245" w:rsidRPr="004A435A" w:rsidRDefault="00993245" w:rsidP="00993245">
            <w:pPr>
              <w:shd w:val="clear" w:color="auto" w:fill="FFFFFF"/>
              <w:jc w:val="both"/>
              <w:rPr>
                <w:sz w:val="24"/>
                <w:szCs w:val="24"/>
              </w:rPr>
            </w:pPr>
            <w:r w:rsidRPr="004A435A">
              <w:rPr>
                <w:sz w:val="24"/>
                <w:szCs w:val="24"/>
              </w:rPr>
              <w:t>3.9. Soluție etalon de mangan (1 000 μg Mn/ml) preparată conform indicațiilor de mai jos sau o soluție echivalentă din comerț:</w:t>
            </w:r>
          </w:p>
          <w:p w14:paraId="23CC0A9F" w14:textId="77777777" w:rsidR="00993245" w:rsidRPr="004A435A" w:rsidRDefault="00993245" w:rsidP="00993245">
            <w:pPr>
              <w:shd w:val="clear" w:color="auto" w:fill="FFFFFF"/>
              <w:jc w:val="both"/>
              <w:rPr>
                <w:sz w:val="24"/>
                <w:szCs w:val="24"/>
              </w:rPr>
            </w:pPr>
            <w:r w:rsidRPr="004A435A">
              <w:rPr>
                <w:sz w:val="24"/>
                <w:szCs w:val="24"/>
              </w:rPr>
              <w:t>— </w:t>
            </w:r>
          </w:p>
          <w:p w14:paraId="65C04662" w14:textId="77777777" w:rsidR="00993245" w:rsidRPr="004A435A" w:rsidRDefault="00993245" w:rsidP="00993245">
            <w:pPr>
              <w:shd w:val="clear" w:color="auto" w:fill="FFFFFF"/>
              <w:jc w:val="both"/>
              <w:rPr>
                <w:sz w:val="24"/>
                <w:szCs w:val="24"/>
              </w:rPr>
            </w:pPr>
            <w:r w:rsidRPr="004A435A">
              <w:rPr>
                <w:sz w:val="24"/>
                <w:szCs w:val="24"/>
              </w:rPr>
              <w:t>se dizolvă 1 g de praf de mangan în 25 ml de acid clorhidric 6 mol/litru (punctul 3.2) și se completează până la un litru cu apă.</w:t>
            </w:r>
          </w:p>
          <w:p w14:paraId="1C590887" w14:textId="77777777" w:rsidR="00993245" w:rsidRPr="004A435A" w:rsidRDefault="00993245" w:rsidP="00993245">
            <w:pPr>
              <w:shd w:val="clear" w:color="auto" w:fill="FFFFFF"/>
              <w:jc w:val="both"/>
              <w:rPr>
                <w:sz w:val="24"/>
                <w:szCs w:val="24"/>
              </w:rPr>
            </w:pPr>
            <w:r w:rsidRPr="004A435A">
              <w:rPr>
                <w:sz w:val="24"/>
                <w:szCs w:val="24"/>
              </w:rPr>
              <w:t>3.9.1. Soluție etalon de lucru de mangan (10 μg Mn/ml) preparată diluând o parte din soluția etalon (punctul 3.9) cu 9 părți de apă și apoi diluând o parte din soluția rezultată cu 9 părți de apă.</w:t>
            </w:r>
          </w:p>
          <w:p w14:paraId="1EA8DE3D" w14:textId="77777777" w:rsidR="00993245" w:rsidRPr="004A435A" w:rsidRDefault="00993245" w:rsidP="00993245">
            <w:pPr>
              <w:shd w:val="clear" w:color="auto" w:fill="FFFFFF"/>
              <w:jc w:val="both"/>
              <w:rPr>
                <w:sz w:val="24"/>
                <w:szCs w:val="24"/>
              </w:rPr>
            </w:pPr>
            <w:r w:rsidRPr="004A435A">
              <w:rPr>
                <w:sz w:val="24"/>
                <w:szCs w:val="24"/>
              </w:rPr>
              <w:t>3.10. Soluție etalon de zinc (1 000 μg Zn/ml) preparată conform indicațiilor de mai jos sau o soluție echivalentă din comerț:</w:t>
            </w:r>
          </w:p>
          <w:p w14:paraId="4F6290AB" w14:textId="77777777" w:rsidR="00993245" w:rsidRPr="004A435A" w:rsidRDefault="00993245" w:rsidP="00993245">
            <w:pPr>
              <w:shd w:val="clear" w:color="auto" w:fill="FFFFFF"/>
              <w:jc w:val="both"/>
              <w:rPr>
                <w:sz w:val="24"/>
                <w:szCs w:val="24"/>
              </w:rPr>
            </w:pPr>
            <w:r w:rsidRPr="004A435A">
              <w:rPr>
                <w:sz w:val="24"/>
                <w:szCs w:val="24"/>
              </w:rPr>
              <w:t>— </w:t>
            </w:r>
          </w:p>
          <w:p w14:paraId="1354C70A" w14:textId="77777777" w:rsidR="00993245" w:rsidRPr="004A435A" w:rsidRDefault="00993245" w:rsidP="00993245">
            <w:pPr>
              <w:shd w:val="clear" w:color="auto" w:fill="FFFFFF"/>
              <w:jc w:val="both"/>
              <w:rPr>
                <w:sz w:val="24"/>
                <w:szCs w:val="24"/>
              </w:rPr>
            </w:pPr>
            <w:r w:rsidRPr="004A435A">
              <w:rPr>
                <w:sz w:val="24"/>
                <w:szCs w:val="24"/>
              </w:rPr>
              <w:t>se dizolvă 1 g de zinc sub formă de benzi sau folii în 25 ml de acid clorhidric 6 mol/litru (punctul 3.2) și se completează până la un litru cu apă.</w:t>
            </w:r>
          </w:p>
          <w:p w14:paraId="36649915" w14:textId="77777777" w:rsidR="00993245" w:rsidRPr="004A435A" w:rsidRDefault="00993245" w:rsidP="00993245">
            <w:pPr>
              <w:shd w:val="clear" w:color="auto" w:fill="FFFFFF"/>
              <w:jc w:val="both"/>
              <w:rPr>
                <w:sz w:val="24"/>
                <w:szCs w:val="24"/>
              </w:rPr>
            </w:pPr>
            <w:r w:rsidRPr="004A435A">
              <w:rPr>
                <w:sz w:val="24"/>
                <w:szCs w:val="24"/>
              </w:rPr>
              <w:lastRenderedPageBreak/>
              <w:t>3.10.1. Soluție etalon de lucru de zinc (10 μg Zn/ml) preparată diluând o parte din soluția etalon (punctul 3.10) cu 9 părți de apă și apoi diluând o parte din soluția rezultată cu 9 părți de apă.</w:t>
            </w:r>
          </w:p>
          <w:p w14:paraId="4C519B49" w14:textId="77777777" w:rsidR="00993245" w:rsidRPr="004A435A" w:rsidRDefault="00993245" w:rsidP="00993245">
            <w:pPr>
              <w:shd w:val="clear" w:color="auto" w:fill="FFFFFF"/>
              <w:jc w:val="both"/>
              <w:rPr>
                <w:sz w:val="24"/>
                <w:szCs w:val="24"/>
              </w:rPr>
            </w:pPr>
            <w:r w:rsidRPr="004A435A">
              <w:rPr>
                <w:sz w:val="24"/>
                <w:szCs w:val="24"/>
              </w:rPr>
              <w:t>3.11. Soluție de clorură de lantan: se dizolvă 12 g de oxid de lantan în 150 ml de apă, se adaugă 100 ml de acid clorhidric 6 mol/litru (punctul 3.2) și se completează până la un litru cu apă.</w:t>
            </w:r>
          </w:p>
          <w:p w14:paraId="71BF257F" w14:textId="77777777" w:rsidR="00993245" w:rsidRPr="004A435A" w:rsidRDefault="00993245" w:rsidP="00993245">
            <w:pPr>
              <w:shd w:val="clear" w:color="auto" w:fill="FFFFFF"/>
              <w:jc w:val="both"/>
              <w:rPr>
                <w:i/>
                <w:iCs/>
                <w:sz w:val="24"/>
                <w:szCs w:val="24"/>
              </w:rPr>
            </w:pPr>
            <w:r w:rsidRPr="004A435A">
              <w:rPr>
                <w:i/>
                <w:iCs/>
                <w:sz w:val="24"/>
                <w:szCs w:val="24"/>
              </w:rPr>
              <w:t>4.   </w:t>
            </w:r>
            <w:r w:rsidRPr="004A435A">
              <w:rPr>
                <w:b/>
                <w:bCs/>
                <w:i/>
                <w:iCs/>
                <w:sz w:val="24"/>
                <w:szCs w:val="24"/>
              </w:rPr>
              <w:t> Aparatură</w:t>
            </w:r>
          </w:p>
          <w:p w14:paraId="4D0E5B24" w14:textId="77777777" w:rsidR="00993245" w:rsidRPr="004A435A" w:rsidRDefault="00993245" w:rsidP="00993245">
            <w:pPr>
              <w:shd w:val="clear" w:color="auto" w:fill="FFFFFF"/>
              <w:jc w:val="both"/>
              <w:rPr>
                <w:sz w:val="24"/>
                <w:szCs w:val="24"/>
              </w:rPr>
            </w:pPr>
            <w:r w:rsidRPr="004A435A">
              <w:rPr>
                <w:sz w:val="24"/>
                <w:szCs w:val="24"/>
              </w:rPr>
              <w:t>4.1. Cuptor cu muflă cu reglare de temperatură și, preferabil, cu dispozitiv de înregistrare.</w:t>
            </w:r>
          </w:p>
          <w:p w14:paraId="3ACB6465" w14:textId="77777777" w:rsidR="00993245" w:rsidRPr="004A435A" w:rsidRDefault="00993245" w:rsidP="00993245">
            <w:pPr>
              <w:shd w:val="clear" w:color="auto" w:fill="FFFFFF"/>
              <w:jc w:val="both"/>
              <w:rPr>
                <w:sz w:val="24"/>
                <w:szCs w:val="24"/>
              </w:rPr>
            </w:pPr>
            <w:r w:rsidRPr="004A435A">
              <w:rPr>
                <w:sz w:val="24"/>
                <w:szCs w:val="24"/>
              </w:rPr>
              <w:t>4.2. Sticlăria trebuie să fie de tip borosilicat rezistent și se recomandă folosirea aparaturii rezervate exclusiv pentru determinarea oligoelementelor.</w:t>
            </w:r>
          </w:p>
          <w:p w14:paraId="27D75B3F" w14:textId="77777777" w:rsidR="00993245" w:rsidRPr="004A435A" w:rsidRDefault="00993245" w:rsidP="00993245">
            <w:pPr>
              <w:shd w:val="clear" w:color="auto" w:fill="FFFFFF"/>
              <w:jc w:val="both"/>
              <w:rPr>
                <w:sz w:val="24"/>
                <w:szCs w:val="24"/>
              </w:rPr>
            </w:pPr>
            <w:r w:rsidRPr="004A435A">
              <w:rPr>
                <w:sz w:val="24"/>
                <w:szCs w:val="24"/>
              </w:rPr>
              <w:t>4.3. Spectrofotometru de absorbție atomică care îndeplinește cerințele metodei cu privire la sensibilitatea și precizia în intervalul necesar.</w:t>
            </w:r>
          </w:p>
          <w:p w14:paraId="0BD45097" w14:textId="77777777" w:rsidR="00993245" w:rsidRPr="004A435A" w:rsidRDefault="00993245" w:rsidP="00993245">
            <w:pPr>
              <w:shd w:val="clear" w:color="auto" w:fill="FFFFFF"/>
              <w:jc w:val="both"/>
              <w:rPr>
                <w:i/>
                <w:iCs/>
                <w:sz w:val="24"/>
                <w:szCs w:val="24"/>
              </w:rPr>
            </w:pPr>
            <w:r w:rsidRPr="004A435A">
              <w:rPr>
                <w:i/>
                <w:iCs/>
                <w:sz w:val="24"/>
                <w:szCs w:val="24"/>
              </w:rPr>
              <w:t>5.   </w:t>
            </w:r>
            <w:r w:rsidRPr="004A435A">
              <w:rPr>
                <w:b/>
                <w:bCs/>
                <w:i/>
                <w:iCs/>
                <w:sz w:val="24"/>
                <w:szCs w:val="24"/>
              </w:rPr>
              <w:t> Procedura (</w:t>
            </w:r>
            <w:hyperlink r:id="rId105" w:anchor="E0039" w:history="1">
              <w:r w:rsidRPr="004A435A">
                <w:rPr>
                  <w:rStyle w:val="Hyperlink"/>
                  <w:b/>
                  <w:bCs/>
                  <w:i/>
                  <w:iCs/>
                  <w:sz w:val="24"/>
                  <w:szCs w:val="24"/>
                </w:rPr>
                <w:t> </w:t>
              </w:r>
              <w:r w:rsidRPr="004A435A">
                <w:rPr>
                  <w:rStyle w:val="Hyperlink"/>
                  <w:b/>
                  <w:bCs/>
                  <w:i/>
                  <w:iCs/>
                  <w:sz w:val="24"/>
                  <w:szCs w:val="24"/>
                  <w:vertAlign w:val="superscript"/>
                </w:rPr>
                <w:t>24</w:t>
              </w:r>
              <w:r w:rsidRPr="004A435A">
                <w:rPr>
                  <w:rStyle w:val="Hyperlink"/>
                  <w:b/>
                  <w:bCs/>
                  <w:i/>
                  <w:iCs/>
                  <w:sz w:val="24"/>
                  <w:szCs w:val="24"/>
                </w:rPr>
                <w:t> </w:t>
              </w:r>
            </w:hyperlink>
            <w:r w:rsidRPr="004A435A">
              <w:rPr>
                <w:b/>
                <w:bCs/>
                <w:i/>
                <w:iCs/>
                <w:sz w:val="24"/>
                <w:szCs w:val="24"/>
              </w:rPr>
              <w:t>)</w:t>
            </w:r>
          </w:p>
          <w:p w14:paraId="6B245605" w14:textId="77777777" w:rsidR="00993245" w:rsidRPr="004A435A" w:rsidRDefault="00993245" w:rsidP="00993245">
            <w:pPr>
              <w:shd w:val="clear" w:color="auto" w:fill="FFFFFF"/>
              <w:jc w:val="both"/>
              <w:rPr>
                <w:b/>
                <w:bCs/>
                <w:sz w:val="24"/>
                <w:szCs w:val="24"/>
              </w:rPr>
            </w:pPr>
            <w:r w:rsidRPr="004A435A">
              <w:rPr>
                <w:b/>
                <w:bCs/>
                <w:sz w:val="24"/>
                <w:szCs w:val="24"/>
              </w:rPr>
              <w:t>5.1.    </w:t>
            </w:r>
            <w:r w:rsidRPr="004A435A">
              <w:rPr>
                <w:b/>
                <w:bCs/>
                <w:i/>
                <w:iCs/>
                <w:sz w:val="24"/>
                <w:szCs w:val="24"/>
              </w:rPr>
              <w:t>Eșantioane care conțin materie organică</w:t>
            </w:r>
          </w:p>
          <w:p w14:paraId="6C04DB40" w14:textId="77777777" w:rsidR="00993245" w:rsidRPr="004A435A" w:rsidRDefault="00993245" w:rsidP="00993245">
            <w:pPr>
              <w:shd w:val="clear" w:color="auto" w:fill="FFFFFF"/>
              <w:jc w:val="both"/>
              <w:rPr>
                <w:sz w:val="24"/>
                <w:szCs w:val="24"/>
              </w:rPr>
            </w:pPr>
            <w:r w:rsidRPr="004A435A">
              <w:rPr>
                <w:sz w:val="24"/>
                <w:szCs w:val="24"/>
              </w:rPr>
              <w:t>5.1.1.   </w:t>
            </w:r>
            <w:r w:rsidRPr="004A435A">
              <w:rPr>
                <w:b/>
                <w:bCs/>
                <w:sz w:val="24"/>
                <w:szCs w:val="24"/>
              </w:rPr>
              <w:t> Arderea și prepararea soluției pentru analiză (</w:t>
            </w:r>
            <w:hyperlink r:id="rId106" w:anchor="E0040" w:history="1">
              <w:r w:rsidRPr="004A435A">
                <w:rPr>
                  <w:rStyle w:val="Hyperlink"/>
                  <w:b/>
                  <w:bCs/>
                  <w:sz w:val="24"/>
                  <w:szCs w:val="24"/>
                </w:rPr>
                <w:t> </w:t>
              </w:r>
              <w:r w:rsidRPr="004A435A">
                <w:rPr>
                  <w:rStyle w:val="Hyperlink"/>
                  <w:b/>
                  <w:bCs/>
                  <w:sz w:val="24"/>
                  <w:szCs w:val="24"/>
                  <w:vertAlign w:val="superscript"/>
                </w:rPr>
                <w:t>25</w:t>
              </w:r>
              <w:r w:rsidRPr="004A435A">
                <w:rPr>
                  <w:rStyle w:val="Hyperlink"/>
                  <w:b/>
                  <w:bCs/>
                  <w:sz w:val="24"/>
                  <w:szCs w:val="24"/>
                </w:rPr>
                <w:t> </w:t>
              </w:r>
            </w:hyperlink>
            <w:r w:rsidRPr="004A435A">
              <w:rPr>
                <w:b/>
                <w:bCs/>
                <w:sz w:val="24"/>
                <w:szCs w:val="24"/>
              </w:rPr>
              <w:t>)</w:t>
            </w:r>
          </w:p>
          <w:p w14:paraId="115C1393" w14:textId="77777777" w:rsidR="00993245" w:rsidRPr="004A435A" w:rsidRDefault="00993245" w:rsidP="00993245">
            <w:pPr>
              <w:shd w:val="clear" w:color="auto" w:fill="FFFFFF"/>
              <w:jc w:val="both"/>
              <w:rPr>
                <w:sz w:val="24"/>
                <w:szCs w:val="24"/>
              </w:rPr>
            </w:pPr>
            <w:r w:rsidRPr="004A435A">
              <w:rPr>
                <w:sz w:val="24"/>
                <w:szCs w:val="24"/>
              </w:rPr>
              <w:t>5.1.1.1. Se introduc 5-10 g de eșantion cântărit cu o abatere de 0,2 mg într-un creuzet de cuarț sau platină [a se vedea nota (b)], se usucă într-un cuptor la 105 °C și se introduce creuzetul în cuptorul cu muflă neîncălzit (punctul 4.1). Se închide cuptorul [a se vedea nota (c)] și se mărește treptat temperatura până la 450-475 °C, timp de circa 90 de minute. Se menține temperatura timp de 4-16 ore (de exemplu, peste noapte) pentru a îndepărta materialul carbonic și apoi se deschide cuptorul și se lasă să se răcească [a se vedea nota (d)].</w:t>
            </w:r>
          </w:p>
          <w:p w14:paraId="1467A27B" w14:textId="77777777" w:rsidR="00993245" w:rsidRPr="004A435A" w:rsidRDefault="00993245" w:rsidP="00993245">
            <w:pPr>
              <w:shd w:val="clear" w:color="auto" w:fill="FFFFFF"/>
              <w:jc w:val="both"/>
              <w:rPr>
                <w:sz w:val="24"/>
                <w:szCs w:val="24"/>
              </w:rPr>
            </w:pPr>
            <w:r w:rsidRPr="004A435A">
              <w:rPr>
                <w:sz w:val="24"/>
                <w:szCs w:val="24"/>
              </w:rPr>
              <w:t>Se umezește cenușa cu apă și se transferă substanța obținută într-un pahar de laborator de 250 ml. Se spală creuzetul cu o cantitate totală de circa 5 ml de acid clorhidric (punctul 3.1) și se adaugă acesta din urmă încet și cu atenție în paharul de laborator (poate apărea o reacție puternică din cauza formării de CO</w:t>
            </w:r>
            <w:r w:rsidRPr="004A435A">
              <w:rPr>
                <w:sz w:val="24"/>
                <w:szCs w:val="24"/>
                <w:vertAlign w:val="subscript"/>
              </w:rPr>
              <w:t>2</w:t>
            </w:r>
            <w:r w:rsidRPr="004A435A">
              <w:rPr>
                <w:sz w:val="24"/>
                <w:szCs w:val="24"/>
              </w:rPr>
              <w:t xml:space="preserve">). Se adaugă acid clorhidric (punctul 3.1), picătură cu </w:t>
            </w:r>
            <w:r w:rsidRPr="004A435A">
              <w:rPr>
                <w:sz w:val="24"/>
                <w:szCs w:val="24"/>
              </w:rPr>
              <w:lastRenderedPageBreak/>
              <w:t>picătură, agitându-se, până când efervescența încetează. Se evaporă până la uscare, agitându-se din când în când cu o baghetă de sticlă.</w:t>
            </w:r>
          </w:p>
          <w:p w14:paraId="66D10560" w14:textId="77777777" w:rsidR="00993245" w:rsidRPr="004A435A" w:rsidRDefault="00993245" w:rsidP="00993245">
            <w:pPr>
              <w:shd w:val="clear" w:color="auto" w:fill="FFFFFF"/>
              <w:jc w:val="both"/>
              <w:rPr>
                <w:sz w:val="24"/>
                <w:szCs w:val="24"/>
              </w:rPr>
            </w:pPr>
            <w:r w:rsidRPr="004A435A">
              <w:rPr>
                <w:sz w:val="24"/>
                <w:szCs w:val="24"/>
              </w:rPr>
              <w:t>Se adaugă apoi 15 ml de acid clorhidric 6 mol/litru (punctul 3.2) la reziduu, apoi circa 120 ml de apă. Se amestecă cu bagheta de sticlă, care se lasă în paharul de laborator, și se acoperă paharul cu o sticlă de ceas. Se aduce încet la fierbere și se menține la punctul de fierbere până când cenușa se dizolvă complet. Se filtrează cu hârtie de filtru lipsită de cenușă și se colectează filtratul într-un balon gradat de 250 ml. Se spală paharul de laborator și se filtrează cu 5 ml de acid clorhidric 6 mol/litru fierbinte (punctul 3.2) și de două ori cu apă fiartă. Se umple balonul gradat cu apă până la semn (concentrația de HCl: circa 0,5 mol/litru).</w:t>
            </w:r>
          </w:p>
          <w:p w14:paraId="7BC812A8" w14:textId="77777777" w:rsidR="00993245" w:rsidRPr="004A435A" w:rsidRDefault="00993245" w:rsidP="00993245">
            <w:pPr>
              <w:shd w:val="clear" w:color="auto" w:fill="FFFFFF"/>
              <w:jc w:val="both"/>
              <w:rPr>
                <w:sz w:val="24"/>
                <w:szCs w:val="24"/>
              </w:rPr>
            </w:pPr>
            <w:r w:rsidRPr="004A435A">
              <w:rPr>
                <w:sz w:val="24"/>
                <w:szCs w:val="24"/>
              </w:rPr>
              <w:t>5.1.1.2. Dacă reziduul din filtru este negru (cărbune), se reintroduce în cuptor și se calcinează din nou la 450-475 °C. Calcinarea, care necesită numai câteva ore (între trei și cinci ore), este completă când cenușa este albă sau aproape albă. Se dizolvă reziduul cu aproximativ 2 ml de acid clorhidric (punctul 3.1), se evaporă până la uscare și se adaugă 5 ml de acid clorhidric 6 mol/litru (punctul 3.2). Se încălzește, se filtrează soluția în balonul gradat și se umple cu apă până la semn (concentrația HCl: circa 0,5 mol/litru).</w:t>
            </w:r>
          </w:p>
          <w:p w14:paraId="4580AE9E" w14:textId="77777777" w:rsidR="00993245" w:rsidRPr="004A435A" w:rsidRDefault="00993245" w:rsidP="00993245">
            <w:pPr>
              <w:shd w:val="clear" w:color="auto" w:fill="FFFFFF"/>
              <w:jc w:val="both"/>
              <w:rPr>
                <w:sz w:val="24"/>
                <w:szCs w:val="24"/>
              </w:rPr>
            </w:pPr>
            <w:r w:rsidRPr="004A435A">
              <w:rPr>
                <w:i/>
                <w:iCs/>
                <w:sz w:val="24"/>
                <w:szCs w:val="24"/>
              </w:rPr>
              <w:t>Note:</w:t>
            </w:r>
          </w:p>
          <w:p w14:paraId="74B7B957" w14:textId="77777777" w:rsidR="00993245" w:rsidRPr="004A435A" w:rsidRDefault="00993245" w:rsidP="00993245">
            <w:pPr>
              <w:shd w:val="clear" w:color="auto" w:fill="FFFFFF"/>
              <w:jc w:val="both"/>
              <w:rPr>
                <w:sz w:val="24"/>
                <w:szCs w:val="24"/>
              </w:rPr>
            </w:pPr>
            <w:r w:rsidRPr="004A435A">
              <w:rPr>
                <w:sz w:val="24"/>
                <w:szCs w:val="24"/>
              </w:rPr>
              <w:t>(a) </w:t>
            </w:r>
          </w:p>
          <w:p w14:paraId="474E258F" w14:textId="77777777" w:rsidR="00993245" w:rsidRPr="004A435A" w:rsidRDefault="00993245" w:rsidP="00993245">
            <w:pPr>
              <w:shd w:val="clear" w:color="auto" w:fill="FFFFFF"/>
              <w:jc w:val="both"/>
              <w:rPr>
                <w:sz w:val="24"/>
                <w:szCs w:val="24"/>
              </w:rPr>
            </w:pPr>
            <w:r w:rsidRPr="004A435A">
              <w:rPr>
                <w:sz w:val="24"/>
                <w:szCs w:val="24"/>
              </w:rPr>
              <w:t>Este important ca atunci când se măsoară oligoelementele să se țină cont de riscul de contaminare, în special cu zinc, cupru și fier. Din acest motiv, echipamentul folosit în cursul preparării eșantioanelor trebuie să nu conțină aceste metale.</w:t>
            </w:r>
          </w:p>
          <w:p w14:paraId="1C03A89B" w14:textId="77777777" w:rsidR="00993245" w:rsidRPr="004A435A" w:rsidRDefault="00993245" w:rsidP="00993245">
            <w:pPr>
              <w:shd w:val="clear" w:color="auto" w:fill="FFFFFF"/>
              <w:jc w:val="both"/>
              <w:rPr>
                <w:sz w:val="24"/>
                <w:szCs w:val="24"/>
              </w:rPr>
            </w:pPr>
            <w:r w:rsidRPr="004A435A">
              <w:rPr>
                <w:sz w:val="24"/>
                <w:szCs w:val="24"/>
              </w:rPr>
              <w:t xml:space="preserve">Pentru reducerea riscului general de contaminare, se lucrează într-o atmosferă fără praf, folosind un echipament curățat cu mare atenție și o sticlărie spălată cu grijă. Determinarea zincului este în mod special sensibilă la multe tipuri de </w:t>
            </w:r>
            <w:r w:rsidRPr="004A435A">
              <w:rPr>
                <w:sz w:val="24"/>
                <w:szCs w:val="24"/>
              </w:rPr>
              <w:lastRenderedPageBreak/>
              <w:t>contaminare, de exemplu prin intermediul sticlăriei, al reactivilor, al prafului etc.</w:t>
            </w:r>
          </w:p>
          <w:p w14:paraId="53680AFD" w14:textId="77777777" w:rsidR="00993245" w:rsidRPr="004A435A" w:rsidRDefault="00993245" w:rsidP="00993245">
            <w:pPr>
              <w:shd w:val="clear" w:color="auto" w:fill="FFFFFF"/>
              <w:jc w:val="both"/>
              <w:rPr>
                <w:sz w:val="24"/>
                <w:szCs w:val="24"/>
              </w:rPr>
            </w:pPr>
            <w:r w:rsidRPr="004A435A">
              <w:rPr>
                <w:sz w:val="24"/>
                <w:szCs w:val="24"/>
              </w:rPr>
              <w:t>(b) </w:t>
            </w:r>
          </w:p>
          <w:p w14:paraId="597A6D17" w14:textId="77777777" w:rsidR="00993245" w:rsidRPr="004A435A" w:rsidRDefault="00993245" w:rsidP="00993245">
            <w:pPr>
              <w:shd w:val="clear" w:color="auto" w:fill="FFFFFF"/>
              <w:jc w:val="both"/>
              <w:rPr>
                <w:sz w:val="24"/>
                <w:szCs w:val="24"/>
              </w:rPr>
            </w:pPr>
            <w:r w:rsidRPr="004A435A">
              <w:rPr>
                <w:sz w:val="24"/>
                <w:szCs w:val="24"/>
              </w:rPr>
              <w:t>Greutatea eșantionului care urmează să fie calcinat rezultă din cantitatea aproximativă de oligoelemente din furaje în raport cu sensibilitatea spectrofotometrului folosit. Pentru anumite tipuri de furaje, sărace în oligoelemente, poate fi necesar să se înceapă cu un eșantion de 10-20 g și să se completeze soluția finală numai până la 100 ml.</w:t>
            </w:r>
          </w:p>
          <w:p w14:paraId="48B7FBBF" w14:textId="77777777" w:rsidR="00993245" w:rsidRPr="004A435A" w:rsidRDefault="00993245" w:rsidP="00993245">
            <w:pPr>
              <w:shd w:val="clear" w:color="auto" w:fill="FFFFFF"/>
              <w:jc w:val="both"/>
              <w:rPr>
                <w:sz w:val="24"/>
                <w:szCs w:val="24"/>
              </w:rPr>
            </w:pPr>
            <w:r w:rsidRPr="004A435A">
              <w:rPr>
                <w:sz w:val="24"/>
                <w:szCs w:val="24"/>
              </w:rPr>
              <w:t>(c) </w:t>
            </w:r>
          </w:p>
          <w:p w14:paraId="5541B9E8" w14:textId="77777777" w:rsidR="00993245" w:rsidRPr="004A435A" w:rsidRDefault="00993245" w:rsidP="00993245">
            <w:pPr>
              <w:shd w:val="clear" w:color="auto" w:fill="FFFFFF"/>
              <w:jc w:val="both"/>
              <w:rPr>
                <w:sz w:val="24"/>
                <w:szCs w:val="24"/>
              </w:rPr>
            </w:pPr>
            <w:r w:rsidRPr="004A435A">
              <w:rPr>
                <w:sz w:val="24"/>
                <w:szCs w:val="24"/>
              </w:rPr>
              <w:t>Arderea trebuie efectuată într-un cuptor închis fără injectare de aer sau de oxigen.</w:t>
            </w:r>
          </w:p>
          <w:p w14:paraId="5585EC38" w14:textId="77777777" w:rsidR="00993245" w:rsidRPr="004A435A" w:rsidRDefault="00993245" w:rsidP="00993245">
            <w:pPr>
              <w:shd w:val="clear" w:color="auto" w:fill="FFFFFF"/>
              <w:jc w:val="both"/>
              <w:rPr>
                <w:sz w:val="24"/>
                <w:szCs w:val="24"/>
              </w:rPr>
            </w:pPr>
            <w:r w:rsidRPr="004A435A">
              <w:rPr>
                <w:sz w:val="24"/>
                <w:szCs w:val="24"/>
              </w:rPr>
              <w:t>(d) </w:t>
            </w:r>
          </w:p>
          <w:p w14:paraId="0DC4129D" w14:textId="77777777" w:rsidR="00993245" w:rsidRPr="004A435A" w:rsidRDefault="00993245" w:rsidP="00993245">
            <w:pPr>
              <w:shd w:val="clear" w:color="auto" w:fill="FFFFFF"/>
              <w:jc w:val="both"/>
              <w:rPr>
                <w:sz w:val="24"/>
                <w:szCs w:val="24"/>
              </w:rPr>
            </w:pPr>
            <w:r w:rsidRPr="004A435A">
              <w:rPr>
                <w:sz w:val="24"/>
                <w:szCs w:val="24"/>
              </w:rPr>
              <w:t>Temperatura indicată de pirometru nu trebuie să depășească 475 °C.</w:t>
            </w:r>
          </w:p>
          <w:p w14:paraId="360AC496" w14:textId="77777777" w:rsidR="00993245" w:rsidRPr="004A435A" w:rsidRDefault="00993245" w:rsidP="00993245">
            <w:pPr>
              <w:shd w:val="clear" w:color="auto" w:fill="FFFFFF"/>
              <w:jc w:val="both"/>
              <w:rPr>
                <w:sz w:val="24"/>
                <w:szCs w:val="24"/>
              </w:rPr>
            </w:pPr>
            <w:r w:rsidRPr="004A435A">
              <w:rPr>
                <w:sz w:val="24"/>
                <w:szCs w:val="24"/>
              </w:rPr>
              <w:t>5.1.2.   </w:t>
            </w:r>
            <w:r w:rsidRPr="004A435A">
              <w:rPr>
                <w:b/>
                <w:bCs/>
                <w:sz w:val="24"/>
                <w:szCs w:val="24"/>
              </w:rPr>
              <w:t> Determinarea spectrofotometrică</w:t>
            </w:r>
          </w:p>
          <w:p w14:paraId="56248722" w14:textId="77777777" w:rsidR="00993245" w:rsidRPr="004A435A" w:rsidRDefault="00993245" w:rsidP="00993245">
            <w:pPr>
              <w:shd w:val="clear" w:color="auto" w:fill="FFFFFF"/>
              <w:jc w:val="both"/>
              <w:rPr>
                <w:sz w:val="24"/>
                <w:szCs w:val="24"/>
              </w:rPr>
            </w:pPr>
            <w:r w:rsidRPr="004A435A">
              <w:rPr>
                <w:sz w:val="24"/>
                <w:szCs w:val="24"/>
              </w:rPr>
              <w:t>5.1.2.1.   </w:t>
            </w:r>
            <w:r w:rsidRPr="004A435A">
              <w:rPr>
                <w:b/>
                <w:bCs/>
                <w:sz w:val="24"/>
                <w:szCs w:val="24"/>
              </w:rPr>
              <w:t>Pregătirea soluțiilor de calibrare</w:t>
            </w:r>
          </w:p>
          <w:p w14:paraId="5260F89F" w14:textId="77777777" w:rsidR="00993245" w:rsidRPr="004A435A" w:rsidRDefault="00993245" w:rsidP="00993245">
            <w:pPr>
              <w:shd w:val="clear" w:color="auto" w:fill="FFFFFF"/>
              <w:jc w:val="both"/>
              <w:rPr>
                <w:sz w:val="24"/>
                <w:szCs w:val="24"/>
              </w:rPr>
            </w:pPr>
            <w:r w:rsidRPr="004A435A">
              <w:rPr>
                <w:sz w:val="24"/>
                <w:szCs w:val="24"/>
              </w:rPr>
              <w:t>Pentru fiecare dintre elementele care urmează să fie determinate se prepară din soluțiile etalon de lucru de la punctele 3.7.1, 3.8.1, 3.9.1 și 3.10.1 o gamă de soluții de calibrare, fiecare soluție de calibrare având o concentrație de HCl de aproximativ 0,5 mol/litru și (în cazul fierului, manganului și zincului) o concentrație de clorură de lantan echivalentă cu 0,1 % La (g/v).</w:t>
            </w:r>
          </w:p>
          <w:p w14:paraId="6D2EBA5C" w14:textId="77777777" w:rsidR="00993245" w:rsidRPr="004A435A" w:rsidRDefault="00993245" w:rsidP="00993245">
            <w:pPr>
              <w:shd w:val="clear" w:color="auto" w:fill="FFFFFF"/>
              <w:jc w:val="both"/>
              <w:rPr>
                <w:sz w:val="24"/>
                <w:szCs w:val="24"/>
              </w:rPr>
            </w:pPr>
            <w:r w:rsidRPr="004A435A">
              <w:rPr>
                <w:sz w:val="24"/>
                <w:szCs w:val="24"/>
              </w:rPr>
              <w:t>Concentrațiile de oligoelemente selectate trebuie să se situeze în intervalul sensibilității spectrofotometrului utilizat. Tabelele prezentate în continuare indică, de exemplu, compozițiile unor seturi tipice de soluții de calibrare; totuși, în funcție de tipul și sensibilitatea spectrofotometrului folosit, poate fi necesar să se selecteze alte concentrații.</w:t>
            </w:r>
          </w:p>
          <w:p w14:paraId="34B04A04" w14:textId="77777777" w:rsidR="00993245" w:rsidRPr="004A435A" w:rsidRDefault="00993245" w:rsidP="00993245">
            <w:pPr>
              <w:shd w:val="clear" w:color="auto" w:fill="FFFFFF"/>
              <w:jc w:val="both"/>
              <w:rPr>
                <w:sz w:val="24"/>
                <w:szCs w:val="24"/>
              </w:rPr>
            </w:pPr>
          </w:p>
          <w:p w14:paraId="6A145930" w14:textId="77777777" w:rsidR="00993245" w:rsidRPr="004A435A" w:rsidRDefault="00993245" w:rsidP="00993245">
            <w:pPr>
              <w:shd w:val="clear" w:color="auto" w:fill="FFFFFF"/>
              <w:jc w:val="both"/>
              <w:rPr>
                <w:sz w:val="24"/>
                <w:szCs w:val="24"/>
              </w:rPr>
            </w:pPr>
          </w:p>
          <w:p w14:paraId="29AE6932" w14:textId="77777777" w:rsidR="00993245" w:rsidRPr="004A435A" w:rsidRDefault="00993245" w:rsidP="00993245">
            <w:pPr>
              <w:shd w:val="clear" w:color="auto" w:fill="FFFFFF"/>
              <w:jc w:val="both"/>
              <w:rPr>
                <w:b/>
                <w:bCs/>
                <w:sz w:val="24"/>
                <w:szCs w:val="24"/>
              </w:rPr>
            </w:pPr>
            <w:r w:rsidRPr="004A435A">
              <w:rPr>
                <w:b/>
                <w:bCs/>
                <w:sz w:val="24"/>
                <w:szCs w:val="24"/>
              </w:rPr>
              <w:t>Fier</w:t>
            </w:r>
          </w:p>
          <w:tbl>
            <w:tblPr>
              <w:tblW w:w="604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4147"/>
              <w:gridCol w:w="270"/>
              <w:gridCol w:w="360"/>
              <w:gridCol w:w="270"/>
              <w:gridCol w:w="270"/>
              <w:gridCol w:w="270"/>
              <w:gridCol w:w="294"/>
              <w:gridCol w:w="151"/>
              <w:gridCol w:w="10"/>
            </w:tblGrid>
            <w:tr w:rsidR="00993245" w:rsidRPr="004A435A" w14:paraId="00F8532E" w14:textId="77777777" w:rsidTr="00D01B4F">
              <w:trPr>
                <w:gridAfter w:val="1"/>
                <w:wAfter w:w="10" w:type="dxa"/>
                <w:trHeight w:val="429"/>
              </w:trPr>
              <w:tc>
                <w:tcPr>
                  <w:tcW w:w="4147" w:type="dxa"/>
                  <w:tcBorders>
                    <w:top w:val="outset" w:sz="6" w:space="0" w:color="auto"/>
                    <w:left w:val="outset" w:sz="6" w:space="0" w:color="auto"/>
                    <w:bottom w:val="outset" w:sz="6" w:space="0" w:color="auto"/>
                    <w:right w:val="outset" w:sz="6" w:space="0" w:color="auto"/>
                  </w:tcBorders>
                  <w:shd w:val="clear" w:color="auto" w:fill="FFFFFF"/>
                  <w:hideMark/>
                </w:tcPr>
                <w:p w14:paraId="19DA5DA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lastRenderedPageBreak/>
                    <w:t>μg Fe/ml</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694856B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73486E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0,5</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5527F128"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785B6FE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66E20CF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w:t>
                  </w:r>
                </w:p>
              </w:tc>
              <w:tc>
                <w:tcPr>
                  <w:tcW w:w="294" w:type="dxa"/>
                  <w:tcBorders>
                    <w:top w:val="outset" w:sz="6" w:space="0" w:color="auto"/>
                    <w:left w:val="outset" w:sz="6" w:space="0" w:color="auto"/>
                    <w:bottom w:val="outset" w:sz="6" w:space="0" w:color="auto"/>
                    <w:right w:val="outset" w:sz="6" w:space="0" w:color="auto"/>
                  </w:tcBorders>
                  <w:shd w:val="clear" w:color="auto" w:fill="FFFFFF"/>
                  <w:hideMark/>
                </w:tcPr>
                <w:p w14:paraId="09179A2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w:t>
                  </w:r>
                </w:p>
              </w:tc>
              <w:tc>
                <w:tcPr>
                  <w:tcW w:w="151" w:type="dxa"/>
                  <w:tcBorders>
                    <w:top w:val="outset" w:sz="6" w:space="0" w:color="auto"/>
                    <w:left w:val="outset" w:sz="6" w:space="0" w:color="auto"/>
                    <w:bottom w:val="outset" w:sz="6" w:space="0" w:color="auto"/>
                    <w:right w:val="outset" w:sz="6" w:space="0" w:color="auto"/>
                  </w:tcBorders>
                  <w:shd w:val="clear" w:color="auto" w:fill="FFFFFF"/>
                  <w:hideMark/>
                </w:tcPr>
                <w:p w14:paraId="69807AE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5</w:t>
                  </w:r>
                </w:p>
              </w:tc>
            </w:tr>
            <w:tr w:rsidR="00993245" w:rsidRPr="004A435A" w14:paraId="770C6EAC" w14:textId="77777777" w:rsidTr="00D01B4F">
              <w:trPr>
                <w:gridAfter w:val="1"/>
                <w:wAfter w:w="10" w:type="dxa"/>
                <w:trHeight w:val="429"/>
              </w:trPr>
              <w:tc>
                <w:tcPr>
                  <w:tcW w:w="4147" w:type="dxa"/>
                  <w:tcBorders>
                    <w:top w:val="outset" w:sz="6" w:space="0" w:color="auto"/>
                    <w:left w:val="outset" w:sz="6" w:space="0" w:color="auto"/>
                    <w:bottom w:val="outset" w:sz="6" w:space="0" w:color="auto"/>
                    <w:right w:val="outset" w:sz="6" w:space="0" w:color="auto"/>
                  </w:tcBorders>
                  <w:shd w:val="clear" w:color="auto" w:fill="FFFFFF"/>
                  <w:hideMark/>
                </w:tcPr>
                <w:p w14:paraId="519BBBF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ml de soluție etalon de lucru (punctul 3.7.1) (1 ml = 100 μg Fe)</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5E86CBA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74405BB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0,5</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640BCB08"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3378D171"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3D07A63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3</w:t>
                  </w:r>
                </w:p>
              </w:tc>
              <w:tc>
                <w:tcPr>
                  <w:tcW w:w="294" w:type="dxa"/>
                  <w:tcBorders>
                    <w:top w:val="outset" w:sz="6" w:space="0" w:color="auto"/>
                    <w:left w:val="outset" w:sz="6" w:space="0" w:color="auto"/>
                    <w:bottom w:val="outset" w:sz="6" w:space="0" w:color="auto"/>
                    <w:right w:val="outset" w:sz="6" w:space="0" w:color="auto"/>
                  </w:tcBorders>
                  <w:shd w:val="clear" w:color="auto" w:fill="FFFFFF"/>
                  <w:hideMark/>
                </w:tcPr>
                <w:p w14:paraId="6980F88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w:t>
                  </w:r>
                </w:p>
              </w:tc>
              <w:tc>
                <w:tcPr>
                  <w:tcW w:w="151" w:type="dxa"/>
                  <w:tcBorders>
                    <w:top w:val="outset" w:sz="6" w:space="0" w:color="auto"/>
                    <w:left w:val="outset" w:sz="6" w:space="0" w:color="auto"/>
                    <w:bottom w:val="outset" w:sz="6" w:space="0" w:color="auto"/>
                    <w:right w:val="outset" w:sz="6" w:space="0" w:color="auto"/>
                  </w:tcBorders>
                  <w:shd w:val="clear" w:color="auto" w:fill="FFFFFF"/>
                  <w:hideMark/>
                </w:tcPr>
                <w:p w14:paraId="13CB3DB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5</w:t>
                  </w:r>
                </w:p>
              </w:tc>
            </w:tr>
            <w:tr w:rsidR="00993245" w:rsidRPr="004A435A" w14:paraId="25D05393" w14:textId="77777777" w:rsidTr="00D01B4F">
              <w:trPr>
                <w:gridAfter w:val="1"/>
                <w:wAfter w:w="10" w:type="dxa"/>
                <w:trHeight w:val="414"/>
              </w:trPr>
              <w:tc>
                <w:tcPr>
                  <w:tcW w:w="4147" w:type="dxa"/>
                  <w:tcBorders>
                    <w:top w:val="outset" w:sz="6" w:space="0" w:color="auto"/>
                    <w:left w:val="outset" w:sz="6" w:space="0" w:color="auto"/>
                    <w:bottom w:val="outset" w:sz="6" w:space="0" w:color="auto"/>
                    <w:right w:val="outset" w:sz="6" w:space="0" w:color="auto"/>
                  </w:tcBorders>
                  <w:shd w:val="clear" w:color="auto" w:fill="FFFFFF"/>
                  <w:hideMark/>
                </w:tcPr>
                <w:p w14:paraId="32FEB5B8"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ml HCl (punctul 3.2)</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708E29C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8E5EAF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47741C1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4C674D3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320A182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294" w:type="dxa"/>
                  <w:tcBorders>
                    <w:top w:val="outset" w:sz="6" w:space="0" w:color="auto"/>
                    <w:left w:val="outset" w:sz="6" w:space="0" w:color="auto"/>
                    <w:bottom w:val="outset" w:sz="6" w:space="0" w:color="auto"/>
                    <w:right w:val="outset" w:sz="6" w:space="0" w:color="auto"/>
                  </w:tcBorders>
                  <w:shd w:val="clear" w:color="auto" w:fill="FFFFFF"/>
                  <w:hideMark/>
                </w:tcPr>
                <w:p w14:paraId="484DCD4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151" w:type="dxa"/>
                  <w:tcBorders>
                    <w:top w:val="outset" w:sz="6" w:space="0" w:color="auto"/>
                    <w:left w:val="outset" w:sz="6" w:space="0" w:color="auto"/>
                    <w:bottom w:val="outset" w:sz="6" w:space="0" w:color="auto"/>
                    <w:right w:val="outset" w:sz="6" w:space="0" w:color="auto"/>
                  </w:tcBorders>
                  <w:shd w:val="clear" w:color="auto" w:fill="FFFFFF"/>
                  <w:hideMark/>
                </w:tcPr>
                <w:p w14:paraId="6BC9550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r>
            <w:tr w:rsidR="00993245" w:rsidRPr="004A435A" w14:paraId="0CEF1BFF" w14:textId="77777777" w:rsidTr="00D01B4F">
              <w:trPr>
                <w:trHeight w:val="740"/>
              </w:trPr>
              <w:tc>
                <w:tcPr>
                  <w:tcW w:w="6042" w:type="dxa"/>
                  <w:gridSpan w:val="9"/>
                  <w:tcBorders>
                    <w:top w:val="outset" w:sz="6" w:space="0" w:color="auto"/>
                    <w:left w:val="outset" w:sz="6" w:space="0" w:color="auto"/>
                    <w:bottom w:val="outset" w:sz="6" w:space="0" w:color="auto"/>
                    <w:right w:val="outset" w:sz="6" w:space="0" w:color="auto"/>
                  </w:tcBorders>
                  <w:shd w:val="clear" w:color="auto" w:fill="FFFFFF"/>
                  <w:hideMark/>
                </w:tcPr>
                <w:p w14:paraId="4422FA7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+ 10 ml de soluție de clorură de lantan (punctul 3.11) și se completează până la 100 ml cu apă</w:t>
                  </w:r>
                </w:p>
              </w:tc>
            </w:tr>
          </w:tbl>
          <w:p w14:paraId="7B801242" w14:textId="77777777" w:rsidR="00993245" w:rsidRPr="004A435A" w:rsidRDefault="00993245" w:rsidP="00993245">
            <w:pPr>
              <w:shd w:val="clear" w:color="auto" w:fill="FFFFFF"/>
              <w:jc w:val="both"/>
              <w:rPr>
                <w:b/>
                <w:bCs/>
                <w:sz w:val="24"/>
                <w:szCs w:val="24"/>
              </w:rPr>
            </w:pPr>
            <w:r w:rsidRPr="004A435A">
              <w:rPr>
                <w:b/>
                <w:bCs/>
                <w:sz w:val="24"/>
                <w:szCs w:val="24"/>
              </w:rPr>
              <w:t>Cupru</w:t>
            </w:r>
          </w:p>
          <w:tbl>
            <w:tblPr>
              <w:tblW w:w="604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4057"/>
              <w:gridCol w:w="360"/>
              <w:gridCol w:w="270"/>
              <w:gridCol w:w="298"/>
              <w:gridCol w:w="264"/>
              <w:gridCol w:w="264"/>
              <w:gridCol w:w="264"/>
              <w:gridCol w:w="264"/>
            </w:tblGrid>
            <w:tr w:rsidR="00993245" w:rsidRPr="004A435A" w14:paraId="5B2D2471" w14:textId="77777777" w:rsidTr="00C2459B">
              <w:trPr>
                <w:trHeight w:val="591"/>
              </w:trPr>
              <w:tc>
                <w:tcPr>
                  <w:tcW w:w="4057" w:type="dxa"/>
                  <w:tcBorders>
                    <w:top w:val="outset" w:sz="6" w:space="0" w:color="auto"/>
                    <w:left w:val="outset" w:sz="6" w:space="0" w:color="auto"/>
                    <w:bottom w:val="outset" w:sz="6" w:space="0" w:color="auto"/>
                    <w:right w:val="outset" w:sz="6" w:space="0" w:color="auto"/>
                  </w:tcBorders>
                  <w:shd w:val="clear" w:color="auto" w:fill="FFFFFF"/>
                  <w:hideMark/>
                </w:tcPr>
                <w:p w14:paraId="7B497405" w14:textId="77777777" w:rsidR="00993245" w:rsidRPr="004A435A" w:rsidRDefault="00993245" w:rsidP="00993245">
                  <w:pPr>
                    <w:shd w:val="clear" w:color="auto" w:fill="FFFFFF"/>
                    <w:spacing w:after="0"/>
                    <w:jc w:val="both"/>
                    <w:rPr>
                      <w:sz w:val="24"/>
                      <w:szCs w:val="24"/>
                    </w:rPr>
                  </w:pPr>
                  <w:r w:rsidRPr="004A435A">
                    <w:rPr>
                      <w:sz w:val="24"/>
                      <w:szCs w:val="24"/>
                    </w:rPr>
                    <w:t>μg Cu/ml</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BF4E25F" w14:textId="77777777" w:rsidR="00993245" w:rsidRPr="004A435A" w:rsidRDefault="00993245" w:rsidP="00993245">
                  <w:pPr>
                    <w:shd w:val="clear" w:color="auto" w:fill="FFFFFF"/>
                    <w:spacing w:after="0"/>
                    <w:jc w:val="both"/>
                    <w:rPr>
                      <w:sz w:val="24"/>
                      <w:szCs w:val="24"/>
                    </w:rPr>
                  </w:pPr>
                  <w:r w:rsidRPr="004A435A">
                    <w:rPr>
                      <w:sz w:val="24"/>
                      <w:szCs w:val="24"/>
                    </w:rPr>
                    <w:t>0</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0C9D2869" w14:textId="77777777" w:rsidR="00993245" w:rsidRPr="004A435A" w:rsidRDefault="00993245" w:rsidP="00993245">
                  <w:pPr>
                    <w:shd w:val="clear" w:color="auto" w:fill="FFFFFF"/>
                    <w:spacing w:after="0"/>
                    <w:jc w:val="both"/>
                    <w:rPr>
                      <w:sz w:val="24"/>
                      <w:szCs w:val="24"/>
                    </w:rPr>
                  </w:pPr>
                  <w:r w:rsidRPr="004A435A">
                    <w:rPr>
                      <w:sz w:val="24"/>
                      <w:szCs w:val="24"/>
                    </w:rPr>
                    <w:t>0,1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04240C14" w14:textId="77777777" w:rsidR="00993245" w:rsidRPr="004A435A" w:rsidRDefault="00993245" w:rsidP="00993245">
                  <w:pPr>
                    <w:shd w:val="clear" w:color="auto" w:fill="FFFFFF"/>
                    <w:spacing w:after="0"/>
                    <w:jc w:val="both"/>
                    <w:rPr>
                      <w:sz w:val="24"/>
                      <w:szCs w:val="24"/>
                    </w:rPr>
                  </w:pPr>
                  <w:r w:rsidRPr="004A435A">
                    <w:rPr>
                      <w:sz w:val="24"/>
                      <w:szCs w:val="24"/>
                    </w:rPr>
                    <w:t>0,2</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75F01D20" w14:textId="77777777" w:rsidR="00993245" w:rsidRPr="004A435A" w:rsidRDefault="00993245" w:rsidP="00993245">
                  <w:pPr>
                    <w:shd w:val="clear" w:color="auto" w:fill="FFFFFF"/>
                    <w:spacing w:after="0"/>
                    <w:jc w:val="both"/>
                    <w:rPr>
                      <w:sz w:val="24"/>
                      <w:szCs w:val="24"/>
                    </w:rPr>
                  </w:pPr>
                  <w:r w:rsidRPr="004A435A">
                    <w:rPr>
                      <w:sz w:val="24"/>
                      <w:szCs w:val="24"/>
                    </w:rPr>
                    <w:t>0,4</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179A47DE" w14:textId="77777777" w:rsidR="00993245" w:rsidRPr="004A435A" w:rsidRDefault="00993245" w:rsidP="00993245">
                  <w:pPr>
                    <w:shd w:val="clear" w:color="auto" w:fill="FFFFFF"/>
                    <w:spacing w:after="0"/>
                    <w:jc w:val="both"/>
                    <w:rPr>
                      <w:sz w:val="24"/>
                      <w:szCs w:val="24"/>
                    </w:rPr>
                  </w:pPr>
                  <w:r w:rsidRPr="004A435A">
                    <w:rPr>
                      <w:sz w:val="24"/>
                      <w:szCs w:val="24"/>
                    </w:rPr>
                    <w:t>0,6</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14C3D137" w14:textId="77777777" w:rsidR="00993245" w:rsidRPr="004A435A" w:rsidRDefault="00993245" w:rsidP="00993245">
                  <w:pPr>
                    <w:shd w:val="clear" w:color="auto" w:fill="FFFFFF"/>
                    <w:spacing w:after="0"/>
                    <w:jc w:val="both"/>
                    <w:rPr>
                      <w:sz w:val="24"/>
                      <w:szCs w:val="24"/>
                    </w:rPr>
                  </w:pPr>
                  <w:r w:rsidRPr="004A435A">
                    <w:rPr>
                      <w:sz w:val="24"/>
                      <w:szCs w:val="24"/>
                    </w:rPr>
                    <w:t>0,8</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373DDBFC" w14:textId="77777777" w:rsidR="00993245" w:rsidRPr="004A435A" w:rsidRDefault="00993245" w:rsidP="00993245">
                  <w:pPr>
                    <w:shd w:val="clear" w:color="auto" w:fill="FFFFFF"/>
                    <w:spacing w:after="0"/>
                    <w:jc w:val="both"/>
                    <w:rPr>
                      <w:sz w:val="24"/>
                      <w:szCs w:val="24"/>
                    </w:rPr>
                  </w:pPr>
                  <w:r w:rsidRPr="004A435A">
                    <w:rPr>
                      <w:sz w:val="24"/>
                      <w:szCs w:val="24"/>
                    </w:rPr>
                    <w:t>1,0</w:t>
                  </w:r>
                </w:p>
              </w:tc>
            </w:tr>
            <w:tr w:rsidR="00993245" w:rsidRPr="004A435A" w14:paraId="651ADEC6" w14:textId="77777777" w:rsidTr="00C2459B">
              <w:trPr>
                <w:trHeight w:val="591"/>
              </w:trPr>
              <w:tc>
                <w:tcPr>
                  <w:tcW w:w="4057" w:type="dxa"/>
                  <w:tcBorders>
                    <w:top w:val="outset" w:sz="6" w:space="0" w:color="auto"/>
                    <w:left w:val="outset" w:sz="6" w:space="0" w:color="auto"/>
                    <w:bottom w:val="outset" w:sz="6" w:space="0" w:color="auto"/>
                    <w:right w:val="outset" w:sz="6" w:space="0" w:color="auto"/>
                  </w:tcBorders>
                  <w:shd w:val="clear" w:color="auto" w:fill="FFFFFF"/>
                  <w:hideMark/>
                </w:tcPr>
                <w:p w14:paraId="6DDBF158" w14:textId="77777777" w:rsidR="00993245" w:rsidRPr="004A435A" w:rsidRDefault="00993245" w:rsidP="00993245">
                  <w:pPr>
                    <w:shd w:val="clear" w:color="auto" w:fill="FFFFFF"/>
                    <w:spacing w:after="0"/>
                    <w:jc w:val="both"/>
                    <w:rPr>
                      <w:sz w:val="24"/>
                      <w:szCs w:val="24"/>
                    </w:rPr>
                  </w:pPr>
                  <w:r w:rsidRPr="004A435A">
                    <w:rPr>
                      <w:sz w:val="24"/>
                      <w:szCs w:val="24"/>
                    </w:rPr>
                    <w:t>ml de soluție etalon de lucru (punctul 3.8.1) (1 ml = 10 μg Cu)</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9C6A532" w14:textId="77777777" w:rsidR="00993245" w:rsidRPr="004A435A" w:rsidRDefault="00993245" w:rsidP="00993245">
                  <w:pPr>
                    <w:shd w:val="clear" w:color="auto" w:fill="FFFFFF"/>
                    <w:spacing w:after="0"/>
                    <w:jc w:val="both"/>
                    <w:rPr>
                      <w:sz w:val="24"/>
                      <w:szCs w:val="24"/>
                    </w:rPr>
                  </w:pPr>
                  <w:r w:rsidRPr="004A435A">
                    <w:rPr>
                      <w:sz w:val="24"/>
                      <w:szCs w:val="24"/>
                    </w:rPr>
                    <w:t>0</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44BC3C1E" w14:textId="77777777" w:rsidR="00993245" w:rsidRPr="004A435A" w:rsidRDefault="00993245" w:rsidP="00993245">
                  <w:pPr>
                    <w:shd w:val="clear" w:color="auto" w:fill="FFFFFF"/>
                    <w:spacing w:after="0"/>
                    <w:jc w:val="both"/>
                    <w:rPr>
                      <w:sz w:val="24"/>
                      <w:szCs w:val="24"/>
                    </w:rPr>
                  </w:pPr>
                  <w:r w:rsidRPr="004A435A">
                    <w:rPr>
                      <w:sz w:val="24"/>
                      <w:szCs w:val="24"/>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045B1348" w14:textId="77777777" w:rsidR="00993245" w:rsidRPr="004A435A" w:rsidRDefault="00993245" w:rsidP="00993245">
                  <w:pPr>
                    <w:shd w:val="clear" w:color="auto" w:fill="FFFFFF"/>
                    <w:spacing w:after="0"/>
                    <w:jc w:val="both"/>
                    <w:rPr>
                      <w:sz w:val="24"/>
                      <w:szCs w:val="24"/>
                    </w:rPr>
                  </w:pPr>
                  <w:r w:rsidRPr="004A435A">
                    <w:rPr>
                      <w:sz w:val="24"/>
                      <w:szCs w:val="24"/>
                    </w:rPr>
                    <w:t>2</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34FF7677" w14:textId="77777777" w:rsidR="00993245" w:rsidRPr="004A435A" w:rsidRDefault="00993245" w:rsidP="00993245">
                  <w:pPr>
                    <w:shd w:val="clear" w:color="auto" w:fill="FFFFFF"/>
                    <w:spacing w:after="0"/>
                    <w:jc w:val="both"/>
                    <w:rPr>
                      <w:sz w:val="24"/>
                      <w:szCs w:val="24"/>
                    </w:rPr>
                  </w:pPr>
                  <w:r w:rsidRPr="004A435A">
                    <w:rPr>
                      <w:sz w:val="24"/>
                      <w:szCs w:val="24"/>
                    </w:rPr>
                    <w:t>4</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47708DBE" w14:textId="77777777" w:rsidR="00993245" w:rsidRPr="004A435A" w:rsidRDefault="00993245" w:rsidP="00993245">
                  <w:pPr>
                    <w:shd w:val="clear" w:color="auto" w:fill="FFFFFF"/>
                    <w:spacing w:after="0"/>
                    <w:jc w:val="both"/>
                    <w:rPr>
                      <w:sz w:val="24"/>
                      <w:szCs w:val="24"/>
                    </w:rPr>
                  </w:pPr>
                  <w:r w:rsidRPr="004A435A">
                    <w:rPr>
                      <w:sz w:val="24"/>
                      <w:szCs w:val="24"/>
                    </w:rPr>
                    <w:t>6</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43FA9C0C"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00415307" w14:textId="77777777" w:rsidR="00993245" w:rsidRPr="004A435A" w:rsidRDefault="00993245" w:rsidP="00993245">
                  <w:pPr>
                    <w:shd w:val="clear" w:color="auto" w:fill="FFFFFF"/>
                    <w:spacing w:after="0"/>
                    <w:jc w:val="both"/>
                    <w:rPr>
                      <w:sz w:val="24"/>
                      <w:szCs w:val="24"/>
                    </w:rPr>
                  </w:pPr>
                  <w:r w:rsidRPr="004A435A">
                    <w:rPr>
                      <w:sz w:val="24"/>
                      <w:szCs w:val="24"/>
                    </w:rPr>
                    <w:t>10</w:t>
                  </w:r>
                </w:p>
              </w:tc>
            </w:tr>
            <w:tr w:rsidR="00993245" w:rsidRPr="004A435A" w14:paraId="36B8AECD" w14:textId="77777777" w:rsidTr="00C2459B">
              <w:trPr>
                <w:trHeight w:val="287"/>
              </w:trPr>
              <w:tc>
                <w:tcPr>
                  <w:tcW w:w="4057" w:type="dxa"/>
                  <w:tcBorders>
                    <w:top w:val="outset" w:sz="6" w:space="0" w:color="auto"/>
                    <w:left w:val="outset" w:sz="6" w:space="0" w:color="auto"/>
                    <w:bottom w:val="outset" w:sz="6" w:space="0" w:color="auto"/>
                    <w:right w:val="outset" w:sz="6" w:space="0" w:color="auto"/>
                  </w:tcBorders>
                  <w:shd w:val="clear" w:color="auto" w:fill="FFFFFF"/>
                  <w:hideMark/>
                </w:tcPr>
                <w:p w14:paraId="52E14AB7" w14:textId="77777777" w:rsidR="00993245" w:rsidRPr="004A435A" w:rsidRDefault="00993245" w:rsidP="00993245">
                  <w:pPr>
                    <w:shd w:val="clear" w:color="auto" w:fill="FFFFFF"/>
                    <w:spacing w:after="0"/>
                    <w:jc w:val="both"/>
                    <w:rPr>
                      <w:sz w:val="24"/>
                      <w:szCs w:val="24"/>
                    </w:rPr>
                  </w:pPr>
                  <w:r w:rsidRPr="004A435A">
                    <w:rPr>
                      <w:sz w:val="24"/>
                      <w:szCs w:val="24"/>
                    </w:rPr>
                    <w:t>ml HCl (punctul 3.2)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7FC2F37"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10AC1791"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3510CD33"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609CE7DB"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7E779D96"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4DE58C50" w14:textId="77777777" w:rsidR="00993245" w:rsidRPr="004A435A" w:rsidRDefault="00993245" w:rsidP="00993245">
                  <w:pPr>
                    <w:shd w:val="clear" w:color="auto" w:fill="FFFFFF"/>
                    <w:spacing w:after="0"/>
                    <w:jc w:val="both"/>
                    <w:rPr>
                      <w:sz w:val="24"/>
                      <w:szCs w:val="24"/>
                    </w:rPr>
                  </w:pPr>
                  <w:r w:rsidRPr="004A435A">
                    <w:rPr>
                      <w:sz w:val="24"/>
                      <w:szCs w:val="24"/>
                    </w:rPr>
                    <w:t>8</w:t>
                  </w:r>
                </w:p>
              </w:tc>
              <w:tc>
                <w:tcPr>
                  <w:tcW w:w="264" w:type="dxa"/>
                  <w:tcBorders>
                    <w:top w:val="outset" w:sz="6" w:space="0" w:color="auto"/>
                    <w:left w:val="outset" w:sz="6" w:space="0" w:color="auto"/>
                    <w:bottom w:val="outset" w:sz="6" w:space="0" w:color="auto"/>
                    <w:right w:val="outset" w:sz="6" w:space="0" w:color="auto"/>
                  </w:tcBorders>
                  <w:shd w:val="clear" w:color="auto" w:fill="FFFFFF"/>
                  <w:hideMark/>
                </w:tcPr>
                <w:p w14:paraId="7A44A69C" w14:textId="77777777" w:rsidR="00993245" w:rsidRPr="004A435A" w:rsidRDefault="00993245" w:rsidP="00993245">
                  <w:pPr>
                    <w:shd w:val="clear" w:color="auto" w:fill="FFFFFF"/>
                    <w:spacing w:after="0"/>
                    <w:jc w:val="both"/>
                    <w:rPr>
                      <w:sz w:val="24"/>
                      <w:szCs w:val="24"/>
                    </w:rPr>
                  </w:pPr>
                  <w:r w:rsidRPr="004A435A">
                    <w:rPr>
                      <w:sz w:val="24"/>
                      <w:szCs w:val="24"/>
                    </w:rPr>
                    <w:t>8</w:t>
                  </w:r>
                </w:p>
              </w:tc>
            </w:tr>
          </w:tbl>
          <w:p w14:paraId="5D983EB9" w14:textId="77777777" w:rsidR="00993245" w:rsidRPr="004A435A" w:rsidRDefault="00993245" w:rsidP="00C2459B">
            <w:pPr>
              <w:shd w:val="clear" w:color="auto" w:fill="FFFFFF"/>
              <w:spacing w:after="120" w:line="312" w:lineRule="atLeast"/>
              <w:rPr>
                <w:b/>
                <w:bCs/>
                <w:color w:val="333333"/>
                <w:sz w:val="24"/>
                <w:szCs w:val="24"/>
                <w:lang w:eastAsia="ro-RO"/>
              </w:rPr>
            </w:pPr>
            <w:r w:rsidRPr="004A435A">
              <w:rPr>
                <w:b/>
                <w:bCs/>
                <w:color w:val="333333"/>
                <w:sz w:val="24"/>
                <w:szCs w:val="24"/>
                <w:lang w:eastAsia="ro-RO"/>
              </w:rPr>
              <w:t>Mangan</w:t>
            </w:r>
          </w:p>
          <w:tbl>
            <w:tblPr>
              <w:tblW w:w="608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607"/>
              <w:gridCol w:w="270"/>
              <w:gridCol w:w="360"/>
              <w:gridCol w:w="360"/>
              <w:gridCol w:w="360"/>
              <w:gridCol w:w="360"/>
              <w:gridCol w:w="360"/>
              <w:gridCol w:w="396"/>
              <w:gridCol w:w="7"/>
            </w:tblGrid>
            <w:tr w:rsidR="00993245" w:rsidRPr="004A435A" w14:paraId="1960DB7E" w14:textId="77777777" w:rsidTr="00C2459B">
              <w:trPr>
                <w:gridAfter w:val="1"/>
                <w:wAfter w:w="7" w:type="dxa"/>
                <w:trHeight w:val="448"/>
              </w:trPr>
              <w:tc>
                <w:tcPr>
                  <w:tcW w:w="3607" w:type="dxa"/>
                  <w:tcBorders>
                    <w:top w:val="outset" w:sz="6" w:space="0" w:color="auto"/>
                    <w:left w:val="outset" w:sz="6" w:space="0" w:color="auto"/>
                    <w:bottom w:val="outset" w:sz="6" w:space="0" w:color="auto"/>
                    <w:right w:val="outset" w:sz="6" w:space="0" w:color="auto"/>
                  </w:tcBorders>
                  <w:shd w:val="clear" w:color="auto" w:fill="FFFFFF"/>
                  <w:hideMark/>
                </w:tcPr>
                <w:p w14:paraId="34AB1BD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μg Mn/ml</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23570E4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5DCA614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0,1</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3801B05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33D6B62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0,4</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F16A0A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0,6</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321E002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0,8</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14:paraId="43F7ED8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1,0</w:t>
                  </w:r>
                </w:p>
              </w:tc>
            </w:tr>
            <w:tr w:rsidR="00993245" w:rsidRPr="004A435A" w14:paraId="3648D876" w14:textId="77777777" w:rsidTr="00C2459B">
              <w:trPr>
                <w:gridAfter w:val="1"/>
                <w:wAfter w:w="7" w:type="dxa"/>
                <w:trHeight w:val="448"/>
              </w:trPr>
              <w:tc>
                <w:tcPr>
                  <w:tcW w:w="3607" w:type="dxa"/>
                  <w:tcBorders>
                    <w:top w:val="outset" w:sz="6" w:space="0" w:color="auto"/>
                    <w:left w:val="outset" w:sz="6" w:space="0" w:color="auto"/>
                    <w:bottom w:val="outset" w:sz="6" w:space="0" w:color="auto"/>
                    <w:right w:val="outset" w:sz="6" w:space="0" w:color="auto"/>
                  </w:tcBorders>
                  <w:shd w:val="clear" w:color="auto" w:fill="FFFFFF"/>
                  <w:hideMark/>
                </w:tcPr>
                <w:p w14:paraId="33D13D2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ml de soluție etalon de lucru (punctul 3.9.1) (1 ml = 10 μg Mn)</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7D22D1F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3BDE96D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654CF43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5442D55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2FEB31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6</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02915F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8</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14:paraId="633D007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10</w:t>
                  </w:r>
                </w:p>
              </w:tc>
            </w:tr>
            <w:tr w:rsidR="00993245" w:rsidRPr="004A435A" w14:paraId="0714AB5F" w14:textId="77777777" w:rsidTr="00C2459B">
              <w:trPr>
                <w:gridAfter w:val="1"/>
                <w:wAfter w:w="7" w:type="dxa"/>
                <w:trHeight w:val="433"/>
              </w:trPr>
              <w:tc>
                <w:tcPr>
                  <w:tcW w:w="3607" w:type="dxa"/>
                  <w:tcBorders>
                    <w:top w:val="outset" w:sz="6" w:space="0" w:color="auto"/>
                    <w:left w:val="outset" w:sz="6" w:space="0" w:color="auto"/>
                    <w:bottom w:val="outset" w:sz="6" w:space="0" w:color="auto"/>
                    <w:right w:val="outset" w:sz="6" w:space="0" w:color="auto"/>
                  </w:tcBorders>
                  <w:shd w:val="clear" w:color="auto" w:fill="FFFFFF"/>
                  <w:hideMark/>
                </w:tcPr>
                <w:p w14:paraId="23A4F5E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ml HCl (punctul 3.2)</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0A7B040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C572BBC"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73589F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BF9905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022E60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5E013AF"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14:paraId="505FD25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r>
            <w:tr w:rsidR="00993245" w:rsidRPr="004A435A" w14:paraId="5C925330" w14:textId="77777777" w:rsidTr="00C2459B">
              <w:trPr>
                <w:trHeight w:val="774"/>
              </w:trPr>
              <w:tc>
                <w:tcPr>
                  <w:tcW w:w="6080" w:type="dxa"/>
                  <w:gridSpan w:val="9"/>
                  <w:tcBorders>
                    <w:top w:val="outset" w:sz="6" w:space="0" w:color="auto"/>
                    <w:left w:val="outset" w:sz="6" w:space="0" w:color="auto"/>
                    <w:bottom w:val="outset" w:sz="6" w:space="0" w:color="auto"/>
                    <w:right w:val="outset" w:sz="6" w:space="0" w:color="auto"/>
                  </w:tcBorders>
                  <w:shd w:val="clear" w:color="auto" w:fill="FFFFFF"/>
                  <w:hideMark/>
                </w:tcPr>
                <w:p w14:paraId="3EFF209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+ 10 ml de soluție de clorură de lantan (punctul 3.11) și se completează până la 100 ml cu apă</w:t>
                  </w:r>
                </w:p>
              </w:tc>
            </w:tr>
          </w:tbl>
          <w:p w14:paraId="21A512BD" w14:textId="77777777" w:rsidR="00993245" w:rsidRPr="004A435A" w:rsidRDefault="00993245" w:rsidP="00C2459B">
            <w:pPr>
              <w:shd w:val="clear" w:color="auto" w:fill="FFFFFF"/>
              <w:spacing w:after="120" w:line="312" w:lineRule="atLeast"/>
              <w:rPr>
                <w:b/>
                <w:bCs/>
                <w:color w:val="333333"/>
                <w:sz w:val="24"/>
                <w:szCs w:val="24"/>
                <w:lang w:eastAsia="ro-RO"/>
              </w:rPr>
            </w:pPr>
            <w:r w:rsidRPr="004A435A">
              <w:rPr>
                <w:b/>
                <w:bCs/>
                <w:color w:val="333333"/>
                <w:sz w:val="24"/>
                <w:szCs w:val="24"/>
                <w:lang w:eastAsia="ro-RO"/>
              </w:rPr>
              <w:t>Zinc</w:t>
            </w:r>
          </w:p>
          <w:tbl>
            <w:tblPr>
              <w:tblW w:w="609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337"/>
              <w:gridCol w:w="360"/>
              <w:gridCol w:w="540"/>
              <w:gridCol w:w="360"/>
              <w:gridCol w:w="360"/>
              <w:gridCol w:w="360"/>
              <w:gridCol w:w="360"/>
              <w:gridCol w:w="417"/>
            </w:tblGrid>
            <w:tr w:rsidR="00993245" w:rsidRPr="004A435A" w14:paraId="3BDEF093" w14:textId="77777777" w:rsidTr="003F46A8">
              <w:trPr>
                <w:trHeight w:val="994"/>
              </w:trPr>
              <w:tc>
                <w:tcPr>
                  <w:tcW w:w="3337" w:type="dxa"/>
                  <w:tcBorders>
                    <w:top w:val="outset" w:sz="6" w:space="0" w:color="auto"/>
                    <w:left w:val="outset" w:sz="6" w:space="0" w:color="auto"/>
                    <w:bottom w:val="outset" w:sz="6" w:space="0" w:color="auto"/>
                    <w:right w:val="outset" w:sz="6" w:space="0" w:color="auto"/>
                  </w:tcBorders>
                  <w:shd w:val="clear" w:color="auto" w:fill="FFFFFF"/>
                  <w:hideMark/>
                </w:tcPr>
                <w:p w14:paraId="54CC95C1"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μg Zn/ml</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799F6B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14:paraId="78999527"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0,05</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36FBE37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0,1</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7853290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959934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0,4</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6C73414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0,6</w:t>
                  </w:r>
                </w:p>
              </w:tc>
              <w:tc>
                <w:tcPr>
                  <w:tcW w:w="417" w:type="dxa"/>
                  <w:tcBorders>
                    <w:top w:val="outset" w:sz="6" w:space="0" w:color="auto"/>
                    <w:left w:val="outset" w:sz="6" w:space="0" w:color="auto"/>
                    <w:bottom w:val="outset" w:sz="6" w:space="0" w:color="auto"/>
                    <w:right w:val="outset" w:sz="6" w:space="0" w:color="auto"/>
                  </w:tcBorders>
                  <w:shd w:val="clear" w:color="auto" w:fill="FFFFFF"/>
                  <w:hideMark/>
                </w:tcPr>
                <w:p w14:paraId="1C9C867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0,8</w:t>
                  </w:r>
                </w:p>
              </w:tc>
            </w:tr>
            <w:tr w:rsidR="00993245" w:rsidRPr="004A435A" w14:paraId="008FA63B" w14:textId="77777777" w:rsidTr="003F46A8">
              <w:trPr>
                <w:trHeight w:val="994"/>
              </w:trPr>
              <w:tc>
                <w:tcPr>
                  <w:tcW w:w="3337" w:type="dxa"/>
                  <w:tcBorders>
                    <w:top w:val="outset" w:sz="6" w:space="0" w:color="auto"/>
                    <w:left w:val="outset" w:sz="6" w:space="0" w:color="auto"/>
                    <w:bottom w:val="outset" w:sz="6" w:space="0" w:color="auto"/>
                    <w:right w:val="outset" w:sz="6" w:space="0" w:color="auto"/>
                  </w:tcBorders>
                  <w:shd w:val="clear" w:color="auto" w:fill="FFFFFF"/>
                  <w:hideMark/>
                </w:tcPr>
                <w:p w14:paraId="72C0087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lastRenderedPageBreak/>
                    <w:t>ml de soluție etalon de lucru (punctul 3.10.1) (1 ml = 10 μg Zn)</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C11F853"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14:paraId="6870776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0,5</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3DA239F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1</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396500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08892F8E"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4</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1F21C9A"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6</w:t>
                  </w:r>
                </w:p>
              </w:tc>
              <w:tc>
                <w:tcPr>
                  <w:tcW w:w="417" w:type="dxa"/>
                  <w:tcBorders>
                    <w:top w:val="outset" w:sz="6" w:space="0" w:color="auto"/>
                    <w:left w:val="outset" w:sz="6" w:space="0" w:color="auto"/>
                    <w:bottom w:val="outset" w:sz="6" w:space="0" w:color="auto"/>
                    <w:right w:val="outset" w:sz="6" w:space="0" w:color="auto"/>
                  </w:tcBorders>
                  <w:shd w:val="clear" w:color="auto" w:fill="FFFFFF"/>
                  <w:hideMark/>
                </w:tcPr>
                <w:p w14:paraId="103FF466"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8</w:t>
                  </w:r>
                </w:p>
              </w:tc>
            </w:tr>
            <w:tr w:rsidR="00993245" w:rsidRPr="004A435A" w14:paraId="6C6624C7" w14:textId="77777777" w:rsidTr="003F46A8">
              <w:trPr>
                <w:trHeight w:val="994"/>
              </w:trPr>
              <w:tc>
                <w:tcPr>
                  <w:tcW w:w="3337" w:type="dxa"/>
                  <w:tcBorders>
                    <w:top w:val="outset" w:sz="6" w:space="0" w:color="auto"/>
                    <w:left w:val="outset" w:sz="6" w:space="0" w:color="auto"/>
                    <w:bottom w:val="outset" w:sz="6" w:space="0" w:color="auto"/>
                    <w:right w:val="outset" w:sz="6" w:space="0" w:color="auto"/>
                  </w:tcBorders>
                  <w:shd w:val="clear" w:color="auto" w:fill="FFFFFF"/>
                  <w:hideMark/>
                </w:tcPr>
                <w:p w14:paraId="21E8C940"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ml HCl (punctul 3.2)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7A7D6F58"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540" w:type="dxa"/>
                  <w:tcBorders>
                    <w:top w:val="outset" w:sz="6" w:space="0" w:color="auto"/>
                    <w:left w:val="outset" w:sz="6" w:space="0" w:color="auto"/>
                    <w:bottom w:val="outset" w:sz="6" w:space="0" w:color="auto"/>
                    <w:right w:val="outset" w:sz="6" w:space="0" w:color="auto"/>
                  </w:tcBorders>
                  <w:shd w:val="clear" w:color="auto" w:fill="FFFFFF"/>
                  <w:hideMark/>
                </w:tcPr>
                <w:p w14:paraId="3925792B"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6DA641F5"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E3D3DF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E7E8D7D"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806B1B4"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c>
                <w:tcPr>
                  <w:tcW w:w="417" w:type="dxa"/>
                  <w:tcBorders>
                    <w:top w:val="outset" w:sz="6" w:space="0" w:color="auto"/>
                    <w:left w:val="outset" w:sz="6" w:space="0" w:color="auto"/>
                    <w:bottom w:val="outset" w:sz="6" w:space="0" w:color="auto"/>
                    <w:right w:val="outset" w:sz="6" w:space="0" w:color="auto"/>
                  </w:tcBorders>
                  <w:shd w:val="clear" w:color="auto" w:fill="FFFFFF"/>
                  <w:hideMark/>
                </w:tcPr>
                <w:p w14:paraId="43DC1032"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7</w:t>
                  </w:r>
                </w:p>
              </w:tc>
            </w:tr>
            <w:tr w:rsidR="00993245" w:rsidRPr="004A435A" w14:paraId="357DE970" w14:textId="77777777" w:rsidTr="00C2459B">
              <w:trPr>
                <w:trHeight w:val="1680"/>
              </w:trPr>
              <w:tc>
                <w:tcPr>
                  <w:tcW w:w="6094" w:type="dxa"/>
                  <w:gridSpan w:val="8"/>
                  <w:tcBorders>
                    <w:top w:val="outset" w:sz="6" w:space="0" w:color="auto"/>
                    <w:left w:val="outset" w:sz="6" w:space="0" w:color="auto"/>
                    <w:bottom w:val="outset" w:sz="6" w:space="0" w:color="auto"/>
                    <w:right w:val="outset" w:sz="6" w:space="0" w:color="auto"/>
                  </w:tcBorders>
                  <w:shd w:val="clear" w:color="auto" w:fill="FFFFFF"/>
                  <w:hideMark/>
                </w:tcPr>
                <w:p w14:paraId="259DE599" w14:textId="77777777" w:rsidR="00993245" w:rsidRPr="004A435A" w:rsidRDefault="00993245" w:rsidP="00993245">
                  <w:pPr>
                    <w:spacing w:before="60" w:after="60" w:line="312" w:lineRule="atLeast"/>
                    <w:jc w:val="both"/>
                    <w:rPr>
                      <w:color w:val="333333"/>
                      <w:sz w:val="24"/>
                      <w:szCs w:val="24"/>
                      <w:lang w:eastAsia="ro-RO"/>
                    </w:rPr>
                  </w:pPr>
                  <w:r w:rsidRPr="004A435A">
                    <w:rPr>
                      <w:color w:val="333333"/>
                      <w:sz w:val="24"/>
                      <w:szCs w:val="24"/>
                      <w:lang w:eastAsia="ro-RO"/>
                    </w:rPr>
                    <w:t>+ 10 ml de soluție de clorură de lantan (punctul 3.11) și se completează până la 100 ml cu apă</w:t>
                  </w:r>
                </w:p>
              </w:tc>
            </w:tr>
          </w:tbl>
          <w:p w14:paraId="01A21BA3" w14:textId="77777777" w:rsidR="00993245" w:rsidRPr="004A435A" w:rsidRDefault="00993245" w:rsidP="00993245">
            <w:pPr>
              <w:shd w:val="clear" w:color="auto" w:fill="FFFFFF"/>
              <w:jc w:val="both"/>
              <w:rPr>
                <w:sz w:val="24"/>
                <w:szCs w:val="24"/>
              </w:rPr>
            </w:pPr>
            <w:r w:rsidRPr="004A435A">
              <w:rPr>
                <w:sz w:val="24"/>
                <w:szCs w:val="24"/>
              </w:rPr>
              <w:t>5.1.2.2.   </w:t>
            </w:r>
            <w:r w:rsidRPr="004A435A">
              <w:rPr>
                <w:b/>
                <w:bCs/>
                <w:sz w:val="24"/>
                <w:szCs w:val="24"/>
              </w:rPr>
              <w:t>Prepararea soluției pentru analiză</w:t>
            </w:r>
          </w:p>
          <w:p w14:paraId="430AF862" w14:textId="77777777" w:rsidR="00993245" w:rsidRPr="004A435A" w:rsidRDefault="00993245" w:rsidP="00993245">
            <w:pPr>
              <w:shd w:val="clear" w:color="auto" w:fill="FFFFFF"/>
              <w:jc w:val="both"/>
              <w:rPr>
                <w:sz w:val="24"/>
                <w:szCs w:val="24"/>
              </w:rPr>
            </w:pPr>
            <w:r w:rsidRPr="004A435A">
              <w:rPr>
                <w:sz w:val="24"/>
                <w:szCs w:val="24"/>
              </w:rPr>
              <w:t>Pentru determinarea cuprului, soluția preparată la punctul 5.1.1 poate fi, în mod normal, folosită direct. Dacă este necesar să se obțină o concentrație situată în intervalul soluțiilor de calibrare, o parte alicotă poate fi pipetată într-un balon gradat de 100 ml și completată până la semn cu acid clorhidric 0,5 mol/litru (punctul 3.3).</w:t>
            </w:r>
          </w:p>
          <w:p w14:paraId="16E79BFA" w14:textId="77777777" w:rsidR="00993245" w:rsidRPr="004A435A" w:rsidRDefault="00993245" w:rsidP="00993245">
            <w:pPr>
              <w:shd w:val="clear" w:color="auto" w:fill="FFFFFF"/>
              <w:jc w:val="both"/>
              <w:rPr>
                <w:sz w:val="24"/>
                <w:szCs w:val="24"/>
              </w:rPr>
            </w:pPr>
            <w:r w:rsidRPr="004A435A">
              <w:rPr>
                <w:sz w:val="24"/>
                <w:szCs w:val="24"/>
              </w:rPr>
              <w:t>Pentru determinarea fierului, manganului și zincului, se pipetează o parte alicotă din soluția preparată la punctul 5.1.1 într-un balon gradat de 100 ml, se adaugă 10 ml de soluție de clorură de lantan (punctul 3.11) și se completează până la semn cu acid clorhidric 0,5 mol/litru (punctul 3.3) (a se vedea și punctul 8, „Observații”).</w:t>
            </w:r>
          </w:p>
          <w:p w14:paraId="4E5772A0" w14:textId="77777777" w:rsidR="00993245" w:rsidRPr="004A435A" w:rsidRDefault="00993245" w:rsidP="00993245">
            <w:pPr>
              <w:shd w:val="clear" w:color="auto" w:fill="FFFFFF"/>
              <w:jc w:val="both"/>
              <w:rPr>
                <w:sz w:val="24"/>
                <w:szCs w:val="24"/>
              </w:rPr>
            </w:pPr>
            <w:r w:rsidRPr="004A435A">
              <w:rPr>
                <w:sz w:val="24"/>
                <w:szCs w:val="24"/>
              </w:rPr>
              <w:t>5.1.2.3.   </w:t>
            </w:r>
            <w:r w:rsidRPr="004A435A">
              <w:rPr>
                <w:b/>
                <w:bCs/>
                <w:sz w:val="24"/>
                <w:szCs w:val="24"/>
              </w:rPr>
              <w:t>Experiment martor</w:t>
            </w:r>
          </w:p>
          <w:p w14:paraId="0BD555CB" w14:textId="77777777" w:rsidR="00993245" w:rsidRPr="004A435A" w:rsidRDefault="00993245" w:rsidP="00993245">
            <w:pPr>
              <w:shd w:val="clear" w:color="auto" w:fill="FFFFFF"/>
              <w:jc w:val="both"/>
              <w:rPr>
                <w:sz w:val="24"/>
                <w:szCs w:val="24"/>
              </w:rPr>
            </w:pPr>
            <w:r w:rsidRPr="004A435A">
              <w:rPr>
                <w:sz w:val="24"/>
                <w:szCs w:val="24"/>
              </w:rPr>
              <w:t>Experimentul martor trebuie să includă toate etapele prevăzute în procedură, cu excepția faptului că materialul de eșantion este omis. Soluția de calibrare „0” nu trebuie să fie folosită ca martor.</w:t>
            </w:r>
          </w:p>
          <w:p w14:paraId="12491548" w14:textId="77777777" w:rsidR="00993245" w:rsidRPr="004A435A" w:rsidRDefault="00993245" w:rsidP="00993245">
            <w:pPr>
              <w:shd w:val="clear" w:color="auto" w:fill="FFFFFF"/>
              <w:jc w:val="both"/>
              <w:rPr>
                <w:sz w:val="24"/>
                <w:szCs w:val="24"/>
              </w:rPr>
            </w:pPr>
            <w:r w:rsidRPr="004A435A">
              <w:rPr>
                <w:sz w:val="24"/>
                <w:szCs w:val="24"/>
              </w:rPr>
              <w:t>5.1.2.4.   </w:t>
            </w:r>
            <w:r w:rsidRPr="004A435A">
              <w:rPr>
                <w:b/>
                <w:bCs/>
                <w:sz w:val="24"/>
                <w:szCs w:val="24"/>
              </w:rPr>
              <w:t>Măsurarea absorbției atomice</w:t>
            </w:r>
          </w:p>
          <w:p w14:paraId="18C2180B" w14:textId="77777777" w:rsidR="00993245" w:rsidRPr="004A435A" w:rsidRDefault="00993245" w:rsidP="00993245">
            <w:pPr>
              <w:shd w:val="clear" w:color="auto" w:fill="FFFFFF"/>
              <w:jc w:val="both"/>
              <w:rPr>
                <w:sz w:val="24"/>
                <w:szCs w:val="24"/>
              </w:rPr>
            </w:pPr>
            <w:r w:rsidRPr="004A435A">
              <w:rPr>
                <w:sz w:val="24"/>
                <w:szCs w:val="24"/>
              </w:rPr>
              <w:lastRenderedPageBreak/>
              <w:t>Se măsoară absorbția atomică a soluțiilor de calibrare și a soluției care urmează să fie analizată folosind o flacără aer-acetilenă oxidantă, la următoarele lungimi de undă:</w:t>
            </w:r>
          </w:p>
          <w:p w14:paraId="692109E7" w14:textId="77777777" w:rsidR="00993245" w:rsidRPr="004A435A" w:rsidRDefault="00993245" w:rsidP="00993245">
            <w:pPr>
              <w:shd w:val="clear" w:color="auto" w:fill="FFFFFF"/>
              <w:jc w:val="both"/>
              <w:rPr>
                <w:sz w:val="24"/>
                <w:szCs w:val="24"/>
              </w:rPr>
            </w:pPr>
            <w:r w:rsidRPr="004A435A">
              <w:rPr>
                <w:sz w:val="24"/>
                <w:szCs w:val="24"/>
              </w:rPr>
              <w:t>Fe: 248,3 nm</w:t>
            </w:r>
          </w:p>
          <w:p w14:paraId="3385CDB1" w14:textId="77777777" w:rsidR="00993245" w:rsidRPr="004A435A" w:rsidRDefault="00993245" w:rsidP="00993245">
            <w:pPr>
              <w:shd w:val="clear" w:color="auto" w:fill="FFFFFF"/>
              <w:jc w:val="both"/>
              <w:rPr>
                <w:sz w:val="24"/>
                <w:szCs w:val="24"/>
              </w:rPr>
            </w:pPr>
            <w:r w:rsidRPr="004A435A">
              <w:rPr>
                <w:sz w:val="24"/>
                <w:szCs w:val="24"/>
              </w:rPr>
              <w:t>Cu: 324,8 nm</w:t>
            </w:r>
          </w:p>
          <w:p w14:paraId="2F30D2EC" w14:textId="77777777" w:rsidR="00993245" w:rsidRPr="004A435A" w:rsidRDefault="00993245" w:rsidP="00993245">
            <w:pPr>
              <w:shd w:val="clear" w:color="auto" w:fill="FFFFFF"/>
              <w:jc w:val="both"/>
              <w:rPr>
                <w:sz w:val="24"/>
                <w:szCs w:val="24"/>
              </w:rPr>
            </w:pPr>
            <w:r w:rsidRPr="004A435A">
              <w:rPr>
                <w:sz w:val="24"/>
                <w:szCs w:val="24"/>
              </w:rPr>
              <w:t>Mn: 279,5 nm</w:t>
            </w:r>
          </w:p>
          <w:p w14:paraId="7F18767B" w14:textId="77777777" w:rsidR="00993245" w:rsidRPr="004A435A" w:rsidRDefault="00993245" w:rsidP="00993245">
            <w:pPr>
              <w:shd w:val="clear" w:color="auto" w:fill="FFFFFF"/>
              <w:jc w:val="both"/>
              <w:rPr>
                <w:sz w:val="24"/>
                <w:szCs w:val="24"/>
              </w:rPr>
            </w:pPr>
            <w:r w:rsidRPr="004A435A">
              <w:rPr>
                <w:sz w:val="24"/>
                <w:szCs w:val="24"/>
              </w:rPr>
              <w:t>Zn: 213,8 nm</w:t>
            </w:r>
          </w:p>
          <w:p w14:paraId="68864936" w14:textId="77777777" w:rsidR="00993245" w:rsidRPr="004A435A" w:rsidRDefault="00993245" w:rsidP="00993245">
            <w:pPr>
              <w:shd w:val="clear" w:color="auto" w:fill="FFFFFF"/>
              <w:jc w:val="both"/>
              <w:rPr>
                <w:sz w:val="24"/>
                <w:szCs w:val="24"/>
              </w:rPr>
            </w:pPr>
            <w:r w:rsidRPr="004A435A">
              <w:rPr>
                <w:sz w:val="24"/>
                <w:szCs w:val="24"/>
              </w:rPr>
              <w:t>Fiecare măsurătoare se realizează de patru ori.</w:t>
            </w:r>
          </w:p>
          <w:p w14:paraId="02B398A1" w14:textId="77777777" w:rsidR="00993245" w:rsidRPr="004A435A" w:rsidRDefault="00993245" w:rsidP="00993245">
            <w:pPr>
              <w:shd w:val="clear" w:color="auto" w:fill="FFFFFF"/>
              <w:jc w:val="both"/>
              <w:rPr>
                <w:b/>
                <w:bCs/>
                <w:sz w:val="24"/>
                <w:szCs w:val="24"/>
              </w:rPr>
            </w:pPr>
            <w:r w:rsidRPr="004A435A">
              <w:rPr>
                <w:b/>
                <w:bCs/>
                <w:sz w:val="24"/>
                <w:szCs w:val="24"/>
              </w:rPr>
              <w:t>5.2.    </w:t>
            </w:r>
            <w:r w:rsidRPr="004A435A">
              <w:rPr>
                <w:b/>
                <w:bCs/>
                <w:i/>
                <w:iCs/>
                <w:sz w:val="24"/>
                <w:szCs w:val="24"/>
              </w:rPr>
              <w:t>Furaje minerale</w:t>
            </w:r>
          </w:p>
          <w:p w14:paraId="3EF2FD34" w14:textId="77777777" w:rsidR="00993245" w:rsidRPr="004A435A" w:rsidRDefault="00993245" w:rsidP="00993245">
            <w:pPr>
              <w:shd w:val="clear" w:color="auto" w:fill="FFFFFF"/>
              <w:jc w:val="both"/>
              <w:rPr>
                <w:sz w:val="24"/>
                <w:szCs w:val="24"/>
              </w:rPr>
            </w:pPr>
            <w:r w:rsidRPr="004A435A">
              <w:rPr>
                <w:sz w:val="24"/>
                <w:szCs w:val="24"/>
              </w:rPr>
              <w:t>Dacă eșantionul nu conține materie organică, calcinarea prealabilă nu este necesară. Se procedează conform descrierii de la punctul 5.1.1.1, începând de la al doilea paragraf. Evaporarea cu acid fluorhidric poate fi omisă.</w:t>
            </w:r>
          </w:p>
          <w:p w14:paraId="0AE88DE3" w14:textId="77777777" w:rsidR="00993245" w:rsidRPr="004A435A" w:rsidRDefault="00993245" w:rsidP="00993245">
            <w:pPr>
              <w:shd w:val="clear" w:color="auto" w:fill="FFFFFF"/>
              <w:jc w:val="both"/>
              <w:rPr>
                <w:i/>
                <w:iCs/>
                <w:sz w:val="24"/>
                <w:szCs w:val="24"/>
              </w:rPr>
            </w:pPr>
            <w:r w:rsidRPr="004A435A">
              <w:rPr>
                <w:i/>
                <w:iCs/>
                <w:sz w:val="24"/>
                <w:szCs w:val="24"/>
              </w:rPr>
              <w:t>6.   </w:t>
            </w:r>
            <w:r w:rsidRPr="004A435A">
              <w:rPr>
                <w:b/>
                <w:bCs/>
                <w:i/>
                <w:iCs/>
                <w:sz w:val="24"/>
                <w:szCs w:val="24"/>
              </w:rPr>
              <w:t> Calculul rezultatelor</w:t>
            </w:r>
          </w:p>
          <w:p w14:paraId="1697E75A" w14:textId="77777777" w:rsidR="00993245" w:rsidRPr="004A435A" w:rsidRDefault="00993245" w:rsidP="00993245">
            <w:pPr>
              <w:shd w:val="clear" w:color="auto" w:fill="FFFFFF"/>
              <w:jc w:val="both"/>
              <w:rPr>
                <w:sz w:val="24"/>
                <w:szCs w:val="24"/>
              </w:rPr>
            </w:pPr>
            <w:r w:rsidRPr="004A435A">
              <w:rPr>
                <w:sz w:val="24"/>
                <w:szCs w:val="24"/>
              </w:rPr>
              <w:t>Folosind o curbă de calibrare, se calculează concentrația de oligoelemente în soluția care urmează să fie analizată și se exprimă rezultatul în mg de oligoelemente per kg de eșantion (ppm).</w:t>
            </w:r>
          </w:p>
          <w:p w14:paraId="5C932FC6" w14:textId="77777777" w:rsidR="00993245" w:rsidRPr="004A435A" w:rsidRDefault="00993245" w:rsidP="00993245">
            <w:pPr>
              <w:shd w:val="clear" w:color="auto" w:fill="FFFFFF"/>
              <w:jc w:val="both"/>
              <w:rPr>
                <w:i/>
                <w:iCs/>
                <w:sz w:val="24"/>
                <w:szCs w:val="24"/>
              </w:rPr>
            </w:pPr>
            <w:r w:rsidRPr="004A435A">
              <w:rPr>
                <w:i/>
                <w:iCs/>
                <w:sz w:val="24"/>
                <w:szCs w:val="24"/>
              </w:rPr>
              <w:t>7.   </w:t>
            </w:r>
            <w:r w:rsidRPr="004A435A">
              <w:rPr>
                <w:b/>
                <w:bCs/>
                <w:i/>
                <w:iCs/>
                <w:sz w:val="24"/>
                <w:szCs w:val="24"/>
              </w:rPr>
              <w:t> Repetabilitate</w:t>
            </w:r>
          </w:p>
          <w:p w14:paraId="159CB518"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efectuate pe același eșantion de către același laborant nu depășește:</w:t>
            </w:r>
          </w:p>
          <w:p w14:paraId="37DC1E5B" w14:textId="77777777" w:rsidR="00993245" w:rsidRPr="004A435A" w:rsidRDefault="00993245" w:rsidP="00993245">
            <w:pPr>
              <w:shd w:val="clear" w:color="auto" w:fill="FFFFFF"/>
              <w:jc w:val="both"/>
              <w:rPr>
                <w:sz w:val="24"/>
                <w:szCs w:val="24"/>
              </w:rPr>
            </w:pPr>
            <w:r w:rsidRPr="004A435A">
              <w:rPr>
                <w:sz w:val="24"/>
                <w:szCs w:val="24"/>
              </w:rPr>
              <w:t>— </w:t>
            </w:r>
          </w:p>
          <w:p w14:paraId="12854B39" w14:textId="77777777" w:rsidR="00993245" w:rsidRPr="004A435A" w:rsidRDefault="00993245" w:rsidP="00993245">
            <w:pPr>
              <w:shd w:val="clear" w:color="auto" w:fill="FFFFFF"/>
              <w:jc w:val="both"/>
              <w:rPr>
                <w:sz w:val="24"/>
                <w:szCs w:val="24"/>
              </w:rPr>
            </w:pPr>
            <w:r w:rsidRPr="004A435A">
              <w:rPr>
                <w:sz w:val="24"/>
                <w:szCs w:val="24"/>
              </w:rPr>
              <w:t>5 mg/kg, în valoare absolută, pentru conținutul de oligoelement în cauză până la 50 mg/kg;</w:t>
            </w:r>
          </w:p>
          <w:p w14:paraId="1EA38C19" w14:textId="77777777" w:rsidR="00993245" w:rsidRPr="004A435A" w:rsidRDefault="00993245" w:rsidP="00993245">
            <w:pPr>
              <w:shd w:val="clear" w:color="auto" w:fill="FFFFFF"/>
              <w:jc w:val="both"/>
              <w:rPr>
                <w:sz w:val="24"/>
                <w:szCs w:val="24"/>
              </w:rPr>
            </w:pPr>
            <w:r w:rsidRPr="004A435A">
              <w:rPr>
                <w:sz w:val="24"/>
                <w:szCs w:val="24"/>
              </w:rPr>
              <w:t>— </w:t>
            </w:r>
          </w:p>
          <w:p w14:paraId="03424C04" w14:textId="77777777" w:rsidR="00993245" w:rsidRPr="004A435A" w:rsidRDefault="00993245" w:rsidP="00993245">
            <w:pPr>
              <w:shd w:val="clear" w:color="auto" w:fill="FFFFFF"/>
              <w:jc w:val="both"/>
              <w:rPr>
                <w:sz w:val="24"/>
                <w:szCs w:val="24"/>
              </w:rPr>
            </w:pPr>
            <w:r w:rsidRPr="004A435A">
              <w:rPr>
                <w:sz w:val="24"/>
                <w:szCs w:val="24"/>
              </w:rPr>
              <w:t>10 % din valoarea superioară, pentru un conținut de oligoelement în cauză de la 50 până la 100 mg/kg;</w:t>
            </w:r>
          </w:p>
          <w:p w14:paraId="216ADA05" w14:textId="77777777" w:rsidR="00993245" w:rsidRPr="004A435A" w:rsidRDefault="00993245" w:rsidP="00993245">
            <w:pPr>
              <w:shd w:val="clear" w:color="auto" w:fill="FFFFFF"/>
              <w:jc w:val="both"/>
              <w:rPr>
                <w:sz w:val="24"/>
                <w:szCs w:val="24"/>
              </w:rPr>
            </w:pPr>
            <w:r w:rsidRPr="004A435A">
              <w:rPr>
                <w:sz w:val="24"/>
                <w:szCs w:val="24"/>
              </w:rPr>
              <w:t>— </w:t>
            </w:r>
          </w:p>
          <w:p w14:paraId="1B3ABDE0" w14:textId="77777777" w:rsidR="00993245" w:rsidRPr="004A435A" w:rsidRDefault="00993245" w:rsidP="00993245">
            <w:pPr>
              <w:shd w:val="clear" w:color="auto" w:fill="FFFFFF"/>
              <w:jc w:val="both"/>
              <w:rPr>
                <w:sz w:val="24"/>
                <w:szCs w:val="24"/>
              </w:rPr>
            </w:pPr>
            <w:r w:rsidRPr="004A435A">
              <w:rPr>
                <w:sz w:val="24"/>
                <w:szCs w:val="24"/>
              </w:rPr>
              <w:t>10 mg/kg, în valoare absolută, pentru un conținut de oligoelement în cauză de la 100 până la 200 mg/kg;</w:t>
            </w:r>
          </w:p>
          <w:p w14:paraId="3792EC81" w14:textId="77777777" w:rsidR="00993245" w:rsidRPr="004A435A" w:rsidRDefault="00993245" w:rsidP="00993245">
            <w:pPr>
              <w:shd w:val="clear" w:color="auto" w:fill="FFFFFF"/>
              <w:jc w:val="both"/>
              <w:rPr>
                <w:sz w:val="24"/>
                <w:szCs w:val="24"/>
              </w:rPr>
            </w:pPr>
            <w:r w:rsidRPr="004A435A">
              <w:rPr>
                <w:sz w:val="24"/>
                <w:szCs w:val="24"/>
              </w:rPr>
              <w:t>— </w:t>
            </w:r>
          </w:p>
          <w:p w14:paraId="1A87D833" w14:textId="77777777" w:rsidR="00993245" w:rsidRPr="004A435A" w:rsidRDefault="00993245" w:rsidP="00993245">
            <w:pPr>
              <w:shd w:val="clear" w:color="auto" w:fill="FFFFFF"/>
              <w:jc w:val="both"/>
              <w:rPr>
                <w:sz w:val="24"/>
                <w:szCs w:val="24"/>
              </w:rPr>
            </w:pPr>
            <w:r w:rsidRPr="004A435A">
              <w:rPr>
                <w:sz w:val="24"/>
                <w:szCs w:val="24"/>
              </w:rPr>
              <w:t>5 % din valoarea superioară, pentru un conținut de oligoelement în cauză mai mare de 200 mg/kg.</w:t>
            </w:r>
          </w:p>
          <w:p w14:paraId="687DCD01" w14:textId="77777777" w:rsidR="00993245" w:rsidRPr="004A435A" w:rsidRDefault="00993245" w:rsidP="00993245">
            <w:pPr>
              <w:shd w:val="clear" w:color="auto" w:fill="FFFFFF"/>
              <w:jc w:val="both"/>
              <w:rPr>
                <w:i/>
                <w:iCs/>
                <w:sz w:val="24"/>
                <w:szCs w:val="24"/>
              </w:rPr>
            </w:pPr>
            <w:r w:rsidRPr="004A435A">
              <w:rPr>
                <w:i/>
                <w:iCs/>
                <w:sz w:val="24"/>
                <w:szCs w:val="24"/>
              </w:rPr>
              <w:lastRenderedPageBreak/>
              <w:t>8.   </w:t>
            </w:r>
            <w:r w:rsidRPr="004A435A">
              <w:rPr>
                <w:b/>
                <w:bCs/>
                <w:i/>
                <w:iCs/>
                <w:sz w:val="24"/>
                <w:szCs w:val="24"/>
              </w:rPr>
              <w:t> Observație</w:t>
            </w:r>
          </w:p>
          <w:p w14:paraId="3D2E8D35" w14:textId="77777777" w:rsidR="00993245" w:rsidRPr="004A435A" w:rsidRDefault="00993245" w:rsidP="00993245">
            <w:pPr>
              <w:shd w:val="clear" w:color="auto" w:fill="FFFFFF"/>
              <w:jc w:val="both"/>
              <w:rPr>
                <w:sz w:val="24"/>
                <w:szCs w:val="24"/>
              </w:rPr>
            </w:pPr>
            <w:r w:rsidRPr="004A435A">
              <w:rPr>
                <w:sz w:val="24"/>
                <w:szCs w:val="24"/>
              </w:rPr>
              <w:t>Prezența de cantități mari de fosfați ar putea interfera cu determinarea fierului, manganului și zincului. Astfel de interferențe trebuie să fie corectate adăugând soluție de clorură de lantan (punctul 3.11). Dacă, însă, în eșantion, raportul de greutate Ca + Mg/P este </w:t>
            </w:r>
            <w:r w:rsidRPr="004A435A">
              <w:rPr>
                <w:b/>
                <w:bCs/>
                <w:sz w:val="24"/>
                <w:szCs w:val="24"/>
              </w:rPr>
              <w:t>&gt;</w:t>
            </w:r>
            <w:r w:rsidRPr="004A435A">
              <w:rPr>
                <w:sz w:val="24"/>
                <w:szCs w:val="24"/>
              </w:rPr>
              <w:t> 2, adăugarea soluției de clorură de lantan (punctul 3.11) la soluția de analizat și la soluțiile de calibrare poate fi omisă.</w:t>
            </w:r>
          </w:p>
          <w:p w14:paraId="3DEC0F08" w14:textId="77777777" w:rsidR="00993245" w:rsidRPr="004A435A" w:rsidRDefault="00993245" w:rsidP="00993245">
            <w:pPr>
              <w:shd w:val="clear" w:color="auto" w:fill="FFFFFF"/>
              <w:jc w:val="both"/>
              <w:rPr>
                <w:b/>
                <w:bCs/>
                <w:sz w:val="24"/>
                <w:szCs w:val="24"/>
              </w:rPr>
            </w:pPr>
            <w:r w:rsidRPr="004A435A">
              <w:rPr>
                <w:b/>
                <w:bCs/>
                <w:sz w:val="24"/>
                <w:szCs w:val="24"/>
              </w:rPr>
              <w:t>D.   DETERMINAREA CONȚINUTULUI DE HALOFUGINONĂ</w:t>
            </w:r>
          </w:p>
          <w:p w14:paraId="24098B83" w14:textId="77777777" w:rsidR="00993245" w:rsidRPr="004A435A" w:rsidRDefault="00993245" w:rsidP="00993245">
            <w:pPr>
              <w:shd w:val="clear" w:color="auto" w:fill="FFFFFF"/>
              <w:jc w:val="both"/>
              <w:rPr>
                <w:i/>
                <w:iCs/>
                <w:sz w:val="24"/>
                <w:szCs w:val="24"/>
              </w:rPr>
            </w:pPr>
            <w:r w:rsidRPr="004A435A">
              <w:rPr>
                <w:i/>
                <w:iCs/>
                <w:sz w:val="24"/>
                <w:szCs w:val="24"/>
              </w:rPr>
              <w:t>DL-trans-7-brom-6-clor-3-[3-(3-hidroxi-2-piperidil)acetonil]-chinazolin-4-(3H)-onă hidrobromid</w:t>
            </w:r>
          </w:p>
          <w:p w14:paraId="1D39DFC2" w14:textId="77777777" w:rsidR="00993245" w:rsidRPr="004A435A" w:rsidRDefault="00993245" w:rsidP="00993245">
            <w:pPr>
              <w:shd w:val="clear" w:color="auto" w:fill="FFFFFF"/>
              <w:jc w:val="both"/>
              <w:rPr>
                <w:sz w:val="24"/>
                <w:szCs w:val="24"/>
              </w:rPr>
            </w:pPr>
            <w:r w:rsidRPr="004A435A">
              <w:rPr>
                <w:sz w:val="24"/>
                <w:szCs w:val="24"/>
              </w:rPr>
              <w:t>Conținutul de halofuginonă se determină prin:</w:t>
            </w:r>
          </w:p>
          <w:p w14:paraId="5049CDAC" w14:textId="77777777" w:rsidR="00993245" w:rsidRPr="004A435A" w:rsidRDefault="00993245" w:rsidP="00993245">
            <w:pPr>
              <w:shd w:val="clear" w:color="auto" w:fill="FFFFFF"/>
              <w:jc w:val="both"/>
              <w:rPr>
                <w:sz w:val="24"/>
                <w:szCs w:val="24"/>
              </w:rPr>
            </w:pPr>
            <w:r w:rsidRPr="004A435A">
              <w:rPr>
                <w:sz w:val="24"/>
                <w:szCs w:val="24"/>
              </w:rPr>
              <w:t>— </w:t>
            </w:r>
          </w:p>
          <w:p w14:paraId="3A64222A" w14:textId="77777777" w:rsidR="00993245" w:rsidRPr="004A435A" w:rsidRDefault="00993245" w:rsidP="00993245">
            <w:pPr>
              <w:shd w:val="clear" w:color="auto" w:fill="FFFFFF"/>
              <w:jc w:val="both"/>
              <w:rPr>
                <w:sz w:val="24"/>
                <w:szCs w:val="24"/>
              </w:rPr>
            </w:pPr>
            <w:r w:rsidRPr="004A435A">
              <w:rPr>
                <w:sz w:val="24"/>
                <w:szCs w:val="24"/>
              </w:rPr>
              <w:t>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2E7F8791" w14:textId="77777777" w:rsidR="00993245" w:rsidRPr="004A435A" w:rsidRDefault="00993245" w:rsidP="00993245">
            <w:pPr>
              <w:shd w:val="clear" w:color="auto" w:fill="FFFFFF"/>
              <w:jc w:val="both"/>
              <w:rPr>
                <w:sz w:val="24"/>
                <w:szCs w:val="24"/>
              </w:rPr>
            </w:pPr>
            <w:r w:rsidRPr="004A435A">
              <w:rPr>
                <w:sz w:val="24"/>
                <w:szCs w:val="24"/>
              </w:rPr>
              <w:t>— </w:t>
            </w:r>
          </w:p>
          <w:p w14:paraId="6D808523" w14:textId="77777777" w:rsidR="00993245" w:rsidRPr="004A435A" w:rsidRDefault="00993245" w:rsidP="00993245">
            <w:pPr>
              <w:shd w:val="clear" w:color="auto" w:fill="FFFFFF"/>
              <w:jc w:val="both"/>
              <w:rPr>
                <w:sz w:val="24"/>
                <w:szCs w:val="24"/>
              </w:rPr>
            </w:pPr>
            <w:r w:rsidRPr="004A435A">
              <w:rPr>
                <w:sz w:val="24"/>
                <w:szCs w:val="24"/>
              </w:rPr>
              <w:t>prin cromatografie lichidă de înaltă performanță (HPLC) cu fază inversată, utilizând un detector UV, astfel cum se descrie la punctele 1-8 de mai jos.</w:t>
            </w:r>
          </w:p>
          <w:p w14:paraId="76808A25" w14:textId="77777777" w:rsidR="00993245" w:rsidRPr="004A435A" w:rsidRDefault="00993245" w:rsidP="00993245">
            <w:pPr>
              <w:shd w:val="clear" w:color="auto" w:fill="FFFFFF"/>
              <w:jc w:val="both"/>
              <w:rPr>
                <w:b/>
                <w:bCs/>
                <w:sz w:val="24"/>
                <w:szCs w:val="24"/>
              </w:rPr>
            </w:pPr>
            <w:r w:rsidRPr="004A435A">
              <w:rPr>
                <w:b/>
                <w:bCs/>
                <w:sz w:val="24"/>
                <w:szCs w:val="24"/>
              </w:rPr>
              <w:t>1.    Obiectiv și domeniu de aplicare</w:t>
            </w:r>
          </w:p>
          <w:p w14:paraId="3C40A627" w14:textId="77777777" w:rsidR="00993245" w:rsidRPr="004A435A" w:rsidRDefault="00993245" w:rsidP="00993245">
            <w:pPr>
              <w:shd w:val="clear" w:color="auto" w:fill="FFFFFF"/>
              <w:jc w:val="both"/>
              <w:rPr>
                <w:sz w:val="24"/>
                <w:szCs w:val="24"/>
              </w:rPr>
            </w:pPr>
            <w:r w:rsidRPr="004A435A">
              <w:rPr>
                <w:sz w:val="24"/>
                <w:szCs w:val="24"/>
              </w:rPr>
              <w:t>Metoda permite determinarea conținutului de halofuginonă din furaje. Limita de cuantificare este de 1 mg/kg</w:t>
            </w:r>
          </w:p>
          <w:p w14:paraId="1732F1A0" w14:textId="77777777" w:rsidR="00993245" w:rsidRPr="004A435A" w:rsidRDefault="00993245" w:rsidP="00993245">
            <w:pPr>
              <w:shd w:val="clear" w:color="auto" w:fill="FFFFFF"/>
              <w:jc w:val="both"/>
              <w:rPr>
                <w:b/>
                <w:bCs/>
                <w:sz w:val="24"/>
                <w:szCs w:val="24"/>
              </w:rPr>
            </w:pPr>
            <w:r w:rsidRPr="004A435A">
              <w:rPr>
                <w:b/>
                <w:bCs/>
                <w:sz w:val="24"/>
                <w:szCs w:val="24"/>
              </w:rPr>
              <w:t>2.    Principiu</w:t>
            </w:r>
          </w:p>
          <w:p w14:paraId="186C373B" w14:textId="77777777" w:rsidR="00993245" w:rsidRPr="004A435A" w:rsidRDefault="00993245" w:rsidP="00993245">
            <w:pPr>
              <w:shd w:val="clear" w:color="auto" w:fill="FFFFFF"/>
              <w:jc w:val="both"/>
              <w:rPr>
                <w:sz w:val="24"/>
                <w:szCs w:val="24"/>
              </w:rPr>
            </w:pPr>
            <w:r w:rsidRPr="004A435A">
              <w:rPr>
                <w:sz w:val="24"/>
                <w:szCs w:val="24"/>
              </w:rPr>
              <w:t xml:space="preserve">După tratarea cu apă fierbinte, halofuginona se extrage ca bază liberă în acetat de etil și ulterior se separă ca clorhidrat, într-o soluție apoasă de acid. Extractul se purifică prin cromatografie prin schimb ionic. Conținutul de halofuginonă se determină </w:t>
            </w:r>
            <w:r w:rsidRPr="004A435A">
              <w:rPr>
                <w:sz w:val="24"/>
                <w:szCs w:val="24"/>
              </w:rPr>
              <w:lastRenderedPageBreak/>
              <w:t>prin cromatografie lichidă de înaltă performanță cu fază inversată (RP-HPLC), prin utilizarea unui detector de raze UV.</w:t>
            </w:r>
          </w:p>
          <w:p w14:paraId="0A8F9D71" w14:textId="77777777" w:rsidR="00993245" w:rsidRPr="004A435A" w:rsidRDefault="00993245" w:rsidP="00993245">
            <w:pPr>
              <w:shd w:val="clear" w:color="auto" w:fill="FFFFFF"/>
              <w:jc w:val="both"/>
              <w:rPr>
                <w:b/>
                <w:bCs/>
                <w:sz w:val="24"/>
                <w:szCs w:val="24"/>
              </w:rPr>
            </w:pPr>
            <w:r w:rsidRPr="004A435A">
              <w:rPr>
                <w:b/>
                <w:bCs/>
                <w:sz w:val="24"/>
                <w:szCs w:val="24"/>
              </w:rPr>
              <w:t>3.    Reactivi</w:t>
            </w:r>
          </w:p>
          <w:p w14:paraId="4297A4B5" w14:textId="77777777" w:rsidR="00993245" w:rsidRPr="004A435A" w:rsidRDefault="00993245" w:rsidP="00993245">
            <w:pPr>
              <w:shd w:val="clear" w:color="auto" w:fill="FFFFFF"/>
              <w:jc w:val="both"/>
              <w:rPr>
                <w:sz w:val="24"/>
                <w:szCs w:val="24"/>
              </w:rPr>
            </w:pPr>
            <w:r w:rsidRPr="004A435A">
              <w:rPr>
                <w:sz w:val="24"/>
                <w:szCs w:val="24"/>
              </w:rPr>
              <w:t>3.1. Acetonitril, de calitate HPLC</w:t>
            </w:r>
          </w:p>
          <w:p w14:paraId="4E96977C" w14:textId="77777777" w:rsidR="00993245" w:rsidRPr="004A435A" w:rsidRDefault="00993245" w:rsidP="00993245">
            <w:pPr>
              <w:shd w:val="clear" w:color="auto" w:fill="FFFFFF"/>
              <w:jc w:val="both"/>
              <w:rPr>
                <w:sz w:val="24"/>
                <w:szCs w:val="24"/>
              </w:rPr>
            </w:pPr>
            <w:r w:rsidRPr="004A435A">
              <w:rPr>
                <w:sz w:val="24"/>
                <w:szCs w:val="24"/>
              </w:rPr>
              <w:t>3.2. Rășină Amberlit XAD-2</w:t>
            </w:r>
          </w:p>
          <w:p w14:paraId="023E40D3" w14:textId="77777777" w:rsidR="00993245" w:rsidRPr="004A435A" w:rsidRDefault="00993245" w:rsidP="00993245">
            <w:pPr>
              <w:shd w:val="clear" w:color="auto" w:fill="FFFFFF"/>
              <w:jc w:val="both"/>
              <w:rPr>
                <w:sz w:val="24"/>
                <w:szCs w:val="24"/>
              </w:rPr>
            </w:pPr>
            <w:r w:rsidRPr="004A435A">
              <w:rPr>
                <w:sz w:val="24"/>
                <w:szCs w:val="24"/>
              </w:rPr>
              <w:t>3.3. Acetat de amoniu</w:t>
            </w:r>
          </w:p>
          <w:p w14:paraId="29498AC9" w14:textId="77777777" w:rsidR="00993245" w:rsidRPr="004A435A" w:rsidRDefault="00993245" w:rsidP="00993245">
            <w:pPr>
              <w:shd w:val="clear" w:color="auto" w:fill="FFFFFF"/>
              <w:jc w:val="both"/>
              <w:rPr>
                <w:sz w:val="24"/>
                <w:szCs w:val="24"/>
              </w:rPr>
            </w:pPr>
            <w:r w:rsidRPr="004A435A">
              <w:rPr>
                <w:sz w:val="24"/>
                <w:szCs w:val="24"/>
              </w:rPr>
              <w:t>3.4. Acetat de etil</w:t>
            </w:r>
          </w:p>
          <w:p w14:paraId="055E1A57" w14:textId="77777777" w:rsidR="00993245" w:rsidRPr="004A435A" w:rsidRDefault="00993245" w:rsidP="00993245">
            <w:pPr>
              <w:shd w:val="clear" w:color="auto" w:fill="FFFFFF"/>
              <w:jc w:val="both"/>
              <w:rPr>
                <w:sz w:val="24"/>
                <w:szCs w:val="24"/>
              </w:rPr>
            </w:pPr>
            <w:r w:rsidRPr="004A435A">
              <w:rPr>
                <w:sz w:val="24"/>
                <w:szCs w:val="24"/>
              </w:rPr>
              <w:t>3.5. Acid acetic glacial</w:t>
            </w:r>
          </w:p>
          <w:p w14:paraId="06253381" w14:textId="77777777" w:rsidR="00993245" w:rsidRPr="004A435A" w:rsidRDefault="00993245" w:rsidP="00993245">
            <w:pPr>
              <w:shd w:val="clear" w:color="auto" w:fill="FFFFFF"/>
              <w:jc w:val="both"/>
              <w:rPr>
                <w:sz w:val="24"/>
                <w:szCs w:val="24"/>
              </w:rPr>
            </w:pPr>
            <w:r w:rsidRPr="004A435A">
              <w:rPr>
                <w:sz w:val="24"/>
                <w:szCs w:val="24"/>
              </w:rPr>
              <w:t>3.6. Substanța etalon halofuginonă (DL-trans-7-brom-6-clor-3-[3-(3-hidroxi-2-piperidil)acetonil]chinazolin-4-(3H)-onă hidrobromid, E 764)</w:t>
            </w:r>
          </w:p>
          <w:p w14:paraId="5C35A2AB" w14:textId="77777777" w:rsidR="00993245" w:rsidRPr="004A435A" w:rsidRDefault="00993245" w:rsidP="00993245">
            <w:pPr>
              <w:shd w:val="clear" w:color="auto" w:fill="FFFFFF"/>
              <w:jc w:val="both"/>
              <w:rPr>
                <w:sz w:val="24"/>
                <w:szCs w:val="24"/>
              </w:rPr>
            </w:pPr>
            <w:r w:rsidRPr="004A435A">
              <w:rPr>
                <w:sz w:val="24"/>
                <w:szCs w:val="24"/>
              </w:rPr>
              <w:t>3.6.1. Soluție etalon stoc de halofuginonă, 100 μg/ml</w:t>
            </w:r>
          </w:p>
          <w:p w14:paraId="10AE6CEA" w14:textId="77777777" w:rsidR="00993245" w:rsidRPr="004A435A" w:rsidRDefault="00993245" w:rsidP="00993245">
            <w:pPr>
              <w:shd w:val="clear" w:color="auto" w:fill="FFFFFF"/>
              <w:jc w:val="both"/>
              <w:rPr>
                <w:sz w:val="24"/>
                <w:szCs w:val="24"/>
              </w:rPr>
            </w:pPr>
            <w:r w:rsidRPr="004A435A">
              <w:rPr>
                <w:sz w:val="24"/>
                <w:szCs w:val="24"/>
              </w:rPr>
              <w:t>Se cântăresc, cu o abatere de 0,1 mg, 50 mg de halofuginonă (punctul 3.6) într-un balon gradat de 500 ml, apoi se dizolvă în soluție tampon de acetat de amoniu (punctul 3.18), se completează până la semn cu soluție tampon și se amestecă. Această soluție este stabilă timp de trei săptămâni, la 5 °C, dacă este depozitată la întuneric.</w:t>
            </w:r>
          </w:p>
          <w:p w14:paraId="0E950AFA" w14:textId="77777777" w:rsidR="00993245" w:rsidRPr="004A435A" w:rsidRDefault="00993245" w:rsidP="00993245">
            <w:pPr>
              <w:shd w:val="clear" w:color="auto" w:fill="FFFFFF"/>
              <w:jc w:val="both"/>
              <w:rPr>
                <w:sz w:val="24"/>
                <w:szCs w:val="24"/>
              </w:rPr>
            </w:pPr>
            <w:r w:rsidRPr="004A435A">
              <w:rPr>
                <w:sz w:val="24"/>
                <w:szCs w:val="24"/>
              </w:rPr>
              <w:t>3.6.2. Soluții de calibrare</w:t>
            </w:r>
          </w:p>
          <w:p w14:paraId="06D2D49E" w14:textId="77777777" w:rsidR="00993245" w:rsidRPr="004A435A" w:rsidRDefault="00993245" w:rsidP="00993245">
            <w:pPr>
              <w:shd w:val="clear" w:color="auto" w:fill="FFFFFF"/>
              <w:jc w:val="both"/>
              <w:rPr>
                <w:sz w:val="24"/>
                <w:szCs w:val="24"/>
              </w:rPr>
            </w:pPr>
            <w:r w:rsidRPr="004A435A">
              <w:rPr>
                <w:sz w:val="24"/>
                <w:szCs w:val="24"/>
              </w:rPr>
              <w:t>Se transferă 1,0, 2,0, 3,0, 4,0 și 6,0 ml de soluție etalon stoc (punctul 3.6.1) într-o serie de baloane gradate de 100 ml. Se completează până la semn cu fază mobilă (punctul 3.21) și se amestecă. Soluțiile au concentrații de 1,0, 2,0, 3,0, 4,0 și 6,0 μg/ml de halofuginonă. Soluțiile se prepară imediat înainte de a fi utilizate.</w:t>
            </w:r>
          </w:p>
          <w:p w14:paraId="613362ED" w14:textId="77777777" w:rsidR="00993245" w:rsidRPr="004A435A" w:rsidRDefault="00993245" w:rsidP="00993245">
            <w:pPr>
              <w:shd w:val="clear" w:color="auto" w:fill="FFFFFF"/>
              <w:jc w:val="both"/>
              <w:rPr>
                <w:sz w:val="24"/>
                <w:szCs w:val="24"/>
              </w:rPr>
            </w:pPr>
            <w:r w:rsidRPr="004A435A">
              <w:rPr>
                <w:sz w:val="24"/>
                <w:szCs w:val="24"/>
              </w:rPr>
              <w:t>3.7. Acid clorhidric (ρ</w:t>
            </w:r>
            <w:r w:rsidRPr="004A435A">
              <w:rPr>
                <w:sz w:val="24"/>
                <w:szCs w:val="24"/>
                <w:vertAlign w:val="subscript"/>
              </w:rPr>
              <w:t>20</w:t>
            </w:r>
            <w:r w:rsidRPr="004A435A">
              <w:rPr>
                <w:sz w:val="24"/>
                <w:szCs w:val="24"/>
              </w:rPr>
              <w:t> aproximativ 1,16 g/ml).</w:t>
            </w:r>
          </w:p>
          <w:p w14:paraId="0B66FA6A" w14:textId="77777777" w:rsidR="00993245" w:rsidRPr="004A435A" w:rsidRDefault="00993245" w:rsidP="00993245">
            <w:pPr>
              <w:shd w:val="clear" w:color="auto" w:fill="FFFFFF"/>
              <w:jc w:val="both"/>
              <w:rPr>
                <w:sz w:val="24"/>
                <w:szCs w:val="24"/>
              </w:rPr>
            </w:pPr>
            <w:r w:rsidRPr="004A435A">
              <w:rPr>
                <w:sz w:val="24"/>
                <w:szCs w:val="24"/>
              </w:rPr>
              <w:t>3.8. Metanol</w:t>
            </w:r>
          </w:p>
          <w:p w14:paraId="08A15F98" w14:textId="77777777" w:rsidR="00993245" w:rsidRPr="004A435A" w:rsidRDefault="00993245" w:rsidP="00993245">
            <w:pPr>
              <w:shd w:val="clear" w:color="auto" w:fill="FFFFFF"/>
              <w:jc w:val="both"/>
              <w:rPr>
                <w:sz w:val="24"/>
                <w:szCs w:val="24"/>
              </w:rPr>
            </w:pPr>
            <w:r w:rsidRPr="004A435A">
              <w:rPr>
                <w:sz w:val="24"/>
                <w:szCs w:val="24"/>
              </w:rPr>
              <w:t>3.9. Nitrat de argint</w:t>
            </w:r>
          </w:p>
          <w:p w14:paraId="31DD0EB4" w14:textId="77777777" w:rsidR="00993245" w:rsidRPr="004A435A" w:rsidRDefault="00993245" w:rsidP="00993245">
            <w:pPr>
              <w:shd w:val="clear" w:color="auto" w:fill="FFFFFF"/>
              <w:jc w:val="both"/>
              <w:rPr>
                <w:sz w:val="24"/>
                <w:szCs w:val="24"/>
              </w:rPr>
            </w:pPr>
            <w:r w:rsidRPr="004A435A">
              <w:rPr>
                <w:sz w:val="24"/>
                <w:szCs w:val="24"/>
              </w:rPr>
              <w:t>3.10. Ascorbat de sodiu</w:t>
            </w:r>
          </w:p>
          <w:p w14:paraId="0889E9FC" w14:textId="77777777" w:rsidR="00993245" w:rsidRPr="004A435A" w:rsidRDefault="00993245" w:rsidP="00993245">
            <w:pPr>
              <w:shd w:val="clear" w:color="auto" w:fill="FFFFFF"/>
              <w:jc w:val="both"/>
              <w:rPr>
                <w:sz w:val="24"/>
                <w:szCs w:val="24"/>
              </w:rPr>
            </w:pPr>
            <w:r w:rsidRPr="004A435A">
              <w:rPr>
                <w:sz w:val="24"/>
                <w:szCs w:val="24"/>
              </w:rPr>
              <w:t>3.11. Carbonat de sodiu</w:t>
            </w:r>
          </w:p>
          <w:p w14:paraId="2DE20CD0" w14:textId="77777777" w:rsidR="00993245" w:rsidRPr="004A435A" w:rsidRDefault="00993245" w:rsidP="00993245">
            <w:pPr>
              <w:shd w:val="clear" w:color="auto" w:fill="FFFFFF"/>
              <w:jc w:val="both"/>
              <w:rPr>
                <w:sz w:val="24"/>
                <w:szCs w:val="24"/>
              </w:rPr>
            </w:pPr>
            <w:r w:rsidRPr="004A435A">
              <w:rPr>
                <w:sz w:val="24"/>
                <w:szCs w:val="24"/>
              </w:rPr>
              <w:t>3.12. Clorură de sodiu</w:t>
            </w:r>
          </w:p>
          <w:p w14:paraId="54125E1B" w14:textId="77777777" w:rsidR="00993245" w:rsidRPr="004A435A" w:rsidRDefault="00993245" w:rsidP="00993245">
            <w:pPr>
              <w:shd w:val="clear" w:color="auto" w:fill="FFFFFF"/>
              <w:jc w:val="both"/>
              <w:rPr>
                <w:sz w:val="24"/>
                <w:szCs w:val="24"/>
              </w:rPr>
            </w:pPr>
            <w:r w:rsidRPr="004A435A">
              <w:rPr>
                <w:sz w:val="24"/>
                <w:szCs w:val="24"/>
              </w:rPr>
              <w:t>3.13. EDTA (acid etilendiaminotetraacetic, sare disodică)</w:t>
            </w:r>
          </w:p>
          <w:p w14:paraId="5FB103C7" w14:textId="77777777" w:rsidR="00993245" w:rsidRPr="004A435A" w:rsidRDefault="00993245" w:rsidP="00993245">
            <w:pPr>
              <w:shd w:val="clear" w:color="auto" w:fill="FFFFFF"/>
              <w:jc w:val="both"/>
              <w:rPr>
                <w:sz w:val="24"/>
                <w:szCs w:val="24"/>
              </w:rPr>
            </w:pPr>
            <w:r w:rsidRPr="004A435A">
              <w:rPr>
                <w:sz w:val="24"/>
                <w:szCs w:val="24"/>
              </w:rPr>
              <w:t>3.14. Apă, de calitate HPLC</w:t>
            </w:r>
          </w:p>
          <w:p w14:paraId="24EADE8F" w14:textId="77777777" w:rsidR="00993245" w:rsidRPr="004A435A" w:rsidRDefault="00993245" w:rsidP="00993245">
            <w:pPr>
              <w:shd w:val="clear" w:color="auto" w:fill="FFFFFF"/>
              <w:jc w:val="both"/>
              <w:rPr>
                <w:sz w:val="24"/>
                <w:szCs w:val="24"/>
              </w:rPr>
            </w:pPr>
            <w:r w:rsidRPr="004A435A">
              <w:rPr>
                <w:sz w:val="24"/>
                <w:szCs w:val="24"/>
              </w:rPr>
              <w:t>3.15. Soluție de carbonat de sodiu, c = 10 g/100 ml</w:t>
            </w:r>
          </w:p>
          <w:p w14:paraId="6168D1B0" w14:textId="77777777" w:rsidR="00993245" w:rsidRPr="004A435A" w:rsidRDefault="00993245" w:rsidP="00993245">
            <w:pPr>
              <w:shd w:val="clear" w:color="auto" w:fill="FFFFFF"/>
              <w:jc w:val="both"/>
              <w:rPr>
                <w:sz w:val="24"/>
                <w:szCs w:val="24"/>
              </w:rPr>
            </w:pPr>
            <w:r w:rsidRPr="004A435A">
              <w:rPr>
                <w:sz w:val="24"/>
                <w:szCs w:val="24"/>
              </w:rPr>
              <w:lastRenderedPageBreak/>
              <w:t>3.16. Soluție de carbonat de sodiu saturată cu clorură de sodiu, c = 5 g/100 ml</w:t>
            </w:r>
          </w:p>
          <w:p w14:paraId="0D41408E" w14:textId="77777777" w:rsidR="00993245" w:rsidRPr="004A435A" w:rsidRDefault="00993245" w:rsidP="00993245">
            <w:pPr>
              <w:shd w:val="clear" w:color="auto" w:fill="FFFFFF"/>
              <w:jc w:val="both"/>
              <w:rPr>
                <w:sz w:val="24"/>
                <w:szCs w:val="24"/>
              </w:rPr>
            </w:pPr>
            <w:r w:rsidRPr="004A435A">
              <w:rPr>
                <w:sz w:val="24"/>
                <w:szCs w:val="24"/>
              </w:rPr>
              <w:t>Se dizolvă 50 g de carbonat de sodiu (punctul 3.11) în apă, se diluează până la 1 litru și se adaugă clorură de sodiu (punctul 3.12) până la saturarea soluției.</w:t>
            </w:r>
          </w:p>
          <w:p w14:paraId="1B56457B" w14:textId="77777777" w:rsidR="00993245" w:rsidRPr="004A435A" w:rsidRDefault="00993245" w:rsidP="00993245">
            <w:pPr>
              <w:shd w:val="clear" w:color="auto" w:fill="FFFFFF"/>
              <w:jc w:val="both"/>
              <w:rPr>
                <w:sz w:val="24"/>
                <w:szCs w:val="24"/>
              </w:rPr>
            </w:pPr>
            <w:r w:rsidRPr="004A435A">
              <w:rPr>
                <w:sz w:val="24"/>
                <w:szCs w:val="24"/>
              </w:rPr>
              <w:t>3.17. Acid clorhidric, aproximativ 0,1 mol/l</w:t>
            </w:r>
          </w:p>
          <w:p w14:paraId="57B43482" w14:textId="77777777" w:rsidR="00993245" w:rsidRPr="004A435A" w:rsidRDefault="00993245" w:rsidP="00993245">
            <w:pPr>
              <w:shd w:val="clear" w:color="auto" w:fill="FFFFFF"/>
              <w:jc w:val="both"/>
              <w:rPr>
                <w:sz w:val="24"/>
                <w:szCs w:val="24"/>
              </w:rPr>
            </w:pPr>
            <w:r w:rsidRPr="004A435A">
              <w:rPr>
                <w:sz w:val="24"/>
                <w:szCs w:val="24"/>
              </w:rPr>
              <w:t>Se diluează 10 ml de HCl (punctul 3.7) în apă până la 1 litru.</w:t>
            </w:r>
          </w:p>
          <w:p w14:paraId="374F3B3D" w14:textId="77777777" w:rsidR="00993245" w:rsidRPr="004A435A" w:rsidRDefault="00993245" w:rsidP="00993245">
            <w:pPr>
              <w:shd w:val="clear" w:color="auto" w:fill="FFFFFF"/>
              <w:jc w:val="both"/>
              <w:rPr>
                <w:sz w:val="24"/>
                <w:szCs w:val="24"/>
              </w:rPr>
            </w:pPr>
            <w:r w:rsidRPr="004A435A">
              <w:rPr>
                <w:sz w:val="24"/>
                <w:szCs w:val="24"/>
              </w:rPr>
              <w:t>3.18. Soluție tampon de acetat de amoniu, aproximativ 0,25 mol/l</w:t>
            </w:r>
          </w:p>
          <w:p w14:paraId="75A06F18" w14:textId="77777777" w:rsidR="00993245" w:rsidRPr="004A435A" w:rsidRDefault="00993245" w:rsidP="00993245">
            <w:pPr>
              <w:shd w:val="clear" w:color="auto" w:fill="FFFFFF"/>
              <w:jc w:val="both"/>
              <w:rPr>
                <w:sz w:val="24"/>
                <w:szCs w:val="24"/>
              </w:rPr>
            </w:pPr>
            <w:r w:rsidRPr="004A435A">
              <w:rPr>
                <w:sz w:val="24"/>
                <w:szCs w:val="24"/>
              </w:rPr>
              <w:t>Se dizolvă 19,3 g de acetat de amoniu (punctul 3.3) și 30 ml de acid acetic (punctul 3.5) în apă (punctul 3.14) și se diluează până la 1 litru.</w:t>
            </w:r>
          </w:p>
          <w:p w14:paraId="26D2E70D" w14:textId="77777777" w:rsidR="00993245" w:rsidRPr="004A435A" w:rsidRDefault="00993245" w:rsidP="00993245">
            <w:pPr>
              <w:shd w:val="clear" w:color="auto" w:fill="FFFFFF"/>
              <w:jc w:val="both"/>
              <w:rPr>
                <w:sz w:val="24"/>
                <w:szCs w:val="24"/>
              </w:rPr>
            </w:pPr>
            <w:r w:rsidRPr="004A435A">
              <w:rPr>
                <w:sz w:val="24"/>
                <w:szCs w:val="24"/>
              </w:rPr>
              <w:t>3.19. Prepararea rășinii de Amberlit XAD-2</w:t>
            </w:r>
          </w:p>
          <w:p w14:paraId="03F6B6F7" w14:textId="77777777" w:rsidR="00993245" w:rsidRPr="004A435A" w:rsidRDefault="00993245" w:rsidP="00993245">
            <w:pPr>
              <w:shd w:val="clear" w:color="auto" w:fill="FFFFFF"/>
              <w:jc w:val="both"/>
              <w:rPr>
                <w:sz w:val="24"/>
                <w:szCs w:val="24"/>
              </w:rPr>
            </w:pPr>
            <w:r w:rsidRPr="004A435A">
              <w:rPr>
                <w:sz w:val="24"/>
                <w:szCs w:val="24"/>
              </w:rPr>
              <w:t>Se spală cu apă o cantitate corespunzătoare de Amberlit (punctul 3.2), până la îndepărtarea tuturor ionilor de clor, după cum indică testul cu nitrat de argint (punctul 3.20) efectuat pe faza apoasă eliminată. Apoi se spală rășina cu 50 ml de metanol (punctul 3.8), se elimină metanolul și se depozitează rășina în metanol proaspăt.</w:t>
            </w:r>
          </w:p>
          <w:p w14:paraId="2AD5E205" w14:textId="77777777" w:rsidR="00993245" w:rsidRPr="004A435A" w:rsidRDefault="00993245" w:rsidP="00993245">
            <w:pPr>
              <w:shd w:val="clear" w:color="auto" w:fill="FFFFFF"/>
              <w:jc w:val="both"/>
              <w:rPr>
                <w:sz w:val="24"/>
                <w:szCs w:val="24"/>
              </w:rPr>
            </w:pPr>
            <w:r w:rsidRPr="004A435A">
              <w:rPr>
                <w:sz w:val="24"/>
                <w:szCs w:val="24"/>
              </w:rPr>
              <w:t>3.20. Soluție de nitrat de argint, aproximativ 0,1 mol/l</w:t>
            </w:r>
          </w:p>
          <w:p w14:paraId="6A4CADCF" w14:textId="77777777" w:rsidR="00993245" w:rsidRPr="004A435A" w:rsidRDefault="00993245" w:rsidP="00993245">
            <w:pPr>
              <w:shd w:val="clear" w:color="auto" w:fill="FFFFFF"/>
              <w:jc w:val="both"/>
              <w:rPr>
                <w:sz w:val="24"/>
                <w:szCs w:val="24"/>
              </w:rPr>
            </w:pPr>
            <w:r w:rsidRPr="004A435A">
              <w:rPr>
                <w:sz w:val="24"/>
                <w:szCs w:val="24"/>
              </w:rPr>
              <w:t>Se dizolvă 0,17 g de nitrat de argint (punctul 3.9) în 10 ml de apă.</w:t>
            </w:r>
          </w:p>
          <w:p w14:paraId="1AB4CFCB" w14:textId="77777777" w:rsidR="00993245" w:rsidRPr="004A435A" w:rsidRDefault="00993245" w:rsidP="00993245">
            <w:pPr>
              <w:shd w:val="clear" w:color="auto" w:fill="FFFFFF"/>
              <w:jc w:val="both"/>
              <w:rPr>
                <w:sz w:val="24"/>
                <w:szCs w:val="24"/>
              </w:rPr>
            </w:pPr>
            <w:r w:rsidRPr="004A435A">
              <w:rPr>
                <w:sz w:val="24"/>
                <w:szCs w:val="24"/>
              </w:rPr>
              <w:t>3.21. Fază mobilă HPLC</w:t>
            </w:r>
          </w:p>
          <w:p w14:paraId="2594604F" w14:textId="77777777" w:rsidR="00993245" w:rsidRPr="004A435A" w:rsidRDefault="00993245" w:rsidP="00993245">
            <w:pPr>
              <w:shd w:val="clear" w:color="auto" w:fill="FFFFFF"/>
              <w:jc w:val="both"/>
              <w:rPr>
                <w:sz w:val="24"/>
                <w:szCs w:val="24"/>
              </w:rPr>
            </w:pPr>
            <w:r w:rsidRPr="004A435A">
              <w:rPr>
                <w:sz w:val="24"/>
                <w:szCs w:val="24"/>
              </w:rPr>
              <w:t>Se amestecă 500 ml de acetonitril (punctul 3.1) cu 300 ml soluție tampon de acetat de amoniu (punctul 3.18) și 1 200 ml de apă (punctul 3.14). Se aduce pH-ul la valoarea 4,3 folosind acid acetic (punctul 3.5). Se trece printr-un filtru de 0,22 μm (punctul 4.8) și se degazează soluția (de exemplu, prin ultrasonare timp de 10 minute). Această soluție este stabilă timp de o lună dacă este depozitată într-un recipient închis, la întuneric.</w:t>
            </w:r>
          </w:p>
          <w:p w14:paraId="483F8E11" w14:textId="77777777" w:rsidR="00993245" w:rsidRPr="004A435A" w:rsidRDefault="00993245" w:rsidP="00993245">
            <w:pPr>
              <w:shd w:val="clear" w:color="auto" w:fill="FFFFFF"/>
              <w:jc w:val="both"/>
              <w:rPr>
                <w:b/>
                <w:bCs/>
                <w:sz w:val="24"/>
                <w:szCs w:val="24"/>
              </w:rPr>
            </w:pPr>
            <w:r w:rsidRPr="004A435A">
              <w:rPr>
                <w:b/>
                <w:bCs/>
                <w:sz w:val="24"/>
                <w:szCs w:val="24"/>
              </w:rPr>
              <w:t>4.    Aparatură</w:t>
            </w:r>
          </w:p>
          <w:p w14:paraId="4939F412" w14:textId="77777777" w:rsidR="00993245" w:rsidRPr="004A435A" w:rsidRDefault="00993245" w:rsidP="00993245">
            <w:pPr>
              <w:shd w:val="clear" w:color="auto" w:fill="FFFFFF"/>
              <w:jc w:val="both"/>
              <w:rPr>
                <w:sz w:val="24"/>
                <w:szCs w:val="24"/>
              </w:rPr>
            </w:pPr>
            <w:r w:rsidRPr="004A435A">
              <w:rPr>
                <w:sz w:val="24"/>
                <w:szCs w:val="24"/>
              </w:rPr>
              <w:t>4.1. Baie cu ultrasunete</w:t>
            </w:r>
          </w:p>
          <w:p w14:paraId="4F5544D5" w14:textId="77777777" w:rsidR="00993245" w:rsidRPr="004A435A" w:rsidRDefault="00993245" w:rsidP="00993245">
            <w:pPr>
              <w:shd w:val="clear" w:color="auto" w:fill="FFFFFF"/>
              <w:jc w:val="both"/>
              <w:rPr>
                <w:sz w:val="24"/>
                <w:szCs w:val="24"/>
              </w:rPr>
            </w:pPr>
            <w:r w:rsidRPr="004A435A">
              <w:rPr>
                <w:sz w:val="24"/>
                <w:szCs w:val="24"/>
              </w:rPr>
              <w:t>4.2. Evaporator rotativ cu generare de film</w:t>
            </w:r>
          </w:p>
          <w:p w14:paraId="153E879B" w14:textId="77777777" w:rsidR="00993245" w:rsidRPr="004A435A" w:rsidRDefault="00993245" w:rsidP="00993245">
            <w:pPr>
              <w:shd w:val="clear" w:color="auto" w:fill="FFFFFF"/>
              <w:jc w:val="both"/>
              <w:rPr>
                <w:sz w:val="24"/>
                <w:szCs w:val="24"/>
              </w:rPr>
            </w:pPr>
            <w:r w:rsidRPr="004A435A">
              <w:rPr>
                <w:sz w:val="24"/>
                <w:szCs w:val="24"/>
              </w:rPr>
              <w:lastRenderedPageBreak/>
              <w:t>4.3. Centrifugă</w:t>
            </w:r>
          </w:p>
          <w:p w14:paraId="1AE51230" w14:textId="77777777" w:rsidR="00993245" w:rsidRPr="004A435A" w:rsidRDefault="00993245" w:rsidP="00993245">
            <w:pPr>
              <w:shd w:val="clear" w:color="auto" w:fill="FFFFFF"/>
              <w:jc w:val="both"/>
              <w:rPr>
                <w:sz w:val="24"/>
                <w:szCs w:val="24"/>
              </w:rPr>
            </w:pPr>
            <w:r w:rsidRPr="004A435A">
              <w:rPr>
                <w:sz w:val="24"/>
                <w:szCs w:val="24"/>
              </w:rPr>
              <w:t>4.4. Echipament HPLC cu detector de raze UV cu lungimi de undă variabile sau detector cu grup de diode</w:t>
            </w:r>
          </w:p>
          <w:p w14:paraId="60F77CD9" w14:textId="77777777" w:rsidR="00993245" w:rsidRPr="004A435A" w:rsidRDefault="00993245" w:rsidP="00993245">
            <w:pPr>
              <w:shd w:val="clear" w:color="auto" w:fill="FFFFFF"/>
              <w:jc w:val="both"/>
              <w:rPr>
                <w:sz w:val="24"/>
                <w:szCs w:val="24"/>
              </w:rPr>
            </w:pPr>
            <w:r w:rsidRPr="004A435A">
              <w:rPr>
                <w:sz w:val="24"/>
                <w:szCs w:val="24"/>
              </w:rPr>
              <w:t>4.4.1. Coloană pentru cromatografie lichidă, 300 mm × 4 mm, C</w:t>
            </w:r>
            <w:r w:rsidRPr="004A435A">
              <w:rPr>
                <w:sz w:val="24"/>
                <w:szCs w:val="24"/>
                <w:vertAlign w:val="subscript"/>
              </w:rPr>
              <w:t>18</w:t>
            </w:r>
            <w:r w:rsidRPr="004A435A">
              <w:rPr>
                <w:sz w:val="24"/>
                <w:szCs w:val="24"/>
              </w:rPr>
              <w:t>, particule de 10 μm sau o coloană echivalentă</w:t>
            </w:r>
          </w:p>
          <w:p w14:paraId="117D80A1" w14:textId="77777777" w:rsidR="00993245" w:rsidRPr="004A435A" w:rsidRDefault="00993245" w:rsidP="00993245">
            <w:pPr>
              <w:shd w:val="clear" w:color="auto" w:fill="FFFFFF"/>
              <w:jc w:val="both"/>
              <w:rPr>
                <w:sz w:val="24"/>
                <w:szCs w:val="24"/>
              </w:rPr>
            </w:pPr>
            <w:r w:rsidRPr="004A435A">
              <w:rPr>
                <w:sz w:val="24"/>
                <w:szCs w:val="24"/>
              </w:rPr>
              <w:t>4.5. Coloană de sticlă (300 mm × 10 mm) prevăzută cu filtru de sticlă sinterizată și cu robinet de închidere</w:t>
            </w:r>
          </w:p>
          <w:p w14:paraId="16BC5444" w14:textId="77777777" w:rsidR="00993245" w:rsidRPr="004A435A" w:rsidRDefault="00993245" w:rsidP="00993245">
            <w:pPr>
              <w:shd w:val="clear" w:color="auto" w:fill="FFFFFF"/>
              <w:jc w:val="both"/>
              <w:rPr>
                <w:sz w:val="24"/>
                <w:szCs w:val="24"/>
              </w:rPr>
            </w:pPr>
            <w:r w:rsidRPr="004A435A">
              <w:rPr>
                <w:sz w:val="24"/>
                <w:szCs w:val="24"/>
              </w:rPr>
              <w:t>4.6. Filtre din fibră de sticlă, cu diametru de 150 mm</w:t>
            </w:r>
          </w:p>
          <w:p w14:paraId="51F97BE2" w14:textId="77777777" w:rsidR="00993245" w:rsidRPr="004A435A" w:rsidRDefault="00993245" w:rsidP="00993245">
            <w:pPr>
              <w:shd w:val="clear" w:color="auto" w:fill="FFFFFF"/>
              <w:jc w:val="both"/>
              <w:rPr>
                <w:sz w:val="24"/>
                <w:szCs w:val="24"/>
              </w:rPr>
            </w:pPr>
            <w:r w:rsidRPr="004A435A">
              <w:rPr>
                <w:sz w:val="24"/>
                <w:szCs w:val="24"/>
              </w:rPr>
              <w:t>4.7. Filtre cu membrană, 0,45 μm</w:t>
            </w:r>
          </w:p>
          <w:p w14:paraId="6B127C5E" w14:textId="77777777" w:rsidR="00993245" w:rsidRPr="004A435A" w:rsidRDefault="00993245" w:rsidP="00993245">
            <w:pPr>
              <w:shd w:val="clear" w:color="auto" w:fill="FFFFFF"/>
              <w:jc w:val="both"/>
              <w:rPr>
                <w:sz w:val="24"/>
                <w:szCs w:val="24"/>
              </w:rPr>
            </w:pPr>
            <w:r w:rsidRPr="004A435A">
              <w:rPr>
                <w:sz w:val="24"/>
                <w:szCs w:val="24"/>
              </w:rPr>
              <w:t>4.8. Filtre cu membrană, 0,22 μm</w:t>
            </w:r>
          </w:p>
          <w:p w14:paraId="3F3A183C" w14:textId="77777777" w:rsidR="00993245" w:rsidRPr="004A435A" w:rsidRDefault="00993245" w:rsidP="00993245">
            <w:pPr>
              <w:shd w:val="clear" w:color="auto" w:fill="FFFFFF"/>
              <w:jc w:val="both"/>
              <w:rPr>
                <w:b/>
                <w:bCs/>
                <w:sz w:val="24"/>
                <w:szCs w:val="24"/>
              </w:rPr>
            </w:pPr>
            <w:r w:rsidRPr="004A435A">
              <w:rPr>
                <w:b/>
                <w:bCs/>
                <w:sz w:val="24"/>
                <w:szCs w:val="24"/>
              </w:rPr>
              <w:t>5.    Procedura</w:t>
            </w:r>
          </w:p>
          <w:p w14:paraId="32C099D4" w14:textId="77777777" w:rsidR="00993245" w:rsidRPr="004A435A" w:rsidRDefault="00993245" w:rsidP="00993245">
            <w:pPr>
              <w:shd w:val="clear" w:color="auto" w:fill="FFFFFF"/>
              <w:jc w:val="both"/>
              <w:rPr>
                <w:sz w:val="24"/>
                <w:szCs w:val="24"/>
              </w:rPr>
            </w:pPr>
            <w:r w:rsidRPr="004A435A">
              <w:rPr>
                <w:i/>
                <w:iCs/>
                <w:sz w:val="24"/>
                <w:szCs w:val="24"/>
              </w:rPr>
              <w:t>Notă</w:t>
            </w:r>
            <w:r w:rsidRPr="004A435A">
              <w:rPr>
                <w:sz w:val="24"/>
                <w:szCs w:val="24"/>
              </w:rPr>
              <w:t>  Halofuginona ca bază liberă este instabilă în soluții alcaline sau de acetat de etil. Ea nu trebuie să rămână în acetat de etil mai mult de 30 de minute.</w:t>
            </w:r>
          </w:p>
          <w:p w14:paraId="21DA204D" w14:textId="77777777" w:rsidR="00993245" w:rsidRPr="004A435A" w:rsidRDefault="00993245" w:rsidP="00993245">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4815EBFC" w14:textId="77777777" w:rsidR="00993245" w:rsidRPr="004A435A" w:rsidRDefault="00993245" w:rsidP="00993245">
            <w:pPr>
              <w:shd w:val="clear" w:color="auto" w:fill="FFFFFF"/>
              <w:jc w:val="both"/>
              <w:rPr>
                <w:sz w:val="24"/>
                <w:szCs w:val="24"/>
              </w:rPr>
            </w:pPr>
            <w:r w:rsidRPr="004A435A">
              <w:rPr>
                <w:sz w:val="24"/>
                <w:szCs w:val="24"/>
              </w:rPr>
              <w:t>5.1.1. Se analizează un furaj martor pentru a verifica absența halofuginonei și a substanțelor interferente.</w:t>
            </w:r>
          </w:p>
          <w:p w14:paraId="0C0AFD5D" w14:textId="77777777" w:rsidR="00993245" w:rsidRPr="004A435A" w:rsidRDefault="00993245" w:rsidP="00993245">
            <w:pPr>
              <w:shd w:val="clear" w:color="auto" w:fill="FFFFFF"/>
              <w:jc w:val="both"/>
              <w:rPr>
                <w:sz w:val="24"/>
                <w:szCs w:val="24"/>
              </w:rPr>
            </w:pPr>
            <w:r w:rsidRPr="004A435A">
              <w:rPr>
                <w:sz w:val="24"/>
                <w:szCs w:val="24"/>
              </w:rPr>
              <w:t>5.1.2. Se efectuează un test de recuperare prin analiza furajului martor care a fost îmbogățit prin adăugarea unei cantități de halofuginonă, similară cu cea prezentă în eșantion. Pentru a obține o concentrație de 3 mg/kg se adaugă 300 μl din soluția etalon stoc (punctul 3.6.1) la 10 g de furaj martor, se amestecă și se așteaptă 10 minute înainte de a se începe etapa de extracție (punctul 5.2).</w:t>
            </w:r>
          </w:p>
          <w:p w14:paraId="1CA691F5" w14:textId="77777777" w:rsidR="00993245" w:rsidRPr="004A435A" w:rsidRDefault="00993245" w:rsidP="00993245">
            <w:pPr>
              <w:shd w:val="clear" w:color="auto" w:fill="FFFFFF"/>
              <w:jc w:val="both"/>
              <w:rPr>
                <w:sz w:val="24"/>
                <w:szCs w:val="24"/>
              </w:rPr>
            </w:pPr>
            <w:r w:rsidRPr="004A435A">
              <w:rPr>
                <w:i/>
                <w:iCs/>
                <w:sz w:val="24"/>
                <w:szCs w:val="24"/>
              </w:rPr>
              <w:t>Notă</w:t>
            </w:r>
            <w:r w:rsidRPr="004A435A">
              <w:rPr>
                <w:sz w:val="24"/>
                <w:szCs w:val="24"/>
              </w:rPr>
              <w:t>: Conform acestei metode, furajul martor este similar, ca tip, cu eșantionul, iar la analiză nu se detectează halofuginonă.</w:t>
            </w:r>
          </w:p>
          <w:p w14:paraId="3D3A2E2F" w14:textId="77777777" w:rsidR="00993245" w:rsidRPr="004A435A" w:rsidRDefault="00993245" w:rsidP="00993245">
            <w:pPr>
              <w:shd w:val="clear" w:color="auto" w:fill="FFFFFF"/>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7C0A942B" w14:textId="77777777" w:rsidR="00993245" w:rsidRPr="004A435A" w:rsidRDefault="00993245" w:rsidP="00993245">
            <w:pPr>
              <w:shd w:val="clear" w:color="auto" w:fill="FFFFFF"/>
              <w:jc w:val="both"/>
              <w:rPr>
                <w:sz w:val="24"/>
                <w:szCs w:val="24"/>
              </w:rPr>
            </w:pPr>
            <w:r w:rsidRPr="004A435A">
              <w:rPr>
                <w:sz w:val="24"/>
                <w:szCs w:val="24"/>
              </w:rPr>
              <w:t xml:space="preserve">Se cântăresc, cu o abatere de 0,1 g, 10 g de eșantion preparat, într-un tub de centrifugă de 200 ml, se adaugă 0,5 g de ascorbat de sodiu (punctul 3.10), 0,5 g de EDTA (punctul 3.13) și 20 ml de apă, apoi se amestecă. Se plasează tubul într-o baie de apă timp de 5 minute (80 °C). După răcire la temperatura camerei se adaugă 20 ml soluție de carbonat de sodiu (punctul 3.15) și se amestecă. Se adaugă imediat 100 ml de acetat de etil (punctul </w:t>
            </w:r>
            <w:r w:rsidRPr="004A435A">
              <w:rPr>
                <w:sz w:val="24"/>
                <w:szCs w:val="24"/>
              </w:rPr>
              <w:lastRenderedPageBreak/>
              <w:t>3.4) și se agită energic cu mâna timp de 15 secunde. Apoi tubul se așază într-o baie cu ultrasunete (punctul 4.1) timp de 3 minute și se slăbește dopul. Se centrifughează timp de 2 minute și se decantează faza de acetat de etil printr-un filtru de fibră de sticlă (punctul 4.6), într-o pâlnie de separare de 500 ml. Se repetă extracția eșantionului cu o a doua cantitate de 100 ml acetat de etil. Se spală extractele combinate timp de un minut cu 50 ml de soluție de carbonat de sodiu saturată cu clorură de sodiu (punctul 3.16) și se îndepărtează stratul apos.</w:t>
            </w:r>
          </w:p>
          <w:p w14:paraId="3CE32052" w14:textId="77777777" w:rsidR="00993245" w:rsidRPr="004A435A" w:rsidRDefault="00993245" w:rsidP="00993245">
            <w:pPr>
              <w:shd w:val="clear" w:color="auto" w:fill="FFFFFF"/>
              <w:jc w:val="both"/>
              <w:rPr>
                <w:sz w:val="24"/>
                <w:szCs w:val="24"/>
              </w:rPr>
            </w:pPr>
            <w:r w:rsidRPr="004A435A">
              <w:rPr>
                <w:sz w:val="24"/>
                <w:szCs w:val="24"/>
              </w:rPr>
              <w:t>Se extrage stratul organic timp de 1 minut cu 50 ml de acid clorhidric (punctul 3.17). Se trece stratul inferior de acid printr-o pâlnie de separare de 250 ml. Se extrage din nou stratul organic timp de 1,5 minute, cu o altă cantitate de 50 ml acid clorhidric, apoi se combină cu primul extract. Se spală extractele de acid combinate prin agitare circulară timp de aproximativ 10 secunde cu 10 ml de acetat de etil (punctul 3.4).</w:t>
            </w:r>
          </w:p>
          <w:p w14:paraId="705BB670" w14:textId="77777777" w:rsidR="00993245" w:rsidRPr="004A435A" w:rsidRDefault="00993245" w:rsidP="00993245">
            <w:pPr>
              <w:shd w:val="clear" w:color="auto" w:fill="FFFFFF"/>
              <w:jc w:val="both"/>
              <w:rPr>
                <w:sz w:val="24"/>
                <w:szCs w:val="24"/>
              </w:rPr>
            </w:pPr>
            <w:r w:rsidRPr="004A435A">
              <w:rPr>
                <w:sz w:val="24"/>
                <w:szCs w:val="24"/>
              </w:rPr>
              <w:t>Se transferă cantitativ stratul apos într-un balon cu fund rotund de 250 ml și se îndepărtează faza organică. Se evaporă din soluția acidă tot acetatul de etil rămas utilizând un evaporator rotativ cu generare de film (punctul 4.2). Temperatura băii de apă nu trebuie să depășească 40 °C. Sub vid la o presiune de aproximativ 25 mbar întreaga cantitate de acetat de etil rezidual se îndepărtează în 5 minute la 38 °C.</w:t>
            </w:r>
          </w:p>
          <w:p w14:paraId="0972DFED" w14:textId="77777777" w:rsidR="00993245" w:rsidRPr="004A435A" w:rsidRDefault="00993245" w:rsidP="00993245">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Curățare</w:t>
            </w:r>
          </w:p>
          <w:p w14:paraId="170536AE" w14:textId="77777777" w:rsidR="00993245" w:rsidRPr="004A435A" w:rsidRDefault="00993245" w:rsidP="00993245">
            <w:pPr>
              <w:shd w:val="clear" w:color="auto" w:fill="FFFFFF"/>
              <w:jc w:val="both"/>
              <w:rPr>
                <w:sz w:val="24"/>
                <w:szCs w:val="24"/>
              </w:rPr>
            </w:pPr>
            <w:r w:rsidRPr="004A435A">
              <w:rPr>
                <w:sz w:val="24"/>
                <w:szCs w:val="24"/>
              </w:rPr>
              <w:t>5.3.1.   </w:t>
            </w:r>
            <w:r w:rsidRPr="004A435A">
              <w:rPr>
                <w:b/>
                <w:bCs/>
                <w:sz w:val="24"/>
                <w:szCs w:val="24"/>
              </w:rPr>
              <w:t> Pregătirea coloanei de Amberlit</w:t>
            </w:r>
          </w:p>
          <w:p w14:paraId="3E0F71CD" w14:textId="77777777" w:rsidR="00993245" w:rsidRPr="004A435A" w:rsidRDefault="00993245" w:rsidP="00993245">
            <w:pPr>
              <w:shd w:val="clear" w:color="auto" w:fill="FFFFFF"/>
              <w:jc w:val="both"/>
              <w:rPr>
                <w:sz w:val="24"/>
                <w:szCs w:val="24"/>
              </w:rPr>
            </w:pPr>
            <w:r w:rsidRPr="004A435A">
              <w:rPr>
                <w:sz w:val="24"/>
                <w:szCs w:val="24"/>
              </w:rPr>
              <w:t>Pentru fiecare extract de eșantion se pregătește câte o coloană XAD-2. Se transferă 10 g de Amberlit preparat (punctul 3.19) într-o coloană de sticlă (punctul 4.5) cu metanol (punctul 3.8). Se adaugă un dop mic de vată de sticlă deasupra patului de rășină. Se scurge metanolul din coloană și se spală rășina cu 100 ml de apă, oprind fluxul pe măsură ce lichidul ajunge la partea superioară a patului de rășină. Se lasă coloana să se echilibreze timp de 10 minute înainte de utilizare. Niciodată nu se lasă coloana să se usuce.</w:t>
            </w:r>
          </w:p>
          <w:p w14:paraId="718D8EFA" w14:textId="77777777" w:rsidR="00993245" w:rsidRPr="004A435A" w:rsidRDefault="00993245" w:rsidP="00993245">
            <w:pPr>
              <w:shd w:val="clear" w:color="auto" w:fill="FFFFFF"/>
              <w:jc w:val="both"/>
              <w:rPr>
                <w:sz w:val="24"/>
                <w:szCs w:val="24"/>
              </w:rPr>
            </w:pPr>
            <w:r w:rsidRPr="004A435A">
              <w:rPr>
                <w:sz w:val="24"/>
                <w:szCs w:val="24"/>
              </w:rPr>
              <w:lastRenderedPageBreak/>
              <w:t>5.3.2.   </w:t>
            </w:r>
            <w:r w:rsidRPr="004A435A">
              <w:rPr>
                <w:b/>
                <w:bCs/>
                <w:sz w:val="24"/>
                <w:szCs w:val="24"/>
              </w:rPr>
              <w:t> Curățarea eșantionului</w:t>
            </w:r>
          </w:p>
          <w:p w14:paraId="5EB2EDED" w14:textId="77777777" w:rsidR="00993245" w:rsidRPr="004A435A" w:rsidRDefault="00993245" w:rsidP="00993245">
            <w:pPr>
              <w:shd w:val="clear" w:color="auto" w:fill="FFFFFF"/>
              <w:jc w:val="both"/>
              <w:rPr>
                <w:sz w:val="24"/>
                <w:szCs w:val="24"/>
              </w:rPr>
            </w:pPr>
            <w:r w:rsidRPr="004A435A">
              <w:rPr>
                <w:sz w:val="24"/>
                <w:szCs w:val="24"/>
              </w:rPr>
              <w:t>Se transferă cantitativ extractul (punctul 5.2) în partea superioară a coloanei de Amberlit preparată (punctul 5.3.1) și se eluează, îndepărtând apoi eluatul. Rata de eluare nu trebuie să depășească 20 ml/min. Se clătește balonul cu fund rotund cu 20 ml de acid clorhidric (punctul 3.17), apoi acesta se folosește pentru spălarea coloanei de rășină. Se suflă orice urmă de soluție acidă rămasă cu ajutorul unui curent de aer. Se îndepărtează lichidele de spălare. Se adaugă 100 ml de metanol (punctul 3.8) în coloană și se eluează 5-10 ml; se colectează eluatul într-un balon cu fundul rotund de 250 ml. Se lasă metanolul rămas timp de 10 minute să se echilibreze cu rășina și se continuă eluarea la o rată care să nu depășească 20 ml/min, colectând eluatul în același balon cu fundul rotund. Se evaporă metanolul pe evaporatorul rotativ cu generare de film (punctul 4.2); temperatura băii de apă trebuie să nu depășească 40 °C. Se transferă cantitativ reziduul într-un balon gradat de 10 ml, utilizând faza mobilă (punctul 3.21). Se completează până la semn cu ajutorul fazei mobile și se amestecă. Se filtrează o parte alicotă printr-un filtru cu membrană (punctul 4.7). Această soluție se păstrează pentru determinarea prin HPLC (punctul 5.4).</w:t>
            </w:r>
          </w:p>
          <w:p w14:paraId="115E8686" w14:textId="77777777" w:rsidR="00993245" w:rsidRPr="004A435A" w:rsidRDefault="00993245" w:rsidP="00993245">
            <w:pPr>
              <w:shd w:val="clear" w:color="auto" w:fill="FFFFFF"/>
              <w:jc w:val="both"/>
              <w:rPr>
                <w:sz w:val="24"/>
                <w:szCs w:val="24"/>
              </w:rPr>
            </w:pPr>
            <w:r w:rsidRPr="004A435A">
              <w:rPr>
                <w:sz w:val="24"/>
                <w:szCs w:val="24"/>
              </w:rPr>
              <w:t>5.4.   </w:t>
            </w:r>
            <w:r w:rsidRPr="004A435A">
              <w:rPr>
                <w:b/>
                <w:bCs/>
                <w:sz w:val="24"/>
                <w:szCs w:val="24"/>
              </w:rPr>
              <w:t> </w:t>
            </w:r>
            <w:r w:rsidRPr="004A435A">
              <w:rPr>
                <w:b/>
                <w:bCs/>
                <w:i/>
                <w:iCs/>
                <w:sz w:val="24"/>
                <w:szCs w:val="24"/>
              </w:rPr>
              <w:t>Determinarea prin HPLC</w:t>
            </w:r>
          </w:p>
          <w:p w14:paraId="725B8BF5" w14:textId="77777777" w:rsidR="00993245" w:rsidRPr="004A435A" w:rsidRDefault="00993245" w:rsidP="00993245">
            <w:pPr>
              <w:shd w:val="clear" w:color="auto" w:fill="FFFFFF"/>
              <w:jc w:val="both"/>
              <w:rPr>
                <w:sz w:val="24"/>
                <w:szCs w:val="24"/>
              </w:rPr>
            </w:pPr>
            <w:r w:rsidRPr="004A435A">
              <w:rPr>
                <w:sz w:val="24"/>
                <w:szCs w:val="24"/>
              </w:rPr>
              <w:t>5.4.1.   </w:t>
            </w:r>
            <w:r w:rsidRPr="004A435A">
              <w:rPr>
                <w:b/>
                <w:bCs/>
                <w:sz w:val="24"/>
                <w:szCs w:val="24"/>
              </w:rPr>
              <w:t> Parametri</w:t>
            </w:r>
          </w:p>
          <w:p w14:paraId="3D152892" w14:textId="77777777" w:rsidR="00993245" w:rsidRPr="004A435A" w:rsidRDefault="00993245" w:rsidP="00993245">
            <w:pPr>
              <w:shd w:val="clear" w:color="auto" w:fill="FFFFFF"/>
              <w:jc w:val="both"/>
              <w:rPr>
                <w:sz w:val="24"/>
                <w:szCs w:val="24"/>
              </w:rPr>
            </w:pPr>
            <w:r w:rsidRPr="004A435A">
              <w:rPr>
                <w:sz w:val="24"/>
                <w:szCs w:val="24"/>
              </w:rPr>
              <w:t>Următoarele condiții sunt propuse cu titlu orientativ; se pot aplica și alte condiții, dacă acestea duc la rezultate echivalente.</w:t>
            </w:r>
          </w:p>
          <w:p w14:paraId="6FC23889" w14:textId="77777777" w:rsidR="00993245" w:rsidRPr="004A435A" w:rsidRDefault="00993245" w:rsidP="00993245">
            <w:pPr>
              <w:shd w:val="clear" w:color="auto" w:fill="FFFFFF"/>
              <w:jc w:val="both"/>
              <w:rPr>
                <w:sz w:val="24"/>
                <w:szCs w:val="24"/>
              </w:rPr>
            </w:pPr>
            <w:r w:rsidRPr="004A435A">
              <w:rPr>
                <w:sz w:val="24"/>
                <w:szCs w:val="24"/>
              </w:rPr>
              <w:t>Coloană pentru cromatografie lichidă (punctul 4.4.1)</w:t>
            </w:r>
          </w:p>
          <w:p w14:paraId="08FFD543" w14:textId="77777777" w:rsidR="00993245" w:rsidRPr="004A435A" w:rsidRDefault="00993245" w:rsidP="00993245">
            <w:pPr>
              <w:shd w:val="clear" w:color="auto" w:fill="FFFFFF"/>
              <w:jc w:val="both"/>
              <w:rPr>
                <w:sz w:val="24"/>
                <w:szCs w:val="24"/>
              </w:rPr>
            </w:pPr>
            <w:r w:rsidRPr="004A435A">
              <w:rPr>
                <w:sz w:val="24"/>
                <w:szCs w:val="24"/>
              </w:rPr>
              <w:t>Fază mobilă HPLC (punctul 3.21)</w:t>
            </w:r>
          </w:p>
          <w:p w14:paraId="59A5179F" w14:textId="77777777" w:rsidR="00993245" w:rsidRPr="004A435A" w:rsidRDefault="00993245" w:rsidP="00993245">
            <w:pPr>
              <w:shd w:val="clear" w:color="auto" w:fill="FFFFFF"/>
              <w:jc w:val="both"/>
              <w:rPr>
                <w:sz w:val="24"/>
                <w:szCs w:val="24"/>
              </w:rPr>
            </w:pPr>
            <w:r w:rsidRPr="004A435A">
              <w:rPr>
                <w:sz w:val="24"/>
                <w:szCs w:val="24"/>
              </w:rPr>
              <w:t>Debit: 1,5-2 ml/min.</w:t>
            </w:r>
          </w:p>
          <w:p w14:paraId="2D881604" w14:textId="77777777" w:rsidR="00993245" w:rsidRPr="004A435A" w:rsidRDefault="00993245" w:rsidP="00993245">
            <w:pPr>
              <w:shd w:val="clear" w:color="auto" w:fill="FFFFFF"/>
              <w:jc w:val="both"/>
              <w:rPr>
                <w:sz w:val="24"/>
                <w:szCs w:val="24"/>
              </w:rPr>
            </w:pPr>
            <w:r w:rsidRPr="004A435A">
              <w:rPr>
                <w:sz w:val="24"/>
                <w:szCs w:val="24"/>
              </w:rPr>
              <w:t>Lungimea undei de detecție: 243 nm</w:t>
            </w:r>
          </w:p>
          <w:p w14:paraId="58C15677" w14:textId="77777777" w:rsidR="00993245" w:rsidRPr="004A435A" w:rsidRDefault="00993245" w:rsidP="00993245">
            <w:pPr>
              <w:shd w:val="clear" w:color="auto" w:fill="FFFFFF"/>
              <w:jc w:val="both"/>
              <w:rPr>
                <w:sz w:val="24"/>
                <w:szCs w:val="24"/>
              </w:rPr>
            </w:pPr>
            <w:r w:rsidRPr="004A435A">
              <w:rPr>
                <w:sz w:val="24"/>
                <w:szCs w:val="24"/>
              </w:rPr>
              <w:t>Volum de injecție: 40-100 μl.</w:t>
            </w:r>
          </w:p>
          <w:p w14:paraId="0C1F0A38" w14:textId="77777777" w:rsidR="00993245" w:rsidRPr="004A435A" w:rsidRDefault="00993245" w:rsidP="00993245">
            <w:pPr>
              <w:shd w:val="clear" w:color="auto" w:fill="FFFFFF"/>
              <w:jc w:val="both"/>
              <w:rPr>
                <w:sz w:val="24"/>
                <w:szCs w:val="24"/>
              </w:rPr>
            </w:pPr>
            <w:r w:rsidRPr="004A435A">
              <w:rPr>
                <w:sz w:val="24"/>
                <w:szCs w:val="24"/>
              </w:rPr>
              <w:t xml:space="preserve">Stabilitatea sistemului cromatografic se verifică prin injectarea de mai multe ori a soluției de calibrare (punctul 3.6.2) </w:t>
            </w:r>
            <w:r w:rsidRPr="004A435A">
              <w:rPr>
                <w:sz w:val="24"/>
                <w:szCs w:val="24"/>
              </w:rPr>
              <w:lastRenderedPageBreak/>
              <w:t>conținând 3,0 μg/ml, până la obținerea de înălțimi (sau de arii) ale vârfurilor și de timpi de retenție constanți.</w:t>
            </w:r>
          </w:p>
          <w:p w14:paraId="1DD7CAE8" w14:textId="77777777" w:rsidR="00993245" w:rsidRPr="004A435A" w:rsidRDefault="00993245" w:rsidP="00993245">
            <w:pPr>
              <w:shd w:val="clear" w:color="auto" w:fill="FFFFFF"/>
              <w:jc w:val="both"/>
              <w:rPr>
                <w:sz w:val="24"/>
                <w:szCs w:val="24"/>
              </w:rPr>
            </w:pPr>
            <w:r w:rsidRPr="004A435A">
              <w:rPr>
                <w:sz w:val="24"/>
                <w:szCs w:val="24"/>
              </w:rPr>
              <w:t>5.4.2.   </w:t>
            </w:r>
            <w:r w:rsidRPr="004A435A">
              <w:rPr>
                <w:b/>
                <w:bCs/>
                <w:sz w:val="24"/>
                <w:szCs w:val="24"/>
              </w:rPr>
              <w:t> Curba de calibrare</w:t>
            </w:r>
          </w:p>
          <w:p w14:paraId="7A8FE179" w14:textId="77777777" w:rsidR="00993245" w:rsidRPr="004A435A" w:rsidRDefault="00993245" w:rsidP="00993245">
            <w:pPr>
              <w:shd w:val="clear" w:color="auto" w:fill="FFFFFF"/>
              <w:jc w:val="both"/>
              <w:rPr>
                <w:sz w:val="24"/>
                <w:szCs w:val="24"/>
              </w:rPr>
            </w:pPr>
            <w:r w:rsidRPr="004A435A">
              <w:rPr>
                <w:sz w:val="24"/>
                <w:szCs w:val="24"/>
              </w:rPr>
              <w:t>Se injectează fiecare soluție de calibrare (punctul 3.6.2) de mai multe ori și se determină înălțimile (ariile) vârfurilor pentru fiecare concentrație. Se trasează o curbă de calibrare utilizând înălțimile (ariile) medii ale vârfurilor soluțiilor de calibrare ca ordonate și concentrațiile corespunzătoare, în μg/ml, ca abscise.</w:t>
            </w:r>
          </w:p>
          <w:p w14:paraId="7CC9CBD3" w14:textId="77777777" w:rsidR="00993245" w:rsidRPr="004A435A" w:rsidRDefault="00993245" w:rsidP="00993245">
            <w:pPr>
              <w:shd w:val="clear" w:color="auto" w:fill="FFFFFF"/>
              <w:jc w:val="both"/>
              <w:rPr>
                <w:sz w:val="24"/>
                <w:szCs w:val="24"/>
              </w:rPr>
            </w:pPr>
            <w:r w:rsidRPr="004A435A">
              <w:rPr>
                <w:sz w:val="24"/>
                <w:szCs w:val="24"/>
              </w:rPr>
              <w:t>5.4.3.   </w:t>
            </w:r>
            <w:r w:rsidRPr="004A435A">
              <w:rPr>
                <w:b/>
                <w:bCs/>
                <w:sz w:val="24"/>
                <w:szCs w:val="24"/>
              </w:rPr>
              <w:t> Soluția de eșantion</w:t>
            </w:r>
          </w:p>
          <w:p w14:paraId="649D5B01" w14:textId="77777777" w:rsidR="00993245" w:rsidRPr="004A435A" w:rsidRDefault="00993245" w:rsidP="00993245">
            <w:pPr>
              <w:shd w:val="clear" w:color="auto" w:fill="FFFFFF"/>
              <w:jc w:val="both"/>
              <w:rPr>
                <w:sz w:val="24"/>
                <w:szCs w:val="24"/>
              </w:rPr>
            </w:pPr>
            <w:r w:rsidRPr="004A435A">
              <w:rPr>
                <w:sz w:val="24"/>
                <w:szCs w:val="24"/>
              </w:rPr>
              <w:t>Se injectează extractul de eșantion (punctul 5.3.2) de mai multe ori, utilizând același volum ca cel utilizat pentru soluțiile de calibrare și se determină înălțimea (aria) medie a vârfurilor pentru vârfurile de halofuginonă.</w:t>
            </w:r>
          </w:p>
          <w:p w14:paraId="03B93139" w14:textId="77777777" w:rsidR="00993245" w:rsidRPr="004A435A" w:rsidRDefault="00993245" w:rsidP="00993245">
            <w:pPr>
              <w:shd w:val="clear" w:color="auto" w:fill="FFFFFF"/>
              <w:jc w:val="both"/>
              <w:rPr>
                <w:b/>
                <w:bCs/>
                <w:sz w:val="24"/>
                <w:szCs w:val="24"/>
              </w:rPr>
            </w:pPr>
            <w:r w:rsidRPr="004A435A">
              <w:rPr>
                <w:b/>
                <w:bCs/>
                <w:sz w:val="24"/>
                <w:szCs w:val="24"/>
              </w:rPr>
              <w:t>6.    Calculul rezultatelor</w:t>
            </w:r>
          </w:p>
          <w:p w14:paraId="72A214D9" w14:textId="77777777" w:rsidR="00993245" w:rsidRPr="004A435A" w:rsidRDefault="00993245" w:rsidP="00993245">
            <w:pPr>
              <w:shd w:val="clear" w:color="auto" w:fill="FFFFFF"/>
              <w:jc w:val="both"/>
              <w:rPr>
                <w:sz w:val="24"/>
                <w:szCs w:val="24"/>
              </w:rPr>
            </w:pPr>
            <w:r w:rsidRPr="004A435A">
              <w:rPr>
                <w:sz w:val="24"/>
                <w:szCs w:val="24"/>
              </w:rPr>
              <w:t>Concentrația soluției de eșantion în μg/ml se determină plecând de la înălțimea (aria) medie a vârfurilor de halofuginonă a soluției de eșantion prin referire la curba de calibrare (punctul 5.4.2).</w:t>
            </w:r>
          </w:p>
          <w:p w14:paraId="4F06AB10" w14:textId="77777777" w:rsidR="00993245" w:rsidRPr="004A435A" w:rsidRDefault="00993245" w:rsidP="00993245">
            <w:pPr>
              <w:shd w:val="clear" w:color="auto" w:fill="FFFFFF"/>
              <w:jc w:val="both"/>
              <w:rPr>
                <w:sz w:val="24"/>
                <w:szCs w:val="24"/>
              </w:rPr>
            </w:pPr>
            <w:r w:rsidRPr="004A435A">
              <w:rPr>
                <w:sz w:val="24"/>
                <w:szCs w:val="24"/>
              </w:rPr>
              <w:t>Conținutul de halofuginonă w (mg/kg) al eșantionului este dat de formula următoare:</w:t>
            </w:r>
          </w:p>
          <w:p w14:paraId="4DDD63BF" w14:textId="084C11A3"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6FC20762" wp14:editId="15D78668">
                  <wp:extent cx="988060" cy="567690"/>
                  <wp:effectExtent l="0" t="0" r="2540" b="3810"/>
                  <wp:docPr id="37" name="Imagine 37" descr="C:\Users\User MAIA\AppData\Local\Microsoft\Windows\INetCache\Content.MSO\E62659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 MAIA\AppData\Local\Microsoft\Windows\INetCache\Content.MSO\E62659CB.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88060" cy="5676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14"/>
              <w:gridCol w:w="66"/>
              <w:gridCol w:w="5854"/>
            </w:tblGrid>
            <w:tr w:rsidR="00993245" w:rsidRPr="004A435A" w14:paraId="563CFB21" w14:textId="77777777" w:rsidTr="00993245">
              <w:tc>
                <w:tcPr>
                  <w:tcW w:w="161" w:type="dxa"/>
                  <w:shd w:val="clear" w:color="auto" w:fill="FFFFFF"/>
                  <w:hideMark/>
                </w:tcPr>
                <w:p w14:paraId="4148758C"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90" w:type="dxa"/>
                  <w:shd w:val="clear" w:color="auto" w:fill="FFFFFF"/>
                  <w:hideMark/>
                </w:tcPr>
                <w:p w14:paraId="13D24990"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821" w:type="dxa"/>
                  <w:shd w:val="clear" w:color="auto" w:fill="FFFFFF"/>
                  <w:hideMark/>
                </w:tcPr>
                <w:p w14:paraId="055CDAA7" w14:textId="77777777" w:rsidR="00993245" w:rsidRPr="004A435A" w:rsidRDefault="00993245" w:rsidP="00993245">
                  <w:pPr>
                    <w:shd w:val="clear" w:color="auto" w:fill="FFFFFF"/>
                    <w:spacing w:after="0"/>
                    <w:jc w:val="both"/>
                    <w:rPr>
                      <w:sz w:val="24"/>
                      <w:szCs w:val="24"/>
                    </w:rPr>
                  </w:pPr>
                  <w:r w:rsidRPr="004A435A">
                    <w:rPr>
                      <w:sz w:val="24"/>
                      <w:szCs w:val="24"/>
                    </w:rPr>
                    <w:t>concentrația de halofuginonă din soluția de eșantion, în μg/ml,</w:t>
                  </w:r>
                </w:p>
              </w:tc>
            </w:tr>
          </w:tbl>
          <w:p w14:paraId="7C7AFF3F"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85"/>
              <w:gridCol w:w="100"/>
              <w:gridCol w:w="5649"/>
            </w:tblGrid>
            <w:tr w:rsidR="00993245" w:rsidRPr="004A435A" w14:paraId="557E6E70" w14:textId="77777777" w:rsidTr="00993245">
              <w:tc>
                <w:tcPr>
                  <w:tcW w:w="420" w:type="dxa"/>
                  <w:shd w:val="clear" w:color="auto" w:fill="FFFFFF"/>
                  <w:hideMark/>
                </w:tcPr>
                <w:p w14:paraId="159F010F"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141" w:type="dxa"/>
                  <w:shd w:val="clear" w:color="auto" w:fill="FFFFFF"/>
                  <w:hideMark/>
                </w:tcPr>
                <w:p w14:paraId="0FF868F4"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511" w:type="dxa"/>
                  <w:shd w:val="clear" w:color="auto" w:fill="FFFFFF"/>
                  <w:hideMark/>
                </w:tcPr>
                <w:p w14:paraId="47DF1D93"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grame.</w:t>
                  </w:r>
                </w:p>
              </w:tc>
            </w:tr>
          </w:tbl>
          <w:p w14:paraId="6E5F96F3" w14:textId="77777777" w:rsidR="00993245" w:rsidRPr="004A435A" w:rsidRDefault="00993245" w:rsidP="00993245">
            <w:pPr>
              <w:shd w:val="clear" w:color="auto" w:fill="FFFFFF"/>
              <w:jc w:val="both"/>
              <w:rPr>
                <w:b/>
                <w:bCs/>
                <w:sz w:val="24"/>
                <w:szCs w:val="24"/>
              </w:rPr>
            </w:pPr>
            <w:r w:rsidRPr="004A435A">
              <w:rPr>
                <w:b/>
                <w:bCs/>
                <w:sz w:val="24"/>
                <w:szCs w:val="24"/>
              </w:rPr>
              <w:t>7.    Validarea rezultatelor</w:t>
            </w:r>
          </w:p>
          <w:p w14:paraId="642EE76E" w14:textId="77777777" w:rsidR="00993245" w:rsidRPr="004A435A" w:rsidRDefault="00993245" w:rsidP="00993245">
            <w:pPr>
              <w:shd w:val="clear" w:color="auto" w:fill="FFFFFF"/>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76714A3D" w14:textId="77777777" w:rsidR="00993245" w:rsidRPr="004A435A" w:rsidRDefault="00993245" w:rsidP="00993245">
            <w:pPr>
              <w:shd w:val="clear" w:color="auto" w:fill="FFFFFF"/>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și ale soluției de calibrare (punctul 3.6.2), care conține 6,0 μg/ml.</w:t>
            </w:r>
          </w:p>
          <w:p w14:paraId="7339F9D9" w14:textId="77777777" w:rsidR="00993245" w:rsidRPr="004A435A" w:rsidRDefault="00993245" w:rsidP="00993245">
            <w:pPr>
              <w:shd w:val="clear" w:color="auto" w:fill="FFFFFF"/>
              <w:jc w:val="both"/>
              <w:rPr>
                <w:sz w:val="24"/>
                <w:szCs w:val="24"/>
              </w:rPr>
            </w:pPr>
            <w:r w:rsidRPr="004A435A">
              <w:rPr>
                <w:sz w:val="24"/>
                <w:szCs w:val="24"/>
              </w:rPr>
              <w:lastRenderedPageBreak/>
              <w:t>7.1.1.   </w:t>
            </w:r>
            <w:r w:rsidRPr="004A435A">
              <w:rPr>
                <w:b/>
                <w:bCs/>
                <w:sz w:val="24"/>
                <w:szCs w:val="24"/>
              </w:rPr>
              <w:t> Co-cromatografie</w:t>
            </w:r>
          </w:p>
          <w:p w14:paraId="1232E50F" w14:textId="77777777" w:rsidR="00993245" w:rsidRPr="004A435A" w:rsidRDefault="00993245" w:rsidP="00993245">
            <w:pPr>
              <w:shd w:val="clear" w:color="auto" w:fill="FFFFFF"/>
              <w:jc w:val="both"/>
              <w:rPr>
                <w:sz w:val="24"/>
                <w:szCs w:val="24"/>
              </w:rPr>
            </w:pPr>
            <w:r w:rsidRPr="004A435A">
              <w:rPr>
                <w:sz w:val="24"/>
                <w:szCs w:val="24"/>
              </w:rPr>
              <w:t>Un extract de eșantion este îmbogățit prin adăugarea unei cantități corespunzătoare de soluție de calibrare (punctul 3.6.2). Cantitatea de halofuginonă adăugată trebuie să fie similară cu cantitatea estimată de halofuginonă găsită în extractul de eșantion.</w:t>
            </w:r>
          </w:p>
          <w:p w14:paraId="458A213A" w14:textId="77777777" w:rsidR="00993245" w:rsidRPr="004A435A" w:rsidRDefault="00993245" w:rsidP="00993245">
            <w:pPr>
              <w:shd w:val="clear" w:color="auto" w:fill="FFFFFF"/>
              <w:jc w:val="both"/>
              <w:rPr>
                <w:sz w:val="24"/>
                <w:szCs w:val="24"/>
              </w:rPr>
            </w:pPr>
            <w:r w:rsidRPr="004A435A">
              <w:rPr>
                <w:sz w:val="24"/>
                <w:szCs w:val="24"/>
              </w:rPr>
              <w:t>După luarea în considerare atât a cantității adăugate, cât și a diluției extractului, crește numai înălțimea vârfului de halofuginonă. Lărgimea vârfului, la jumătate din înălțimea sa maximă, trebuie să se încadreze într-o variație de ± 10 % din lărgimea originală.</w:t>
            </w:r>
          </w:p>
          <w:p w14:paraId="5F29916C" w14:textId="77777777" w:rsidR="00993245" w:rsidRPr="004A435A" w:rsidRDefault="00993245" w:rsidP="00993245">
            <w:pPr>
              <w:shd w:val="clear" w:color="auto" w:fill="FFFFFF"/>
              <w:jc w:val="both"/>
              <w:rPr>
                <w:sz w:val="24"/>
                <w:szCs w:val="24"/>
              </w:rPr>
            </w:pPr>
            <w:r w:rsidRPr="004A435A">
              <w:rPr>
                <w:sz w:val="24"/>
                <w:szCs w:val="24"/>
              </w:rPr>
              <w:t>7.1.2.   </w:t>
            </w:r>
            <w:r w:rsidRPr="004A435A">
              <w:rPr>
                <w:b/>
                <w:bCs/>
                <w:sz w:val="24"/>
                <w:szCs w:val="24"/>
              </w:rPr>
              <w:t> Detecție cu grup de diode</w:t>
            </w:r>
          </w:p>
          <w:p w14:paraId="58BCD6E4" w14:textId="77777777" w:rsidR="00993245" w:rsidRPr="004A435A" w:rsidRDefault="00993245" w:rsidP="00993245">
            <w:pPr>
              <w:shd w:val="clear" w:color="auto" w:fill="FFFFFF"/>
              <w:jc w:val="both"/>
              <w:rPr>
                <w:sz w:val="24"/>
                <w:szCs w:val="24"/>
              </w:rPr>
            </w:pPr>
            <w:r w:rsidRPr="004A435A">
              <w:rPr>
                <w:sz w:val="24"/>
                <w:szCs w:val="24"/>
              </w:rPr>
              <w:t>Rezultatele se evaluează în funcție de următoarele criterii:</w:t>
            </w:r>
          </w:p>
          <w:p w14:paraId="5F8CCFEE" w14:textId="77777777" w:rsidR="00993245" w:rsidRPr="004A435A" w:rsidRDefault="00993245" w:rsidP="00993245">
            <w:pPr>
              <w:shd w:val="clear" w:color="auto" w:fill="FFFFFF"/>
              <w:jc w:val="both"/>
              <w:rPr>
                <w:sz w:val="24"/>
                <w:szCs w:val="24"/>
              </w:rPr>
            </w:pPr>
            <w:r w:rsidRPr="004A435A">
              <w:rPr>
                <w:sz w:val="24"/>
                <w:szCs w:val="24"/>
              </w:rPr>
              <w:t>(a) </w:t>
            </w:r>
          </w:p>
          <w:p w14:paraId="3811B4E7" w14:textId="77777777" w:rsidR="00993245" w:rsidRPr="004A435A" w:rsidRDefault="00993245" w:rsidP="00993245">
            <w:pPr>
              <w:shd w:val="clear" w:color="auto" w:fill="FFFFFF"/>
              <w:jc w:val="both"/>
              <w:rPr>
                <w:sz w:val="24"/>
                <w:szCs w:val="24"/>
              </w:rPr>
            </w:pPr>
            <w:r w:rsidRPr="004A435A">
              <w:rPr>
                <w:sz w:val="24"/>
                <w:szCs w:val="24"/>
              </w:rPr>
              <w:t>lungimea de undă a absorbției maxime a spectrelor eșantionului și etalonului, înregistrată la vârful cel mai înalt al cromatogramei, trebuie să fie aceeași, într-o marjă determinată de puterea de rezoluție a sistemului de detecție. Pentru detecția cu grup de diode, aceasta este de obicei de ± 2 nm;</w:t>
            </w:r>
          </w:p>
          <w:p w14:paraId="1A55DAC9" w14:textId="77777777" w:rsidR="00993245" w:rsidRPr="004A435A" w:rsidRDefault="00993245" w:rsidP="00993245">
            <w:pPr>
              <w:shd w:val="clear" w:color="auto" w:fill="FFFFFF"/>
              <w:jc w:val="both"/>
              <w:rPr>
                <w:sz w:val="24"/>
                <w:szCs w:val="24"/>
              </w:rPr>
            </w:pPr>
            <w:r w:rsidRPr="004A435A">
              <w:rPr>
                <w:sz w:val="24"/>
                <w:szCs w:val="24"/>
              </w:rPr>
              <w:t>(b) </w:t>
            </w:r>
          </w:p>
          <w:p w14:paraId="6AB714D4" w14:textId="77777777" w:rsidR="00993245" w:rsidRPr="004A435A" w:rsidRDefault="00993245" w:rsidP="00993245">
            <w:pPr>
              <w:shd w:val="clear" w:color="auto" w:fill="FFFFFF"/>
              <w:jc w:val="both"/>
              <w:rPr>
                <w:sz w:val="24"/>
                <w:szCs w:val="24"/>
              </w:rPr>
            </w:pPr>
            <w:r w:rsidRPr="004A435A">
              <w:rPr>
                <w:sz w:val="24"/>
                <w:szCs w:val="24"/>
              </w:rPr>
              <w:t>între 225 și 300 nm, spectrele eșantionului și ale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două spectre nu depășește în niciun punct observat 15 % din absorbanța analitului etalon;</w:t>
            </w:r>
          </w:p>
          <w:p w14:paraId="0CA6F19E" w14:textId="77777777" w:rsidR="00993245" w:rsidRPr="004A435A" w:rsidRDefault="00993245" w:rsidP="00993245">
            <w:pPr>
              <w:shd w:val="clear" w:color="auto" w:fill="FFFFFF"/>
              <w:jc w:val="both"/>
              <w:rPr>
                <w:sz w:val="24"/>
                <w:szCs w:val="24"/>
              </w:rPr>
            </w:pPr>
            <w:r w:rsidRPr="004A435A">
              <w:rPr>
                <w:sz w:val="24"/>
                <w:szCs w:val="24"/>
              </w:rPr>
              <w:t>(c) </w:t>
            </w:r>
          </w:p>
          <w:p w14:paraId="7B9003C0" w14:textId="77777777" w:rsidR="00993245" w:rsidRPr="004A435A" w:rsidRDefault="00993245" w:rsidP="00993245">
            <w:pPr>
              <w:shd w:val="clear" w:color="auto" w:fill="FFFFFF"/>
              <w:jc w:val="both"/>
              <w:rPr>
                <w:sz w:val="24"/>
                <w:szCs w:val="24"/>
              </w:rPr>
            </w:pPr>
            <w:r w:rsidRPr="004A435A">
              <w:rPr>
                <w:sz w:val="24"/>
                <w:szCs w:val="24"/>
              </w:rPr>
              <w:t xml:space="preserve">între 225 și 300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w:t>
            </w:r>
            <w:r w:rsidRPr="004A435A">
              <w:rPr>
                <w:sz w:val="24"/>
                <w:szCs w:val="24"/>
              </w:rPr>
              <w:lastRenderedPageBreak/>
              <w:t>depășește în niciun punct observat 15 % din absorbanța spectrului punctului maxim.</w:t>
            </w:r>
          </w:p>
          <w:p w14:paraId="5EECD648" w14:textId="77777777" w:rsidR="00993245" w:rsidRPr="004A435A" w:rsidRDefault="00993245" w:rsidP="00993245">
            <w:pPr>
              <w:shd w:val="clear" w:color="auto" w:fill="FFFFFF"/>
              <w:jc w:val="both"/>
              <w:rPr>
                <w:sz w:val="24"/>
                <w:szCs w:val="24"/>
              </w:rPr>
            </w:pPr>
            <w:r w:rsidRPr="004A435A">
              <w:rPr>
                <w:sz w:val="24"/>
                <w:szCs w:val="24"/>
              </w:rPr>
              <w:t>Dacă unul din aceste criterii nu este îndeplinit, prezența analitului nu a fost confirmată.</w:t>
            </w:r>
          </w:p>
          <w:p w14:paraId="3EE579F9" w14:textId="77777777" w:rsidR="00993245" w:rsidRPr="004A435A" w:rsidRDefault="00993245" w:rsidP="00993245">
            <w:pPr>
              <w:shd w:val="clear" w:color="auto" w:fill="FFFFFF"/>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04851BEE"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efectuate pe același eșantion nu trebuie să depășească 0,5 mg/kg pentru un conținut de halofugiononă de până la 3 mg/kg</w:t>
            </w:r>
          </w:p>
          <w:p w14:paraId="018D1E1B" w14:textId="77777777" w:rsidR="00993245" w:rsidRPr="004A435A" w:rsidRDefault="00993245" w:rsidP="00993245">
            <w:pPr>
              <w:shd w:val="clear" w:color="auto" w:fill="FFFFFF"/>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1DC89E78" w14:textId="77777777" w:rsidR="00993245" w:rsidRPr="004A435A" w:rsidRDefault="00993245" w:rsidP="00993245">
            <w:pPr>
              <w:shd w:val="clear" w:color="auto" w:fill="FFFFFF"/>
              <w:jc w:val="both"/>
              <w:rPr>
                <w:sz w:val="24"/>
                <w:szCs w:val="24"/>
              </w:rPr>
            </w:pPr>
            <w:r w:rsidRPr="004A435A">
              <w:rPr>
                <w:sz w:val="24"/>
                <w:szCs w:val="24"/>
              </w:rPr>
              <w:t>Pentru eșantionul martor îmbogățit se realizează o recuperare de minimum 80 %.</w:t>
            </w:r>
          </w:p>
          <w:p w14:paraId="34741EF6" w14:textId="77777777" w:rsidR="00993245" w:rsidRPr="004A435A" w:rsidRDefault="00993245" w:rsidP="00993245">
            <w:pPr>
              <w:shd w:val="clear" w:color="auto" w:fill="FFFFFF"/>
              <w:jc w:val="both"/>
              <w:rPr>
                <w:b/>
                <w:bCs/>
                <w:sz w:val="24"/>
                <w:szCs w:val="24"/>
              </w:rPr>
            </w:pPr>
            <w:r w:rsidRPr="004A435A">
              <w:rPr>
                <w:b/>
                <w:bCs/>
                <w:sz w:val="24"/>
                <w:szCs w:val="24"/>
              </w:rPr>
              <w:t>8.    Rezultatele unui studiu colaborativ</w:t>
            </w:r>
          </w:p>
          <w:p w14:paraId="65D49FA4" w14:textId="77777777" w:rsidR="00993245" w:rsidRPr="004A435A" w:rsidRDefault="00993245" w:rsidP="00993245">
            <w:pPr>
              <w:shd w:val="clear" w:color="auto" w:fill="FFFFFF"/>
              <w:jc w:val="both"/>
              <w:rPr>
                <w:sz w:val="24"/>
                <w:szCs w:val="24"/>
              </w:rPr>
            </w:pPr>
            <w:r w:rsidRPr="004A435A">
              <w:rPr>
                <w:sz w:val="24"/>
                <w:szCs w:val="24"/>
              </w:rPr>
              <w:t>A fost organizat un studiu colaborativ (</w:t>
            </w:r>
            <w:hyperlink r:id="rId108" w:anchor="E0041" w:history="1">
              <w:r w:rsidRPr="004A435A">
                <w:rPr>
                  <w:rStyle w:val="Hyperlink"/>
                  <w:sz w:val="24"/>
                  <w:szCs w:val="24"/>
                </w:rPr>
                <w:t> </w:t>
              </w:r>
              <w:r w:rsidRPr="004A435A">
                <w:rPr>
                  <w:rStyle w:val="Hyperlink"/>
                  <w:sz w:val="24"/>
                  <w:szCs w:val="24"/>
                  <w:vertAlign w:val="superscript"/>
                </w:rPr>
                <w:t>26</w:t>
              </w:r>
              <w:r w:rsidRPr="004A435A">
                <w:rPr>
                  <w:rStyle w:val="Hyperlink"/>
                  <w:sz w:val="24"/>
                  <w:szCs w:val="24"/>
                </w:rPr>
                <w:t> </w:t>
              </w:r>
            </w:hyperlink>
            <w:r w:rsidRPr="004A435A">
              <w:rPr>
                <w:sz w:val="24"/>
                <w:szCs w:val="24"/>
              </w:rPr>
              <w:t>) în cadrul căruia trei eșantioane au fost analizate de opt laboratoare.</w:t>
            </w:r>
          </w:p>
          <w:p w14:paraId="7655167A" w14:textId="77777777" w:rsidR="00993245" w:rsidRPr="004A435A" w:rsidRDefault="00993245" w:rsidP="00993245">
            <w:pPr>
              <w:shd w:val="clear" w:color="auto" w:fill="FFFFFF"/>
              <w:jc w:val="both"/>
              <w:rPr>
                <w:b/>
                <w:bCs/>
                <w:sz w:val="24"/>
                <w:szCs w:val="24"/>
              </w:rPr>
            </w:pPr>
            <w:r w:rsidRPr="004A435A">
              <w:rPr>
                <w:b/>
                <w:bCs/>
                <w:sz w:val="24"/>
                <w:szCs w:val="24"/>
              </w:rPr>
              <w:t>Rezultate</w:t>
            </w:r>
          </w:p>
          <w:tbl>
            <w:tblPr>
              <w:tblW w:w="604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951"/>
              <w:gridCol w:w="1496"/>
              <w:gridCol w:w="729"/>
              <w:gridCol w:w="1069"/>
              <w:gridCol w:w="729"/>
              <w:gridCol w:w="1070"/>
            </w:tblGrid>
            <w:tr w:rsidR="00993245" w:rsidRPr="004A435A" w14:paraId="56E4FC92" w14:textId="77777777" w:rsidTr="003F46A8">
              <w:trPr>
                <w:trHeight w:val="827"/>
              </w:trPr>
              <w:tc>
                <w:tcPr>
                  <w:tcW w:w="951" w:type="dxa"/>
                  <w:tcBorders>
                    <w:top w:val="outset" w:sz="6" w:space="0" w:color="auto"/>
                    <w:left w:val="outset" w:sz="6" w:space="0" w:color="auto"/>
                    <w:bottom w:val="outset" w:sz="6" w:space="0" w:color="auto"/>
                    <w:right w:val="outset" w:sz="6" w:space="0" w:color="auto"/>
                  </w:tcBorders>
                  <w:shd w:val="clear" w:color="auto" w:fill="FFFFFF"/>
                  <w:hideMark/>
                </w:tcPr>
                <w:p w14:paraId="394C2B79" w14:textId="77777777" w:rsidR="00993245" w:rsidRPr="004A435A" w:rsidRDefault="00993245" w:rsidP="00993245">
                  <w:pPr>
                    <w:shd w:val="clear" w:color="auto" w:fill="FFFFFF"/>
                    <w:spacing w:after="0"/>
                    <w:jc w:val="both"/>
                    <w:rPr>
                      <w:b/>
                      <w:bCs/>
                      <w:sz w:val="24"/>
                      <w:szCs w:val="24"/>
                    </w:rPr>
                  </w:pPr>
                  <w:r w:rsidRPr="004A435A">
                    <w:rPr>
                      <w:b/>
                      <w:bCs/>
                      <w:sz w:val="24"/>
                      <w:szCs w:val="24"/>
                    </w:rPr>
                    <w:t> </w:t>
                  </w:r>
                </w:p>
              </w:tc>
              <w:tc>
                <w:tcPr>
                  <w:tcW w:w="1496" w:type="dxa"/>
                  <w:tcBorders>
                    <w:top w:val="outset" w:sz="6" w:space="0" w:color="auto"/>
                    <w:left w:val="outset" w:sz="6" w:space="0" w:color="auto"/>
                    <w:bottom w:val="outset" w:sz="6" w:space="0" w:color="auto"/>
                    <w:right w:val="outset" w:sz="6" w:space="0" w:color="auto"/>
                  </w:tcBorders>
                  <w:shd w:val="clear" w:color="auto" w:fill="FFFFFF"/>
                  <w:hideMark/>
                </w:tcPr>
                <w:p w14:paraId="3A2CA330"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Eșantionul A (martor)</w:t>
                  </w:r>
                </w:p>
                <w:p w14:paraId="5D7D474C" w14:textId="77777777" w:rsidR="00993245" w:rsidRPr="004A435A" w:rsidRDefault="00993245" w:rsidP="00993245">
                  <w:pPr>
                    <w:shd w:val="clear" w:color="auto" w:fill="FFFFFF"/>
                    <w:spacing w:after="0"/>
                    <w:jc w:val="both"/>
                    <w:rPr>
                      <w:b/>
                      <w:bCs/>
                      <w:sz w:val="24"/>
                      <w:szCs w:val="24"/>
                    </w:rPr>
                  </w:pPr>
                  <w:r w:rsidRPr="004A435A">
                    <w:rPr>
                      <w:b/>
                      <w:bCs/>
                      <w:sz w:val="24"/>
                      <w:szCs w:val="24"/>
                    </w:rPr>
                    <w:t>La primire</w:t>
                  </w:r>
                </w:p>
              </w:tc>
              <w:tc>
                <w:tcPr>
                  <w:tcW w:w="179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A2506CD"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Eșantionul B (făină)</w:t>
                  </w:r>
                </w:p>
              </w:tc>
              <w:tc>
                <w:tcPr>
                  <w:tcW w:w="179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982B84B"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Eșantionul C (pelete)</w:t>
                  </w:r>
                </w:p>
              </w:tc>
            </w:tr>
            <w:tr w:rsidR="00993245" w:rsidRPr="004A435A" w14:paraId="78852A71" w14:textId="77777777" w:rsidTr="003F46A8">
              <w:trPr>
                <w:trHeight w:val="556"/>
              </w:trPr>
              <w:tc>
                <w:tcPr>
                  <w:tcW w:w="951" w:type="dxa"/>
                  <w:tcBorders>
                    <w:top w:val="outset" w:sz="6" w:space="0" w:color="auto"/>
                    <w:left w:val="outset" w:sz="6" w:space="0" w:color="auto"/>
                    <w:bottom w:val="outset" w:sz="6" w:space="0" w:color="auto"/>
                    <w:right w:val="outset" w:sz="6" w:space="0" w:color="auto"/>
                  </w:tcBorders>
                  <w:shd w:val="clear" w:color="auto" w:fill="FFFFFF"/>
                  <w:hideMark/>
                </w:tcPr>
                <w:p w14:paraId="29BA5963" w14:textId="77777777" w:rsidR="00993245" w:rsidRPr="004A435A" w:rsidRDefault="00993245" w:rsidP="00993245">
                  <w:pPr>
                    <w:shd w:val="clear" w:color="auto" w:fill="FFFFFF"/>
                    <w:spacing w:after="0"/>
                    <w:jc w:val="both"/>
                    <w:rPr>
                      <w:b/>
                      <w:bCs/>
                      <w:sz w:val="24"/>
                      <w:szCs w:val="24"/>
                    </w:rPr>
                  </w:pPr>
                  <w:r w:rsidRPr="004A435A">
                    <w:rPr>
                      <w:b/>
                      <w:bCs/>
                      <w:sz w:val="24"/>
                      <w:szCs w:val="24"/>
                    </w:rPr>
                    <w:t> </w:t>
                  </w:r>
                </w:p>
              </w:tc>
              <w:tc>
                <w:tcPr>
                  <w:tcW w:w="1496" w:type="dxa"/>
                  <w:tcBorders>
                    <w:top w:val="outset" w:sz="6" w:space="0" w:color="auto"/>
                    <w:left w:val="outset" w:sz="6" w:space="0" w:color="auto"/>
                    <w:bottom w:val="outset" w:sz="6" w:space="0" w:color="auto"/>
                    <w:right w:val="outset" w:sz="6" w:space="0" w:color="auto"/>
                  </w:tcBorders>
                  <w:shd w:val="clear" w:color="auto" w:fill="FFFFFF"/>
                  <w:hideMark/>
                </w:tcPr>
                <w:p w14:paraId="6D03F777" w14:textId="77777777" w:rsidR="00993245" w:rsidRPr="004A435A" w:rsidRDefault="00993245" w:rsidP="00993245">
                  <w:pPr>
                    <w:shd w:val="clear" w:color="auto" w:fill="FFFFFF"/>
                    <w:spacing w:after="0"/>
                    <w:jc w:val="both"/>
                    <w:rPr>
                      <w:b/>
                      <w:bCs/>
                      <w:sz w:val="24"/>
                      <w:szCs w:val="24"/>
                    </w:rPr>
                  </w:pPr>
                  <w:r w:rsidRPr="004A435A">
                    <w:rPr>
                      <w:b/>
                      <w:bCs/>
                      <w:sz w:val="24"/>
                      <w:szCs w:val="24"/>
                    </w:rPr>
                    <w:t> </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4C397B87" w14:textId="77777777" w:rsidR="00993245" w:rsidRPr="004A435A" w:rsidRDefault="00993245" w:rsidP="00993245">
                  <w:pPr>
                    <w:shd w:val="clear" w:color="auto" w:fill="FFFFFF"/>
                    <w:spacing w:after="0"/>
                    <w:jc w:val="both"/>
                    <w:rPr>
                      <w:b/>
                      <w:bCs/>
                      <w:sz w:val="24"/>
                      <w:szCs w:val="24"/>
                    </w:rPr>
                  </w:pPr>
                  <w:r w:rsidRPr="004A435A">
                    <w:rPr>
                      <w:b/>
                      <w:bCs/>
                      <w:sz w:val="24"/>
                      <w:szCs w:val="24"/>
                    </w:rPr>
                    <w:t>La primire</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5444C814" w14:textId="77777777" w:rsidR="00993245" w:rsidRPr="004A435A" w:rsidRDefault="00993245" w:rsidP="00993245">
                  <w:pPr>
                    <w:shd w:val="clear" w:color="auto" w:fill="FFFFFF"/>
                    <w:spacing w:after="0"/>
                    <w:jc w:val="both"/>
                    <w:rPr>
                      <w:b/>
                      <w:bCs/>
                      <w:sz w:val="24"/>
                      <w:szCs w:val="24"/>
                    </w:rPr>
                  </w:pPr>
                  <w:r w:rsidRPr="004A435A">
                    <w:rPr>
                      <w:b/>
                      <w:bCs/>
                      <w:sz w:val="24"/>
                      <w:szCs w:val="24"/>
                    </w:rPr>
                    <w:t>După două luni</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6DBC7F87" w14:textId="77777777" w:rsidR="00993245" w:rsidRPr="004A435A" w:rsidRDefault="00993245" w:rsidP="00993245">
                  <w:pPr>
                    <w:shd w:val="clear" w:color="auto" w:fill="FFFFFF"/>
                    <w:spacing w:after="0"/>
                    <w:jc w:val="both"/>
                    <w:rPr>
                      <w:b/>
                      <w:bCs/>
                      <w:sz w:val="24"/>
                      <w:szCs w:val="24"/>
                    </w:rPr>
                  </w:pPr>
                  <w:r w:rsidRPr="004A435A">
                    <w:rPr>
                      <w:b/>
                      <w:bCs/>
                      <w:sz w:val="24"/>
                      <w:szCs w:val="24"/>
                    </w:rPr>
                    <w:t>La primire</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73755D32" w14:textId="77777777" w:rsidR="00993245" w:rsidRPr="004A435A" w:rsidRDefault="00993245" w:rsidP="00993245">
                  <w:pPr>
                    <w:shd w:val="clear" w:color="auto" w:fill="FFFFFF"/>
                    <w:spacing w:after="0"/>
                    <w:jc w:val="both"/>
                    <w:rPr>
                      <w:b/>
                      <w:bCs/>
                      <w:sz w:val="24"/>
                      <w:szCs w:val="24"/>
                    </w:rPr>
                  </w:pPr>
                  <w:r w:rsidRPr="004A435A">
                    <w:rPr>
                      <w:b/>
                      <w:bCs/>
                      <w:sz w:val="24"/>
                      <w:szCs w:val="24"/>
                    </w:rPr>
                    <w:t>După două luni</w:t>
                  </w:r>
                </w:p>
              </w:tc>
            </w:tr>
            <w:tr w:rsidR="00993245" w:rsidRPr="004A435A" w14:paraId="32E4C50E" w14:textId="77777777" w:rsidTr="003F46A8">
              <w:trPr>
                <w:trHeight w:val="556"/>
              </w:trPr>
              <w:tc>
                <w:tcPr>
                  <w:tcW w:w="951" w:type="dxa"/>
                  <w:tcBorders>
                    <w:top w:val="outset" w:sz="6" w:space="0" w:color="auto"/>
                    <w:left w:val="outset" w:sz="6" w:space="0" w:color="auto"/>
                    <w:bottom w:val="outset" w:sz="6" w:space="0" w:color="auto"/>
                    <w:right w:val="outset" w:sz="6" w:space="0" w:color="auto"/>
                  </w:tcBorders>
                  <w:shd w:val="clear" w:color="auto" w:fill="FFFFFF"/>
                  <w:hideMark/>
                </w:tcPr>
                <w:p w14:paraId="27BA24D1" w14:textId="77777777" w:rsidR="00993245" w:rsidRPr="004A435A" w:rsidRDefault="00993245" w:rsidP="00993245">
                  <w:pPr>
                    <w:shd w:val="clear" w:color="auto" w:fill="FFFFFF"/>
                    <w:spacing w:after="0"/>
                    <w:jc w:val="both"/>
                    <w:rPr>
                      <w:sz w:val="24"/>
                      <w:szCs w:val="24"/>
                    </w:rPr>
                  </w:pPr>
                  <w:r w:rsidRPr="004A435A">
                    <w:rPr>
                      <w:sz w:val="24"/>
                      <w:szCs w:val="24"/>
                    </w:rPr>
                    <w:t>Medie (mg/kg)</w:t>
                  </w:r>
                </w:p>
              </w:tc>
              <w:tc>
                <w:tcPr>
                  <w:tcW w:w="1496" w:type="dxa"/>
                  <w:tcBorders>
                    <w:top w:val="outset" w:sz="6" w:space="0" w:color="auto"/>
                    <w:left w:val="outset" w:sz="6" w:space="0" w:color="auto"/>
                    <w:bottom w:val="outset" w:sz="6" w:space="0" w:color="auto"/>
                    <w:right w:val="outset" w:sz="6" w:space="0" w:color="auto"/>
                  </w:tcBorders>
                  <w:shd w:val="clear" w:color="auto" w:fill="FFFFFF"/>
                  <w:hideMark/>
                </w:tcPr>
                <w:p w14:paraId="2B2331D4" w14:textId="77777777" w:rsidR="00993245" w:rsidRPr="004A435A" w:rsidRDefault="00993245" w:rsidP="00993245">
                  <w:pPr>
                    <w:shd w:val="clear" w:color="auto" w:fill="FFFFFF"/>
                    <w:spacing w:after="0"/>
                    <w:jc w:val="both"/>
                    <w:rPr>
                      <w:sz w:val="24"/>
                      <w:szCs w:val="24"/>
                    </w:rPr>
                  </w:pPr>
                  <w:r w:rsidRPr="004A435A">
                    <w:rPr>
                      <w:sz w:val="24"/>
                      <w:szCs w:val="24"/>
                    </w:rPr>
                    <w:t>ND</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003B6BEF" w14:textId="77777777" w:rsidR="00993245" w:rsidRPr="004A435A" w:rsidRDefault="00993245" w:rsidP="00993245">
                  <w:pPr>
                    <w:shd w:val="clear" w:color="auto" w:fill="FFFFFF"/>
                    <w:spacing w:after="0"/>
                    <w:jc w:val="both"/>
                    <w:rPr>
                      <w:sz w:val="24"/>
                      <w:szCs w:val="24"/>
                    </w:rPr>
                  </w:pPr>
                  <w:r w:rsidRPr="004A435A">
                    <w:rPr>
                      <w:sz w:val="24"/>
                      <w:szCs w:val="24"/>
                    </w:rPr>
                    <w:t>2,80</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02A8621B" w14:textId="77777777" w:rsidR="00993245" w:rsidRPr="004A435A" w:rsidRDefault="00993245" w:rsidP="00993245">
                  <w:pPr>
                    <w:shd w:val="clear" w:color="auto" w:fill="FFFFFF"/>
                    <w:spacing w:after="0"/>
                    <w:jc w:val="both"/>
                    <w:rPr>
                      <w:sz w:val="24"/>
                      <w:szCs w:val="24"/>
                    </w:rPr>
                  </w:pPr>
                  <w:r w:rsidRPr="004A435A">
                    <w:rPr>
                      <w:sz w:val="24"/>
                      <w:szCs w:val="24"/>
                    </w:rPr>
                    <w:t>2,42</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10C854B8" w14:textId="77777777" w:rsidR="00993245" w:rsidRPr="004A435A" w:rsidRDefault="00993245" w:rsidP="00993245">
                  <w:pPr>
                    <w:shd w:val="clear" w:color="auto" w:fill="FFFFFF"/>
                    <w:spacing w:after="0"/>
                    <w:jc w:val="both"/>
                    <w:rPr>
                      <w:sz w:val="24"/>
                      <w:szCs w:val="24"/>
                    </w:rPr>
                  </w:pPr>
                  <w:r w:rsidRPr="004A435A">
                    <w:rPr>
                      <w:sz w:val="24"/>
                      <w:szCs w:val="24"/>
                    </w:rPr>
                    <w:t>2,89</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7066CD74" w14:textId="77777777" w:rsidR="00993245" w:rsidRPr="004A435A" w:rsidRDefault="00993245" w:rsidP="00993245">
                  <w:pPr>
                    <w:shd w:val="clear" w:color="auto" w:fill="FFFFFF"/>
                    <w:spacing w:after="0"/>
                    <w:jc w:val="both"/>
                    <w:rPr>
                      <w:sz w:val="24"/>
                      <w:szCs w:val="24"/>
                    </w:rPr>
                  </w:pPr>
                  <w:r w:rsidRPr="004A435A">
                    <w:rPr>
                      <w:sz w:val="24"/>
                      <w:szCs w:val="24"/>
                    </w:rPr>
                    <w:t>2,45</w:t>
                  </w:r>
                </w:p>
              </w:tc>
            </w:tr>
            <w:tr w:rsidR="00993245" w:rsidRPr="004A435A" w14:paraId="30858F48" w14:textId="77777777" w:rsidTr="003F46A8">
              <w:trPr>
                <w:trHeight w:val="270"/>
              </w:trPr>
              <w:tc>
                <w:tcPr>
                  <w:tcW w:w="951" w:type="dxa"/>
                  <w:tcBorders>
                    <w:top w:val="outset" w:sz="6" w:space="0" w:color="auto"/>
                    <w:left w:val="outset" w:sz="6" w:space="0" w:color="auto"/>
                    <w:bottom w:val="outset" w:sz="6" w:space="0" w:color="auto"/>
                    <w:right w:val="outset" w:sz="6" w:space="0" w:color="auto"/>
                  </w:tcBorders>
                  <w:shd w:val="clear" w:color="auto" w:fill="FFFFFF"/>
                  <w:hideMark/>
                </w:tcPr>
                <w:p w14:paraId="0D686728" w14:textId="77777777" w:rsidR="00993245" w:rsidRPr="004A435A" w:rsidRDefault="00993245" w:rsidP="00993245">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496" w:type="dxa"/>
                  <w:tcBorders>
                    <w:top w:val="outset" w:sz="6" w:space="0" w:color="auto"/>
                    <w:left w:val="outset" w:sz="6" w:space="0" w:color="auto"/>
                    <w:bottom w:val="outset" w:sz="6" w:space="0" w:color="auto"/>
                    <w:right w:val="outset" w:sz="6" w:space="0" w:color="auto"/>
                  </w:tcBorders>
                  <w:shd w:val="clear" w:color="auto" w:fill="FFFFFF"/>
                  <w:hideMark/>
                </w:tcPr>
                <w:p w14:paraId="794A1E6D"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2B7E44F1" w14:textId="77777777" w:rsidR="00993245" w:rsidRPr="004A435A" w:rsidRDefault="00993245" w:rsidP="00993245">
                  <w:pPr>
                    <w:shd w:val="clear" w:color="auto" w:fill="FFFFFF"/>
                    <w:spacing w:after="0"/>
                    <w:jc w:val="both"/>
                    <w:rPr>
                      <w:sz w:val="24"/>
                      <w:szCs w:val="24"/>
                    </w:rPr>
                  </w:pPr>
                  <w:r w:rsidRPr="004A435A">
                    <w:rPr>
                      <w:sz w:val="24"/>
                      <w:szCs w:val="24"/>
                    </w:rPr>
                    <w:t>0,45</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2627A972" w14:textId="77777777" w:rsidR="00993245" w:rsidRPr="004A435A" w:rsidRDefault="00993245" w:rsidP="00993245">
                  <w:pPr>
                    <w:shd w:val="clear" w:color="auto" w:fill="FFFFFF"/>
                    <w:spacing w:after="0"/>
                    <w:jc w:val="both"/>
                    <w:rPr>
                      <w:sz w:val="24"/>
                      <w:szCs w:val="24"/>
                    </w:rPr>
                  </w:pPr>
                  <w:r w:rsidRPr="004A435A">
                    <w:rPr>
                      <w:sz w:val="24"/>
                      <w:szCs w:val="24"/>
                    </w:rPr>
                    <w:t>0,43</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5A9C305C" w14:textId="77777777" w:rsidR="00993245" w:rsidRPr="004A435A" w:rsidRDefault="00993245" w:rsidP="00993245">
                  <w:pPr>
                    <w:shd w:val="clear" w:color="auto" w:fill="FFFFFF"/>
                    <w:spacing w:after="0"/>
                    <w:jc w:val="both"/>
                    <w:rPr>
                      <w:sz w:val="24"/>
                      <w:szCs w:val="24"/>
                    </w:rPr>
                  </w:pPr>
                  <w:r w:rsidRPr="004A435A">
                    <w:rPr>
                      <w:sz w:val="24"/>
                      <w:szCs w:val="24"/>
                    </w:rPr>
                    <w:t>0,40</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34F8313C" w14:textId="77777777" w:rsidR="00993245" w:rsidRPr="004A435A" w:rsidRDefault="00993245" w:rsidP="00993245">
                  <w:pPr>
                    <w:shd w:val="clear" w:color="auto" w:fill="FFFFFF"/>
                    <w:spacing w:after="0"/>
                    <w:jc w:val="both"/>
                    <w:rPr>
                      <w:sz w:val="24"/>
                      <w:szCs w:val="24"/>
                    </w:rPr>
                  </w:pPr>
                  <w:r w:rsidRPr="004A435A">
                    <w:rPr>
                      <w:sz w:val="24"/>
                      <w:szCs w:val="24"/>
                    </w:rPr>
                    <w:t>0,42</w:t>
                  </w:r>
                </w:p>
              </w:tc>
            </w:tr>
            <w:tr w:rsidR="00993245" w:rsidRPr="004A435A" w14:paraId="6EC178B1" w14:textId="77777777" w:rsidTr="003F46A8">
              <w:trPr>
                <w:trHeight w:val="285"/>
              </w:trPr>
              <w:tc>
                <w:tcPr>
                  <w:tcW w:w="951" w:type="dxa"/>
                  <w:tcBorders>
                    <w:top w:val="outset" w:sz="6" w:space="0" w:color="auto"/>
                    <w:left w:val="outset" w:sz="6" w:space="0" w:color="auto"/>
                    <w:bottom w:val="outset" w:sz="6" w:space="0" w:color="auto"/>
                    <w:right w:val="outset" w:sz="6" w:space="0" w:color="auto"/>
                  </w:tcBorders>
                  <w:shd w:val="clear" w:color="auto" w:fill="FFFFFF"/>
                  <w:hideMark/>
                </w:tcPr>
                <w:p w14:paraId="0ED697BF" w14:textId="77777777" w:rsidR="00993245" w:rsidRPr="004A435A" w:rsidRDefault="00993245" w:rsidP="00993245">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496" w:type="dxa"/>
                  <w:tcBorders>
                    <w:top w:val="outset" w:sz="6" w:space="0" w:color="auto"/>
                    <w:left w:val="outset" w:sz="6" w:space="0" w:color="auto"/>
                    <w:bottom w:val="outset" w:sz="6" w:space="0" w:color="auto"/>
                    <w:right w:val="outset" w:sz="6" w:space="0" w:color="auto"/>
                  </w:tcBorders>
                  <w:shd w:val="clear" w:color="auto" w:fill="FFFFFF"/>
                  <w:hideMark/>
                </w:tcPr>
                <w:p w14:paraId="59884504"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5BCC80FE" w14:textId="77777777" w:rsidR="00993245" w:rsidRPr="004A435A" w:rsidRDefault="00993245" w:rsidP="00993245">
                  <w:pPr>
                    <w:shd w:val="clear" w:color="auto" w:fill="FFFFFF"/>
                    <w:spacing w:after="0"/>
                    <w:jc w:val="both"/>
                    <w:rPr>
                      <w:sz w:val="24"/>
                      <w:szCs w:val="24"/>
                    </w:rPr>
                  </w:pPr>
                  <w:r w:rsidRPr="004A435A">
                    <w:rPr>
                      <w:sz w:val="24"/>
                      <w:szCs w:val="24"/>
                    </w:rPr>
                    <w:t>16</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4F7D889C" w14:textId="77777777" w:rsidR="00993245" w:rsidRPr="004A435A" w:rsidRDefault="00993245" w:rsidP="00993245">
                  <w:pPr>
                    <w:shd w:val="clear" w:color="auto" w:fill="FFFFFF"/>
                    <w:spacing w:after="0"/>
                    <w:jc w:val="both"/>
                    <w:rPr>
                      <w:sz w:val="24"/>
                      <w:szCs w:val="24"/>
                    </w:rPr>
                  </w:pPr>
                  <w:r w:rsidRPr="004A435A">
                    <w:rPr>
                      <w:sz w:val="24"/>
                      <w:szCs w:val="24"/>
                    </w:rPr>
                    <w:t>18</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1DEE9793" w14:textId="77777777" w:rsidR="00993245" w:rsidRPr="004A435A" w:rsidRDefault="00993245" w:rsidP="00993245">
                  <w:pPr>
                    <w:shd w:val="clear" w:color="auto" w:fill="FFFFFF"/>
                    <w:spacing w:after="0"/>
                    <w:jc w:val="both"/>
                    <w:rPr>
                      <w:sz w:val="24"/>
                      <w:szCs w:val="24"/>
                    </w:rPr>
                  </w:pPr>
                  <w:r w:rsidRPr="004A435A">
                    <w:rPr>
                      <w:sz w:val="24"/>
                      <w:szCs w:val="24"/>
                    </w:rPr>
                    <w:t>14</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6539A024" w14:textId="77777777" w:rsidR="00993245" w:rsidRPr="004A435A" w:rsidRDefault="00993245" w:rsidP="00993245">
                  <w:pPr>
                    <w:shd w:val="clear" w:color="auto" w:fill="FFFFFF"/>
                    <w:spacing w:after="0"/>
                    <w:jc w:val="both"/>
                    <w:rPr>
                      <w:sz w:val="24"/>
                      <w:szCs w:val="24"/>
                    </w:rPr>
                  </w:pPr>
                  <w:r w:rsidRPr="004A435A">
                    <w:rPr>
                      <w:sz w:val="24"/>
                      <w:szCs w:val="24"/>
                    </w:rPr>
                    <w:t>17</w:t>
                  </w:r>
                </w:p>
              </w:tc>
            </w:tr>
            <w:tr w:rsidR="00993245" w:rsidRPr="004A435A" w14:paraId="22745F0C" w14:textId="77777777" w:rsidTr="003F46A8">
              <w:trPr>
                <w:trHeight w:val="270"/>
              </w:trPr>
              <w:tc>
                <w:tcPr>
                  <w:tcW w:w="951" w:type="dxa"/>
                  <w:tcBorders>
                    <w:top w:val="outset" w:sz="6" w:space="0" w:color="auto"/>
                    <w:left w:val="outset" w:sz="6" w:space="0" w:color="auto"/>
                    <w:bottom w:val="outset" w:sz="6" w:space="0" w:color="auto"/>
                    <w:right w:val="outset" w:sz="6" w:space="0" w:color="auto"/>
                  </w:tcBorders>
                  <w:shd w:val="clear" w:color="auto" w:fill="FFFFFF"/>
                  <w:hideMark/>
                </w:tcPr>
                <w:p w14:paraId="0F40028F" w14:textId="77777777" w:rsidR="00993245" w:rsidRPr="004A435A" w:rsidRDefault="00993245" w:rsidP="00993245">
                  <w:pPr>
                    <w:shd w:val="clear" w:color="auto" w:fill="FFFFFF"/>
                    <w:spacing w:after="0"/>
                    <w:jc w:val="both"/>
                    <w:rPr>
                      <w:sz w:val="24"/>
                      <w:szCs w:val="24"/>
                    </w:rPr>
                  </w:pPr>
                  <w:r w:rsidRPr="004A435A">
                    <w:rPr>
                      <w:sz w:val="24"/>
                      <w:szCs w:val="24"/>
                    </w:rPr>
                    <w:t>Rec. [%]</w:t>
                  </w:r>
                </w:p>
              </w:tc>
              <w:tc>
                <w:tcPr>
                  <w:tcW w:w="1496" w:type="dxa"/>
                  <w:tcBorders>
                    <w:top w:val="outset" w:sz="6" w:space="0" w:color="auto"/>
                    <w:left w:val="outset" w:sz="6" w:space="0" w:color="auto"/>
                    <w:bottom w:val="outset" w:sz="6" w:space="0" w:color="auto"/>
                    <w:right w:val="outset" w:sz="6" w:space="0" w:color="auto"/>
                  </w:tcBorders>
                  <w:shd w:val="clear" w:color="auto" w:fill="FFFFFF"/>
                  <w:hideMark/>
                </w:tcPr>
                <w:p w14:paraId="25AEDCED" w14:textId="77777777" w:rsidR="00993245" w:rsidRPr="004A435A" w:rsidRDefault="00993245" w:rsidP="00993245">
                  <w:pPr>
                    <w:shd w:val="clear" w:color="auto" w:fill="FFFFFF"/>
                    <w:spacing w:after="0"/>
                    <w:jc w:val="both"/>
                    <w:rPr>
                      <w:sz w:val="24"/>
                      <w:szCs w:val="24"/>
                    </w:rPr>
                  </w:pPr>
                  <w:r w:rsidRPr="004A435A">
                    <w:rPr>
                      <w:sz w:val="24"/>
                      <w:szCs w:val="24"/>
                    </w:rPr>
                    <w:t> </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405E33AF" w14:textId="77777777" w:rsidR="00993245" w:rsidRPr="004A435A" w:rsidRDefault="00993245" w:rsidP="00993245">
                  <w:pPr>
                    <w:shd w:val="clear" w:color="auto" w:fill="FFFFFF"/>
                    <w:spacing w:after="0"/>
                    <w:jc w:val="both"/>
                    <w:rPr>
                      <w:sz w:val="24"/>
                      <w:szCs w:val="24"/>
                    </w:rPr>
                  </w:pPr>
                  <w:r w:rsidRPr="004A435A">
                    <w:rPr>
                      <w:sz w:val="24"/>
                      <w:szCs w:val="24"/>
                    </w:rPr>
                    <w:t>86</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78F19444" w14:textId="77777777" w:rsidR="00993245" w:rsidRPr="004A435A" w:rsidRDefault="00993245" w:rsidP="00993245">
                  <w:pPr>
                    <w:shd w:val="clear" w:color="auto" w:fill="FFFFFF"/>
                    <w:spacing w:after="0"/>
                    <w:jc w:val="both"/>
                    <w:rPr>
                      <w:sz w:val="24"/>
                      <w:szCs w:val="24"/>
                    </w:rPr>
                  </w:pPr>
                  <w:r w:rsidRPr="004A435A">
                    <w:rPr>
                      <w:sz w:val="24"/>
                      <w:szCs w:val="24"/>
                    </w:rPr>
                    <w:t>74</w:t>
                  </w:r>
                </w:p>
              </w:tc>
              <w:tc>
                <w:tcPr>
                  <w:tcW w:w="729" w:type="dxa"/>
                  <w:tcBorders>
                    <w:top w:val="outset" w:sz="6" w:space="0" w:color="auto"/>
                    <w:left w:val="outset" w:sz="6" w:space="0" w:color="auto"/>
                    <w:bottom w:val="outset" w:sz="6" w:space="0" w:color="auto"/>
                    <w:right w:val="outset" w:sz="6" w:space="0" w:color="auto"/>
                  </w:tcBorders>
                  <w:shd w:val="clear" w:color="auto" w:fill="FFFFFF"/>
                  <w:hideMark/>
                </w:tcPr>
                <w:p w14:paraId="66D1F0C8" w14:textId="77777777" w:rsidR="00993245" w:rsidRPr="004A435A" w:rsidRDefault="00993245" w:rsidP="00993245">
                  <w:pPr>
                    <w:shd w:val="clear" w:color="auto" w:fill="FFFFFF"/>
                    <w:spacing w:after="0"/>
                    <w:jc w:val="both"/>
                    <w:rPr>
                      <w:sz w:val="24"/>
                      <w:szCs w:val="24"/>
                    </w:rPr>
                  </w:pPr>
                  <w:r w:rsidRPr="004A435A">
                    <w:rPr>
                      <w:sz w:val="24"/>
                      <w:szCs w:val="24"/>
                    </w:rPr>
                    <w:t>88</w:t>
                  </w:r>
                </w:p>
              </w:tc>
              <w:tc>
                <w:tcPr>
                  <w:tcW w:w="1069" w:type="dxa"/>
                  <w:tcBorders>
                    <w:top w:val="outset" w:sz="6" w:space="0" w:color="auto"/>
                    <w:left w:val="outset" w:sz="6" w:space="0" w:color="auto"/>
                    <w:bottom w:val="outset" w:sz="6" w:space="0" w:color="auto"/>
                    <w:right w:val="outset" w:sz="6" w:space="0" w:color="auto"/>
                  </w:tcBorders>
                  <w:shd w:val="clear" w:color="auto" w:fill="FFFFFF"/>
                  <w:hideMark/>
                </w:tcPr>
                <w:p w14:paraId="1F0F2111" w14:textId="77777777" w:rsidR="00993245" w:rsidRPr="004A435A" w:rsidRDefault="00993245" w:rsidP="00993245">
                  <w:pPr>
                    <w:shd w:val="clear" w:color="auto" w:fill="FFFFFF"/>
                    <w:spacing w:after="0"/>
                    <w:jc w:val="both"/>
                    <w:rPr>
                      <w:sz w:val="24"/>
                      <w:szCs w:val="24"/>
                    </w:rPr>
                  </w:pPr>
                  <w:r w:rsidRPr="004A435A">
                    <w:rPr>
                      <w:sz w:val="24"/>
                      <w:szCs w:val="24"/>
                    </w:rPr>
                    <w:t>75</w:t>
                  </w:r>
                </w:p>
              </w:tc>
            </w:tr>
            <w:tr w:rsidR="00993245" w:rsidRPr="004A435A" w14:paraId="0F61958A" w14:textId="77777777" w:rsidTr="003F46A8">
              <w:trPr>
                <w:trHeight w:val="1113"/>
              </w:trPr>
              <w:tc>
                <w:tcPr>
                  <w:tcW w:w="6044"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656F08FA" w14:textId="77777777" w:rsidR="00993245" w:rsidRPr="004A435A" w:rsidRDefault="00993245" w:rsidP="00993245">
                  <w:pPr>
                    <w:shd w:val="clear" w:color="auto" w:fill="FFFFFF"/>
                    <w:spacing w:after="0"/>
                    <w:jc w:val="both"/>
                    <w:rPr>
                      <w:sz w:val="24"/>
                      <w:szCs w:val="24"/>
                    </w:rPr>
                  </w:pPr>
                  <w:r w:rsidRPr="004A435A">
                    <w:rPr>
                      <w:sz w:val="24"/>
                      <w:szCs w:val="24"/>
                    </w:rPr>
                    <w:lastRenderedPageBreak/>
                    <w:t>ND=  nedetectat</w:t>
                  </w:r>
                </w:p>
                <w:p w14:paraId="6FB852CF" w14:textId="77777777" w:rsidR="00993245" w:rsidRPr="004A435A" w:rsidRDefault="00993245" w:rsidP="00993245">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0D4DAFEF" w14:textId="77777777" w:rsidR="00993245" w:rsidRPr="004A435A" w:rsidRDefault="00993245" w:rsidP="00993245">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 (%)</w:t>
                  </w:r>
                </w:p>
                <w:p w14:paraId="78632A7A" w14:textId="77777777" w:rsidR="00993245" w:rsidRPr="004A435A" w:rsidRDefault="00993245" w:rsidP="00993245">
                  <w:pPr>
                    <w:shd w:val="clear" w:color="auto" w:fill="FFFFFF"/>
                    <w:spacing w:after="0"/>
                    <w:jc w:val="both"/>
                    <w:rPr>
                      <w:sz w:val="24"/>
                      <w:szCs w:val="24"/>
                    </w:rPr>
                  </w:pPr>
                  <w:r w:rsidRPr="004A435A">
                    <w:rPr>
                      <w:sz w:val="24"/>
                      <w:szCs w:val="24"/>
                    </w:rPr>
                    <w:t>Rec.=  recuperare %</w:t>
                  </w:r>
                </w:p>
              </w:tc>
            </w:tr>
          </w:tbl>
          <w:p w14:paraId="1AE69772" w14:textId="77777777" w:rsidR="00993245" w:rsidRPr="004A435A" w:rsidRDefault="00993245" w:rsidP="00993245">
            <w:pPr>
              <w:shd w:val="clear" w:color="auto" w:fill="FFFFFF"/>
              <w:jc w:val="both"/>
              <w:rPr>
                <w:b/>
                <w:bCs/>
                <w:sz w:val="24"/>
                <w:szCs w:val="24"/>
              </w:rPr>
            </w:pPr>
            <w:r w:rsidRPr="004A435A">
              <w:rPr>
                <w:b/>
                <w:bCs/>
                <w:sz w:val="24"/>
                <w:szCs w:val="24"/>
              </w:rPr>
              <w:t>E.   DETERMINAREA ROBENIDINEI</w:t>
            </w:r>
          </w:p>
          <w:p w14:paraId="1B4CB0C8" w14:textId="77777777" w:rsidR="00993245" w:rsidRPr="004A435A" w:rsidRDefault="00993245" w:rsidP="00993245">
            <w:pPr>
              <w:shd w:val="clear" w:color="auto" w:fill="FFFFFF"/>
              <w:jc w:val="both"/>
              <w:rPr>
                <w:i/>
                <w:iCs/>
                <w:sz w:val="24"/>
                <w:szCs w:val="24"/>
              </w:rPr>
            </w:pPr>
            <w:r w:rsidRPr="004A435A">
              <w:rPr>
                <w:i/>
                <w:iCs/>
                <w:sz w:val="24"/>
                <w:szCs w:val="24"/>
              </w:rPr>
              <w:t>Clorhidrat de 1,3-bis[(4-clorbenziliden)amino]guanidină</w:t>
            </w:r>
          </w:p>
          <w:p w14:paraId="68269D41" w14:textId="77777777" w:rsidR="00993245" w:rsidRPr="004A435A" w:rsidRDefault="00993245" w:rsidP="00993245">
            <w:pPr>
              <w:shd w:val="clear" w:color="auto" w:fill="FFFFFF"/>
              <w:jc w:val="both"/>
              <w:rPr>
                <w:sz w:val="24"/>
                <w:szCs w:val="24"/>
              </w:rPr>
            </w:pPr>
            <w:r w:rsidRPr="004A435A">
              <w:rPr>
                <w:sz w:val="24"/>
                <w:szCs w:val="24"/>
              </w:rPr>
              <w:t>Conținutul de robenidină se determină prin</w:t>
            </w:r>
          </w:p>
          <w:p w14:paraId="2C6BB416" w14:textId="77777777" w:rsidR="00993245" w:rsidRPr="004A435A" w:rsidRDefault="00993245" w:rsidP="00993245">
            <w:pPr>
              <w:shd w:val="clear" w:color="auto" w:fill="FFFFFF"/>
              <w:jc w:val="both"/>
              <w:rPr>
                <w:sz w:val="24"/>
                <w:szCs w:val="24"/>
              </w:rPr>
            </w:pPr>
            <w:r w:rsidRPr="004A435A">
              <w:rPr>
                <w:sz w:val="24"/>
                <w:szCs w:val="24"/>
              </w:rPr>
              <w:t>— </w:t>
            </w:r>
          </w:p>
          <w:p w14:paraId="3AE871EE" w14:textId="77777777" w:rsidR="00993245" w:rsidRPr="004A435A" w:rsidRDefault="00993245" w:rsidP="00993245">
            <w:pPr>
              <w:shd w:val="clear" w:color="auto" w:fill="FFFFFF"/>
              <w:jc w:val="both"/>
              <w:rPr>
                <w:sz w:val="24"/>
                <w:szCs w:val="24"/>
              </w:rPr>
            </w:pPr>
            <w:r w:rsidRPr="004A435A">
              <w:rPr>
                <w:sz w:val="24"/>
                <w:szCs w:val="24"/>
              </w:rPr>
              <w:t>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02678B4F" w14:textId="77777777" w:rsidR="00993245" w:rsidRPr="004A435A" w:rsidRDefault="00993245" w:rsidP="00993245">
            <w:pPr>
              <w:shd w:val="clear" w:color="auto" w:fill="FFFFFF"/>
              <w:jc w:val="both"/>
              <w:rPr>
                <w:sz w:val="24"/>
                <w:szCs w:val="24"/>
              </w:rPr>
            </w:pPr>
            <w:r w:rsidRPr="004A435A">
              <w:rPr>
                <w:sz w:val="24"/>
                <w:szCs w:val="24"/>
              </w:rPr>
              <w:t>— </w:t>
            </w:r>
          </w:p>
          <w:p w14:paraId="595812FD" w14:textId="77777777" w:rsidR="00993245" w:rsidRPr="004A435A" w:rsidRDefault="00993245" w:rsidP="00993245">
            <w:pPr>
              <w:shd w:val="clear" w:color="auto" w:fill="FFFFFF"/>
              <w:jc w:val="both"/>
              <w:rPr>
                <w:sz w:val="24"/>
                <w:szCs w:val="24"/>
              </w:rPr>
            </w:pPr>
            <w:r w:rsidRPr="004A435A">
              <w:rPr>
                <w:sz w:val="24"/>
                <w:szCs w:val="24"/>
              </w:rPr>
              <w:t>prin cromatografie lichidă de înaltă performanță (HPLC) cu fază inversată, utilizând un detector UV, astfel cum se descrie la punctele 1-8 de mai jos.</w:t>
            </w:r>
          </w:p>
          <w:p w14:paraId="22DD6415" w14:textId="77777777" w:rsidR="00993245" w:rsidRPr="004A435A" w:rsidRDefault="00993245" w:rsidP="00993245">
            <w:pPr>
              <w:shd w:val="clear" w:color="auto" w:fill="FFFFFF"/>
              <w:jc w:val="both"/>
              <w:rPr>
                <w:b/>
                <w:bCs/>
                <w:sz w:val="24"/>
                <w:szCs w:val="24"/>
              </w:rPr>
            </w:pPr>
            <w:r w:rsidRPr="004A435A">
              <w:rPr>
                <w:b/>
                <w:bCs/>
                <w:sz w:val="24"/>
                <w:szCs w:val="24"/>
              </w:rPr>
              <w:t>1.    Obiectiv și domeniu de aplicare</w:t>
            </w:r>
          </w:p>
          <w:p w14:paraId="225540E3" w14:textId="77777777" w:rsidR="00993245" w:rsidRPr="004A435A" w:rsidRDefault="00993245" w:rsidP="00993245">
            <w:pPr>
              <w:shd w:val="clear" w:color="auto" w:fill="FFFFFF"/>
              <w:jc w:val="both"/>
              <w:rPr>
                <w:sz w:val="24"/>
                <w:szCs w:val="24"/>
              </w:rPr>
            </w:pPr>
            <w:r w:rsidRPr="004A435A">
              <w:rPr>
                <w:sz w:val="24"/>
                <w:szCs w:val="24"/>
              </w:rPr>
              <w:t>Metoda permite determinarea conținutului de robenidină din furaje. Limita de cuantificare este de 5 mg/kg</w:t>
            </w:r>
          </w:p>
          <w:p w14:paraId="3BA71457" w14:textId="77777777" w:rsidR="00993245" w:rsidRPr="004A435A" w:rsidRDefault="00993245" w:rsidP="00993245">
            <w:pPr>
              <w:shd w:val="clear" w:color="auto" w:fill="FFFFFF"/>
              <w:jc w:val="both"/>
              <w:rPr>
                <w:b/>
                <w:bCs/>
                <w:sz w:val="24"/>
                <w:szCs w:val="24"/>
              </w:rPr>
            </w:pPr>
            <w:r w:rsidRPr="004A435A">
              <w:rPr>
                <w:b/>
                <w:bCs/>
                <w:sz w:val="24"/>
                <w:szCs w:val="24"/>
              </w:rPr>
              <w:t>2.    Principiu</w:t>
            </w:r>
          </w:p>
          <w:p w14:paraId="13C41936" w14:textId="77777777" w:rsidR="00993245" w:rsidRPr="004A435A" w:rsidRDefault="00993245" w:rsidP="00993245">
            <w:pPr>
              <w:shd w:val="clear" w:color="auto" w:fill="FFFFFF"/>
              <w:jc w:val="both"/>
              <w:rPr>
                <w:sz w:val="24"/>
                <w:szCs w:val="24"/>
              </w:rPr>
            </w:pPr>
            <w:r w:rsidRPr="004A435A">
              <w:rPr>
                <w:sz w:val="24"/>
                <w:szCs w:val="24"/>
              </w:rPr>
              <w:t>Eșantionul se extrage cu metanol acidifiat. Extractul se usucă și o parte alicotă se curăță într-o coloană de oxid de aluminiu. Robenidina se eluează din coloană cu metanol, se concentrează și se completează până la un volum adecvat cu fază mobilă. Conținutul de robenidină se determină prin cromatografie lichidă de înaltă performanță cu fază inversată (RP-HPLC), utilizând un detector de radiații UV.</w:t>
            </w:r>
          </w:p>
          <w:p w14:paraId="6507EAA8" w14:textId="77777777" w:rsidR="00993245" w:rsidRPr="004A435A" w:rsidRDefault="00993245" w:rsidP="00993245">
            <w:pPr>
              <w:shd w:val="clear" w:color="auto" w:fill="FFFFFF"/>
              <w:jc w:val="both"/>
              <w:rPr>
                <w:b/>
                <w:bCs/>
                <w:sz w:val="24"/>
                <w:szCs w:val="24"/>
              </w:rPr>
            </w:pPr>
            <w:r w:rsidRPr="004A435A">
              <w:rPr>
                <w:b/>
                <w:bCs/>
                <w:sz w:val="24"/>
                <w:szCs w:val="24"/>
              </w:rPr>
              <w:t>3.    Reactivi</w:t>
            </w:r>
          </w:p>
          <w:p w14:paraId="7BC21827" w14:textId="77777777" w:rsidR="00993245" w:rsidRPr="004A435A" w:rsidRDefault="00993245" w:rsidP="00993245">
            <w:pPr>
              <w:shd w:val="clear" w:color="auto" w:fill="FFFFFF"/>
              <w:jc w:val="both"/>
              <w:rPr>
                <w:sz w:val="24"/>
                <w:szCs w:val="24"/>
              </w:rPr>
            </w:pPr>
            <w:r w:rsidRPr="004A435A">
              <w:rPr>
                <w:sz w:val="24"/>
                <w:szCs w:val="24"/>
              </w:rPr>
              <w:t>3.1. Metanol</w:t>
            </w:r>
          </w:p>
          <w:p w14:paraId="60258A4D" w14:textId="77777777" w:rsidR="00993245" w:rsidRPr="004A435A" w:rsidRDefault="00993245" w:rsidP="00993245">
            <w:pPr>
              <w:shd w:val="clear" w:color="auto" w:fill="FFFFFF"/>
              <w:jc w:val="both"/>
              <w:rPr>
                <w:sz w:val="24"/>
                <w:szCs w:val="24"/>
              </w:rPr>
            </w:pPr>
            <w:r w:rsidRPr="004A435A">
              <w:rPr>
                <w:sz w:val="24"/>
                <w:szCs w:val="24"/>
              </w:rPr>
              <w:lastRenderedPageBreak/>
              <w:t>3.2. Metanol acidifiat</w:t>
            </w:r>
          </w:p>
          <w:p w14:paraId="1B3788D0" w14:textId="77777777" w:rsidR="00993245" w:rsidRPr="004A435A" w:rsidRDefault="00993245" w:rsidP="00993245">
            <w:pPr>
              <w:shd w:val="clear" w:color="auto" w:fill="FFFFFF"/>
              <w:jc w:val="both"/>
              <w:rPr>
                <w:sz w:val="24"/>
                <w:szCs w:val="24"/>
              </w:rPr>
            </w:pPr>
            <w:r w:rsidRPr="004A435A">
              <w:rPr>
                <w:sz w:val="24"/>
                <w:szCs w:val="24"/>
              </w:rPr>
              <w:t>Se transferă 4,0 ml de acid clorhidric (</w:t>
            </w:r>
            <w:r w:rsidRPr="004A435A">
              <w:rPr>
                <w:i/>
                <w:iCs/>
                <w:sz w:val="24"/>
                <w:szCs w:val="24"/>
              </w:rPr>
              <w:t>ρ</w:t>
            </w:r>
            <w:r w:rsidRPr="004A435A">
              <w:rPr>
                <w:sz w:val="24"/>
                <w:szCs w:val="24"/>
              </w:rPr>
              <w:t>20 = 1,18 g/ml) într-un balon gradat de 500 ml, se completează până la semn cu metanol (punctul 3.1) și se amestecă. Soluția se prepară imediat înainte de utilizare.</w:t>
            </w:r>
          </w:p>
          <w:p w14:paraId="3C884910" w14:textId="77777777" w:rsidR="00993245" w:rsidRPr="004A435A" w:rsidRDefault="00993245" w:rsidP="00993245">
            <w:pPr>
              <w:shd w:val="clear" w:color="auto" w:fill="FFFFFF"/>
              <w:jc w:val="both"/>
              <w:rPr>
                <w:sz w:val="24"/>
                <w:szCs w:val="24"/>
              </w:rPr>
            </w:pPr>
            <w:r w:rsidRPr="004A435A">
              <w:rPr>
                <w:sz w:val="24"/>
                <w:szCs w:val="24"/>
              </w:rPr>
              <w:t>3.3. Acetonitril, de calitate HPLC</w:t>
            </w:r>
          </w:p>
          <w:p w14:paraId="5367B8D0" w14:textId="77777777" w:rsidR="00993245" w:rsidRPr="004A435A" w:rsidRDefault="00993245" w:rsidP="00993245">
            <w:pPr>
              <w:shd w:val="clear" w:color="auto" w:fill="FFFFFF"/>
              <w:jc w:val="both"/>
              <w:rPr>
                <w:sz w:val="24"/>
                <w:szCs w:val="24"/>
              </w:rPr>
            </w:pPr>
            <w:r w:rsidRPr="004A435A">
              <w:rPr>
                <w:sz w:val="24"/>
                <w:szCs w:val="24"/>
              </w:rPr>
              <w:t>3.4. Sită moleculară</w:t>
            </w:r>
          </w:p>
          <w:p w14:paraId="4D29E0C6" w14:textId="77777777" w:rsidR="00993245" w:rsidRPr="004A435A" w:rsidRDefault="00993245" w:rsidP="00993245">
            <w:pPr>
              <w:shd w:val="clear" w:color="auto" w:fill="FFFFFF"/>
              <w:jc w:val="both"/>
              <w:rPr>
                <w:sz w:val="24"/>
                <w:szCs w:val="24"/>
              </w:rPr>
            </w:pPr>
            <w:r w:rsidRPr="004A435A">
              <w:rPr>
                <w:sz w:val="24"/>
                <w:szCs w:val="24"/>
              </w:rPr>
              <w:t>Tip 3A, 8-12 noduri ale sitei (noduri de 1,6-2,5 mm, aluminosilicat cristalin, diametrul porilor 0,3 mm).</w:t>
            </w:r>
          </w:p>
          <w:p w14:paraId="5AA0E445" w14:textId="77777777" w:rsidR="00993245" w:rsidRPr="004A435A" w:rsidRDefault="00993245" w:rsidP="00993245">
            <w:pPr>
              <w:shd w:val="clear" w:color="auto" w:fill="FFFFFF"/>
              <w:jc w:val="both"/>
              <w:rPr>
                <w:sz w:val="24"/>
                <w:szCs w:val="24"/>
              </w:rPr>
            </w:pPr>
            <w:r w:rsidRPr="004A435A">
              <w:rPr>
                <w:sz w:val="24"/>
                <w:szCs w:val="24"/>
              </w:rPr>
              <w:t>3.5. Oxid de aluminiu, activitate acidă grad I pentru cromatografia pe coloană</w:t>
            </w:r>
          </w:p>
          <w:p w14:paraId="69620AD3" w14:textId="77777777" w:rsidR="00993245" w:rsidRPr="004A435A" w:rsidRDefault="00993245" w:rsidP="00993245">
            <w:pPr>
              <w:shd w:val="clear" w:color="auto" w:fill="FFFFFF"/>
              <w:jc w:val="both"/>
              <w:rPr>
                <w:sz w:val="24"/>
                <w:szCs w:val="24"/>
              </w:rPr>
            </w:pPr>
            <w:r w:rsidRPr="004A435A">
              <w:rPr>
                <w:sz w:val="24"/>
                <w:szCs w:val="24"/>
              </w:rPr>
              <w:t>Se transferă 100 g de oxid de aluminiu într-un recipient adecvat și se adaugă 2,0 ml de apă. Se închide și se agită timp de aproximativ 20 de minute. Se păstrează într-un recipient bine închis.</w:t>
            </w:r>
          </w:p>
          <w:p w14:paraId="71461FBC" w14:textId="77777777" w:rsidR="00993245" w:rsidRPr="004A435A" w:rsidRDefault="00993245" w:rsidP="00993245">
            <w:pPr>
              <w:shd w:val="clear" w:color="auto" w:fill="FFFFFF"/>
              <w:jc w:val="both"/>
              <w:rPr>
                <w:sz w:val="24"/>
                <w:szCs w:val="24"/>
              </w:rPr>
            </w:pPr>
            <w:r w:rsidRPr="004A435A">
              <w:rPr>
                <w:sz w:val="24"/>
                <w:szCs w:val="24"/>
              </w:rPr>
              <w:t>3.6. Soluție de fosfat diacid de potasiu, c = 0,025 mol/l</w:t>
            </w:r>
          </w:p>
          <w:p w14:paraId="2A3C5C65" w14:textId="77777777" w:rsidR="00993245" w:rsidRPr="004A435A" w:rsidRDefault="00993245" w:rsidP="00993245">
            <w:pPr>
              <w:shd w:val="clear" w:color="auto" w:fill="FFFFFF"/>
              <w:jc w:val="both"/>
              <w:rPr>
                <w:sz w:val="24"/>
                <w:szCs w:val="24"/>
              </w:rPr>
            </w:pPr>
            <w:r w:rsidRPr="004A435A">
              <w:rPr>
                <w:sz w:val="24"/>
                <w:szCs w:val="24"/>
              </w:rPr>
              <w:t>Se dizolvă 3,40 g de fosfat diacid de potasiu în apă (de calitate HPLC), într-un balon gradat de 1 000 ml, se completează până la semn și se amestecă.</w:t>
            </w:r>
          </w:p>
          <w:p w14:paraId="68B15426" w14:textId="77777777" w:rsidR="00993245" w:rsidRPr="004A435A" w:rsidRDefault="00993245" w:rsidP="00993245">
            <w:pPr>
              <w:shd w:val="clear" w:color="auto" w:fill="FFFFFF"/>
              <w:jc w:val="both"/>
              <w:rPr>
                <w:sz w:val="24"/>
                <w:szCs w:val="24"/>
              </w:rPr>
            </w:pPr>
            <w:r w:rsidRPr="004A435A">
              <w:rPr>
                <w:sz w:val="24"/>
                <w:szCs w:val="24"/>
              </w:rPr>
              <w:t>3.7. Soluție de fosfat acid disodic, c = 0,025 mol/l</w:t>
            </w:r>
          </w:p>
          <w:p w14:paraId="75F61E40" w14:textId="77777777" w:rsidR="00993245" w:rsidRPr="004A435A" w:rsidRDefault="00993245" w:rsidP="00993245">
            <w:pPr>
              <w:shd w:val="clear" w:color="auto" w:fill="FFFFFF"/>
              <w:jc w:val="both"/>
              <w:rPr>
                <w:sz w:val="24"/>
                <w:szCs w:val="24"/>
              </w:rPr>
            </w:pPr>
            <w:r w:rsidRPr="004A435A">
              <w:rPr>
                <w:sz w:val="24"/>
                <w:szCs w:val="24"/>
              </w:rPr>
              <w:t>Se dizolvă 3,55 g de fosfat acid disodic anhidru (sau 4,45 g de dihidrat sau 8,95 g de dodecahidrat) în apă (de calitate HPLC), într-un balon gradat de 1 litru, se completează până la semn și se amestecă.</w:t>
            </w:r>
          </w:p>
          <w:p w14:paraId="7DF38564" w14:textId="77777777" w:rsidR="00993245" w:rsidRPr="004A435A" w:rsidRDefault="00993245" w:rsidP="00993245">
            <w:pPr>
              <w:shd w:val="clear" w:color="auto" w:fill="FFFFFF"/>
              <w:jc w:val="both"/>
              <w:rPr>
                <w:sz w:val="24"/>
                <w:szCs w:val="24"/>
              </w:rPr>
            </w:pPr>
            <w:r w:rsidRPr="004A435A">
              <w:rPr>
                <w:sz w:val="24"/>
                <w:szCs w:val="24"/>
              </w:rPr>
              <w:t>3.8. Fază mobilă HPLC</w:t>
            </w:r>
          </w:p>
          <w:p w14:paraId="02514F2F" w14:textId="77777777" w:rsidR="00993245" w:rsidRPr="004A435A" w:rsidRDefault="00993245" w:rsidP="00993245">
            <w:pPr>
              <w:shd w:val="clear" w:color="auto" w:fill="FFFFFF"/>
              <w:jc w:val="both"/>
              <w:rPr>
                <w:sz w:val="24"/>
                <w:szCs w:val="24"/>
              </w:rPr>
            </w:pPr>
            <w:r w:rsidRPr="004A435A">
              <w:rPr>
                <w:sz w:val="24"/>
                <w:szCs w:val="24"/>
              </w:rPr>
              <w:t>Se amestecă următorii reactivi:</w:t>
            </w:r>
          </w:p>
          <w:p w14:paraId="04576950" w14:textId="77777777" w:rsidR="00993245" w:rsidRPr="004A435A" w:rsidRDefault="00993245" w:rsidP="00993245">
            <w:pPr>
              <w:shd w:val="clear" w:color="auto" w:fill="FFFFFF"/>
              <w:jc w:val="both"/>
              <w:rPr>
                <w:sz w:val="24"/>
                <w:szCs w:val="24"/>
              </w:rPr>
            </w:pPr>
            <w:r w:rsidRPr="004A435A">
              <w:rPr>
                <w:sz w:val="24"/>
                <w:szCs w:val="24"/>
              </w:rPr>
              <w:t>650 ml de acetonitril (punctul 3.3),</w:t>
            </w:r>
          </w:p>
          <w:p w14:paraId="286FCE20" w14:textId="77777777" w:rsidR="00993245" w:rsidRPr="004A435A" w:rsidRDefault="00993245" w:rsidP="00993245">
            <w:pPr>
              <w:shd w:val="clear" w:color="auto" w:fill="FFFFFF"/>
              <w:jc w:val="both"/>
              <w:rPr>
                <w:sz w:val="24"/>
                <w:szCs w:val="24"/>
              </w:rPr>
            </w:pPr>
            <w:r w:rsidRPr="004A435A">
              <w:rPr>
                <w:sz w:val="24"/>
                <w:szCs w:val="24"/>
              </w:rPr>
              <w:t>250 ml apă (de calitate HPLC),</w:t>
            </w:r>
          </w:p>
          <w:p w14:paraId="6443649A" w14:textId="77777777" w:rsidR="00993245" w:rsidRPr="004A435A" w:rsidRDefault="00993245" w:rsidP="00993245">
            <w:pPr>
              <w:shd w:val="clear" w:color="auto" w:fill="FFFFFF"/>
              <w:jc w:val="both"/>
              <w:rPr>
                <w:sz w:val="24"/>
                <w:szCs w:val="24"/>
              </w:rPr>
            </w:pPr>
            <w:r w:rsidRPr="004A435A">
              <w:rPr>
                <w:sz w:val="24"/>
                <w:szCs w:val="24"/>
              </w:rPr>
              <w:t>50 ml soluție de fosfat diacid de potasiu (punctul 3.6),</w:t>
            </w:r>
          </w:p>
          <w:p w14:paraId="08774160" w14:textId="77777777" w:rsidR="00993245" w:rsidRPr="004A435A" w:rsidRDefault="00993245" w:rsidP="00993245">
            <w:pPr>
              <w:shd w:val="clear" w:color="auto" w:fill="FFFFFF"/>
              <w:jc w:val="both"/>
              <w:rPr>
                <w:sz w:val="24"/>
                <w:szCs w:val="24"/>
              </w:rPr>
            </w:pPr>
            <w:r w:rsidRPr="004A435A">
              <w:rPr>
                <w:sz w:val="24"/>
                <w:szCs w:val="24"/>
              </w:rPr>
              <w:t>50 ml soluție de fosfat acid disodic (punctul 3.7).</w:t>
            </w:r>
          </w:p>
          <w:p w14:paraId="6213BE5D" w14:textId="77777777" w:rsidR="00993245" w:rsidRPr="004A435A" w:rsidRDefault="00993245" w:rsidP="00993245">
            <w:pPr>
              <w:shd w:val="clear" w:color="auto" w:fill="FFFFFF"/>
              <w:jc w:val="both"/>
              <w:rPr>
                <w:sz w:val="24"/>
                <w:szCs w:val="24"/>
              </w:rPr>
            </w:pPr>
            <w:r w:rsidRPr="004A435A">
              <w:rPr>
                <w:sz w:val="24"/>
                <w:szCs w:val="24"/>
              </w:rPr>
              <w:t>Se trece printr-un filtru de 0,22 μm (punctul 4.6) și se degazează soluția (de exemplu, prin ultrasonare timp de 10 minute).</w:t>
            </w:r>
          </w:p>
          <w:p w14:paraId="2A7AE25C" w14:textId="77777777" w:rsidR="00993245" w:rsidRPr="004A435A" w:rsidRDefault="00993245" w:rsidP="00993245">
            <w:pPr>
              <w:shd w:val="clear" w:color="auto" w:fill="FFFFFF"/>
              <w:jc w:val="both"/>
              <w:rPr>
                <w:sz w:val="24"/>
                <w:szCs w:val="24"/>
              </w:rPr>
            </w:pPr>
            <w:r w:rsidRPr="004A435A">
              <w:rPr>
                <w:sz w:val="24"/>
                <w:szCs w:val="24"/>
              </w:rPr>
              <w:t>3.9. Substanța etalon</w:t>
            </w:r>
          </w:p>
          <w:p w14:paraId="474A9E77" w14:textId="77777777" w:rsidR="00993245" w:rsidRPr="004A435A" w:rsidRDefault="00993245" w:rsidP="00993245">
            <w:pPr>
              <w:shd w:val="clear" w:color="auto" w:fill="FFFFFF"/>
              <w:jc w:val="both"/>
              <w:rPr>
                <w:sz w:val="24"/>
                <w:szCs w:val="24"/>
              </w:rPr>
            </w:pPr>
            <w:r w:rsidRPr="004A435A">
              <w:rPr>
                <w:sz w:val="24"/>
                <w:szCs w:val="24"/>
              </w:rPr>
              <w:lastRenderedPageBreak/>
              <w:t>Robenidină pură: Clorhidrat de 1,3-bis[(4-clorbenziliden)amino]guanidină.</w:t>
            </w:r>
          </w:p>
          <w:p w14:paraId="14AE1A2B" w14:textId="77777777" w:rsidR="00993245" w:rsidRPr="004A435A" w:rsidRDefault="00993245" w:rsidP="00993245">
            <w:pPr>
              <w:shd w:val="clear" w:color="auto" w:fill="FFFFFF"/>
              <w:jc w:val="both"/>
              <w:rPr>
                <w:sz w:val="24"/>
                <w:szCs w:val="24"/>
              </w:rPr>
            </w:pPr>
            <w:r w:rsidRPr="004A435A">
              <w:rPr>
                <w:sz w:val="24"/>
                <w:szCs w:val="24"/>
              </w:rPr>
              <w:t>3.9.1. Soluția etalon stoc de robenidină: 300 μg/ml</w:t>
            </w:r>
          </w:p>
          <w:p w14:paraId="762E9C6A" w14:textId="77777777" w:rsidR="00993245" w:rsidRPr="004A435A" w:rsidRDefault="00993245" w:rsidP="00993245">
            <w:pPr>
              <w:shd w:val="clear" w:color="auto" w:fill="FFFFFF"/>
              <w:jc w:val="both"/>
              <w:rPr>
                <w:sz w:val="24"/>
                <w:szCs w:val="24"/>
              </w:rPr>
            </w:pPr>
            <w:r w:rsidRPr="004A435A">
              <w:rPr>
                <w:sz w:val="24"/>
                <w:szCs w:val="24"/>
              </w:rPr>
              <w:t>Se cântăresc, cu o abatere de 0,1 mg, 30 mg de substanță etalon de robenidină (punctul 3.9). Se dizolvă în metanol acidifiat (punctul 3.2) într-un balon gradat de 100 ml, se completează până la semn cu același solvent și se amestecă. Se împachetează balonul în folie de aluminiu și se păstrează la întuneric.</w:t>
            </w:r>
          </w:p>
          <w:p w14:paraId="75338292" w14:textId="77777777" w:rsidR="00993245" w:rsidRPr="004A435A" w:rsidRDefault="00993245" w:rsidP="00993245">
            <w:pPr>
              <w:shd w:val="clear" w:color="auto" w:fill="FFFFFF"/>
              <w:jc w:val="both"/>
              <w:rPr>
                <w:sz w:val="24"/>
                <w:szCs w:val="24"/>
              </w:rPr>
            </w:pPr>
            <w:r w:rsidRPr="004A435A">
              <w:rPr>
                <w:sz w:val="24"/>
                <w:szCs w:val="24"/>
              </w:rPr>
              <w:t>3.9.2. Soluția etalon intermediară de robenidină: 12 μg/ml</w:t>
            </w:r>
          </w:p>
          <w:p w14:paraId="542502D0" w14:textId="77777777" w:rsidR="00993245" w:rsidRPr="004A435A" w:rsidRDefault="00993245" w:rsidP="00993245">
            <w:pPr>
              <w:shd w:val="clear" w:color="auto" w:fill="FFFFFF"/>
              <w:jc w:val="both"/>
              <w:rPr>
                <w:sz w:val="24"/>
                <w:szCs w:val="24"/>
              </w:rPr>
            </w:pPr>
            <w:r w:rsidRPr="004A435A">
              <w:rPr>
                <w:sz w:val="24"/>
                <w:szCs w:val="24"/>
              </w:rPr>
              <w:t>Se transferă 10,0 ml din soluția etalon stoc (punctul 3.9.1) într-un balon gradat de 250 ml, se completează până la semn cu faza mobilă (punctul 3.8) și se amestecă. Se împachetează balonul în folie de aluminiu și se păstrează la întuneric.</w:t>
            </w:r>
          </w:p>
          <w:p w14:paraId="2AE9D56F" w14:textId="77777777" w:rsidR="00993245" w:rsidRPr="004A435A" w:rsidRDefault="00993245" w:rsidP="00993245">
            <w:pPr>
              <w:shd w:val="clear" w:color="auto" w:fill="FFFFFF"/>
              <w:jc w:val="both"/>
              <w:rPr>
                <w:sz w:val="24"/>
                <w:szCs w:val="24"/>
              </w:rPr>
            </w:pPr>
            <w:r w:rsidRPr="004A435A">
              <w:rPr>
                <w:sz w:val="24"/>
                <w:szCs w:val="24"/>
              </w:rPr>
              <w:t>3.9.3. Soluții de calibrare</w:t>
            </w:r>
          </w:p>
          <w:p w14:paraId="67ADBE11" w14:textId="77777777" w:rsidR="00993245" w:rsidRPr="004A435A" w:rsidRDefault="00993245" w:rsidP="00993245">
            <w:pPr>
              <w:shd w:val="clear" w:color="auto" w:fill="FFFFFF"/>
              <w:jc w:val="both"/>
              <w:rPr>
                <w:sz w:val="24"/>
                <w:szCs w:val="24"/>
              </w:rPr>
            </w:pPr>
            <w:r w:rsidRPr="004A435A">
              <w:rPr>
                <w:sz w:val="24"/>
                <w:szCs w:val="24"/>
              </w:rPr>
              <w:t>Se transferă 5,0, 10,0, 15,0, 20,0 și 25,0 ml de soluție etalon intermediară (punctul 3.9.2) într-o serie de baloane gradate de 50 ml. Se completează până la semn cu fază mobilă (punctul 3.8) și se amestecă. Aceste soluții corespund concentrațiilor de 1,2, 2,4, 3,6, 4,8 și 6,0 μg/ml de robenidină. Soluțiile se prepară imediat înainte de a fi utilizate.</w:t>
            </w:r>
          </w:p>
          <w:p w14:paraId="0F617B9A" w14:textId="77777777" w:rsidR="00993245" w:rsidRPr="004A435A" w:rsidRDefault="00993245" w:rsidP="00993245">
            <w:pPr>
              <w:shd w:val="clear" w:color="auto" w:fill="FFFFFF"/>
              <w:jc w:val="both"/>
              <w:rPr>
                <w:sz w:val="24"/>
                <w:szCs w:val="24"/>
              </w:rPr>
            </w:pPr>
            <w:r w:rsidRPr="004A435A">
              <w:rPr>
                <w:sz w:val="24"/>
                <w:szCs w:val="24"/>
              </w:rPr>
              <w:t>3.10. Apă, de calitate HPLC</w:t>
            </w:r>
          </w:p>
          <w:p w14:paraId="29CF8C3A" w14:textId="77777777" w:rsidR="00993245" w:rsidRPr="004A435A" w:rsidRDefault="00993245" w:rsidP="00993245">
            <w:pPr>
              <w:shd w:val="clear" w:color="auto" w:fill="FFFFFF"/>
              <w:jc w:val="both"/>
              <w:rPr>
                <w:b/>
                <w:bCs/>
                <w:sz w:val="24"/>
                <w:szCs w:val="24"/>
              </w:rPr>
            </w:pPr>
            <w:r w:rsidRPr="004A435A">
              <w:rPr>
                <w:b/>
                <w:bCs/>
                <w:sz w:val="24"/>
                <w:szCs w:val="24"/>
              </w:rPr>
              <w:t>4.    Aparatură</w:t>
            </w:r>
          </w:p>
          <w:p w14:paraId="1A435946" w14:textId="77777777" w:rsidR="00993245" w:rsidRPr="004A435A" w:rsidRDefault="00993245" w:rsidP="00993245">
            <w:pPr>
              <w:shd w:val="clear" w:color="auto" w:fill="FFFFFF"/>
              <w:jc w:val="both"/>
              <w:rPr>
                <w:sz w:val="24"/>
                <w:szCs w:val="24"/>
              </w:rPr>
            </w:pPr>
            <w:r w:rsidRPr="004A435A">
              <w:rPr>
                <w:sz w:val="24"/>
                <w:szCs w:val="24"/>
              </w:rPr>
              <w:t>4.1. Coloană de sticlă</w:t>
            </w:r>
          </w:p>
          <w:p w14:paraId="24C4A1DB" w14:textId="77777777" w:rsidR="00993245" w:rsidRPr="004A435A" w:rsidRDefault="00993245" w:rsidP="00993245">
            <w:pPr>
              <w:shd w:val="clear" w:color="auto" w:fill="FFFFFF"/>
              <w:jc w:val="both"/>
              <w:rPr>
                <w:sz w:val="24"/>
                <w:szCs w:val="24"/>
              </w:rPr>
            </w:pPr>
            <w:r w:rsidRPr="004A435A">
              <w:rPr>
                <w:sz w:val="24"/>
                <w:szCs w:val="24"/>
              </w:rPr>
              <w:t>Construită din sticlă brună, prevăzută cu robinet de închidere și un rezervor cu capacitatea de aproximativ 150 ml, diametru interior 10-15 mm, lungime 250 mm.</w:t>
            </w:r>
          </w:p>
          <w:p w14:paraId="268216B7" w14:textId="77777777" w:rsidR="00993245" w:rsidRPr="004A435A" w:rsidRDefault="00993245" w:rsidP="00993245">
            <w:pPr>
              <w:shd w:val="clear" w:color="auto" w:fill="FFFFFF"/>
              <w:jc w:val="both"/>
              <w:rPr>
                <w:sz w:val="24"/>
                <w:szCs w:val="24"/>
              </w:rPr>
            </w:pPr>
            <w:r w:rsidRPr="004A435A">
              <w:rPr>
                <w:sz w:val="24"/>
                <w:szCs w:val="24"/>
              </w:rPr>
              <w:t>4.2. Agitator mecanic sau magnetic</w:t>
            </w:r>
          </w:p>
          <w:p w14:paraId="67AE413F" w14:textId="77777777" w:rsidR="00993245" w:rsidRPr="004A435A" w:rsidRDefault="00993245" w:rsidP="00993245">
            <w:pPr>
              <w:shd w:val="clear" w:color="auto" w:fill="FFFFFF"/>
              <w:jc w:val="both"/>
              <w:rPr>
                <w:sz w:val="24"/>
                <w:szCs w:val="24"/>
              </w:rPr>
            </w:pPr>
            <w:r w:rsidRPr="004A435A">
              <w:rPr>
                <w:sz w:val="24"/>
                <w:szCs w:val="24"/>
              </w:rPr>
              <w:t>4.3. Evaporator rotativ cu generare de film</w:t>
            </w:r>
          </w:p>
          <w:p w14:paraId="2309F4C4" w14:textId="77777777" w:rsidR="00993245" w:rsidRPr="004A435A" w:rsidRDefault="00993245" w:rsidP="00993245">
            <w:pPr>
              <w:shd w:val="clear" w:color="auto" w:fill="FFFFFF"/>
              <w:jc w:val="both"/>
              <w:rPr>
                <w:sz w:val="24"/>
                <w:szCs w:val="24"/>
              </w:rPr>
            </w:pPr>
            <w:r w:rsidRPr="004A435A">
              <w:rPr>
                <w:sz w:val="24"/>
                <w:szCs w:val="24"/>
              </w:rPr>
              <w:t>4.4. Echipament HPLC cu detector de radiații UV cu lungimi de undă variabile sau cu detector cu grup de diode care funcționează în intervalul 250-400 nm</w:t>
            </w:r>
          </w:p>
          <w:p w14:paraId="4FFFC5BD" w14:textId="77777777" w:rsidR="00993245" w:rsidRPr="004A435A" w:rsidRDefault="00993245" w:rsidP="00993245">
            <w:pPr>
              <w:shd w:val="clear" w:color="auto" w:fill="FFFFFF"/>
              <w:jc w:val="both"/>
              <w:rPr>
                <w:sz w:val="24"/>
                <w:szCs w:val="24"/>
              </w:rPr>
            </w:pPr>
            <w:r w:rsidRPr="004A435A">
              <w:rPr>
                <w:sz w:val="24"/>
                <w:szCs w:val="24"/>
              </w:rPr>
              <w:t>4.4.1. Coloană pentru cromatografie lichidă: 300 mm x 4 mm, C</w:t>
            </w:r>
            <w:r w:rsidRPr="004A435A">
              <w:rPr>
                <w:sz w:val="24"/>
                <w:szCs w:val="24"/>
                <w:vertAlign w:val="subscript"/>
              </w:rPr>
              <w:t>18</w:t>
            </w:r>
            <w:r w:rsidRPr="004A435A">
              <w:rPr>
                <w:sz w:val="24"/>
                <w:szCs w:val="24"/>
              </w:rPr>
              <w:t>, particule de 10 μm sau echivalent</w:t>
            </w:r>
          </w:p>
          <w:p w14:paraId="2251C8E4" w14:textId="77777777" w:rsidR="00993245" w:rsidRPr="004A435A" w:rsidRDefault="00993245" w:rsidP="00993245">
            <w:pPr>
              <w:shd w:val="clear" w:color="auto" w:fill="FFFFFF"/>
              <w:jc w:val="both"/>
              <w:rPr>
                <w:sz w:val="24"/>
                <w:szCs w:val="24"/>
              </w:rPr>
            </w:pPr>
            <w:r w:rsidRPr="004A435A">
              <w:rPr>
                <w:sz w:val="24"/>
                <w:szCs w:val="24"/>
              </w:rPr>
              <w:lastRenderedPageBreak/>
              <w:t>4.5. Hârtie de filtru din fibră de sticlă (Whatman GF/A sau echivalentă)</w:t>
            </w:r>
          </w:p>
          <w:p w14:paraId="36949584" w14:textId="77777777" w:rsidR="00993245" w:rsidRPr="004A435A" w:rsidRDefault="00993245" w:rsidP="00993245">
            <w:pPr>
              <w:shd w:val="clear" w:color="auto" w:fill="FFFFFF"/>
              <w:jc w:val="both"/>
              <w:rPr>
                <w:sz w:val="24"/>
                <w:szCs w:val="24"/>
              </w:rPr>
            </w:pPr>
            <w:r w:rsidRPr="004A435A">
              <w:rPr>
                <w:sz w:val="24"/>
                <w:szCs w:val="24"/>
              </w:rPr>
              <w:t>4.6. Filtre cu membrană, 0,22 μm</w:t>
            </w:r>
          </w:p>
          <w:p w14:paraId="7D38B5C0" w14:textId="77777777" w:rsidR="00993245" w:rsidRPr="004A435A" w:rsidRDefault="00993245" w:rsidP="00993245">
            <w:pPr>
              <w:shd w:val="clear" w:color="auto" w:fill="FFFFFF"/>
              <w:jc w:val="both"/>
              <w:rPr>
                <w:sz w:val="24"/>
                <w:szCs w:val="24"/>
              </w:rPr>
            </w:pPr>
            <w:r w:rsidRPr="004A435A">
              <w:rPr>
                <w:sz w:val="24"/>
                <w:szCs w:val="24"/>
              </w:rPr>
              <w:t>4.7. Filtre cu membrană, 0,45 μm</w:t>
            </w:r>
          </w:p>
          <w:p w14:paraId="03A18DED" w14:textId="77777777" w:rsidR="00993245" w:rsidRPr="004A435A" w:rsidRDefault="00993245" w:rsidP="00993245">
            <w:pPr>
              <w:shd w:val="clear" w:color="auto" w:fill="FFFFFF"/>
              <w:jc w:val="both"/>
              <w:rPr>
                <w:b/>
                <w:bCs/>
                <w:sz w:val="24"/>
                <w:szCs w:val="24"/>
              </w:rPr>
            </w:pPr>
            <w:r w:rsidRPr="004A435A">
              <w:rPr>
                <w:b/>
                <w:bCs/>
                <w:sz w:val="24"/>
                <w:szCs w:val="24"/>
              </w:rPr>
              <w:t>5.    Procedura</w:t>
            </w:r>
          </w:p>
          <w:p w14:paraId="67CE6448" w14:textId="77777777" w:rsidR="00993245" w:rsidRPr="004A435A" w:rsidRDefault="00993245" w:rsidP="00993245">
            <w:pPr>
              <w:shd w:val="clear" w:color="auto" w:fill="FFFFFF"/>
              <w:jc w:val="both"/>
              <w:rPr>
                <w:sz w:val="24"/>
                <w:szCs w:val="24"/>
              </w:rPr>
            </w:pPr>
            <w:r w:rsidRPr="004A435A">
              <w:rPr>
                <w:i/>
                <w:iCs/>
                <w:sz w:val="24"/>
                <w:szCs w:val="24"/>
              </w:rPr>
              <w:t>Notă:</w:t>
            </w:r>
            <w:r w:rsidRPr="004A435A">
              <w:rPr>
                <w:sz w:val="24"/>
                <w:szCs w:val="24"/>
              </w:rPr>
              <w:t>  Robenidina este sensibilă la lumină. Pentru toate operațiile se folosește sticla brună.</w:t>
            </w:r>
          </w:p>
          <w:p w14:paraId="73EA1E48" w14:textId="77777777" w:rsidR="00993245" w:rsidRPr="004A435A" w:rsidRDefault="00993245" w:rsidP="00993245">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7798A138" w14:textId="77777777" w:rsidR="00993245" w:rsidRPr="004A435A" w:rsidRDefault="00993245" w:rsidP="00993245">
            <w:pPr>
              <w:shd w:val="clear" w:color="auto" w:fill="FFFFFF"/>
              <w:jc w:val="both"/>
              <w:rPr>
                <w:sz w:val="24"/>
                <w:szCs w:val="24"/>
              </w:rPr>
            </w:pPr>
            <w:r w:rsidRPr="004A435A">
              <w:rPr>
                <w:sz w:val="24"/>
                <w:szCs w:val="24"/>
              </w:rPr>
              <w:t>5.1.1. Se analizează un furaj martor pentru a verifica absența robenidinei și a substanțelor interferente.</w:t>
            </w:r>
          </w:p>
          <w:p w14:paraId="356DE54B" w14:textId="77777777" w:rsidR="00993245" w:rsidRPr="004A435A" w:rsidRDefault="00993245" w:rsidP="00993245">
            <w:pPr>
              <w:shd w:val="clear" w:color="auto" w:fill="FFFFFF"/>
              <w:jc w:val="both"/>
              <w:rPr>
                <w:sz w:val="24"/>
                <w:szCs w:val="24"/>
              </w:rPr>
            </w:pPr>
            <w:r w:rsidRPr="004A435A">
              <w:rPr>
                <w:sz w:val="24"/>
                <w:szCs w:val="24"/>
              </w:rPr>
              <w:t>5.1.2. Se efectuează un test de recuperare prin analizarea furajului martor (punctul 5.1.1) care a fost îmbogățit prin adăugarea unei cantități de robenidină, similară cu cea prezentă în eșantion. Pentru a obține o concentrație de 60 mg/kg, se transferă 3,0 ml din soluția etalon stoc (punctul 3.9.1) într-un flacon tip Erlenmeyer de 250 ml. Se evaporă soluția până la cca 0,5 ml într-un curent de azot. Se adaugă 15 g din furajul martor, se amestecă și se așteaptă 10 minute înainte de a se începe etapa de extracție (punctul 5.2).</w:t>
            </w:r>
          </w:p>
          <w:p w14:paraId="54024324" w14:textId="77777777" w:rsidR="00993245" w:rsidRPr="004A435A" w:rsidRDefault="00993245" w:rsidP="00993245">
            <w:pPr>
              <w:shd w:val="clear" w:color="auto" w:fill="FFFFFF"/>
              <w:jc w:val="both"/>
              <w:rPr>
                <w:sz w:val="24"/>
                <w:szCs w:val="24"/>
              </w:rPr>
            </w:pPr>
            <w:r w:rsidRPr="004A435A">
              <w:rPr>
                <w:i/>
                <w:iCs/>
                <w:sz w:val="24"/>
                <w:szCs w:val="24"/>
              </w:rPr>
              <w:t>Notă</w:t>
            </w:r>
            <w:r w:rsidRPr="004A435A">
              <w:rPr>
                <w:sz w:val="24"/>
                <w:szCs w:val="24"/>
              </w:rPr>
              <w:t>: Pentru această metodă, furajul martor este similar, ca tip, cu eșantionul, iar la analiză nu se detectează robenidină.</w:t>
            </w:r>
          </w:p>
          <w:p w14:paraId="75D68E32" w14:textId="77777777" w:rsidR="00993245" w:rsidRPr="004A435A" w:rsidRDefault="00993245" w:rsidP="00993245">
            <w:pPr>
              <w:shd w:val="clear" w:color="auto" w:fill="FFFFFF"/>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431A175D" w14:textId="77777777" w:rsidR="00993245" w:rsidRPr="004A435A" w:rsidRDefault="00993245" w:rsidP="00993245">
            <w:pPr>
              <w:shd w:val="clear" w:color="auto" w:fill="FFFFFF"/>
              <w:jc w:val="both"/>
              <w:rPr>
                <w:sz w:val="24"/>
                <w:szCs w:val="24"/>
              </w:rPr>
            </w:pPr>
            <w:r w:rsidRPr="004A435A">
              <w:rPr>
                <w:sz w:val="24"/>
                <w:szCs w:val="24"/>
              </w:rPr>
              <w:t>Se cântăresc cu o abatere de 0,01 g, aproximativ 15 g de eșantion preparat. Se transferă într-un flacon tip Erlenmeyer de 250 ml și se adaugă 100,0 ml metanol acidifiat (punctul 3.2), se închide și se agită timp de o oră în agitator (punctul 4.2). Se filtrează soluția prin hârtie de filtru din fibră de sticlă (punctul 4.5) și se colectează întregul filtrat într-un flacon tip Erlenmeyer de 150 ml. Se adaugă 7,5 g de sită moleculară (punctul 3.4), se închide și se agită timp de 5 minute. Se filtrează imediat prin hârtie de filtru din fibră de sticlă. Se conservă această soluție pentru etapa de purificare (punctul 5.3).</w:t>
            </w:r>
          </w:p>
          <w:p w14:paraId="5AFF26B9" w14:textId="77777777" w:rsidR="00993245" w:rsidRPr="004A435A" w:rsidRDefault="00993245" w:rsidP="00993245">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Purificare</w:t>
            </w:r>
          </w:p>
          <w:p w14:paraId="097D5C2E" w14:textId="77777777" w:rsidR="00993245" w:rsidRPr="004A435A" w:rsidRDefault="00993245" w:rsidP="00993245">
            <w:pPr>
              <w:shd w:val="clear" w:color="auto" w:fill="FFFFFF"/>
              <w:jc w:val="both"/>
              <w:rPr>
                <w:sz w:val="24"/>
                <w:szCs w:val="24"/>
              </w:rPr>
            </w:pPr>
            <w:r w:rsidRPr="004A435A">
              <w:rPr>
                <w:sz w:val="24"/>
                <w:szCs w:val="24"/>
              </w:rPr>
              <w:lastRenderedPageBreak/>
              <w:t>5.3.1.   </w:t>
            </w:r>
            <w:r w:rsidRPr="004A435A">
              <w:rPr>
                <w:b/>
                <w:bCs/>
                <w:sz w:val="24"/>
                <w:szCs w:val="24"/>
              </w:rPr>
              <w:t> Pregătirea coloanei de oxid de aluminiu</w:t>
            </w:r>
          </w:p>
          <w:p w14:paraId="29460370" w14:textId="77777777" w:rsidR="00993245" w:rsidRPr="004A435A" w:rsidRDefault="00993245" w:rsidP="00993245">
            <w:pPr>
              <w:shd w:val="clear" w:color="auto" w:fill="FFFFFF"/>
              <w:jc w:val="both"/>
              <w:rPr>
                <w:sz w:val="24"/>
                <w:szCs w:val="24"/>
              </w:rPr>
            </w:pPr>
            <w:r w:rsidRPr="004A435A">
              <w:rPr>
                <w:sz w:val="24"/>
                <w:szCs w:val="24"/>
              </w:rPr>
              <w:t>Se introduce un tampon mic de vată de sticlă în capătul inferior al coloanei de sticlă (punctul 4.1) și se împinge utilizând o baghetă de sticlă. Se cântăresc 11,0 g din oxidul de aluminiu preparat (punctul 3.5) și se transferă în coloană. Pe parcursul acestei etape este important ca expunerea la aer să fie redusă la minimum. Se lovește ușor coloana încărcată în partea inferioară pentru a permite stabilizarea oxidului de aluminiu.</w:t>
            </w:r>
          </w:p>
          <w:p w14:paraId="7DFEB866" w14:textId="77777777" w:rsidR="00993245" w:rsidRPr="004A435A" w:rsidRDefault="00993245" w:rsidP="00993245">
            <w:pPr>
              <w:shd w:val="clear" w:color="auto" w:fill="FFFFFF"/>
              <w:jc w:val="both"/>
              <w:rPr>
                <w:sz w:val="24"/>
                <w:szCs w:val="24"/>
              </w:rPr>
            </w:pPr>
            <w:r w:rsidRPr="004A435A">
              <w:rPr>
                <w:sz w:val="24"/>
                <w:szCs w:val="24"/>
              </w:rPr>
              <w:t>5.3.2.   </w:t>
            </w:r>
            <w:r w:rsidRPr="004A435A">
              <w:rPr>
                <w:b/>
                <w:bCs/>
                <w:sz w:val="24"/>
                <w:szCs w:val="24"/>
              </w:rPr>
              <w:t> Purificarea eșantionului</w:t>
            </w:r>
          </w:p>
          <w:p w14:paraId="2FF523A8" w14:textId="77777777" w:rsidR="00993245" w:rsidRPr="004A435A" w:rsidRDefault="00993245" w:rsidP="00993245">
            <w:pPr>
              <w:shd w:val="clear" w:color="auto" w:fill="FFFFFF"/>
              <w:jc w:val="both"/>
              <w:rPr>
                <w:sz w:val="24"/>
                <w:szCs w:val="24"/>
              </w:rPr>
            </w:pPr>
            <w:r w:rsidRPr="004A435A">
              <w:rPr>
                <w:sz w:val="24"/>
                <w:szCs w:val="24"/>
              </w:rPr>
              <w:t>Se transferă în coloană cu pipeta 5,0 ml de extract de eșantionul preparat în (punctul 5.2). Vârful pipetei se menține aproape de peretele coloanei și se permite ca soluția să fie absorbită de oxidul de aluminiu. Se eluează robenidina din coloană folosind 100 ml metanol (punctul 3.1), cu un debit de 2-3 ml/minut și se colectează eluatul într-un balon cu fundul rotund de 250 ml. Se evaporă soluția de metanol până la uscare sub presiune redusă la 40 °C, prin intermediul unui evaporator rotativ cu generare de film (punctul 4.3). Se redizolvă reziduul în 3-4 ml de fază mobilă (punctul 3.8) și se transferă cantitativ într-un balon gradat de 10 ml. Se clătește balonul de mai multe ori cu cantități de 1-2 ml de fază mobilă și se transferă lichidul de clătire în balonul gradat. Se completează până la semn cu același solvent și se amestecă. Se filtrează o parte alicotă printr-un filtru cu membrană de 0,45 μm (punctul 4.7). Această soluție se păstrează pentru determinarea prin HPLC (punctul 5.4).</w:t>
            </w:r>
          </w:p>
          <w:p w14:paraId="6A65AE95" w14:textId="77777777" w:rsidR="00993245" w:rsidRPr="004A435A" w:rsidRDefault="00993245" w:rsidP="00993245">
            <w:pPr>
              <w:shd w:val="clear" w:color="auto" w:fill="FFFFFF"/>
              <w:jc w:val="both"/>
              <w:rPr>
                <w:sz w:val="24"/>
                <w:szCs w:val="24"/>
              </w:rPr>
            </w:pPr>
            <w:r w:rsidRPr="004A435A">
              <w:rPr>
                <w:sz w:val="24"/>
                <w:szCs w:val="24"/>
              </w:rPr>
              <w:t>5.4.   </w:t>
            </w:r>
            <w:r w:rsidRPr="004A435A">
              <w:rPr>
                <w:b/>
                <w:bCs/>
                <w:sz w:val="24"/>
                <w:szCs w:val="24"/>
              </w:rPr>
              <w:t> </w:t>
            </w:r>
            <w:r w:rsidRPr="004A435A">
              <w:rPr>
                <w:b/>
                <w:bCs/>
                <w:i/>
                <w:iCs/>
                <w:sz w:val="24"/>
                <w:szCs w:val="24"/>
              </w:rPr>
              <w:t>Determinarea prin HPLC</w:t>
            </w:r>
          </w:p>
          <w:p w14:paraId="59E78011" w14:textId="77777777" w:rsidR="00993245" w:rsidRPr="004A435A" w:rsidRDefault="00993245" w:rsidP="00993245">
            <w:pPr>
              <w:shd w:val="clear" w:color="auto" w:fill="FFFFFF"/>
              <w:jc w:val="both"/>
              <w:rPr>
                <w:sz w:val="24"/>
                <w:szCs w:val="24"/>
              </w:rPr>
            </w:pPr>
            <w:r w:rsidRPr="004A435A">
              <w:rPr>
                <w:sz w:val="24"/>
                <w:szCs w:val="24"/>
              </w:rPr>
              <w:t>5.4.1.   </w:t>
            </w:r>
            <w:r w:rsidRPr="004A435A">
              <w:rPr>
                <w:b/>
                <w:bCs/>
                <w:sz w:val="24"/>
                <w:szCs w:val="24"/>
              </w:rPr>
              <w:t> Parametri</w:t>
            </w:r>
          </w:p>
          <w:p w14:paraId="2128E245" w14:textId="77777777" w:rsidR="00993245" w:rsidRPr="004A435A" w:rsidRDefault="00993245" w:rsidP="00993245">
            <w:pPr>
              <w:shd w:val="clear" w:color="auto" w:fill="FFFFFF"/>
              <w:jc w:val="both"/>
              <w:rPr>
                <w:sz w:val="24"/>
                <w:szCs w:val="24"/>
              </w:rPr>
            </w:pPr>
            <w:r w:rsidRPr="004A435A">
              <w:rPr>
                <w:sz w:val="24"/>
                <w:szCs w:val="24"/>
              </w:rPr>
              <w:t>Următoarele condiții sunt propuse cu titlu orientativ; se pot aplica și alte condiții, dacă acestea duc la rezultate echivalente:</w:t>
            </w:r>
          </w:p>
          <w:p w14:paraId="387D3F98" w14:textId="77777777" w:rsidR="00993245" w:rsidRPr="004A435A" w:rsidRDefault="00993245" w:rsidP="00993245">
            <w:pPr>
              <w:shd w:val="clear" w:color="auto" w:fill="FFFFFF"/>
              <w:jc w:val="both"/>
              <w:rPr>
                <w:sz w:val="24"/>
                <w:szCs w:val="24"/>
              </w:rPr>
            </w:pPr>
            <w:r w:rsidRPr="004A435A">
              <w:rPr>
                <w:sz w:val="24"/>
                <w:szCs w:val="24"/>
              </w:rPr>
              <w:t>Coloană pentru cromatografie lichidă (punctul 4.4.1),</w:t>
            </w:r>
          </w:p>
          <w:p w14:paraId="37FD6B7B" w14:textId="77777777" w:rsidR="00993245" w:rsidRPr="004A435A" w:rsidRDefault="00993245" w:rsidP="00993245">
            <w:pPr>
              <w:shd w:val="clear" w:color="auto" w:fill="FFFFFF"/>
              <w:jc w:val="both"/>
              <w:rPr>
                <w:sz w:val="24"/>
                <w:szCs w:val="24"/>
              </w:rPr>
            </w:pPr>
            <w:r w:rsidRPr="004A435A">
              <w:rPr>
                <w:sz w:val="24"/>
                <w:szCs w:val="24"/>
              </w:rPr>
              <w:t>Fază mobilă HPLC (punctul 3.8),</w:t>
            </w:r>
          </w:p>
          <w:p w14:paraId="10112F8B" w14:textId="77777777" w:rsidR="00993245" w:rsidRPr="004A435A" w:rsidRDefault="00993245" w:rsidP="00993245">
            <w:pPr>
              <w:shd w:val="clear" w:color="auto" w:fill="FFFFFF"/>
              <w:jc w:val="both"/>
              <w:rPr>
                <w:sz w:val="24"/>
                <w:szCs w:val="24"/>
              </w:rPr>
            </w:pPr>
            <w:r w:rsidRPr="004A435A">
              <w:rPr>
                <w:sz w:val="24"/>
                <w:szCs w:val="24"/>
              </w:rPr>
              <w:t>Debit: 1,5-2 ml/min,</w:t>
            </w:r>
          </w:p>
          <w:p w14:paraId="7E59A383" w14:textId="77777777" w:rsidR="00993245" w:rsidRPr="004A435A" w:rsidRDefault="00993245" w:rsidP="00993245">
            <w:pPr>
              <w:shd w:val="clear" w:color="auto" w:fill="FFFFFF"/>
              <w:jc w:val="both"/>
              <w:rPr>
                <w:sz w:val="24"/>
                <w:szCs w:val="24"/>
              </w:rPr>
            </w:pPr>
            <w:r w:rsidRPr="004A435A">
              <w:rPr>
                <w:sz w:val="24"/>
                <w:szCs w:val="24"/>
              </w:rPr>
              <w:t>Lungimea de undă a detectorului: 317 nm,</w:t>
            </w:r>
          </w:p>
          <w:p w14:paraId="4FE2C563" w14:textId="77777777" w:rsidR="00993245" w:rsidRPr="004A435A" w:rsidRDefault="00993245" w:rsidP="00993245">
            <w:pPr>
              <w:shd w:val="clear" w:color="auto" w:fill="FFFFFF"/>
              <w:jc w:val="both"/>
              <w:rPr>
                <w:sz w:val="24"/>
                <w:szCs w:val="24"/>
              </w:rPr>
            </w:pPr>
            <w:r w:rsidRPr="004A435A">
              <w:rPr>
                <w:sz w:val="24"/>
                <w:szCs w:val="24"/>
              </w:rPr>
              <w:t>Volum de injecție: 20-50 μl.</w:t>
            </w:r>
          </w:p>
          <w:p w14:paraId="49BB36EA" w14:textId="77777777" w:rsidR="00993245" w:rsidRPr="004A435A" w:rsidRDefault="00993245" w:rsidP="00993245">
            <w:pPr>
              <w:shd w:val="clear" w:color="auto" w:fill="FFFFFF"/>
              <w:jc w:val="both"/>
              <w:rPr>
                <w:sz w:val="24"/>
                <w:szCs w:val="24"/>
              </w:rPr>
            </w:pPr>
            <w:r w:rsidRPr="004A435A">
              <w:rPr>
                <w:sz w:val="24"/>
                <w:szCs w:val="24"/>
              </w:rPr>
              <w:lastRenderedPageBreak/>
              <w:t>Stabilitatea sistemului cromatografic se verifică prin injectarea de mai multe ori a soluției de calibrare (punctul 3.9.3) conținând 3,6 μg/ml, până la obținerea de înălțimi ale vârfurilor și de timpi de retenție constanți.</w:t>
            </w:r>
          </w:p>
          <w:p w14:paraId="2E368195" w14:textId="77777777" w:rsidR="00993245" w:rsidRPr="004A435A" w:rsidRDefault="00993245" w:rsidP="00993245">
            <w:pPr>
              <w:shd w:val="clear" w:color="auto" w:fill="FFFFFF"/>
              <w:jc w:val="both"/>
              <w:rPr>
                <w:sz w:val="24"/>
                <w:szCs w:val="24"/>
              </w:rPr>
            </w:pPr>
            <w:r w:rsidRPr="004A435A">
              <w:rPr>
                <w:sz w:val="24"/>
                <w:szCs w:val="24"/>
              </w:rPr>
              <w:t>5.4.2.   </w:t>
            </w:r>
            <w:r w:rsidRPr="004A435A">
              <w:rPr>
                <w:b/>
                <w:bCs/>
                <w:sz w:val="24"/>
                <w:szCs w:val="24"/>
              </w:rPr>
              <w:t> Curba de calibrare</w:t>
            </w:r>
          </w:p>
          <w:p w14:paraId="7C15EB0C" w14:textId="77777777" w:rsidR="00993245" w:rsidRPr="004A435A" w:rsidRDefault="00993245" w:rsidP="00993245">
            <w:pPr>
              <w:shd w:val="clear" w:color="auto" w:fill="FFFFFF"/>
              <w:jc w:val="both"/>
              <w:rPr>
                <w:sz w:val="24"/>
                <w:szCs w:val="24"/>
              </w:rPr>
            </w:pPr>
            <w:r w:rsidRPr="004A435A">
              <w:rPr>
                <w:sz w:val="24"/>
                <w:szCs w:val="24"/>
              </w:rPr>
              <w:t>Se injectează fiecare soluție de calibrare (punctul 3.9.3) de mai multe ori și se determină înălțimile (ariile) vârfurilor pentru fiecare concentrație. Se trasează o curbă de calibrare utilizând înălțimile sau ariile medii ale vârfurilor soluțiilor de calibrare ca ordonate și concentrațiile corespunzătoare, în μg/ml, ca abscise.</w:t>
            </w:r>
          </w:p>
          <w:p w14:paraId="6FE714DB" w14:textId="77777777" w:rsidR="00993245" w:rsidRPr="004A435A" w:rsidRDefault="00993245" w:rsidP="00993245">
            <w:pPr>
              <w:shd w:val="clear" w:color="auto" w:fill="FFFFFF"/>
              <w:jc w:val="both"/>
              <w:rPr>
                <w:sz w:val="24"/>
                <w:szCs w:val="24"/>
              </w:rPr>
            </w:pPr>
            <w:r w:rsidRPr="004A435A">
              <w:rPr>
                <w:sz w:val="24"/>
                <w:szCs w:val="24"/>
              </w:rPr>
              <w:t>5.4.3.   </w:t>
            </w:r>
            <w:r w:rsidRPr="004A435A">
              <w:rPr>
                <w:b/>
                <w:bCs/>
                <w:sz w:val="24"/>
                <w:szCs w:val="24"/>
              </w:rPr>
              <w:t> Soluția de eșantion</w:t>
            </w:r>
          </w:p>
          <w:p w14:paraId="0F180C2C" w14:textId="77777777" w:rsidR="00993245" w:rsidRPr="004A435A" w:rsidRDefault="00993245" w:rsidP="00993245">
            <w:pPr>
              <w:shd w:val="clear" w:color="auto" w:fill="FFFFFF"/>
              <w:jc w:val="both"/>
              <w:rPr>
                <w:sz w:val="24"/>
                <w:szCs w:val="24"/>
              </w:rPr>
            </w:pPr>
            <w:r w:rsidRPr="004A435A">
              <w:rPr>
                <w:sz w:val="24"/>
                <w:szCs w:val="24"/>
              </w:rPr>
              <w:t>Se injectează de mai multe ori extractul de eșantion (punctul 5.3.2) folosind același volum ca și în cazul soluțiilor de calibrare și se determină înălțimea (aria) medie a vârfurilor pentru vârfurile de robenidină.</w:t>
            </w:r>
          </w:p>
          <w:p w14:paraId="2897BC24" w14:textId="77777777" w:rsidR="00993245" w:rsidRPr="004A435A" w:rsidRDefault="00993245" w:rsidP="00993245">
            <w:pPr>
              <w:shd w:val="clear" w:color="auto" w:fill="FFFFFF"/>
              <w:jc w:val="both"/>
              <w:rPr>
                <w:b/>
                <w:bCs/>
                <w:sz w:val="24"/>
                <w:szCs w:val="24"/>
              </w:rPr>
            </w:pPr>
            <w:r w:rsidRPr="004A435A">
              <w:rPr>
                <w:b/>
                <w:bCs/>
                <w:sz w:val="24"/>
                <w:szCs w:val="24"/>
              </w:rPr>
              <w:t>6.    Calculul rezultatelor</w:t>
            </w:r>
          </w:p>
          <w:p w14:paraId="601987D8" w14:textId="77777777" w:rsidR="00993245" w:rsidRPr="004A435A" w:rsidRDefault="00993245" w:rsidP="00993245">
            <w:pPr>
              <w:shd w:val="clear" w:color="auto" w:fill="FFFFFF"/>
              <w:jc w:val="both"/>
              <w:rPr>
                <w:sz w:val="24"/>
                <w:szCs w:val="24"/>
              </w:rPr>
            </w:pPr>
            <w:r w:rsidRPr="004A435A">
              <w:rPr>
                <w:sz w:val="24"/>
                <w:szCs w:val="24"/>
              </w:rPr>
              <w:t>Din înălțimea (aria) medie a vârfurilor robenidinei din soluția de eșantion se determină concentrația în μg/ml a soluției de eșantion prin referire la curba de calibrare (punctul 5.4.2).</w:t>
            </w:r>
          </w:p>
          <w:p w14:paraId="4E7D5058" w14:textId="77777777" w:rsidR="00993245" w:rsidRPr="004A435A" w:rsidRDefault="00993245" w:rsidP="00993245">
            <w:pPr>
              <w:shd w:val="clear" w:color="auto" w:fill="FFFFFF"/>
              <w:jc w:val="both"/>
              <w:rPr>
                <w:sz w:val="24"/>
                <w:szCs w:val="24"/>
              </w:rPr>
            </w:pPr>
            <w:r w:rsidRPr="004A435A">
              <w:rPr>
                <w:sz w:val="24"/>
                <w:szCs w:val="24"/>
              </w:rPr>
              <w:t>Conținutul de robenidină w (mg/kg) din eșantion este dat de formula următoare:</w:t>
            </w:r>
          </w:p>
          <w:p w14:paraId="388028DE" w14:textId="6643D47F"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7F73DCB2" wp14:editId="1849E787">
                  <wp:extent cx="1103630" cy="567690"/>
                  <wp:effectExtent l="0" t="0" r="1270" b="3810"/>
                  <wp:docPr id="38" name="Imagine 38" descr="C:\Users\User MAIA\AppData\Local\Microsoft\Windows\INetCache\Content.MSO\514CD6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 MAIA\AppData\Local\Microsoft\Windows\INetCache\Content.MSO\514CD647.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3630" cy="5676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16"/>
              <w:gridCol w:w="135"/>
              <w:gridCol w:w="5783"/>
            </w:tblGrid>
            <w:tr w:rsidR="00993245" w:rsidRPr="004A435A" w14:paraId="08F4C2DE" w14:textId="77777777" w:rsidTr="00993245">
              <w:tc>
                <w:tcPr>
                  <w:tcW w:w="165" w:type="dxa"/>
                  <w:shd w:val="clear" w:color="auto" w:fill="FFFFFF"/>
                  <w:hideMark/>
                </w:tcPr>
                <w:p w14:paraId="27ACB1E1"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193" w:type="dxa"/>
                  <w:shd w:val="clear" w:color="auto" w:fill="FFFFFF"/>
                  <w:hideMark/>
                </w:tcPr>
                <w:p w14:paraId="2730C76D"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714" w:type="dxa"/>
                  <w:shd w:val="clear" w:color="auto" w:fill="FFFFFF"/>
                  <w:hideMark/>
                </w:tcPr>
                <w:p w14:paraId="155F6D67" w14:textId="77777777" w:rsidR="00993245" w:rsidRPr="004A435A" w:rsidRDefault="00993245" w:rsidP="00993245">
                  <w:pPr>
                    <w:shd w:val="clear" w:color="auto" w:fill="FFFFFF"/>
                    <w:spacing w:after="0"/>
                    <w:jc w:val="both"/>
                    <w:rPr>
                      <w:sz w:val="24"/>
                      <w:szCs w:val="24"/>
                    </w:rPr>
                  </w:pPr>
                  <w:r w:rsidRPr="004A435A">
                    <w:rPr>
                      <w:sz w:val="24"/>
                      <w:szCs w:val="24"/>
                    </w:rPr>
                    <w:t>concentrația de robenidină din soluția de eșantion, în μg/ml,</w:t>
                  </w:r>
                </w:p>
              </w:tc>
            </w:tr>
          </w:tbl>
          <w:p w14:paraId="30E465D6"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80"/>
              <w:gridCol w:w="199"/>
              <w:gridCol w:w="5555"/>
            </w:tblGrid>
            <w:tr w:rsidR="00993245" w:rsidRPr="004A435A" w14:paraId="09B66250" w14:textId="77777777" w:rsidTr="00993245">
              <w:tc>
                <w:tcPr>
                  <w:tcW w:w="413" w:type="dxa"/>
                  <w:shd w:val="clear" w:color="auto" w:fill="FFFFFF"/>
                  <w:hideMark/>
                </w:tcPr>
                <w:p w14:paraId="45239C82"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290" w:type="dxa"/>
                  <w:shd w:val="clear" w:color="auto" w:fill="FFFFFF"/>
                  <w:hideMark/>
                </w:tcPr>
                <w:p w14:paraId="0237F1EF"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369" w:type="dxa"/>
                  <w:shd w:val="clear" w:color="auto" w:fill="FFFFFF"/>
                  <w:hideMark/>
                </w:tcPr>
                <w:p w14:paraId="374914F9"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grame.</w:t>
                  </w:r>
                </w:p>
              </w:tc>
            </w:tr>
          </w:tbl>
          <w:p w14:paraId="34E656FA" w14:textId="77777777" w:rsidR="00993245" w:rsidRPr="004A435A" w:rsidRDefault="00993245" w:rsidP="00993245">
            <w:pPr>
              <w:shd w:val="clear" w:color="auto" w:fill="FFFFFF"/>
              <w:jc w:val="both"/>
              <w:rPr>
                <w:b/>
                <w:bCs/>
                <w:sz w:val="24"/>
                <w:szCs w:val="24"/>
              </w:rPr>
            </w:pPr>
            <w:r w:rsidRPr="004A435A">
              <w:rPr>
                <w:b/>
                <w:bCs/>
                <w:sz w:val="24"/>
                <w:szCs w:val="24"/>
              </w:rPr>
              <w:t>7.    Validarea rezultatelor</w:t>
            </w:r>
          </w:p>
          <w:p w14:paraId="03A38C57" w14:textId="77777777" w:rsidR="00993245" w:rsidRPr="004A435A" w:rsidRDefault="00993245" w:rsidP="00993245">
            <w:pPr>
              <w:shd w:val="clear" w:color="auto" w:fill="FFFFFF"/>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344B9F14" w14:textId="77777777" w:rsidR="00993245" w:rsidRPr="004A435A" w:rsidRDefault="00993245" w:rsidP="00993245">
            <w:pPr>
              <w:shd w:val="clear" w:color="auto" w:fill="FFFFFF"/>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și ale soluției de calibrare (punctul 3.9.3), care conține 6 μg/ml.</w:t>
            </w:r>
          </w:p>
          <w:p w14:paraId="542281F4" w14:textId="77777777" w:rsidR="00993245" w:rsidRPr="004A435A" w:rsidRDefault="00993245" w:rsidP="00993245">
            <w:pPr>
              <w:shd w:val="clear" w:color="auto" w:fill="FFFFFF"/>
              <w:jc w:val="both"/>
              <w:rPr>
                <w:sz w:val="24"/>
                <w:szCs w:val="24"/>
              </w:rPr>
            </w:pPr>
            <w:r w:rsidRPr="004A435A">
              <w:rPr>
                <w:sz w:val="24"/>
                <w:szCs w:val="24"/>
              </w:rPr>
              <w:lastRenderedPageBreak/>
              <w:t>7.1.1.   </w:t>
            </w:r>
            <w:r w:rsidRPr="004A435A">
              <w:rPr>
                <w:b/>
                <w:bCs/>
                <w:sz w:val="24"/>
                <w:szCs w:val="24"/>
              </w:rPr>
              <w:t> Co-cromatografie</w:t>
            </w:r>
          </w:p>
          <w:p w14:paraId="4AE0569D" w14:textId="77777777" w:rsidR="00993245" w:rsidRPr="004A435A" w:rsidRDefault="00993245" w:rsidP="00993245">
            <w:pPr>
              <w:shd w:val="clear" w:color="auto" w:fill="FFFFFF"/>
              <w:jc w:val="both"/>
              <w:rPr>
                <w:sz w:val="24"/>
                <w:szCs w:val="24"/>
              </w:rPr>
            </w:pPr>
            <w:r w:rsidRPr="004A435A">
              <w:rPr>
                <w:sz w:val="24"/>
                <w:szCs w:val="24"/>
              </w:rPr>
              <w:t>Un extract de eșantion se îmbogățește prin adăugarea unei cantități adecvate de soluție de calibrare (punctul 3.9.3). Cantitatea de robenidină adăugată trebuie să fie similară cu cantitatea estimată de robenidină constatată în extractul de eșantion.</w:t>
            </w:r>
          </w:p>
          <w:p w14:paraId="1B67B13C" w14:textId="77777777" w:rsidR="00993245" w:rsidRPr="004A435A" w:rsidRDefault="00993245" w:rsidP="00993245">
            <w:pPr>
              <w:shd w:val="clear" w:color="auto" w:fill="FFFFFF"/>
              <w:jc w:val="both"/>
              <w:rPr>
                <w:sz w:val="24"/>
                <w:szCs w:val="24"/>
              </w:rPr>
            </w:pPr>
            <w:r w:rsidRPr="004A435A">
              <w:rPr>
                <w:sz w:val="24"/>
                <w:szCs w:val="24"/>
              </w:rPr>
              <w:t>Numai înălțimea vârfului de robenidină crește după luarea în considerare a cantității adăugate și a diluției extractului. Lărgimea vârfului la jumătatea înălțimii sale maxime trebuie să se încadreze într-o variație de aproximativ 10 % din lărgimea inițială.</w:t>
            </w:r>
          </w:p>
          <w:p w14:paraId="7407095C" w14:textId="77777777" w:rsidR="00993245" w:rsidRPr="004A435A" w:rsidRDefault="00993245" w:rsidP="00993245">
            <w:pPr>
              <w:shd w:val="clear" w:color="auto" w:fill="FFFFFF"/>
              <w:jc w:val="both"/>
              <w:rPr>
                <w:sz w:val="24"/>
                <w:szCs w:val="24"/>
              </w:rPr>
            </w:pPr>
            <w:r w:rsidRPr="004A435A">
              <w:rPr>
                <w:sz w:val="24"/>
                <w:szCs w:val="24"/>
              </w:rPr>
              <w:t>7.1.2.   </w:t>
            </w:r>
            <w:r w:rsidRPr="004A435A">
              <w:rPr>
                <w:b/>
                <w:bCs/>
                <w:sz w:val="24"/>
                <w:szCs w:val="24"/>
              </w:rPr>
              <w:t> Detecție cu grup de diode</w:t>
            </w:r>
          </w:p>
          <w:p w14:paraId="4CFF01F6" w14:textId="77777777" w:rsidR="00993245" w:rsidRPr="004A435A" w:rsidRDefault="00993245" w:rsidP="00993245">
            <w:pPr>
              <w:shd w:val="clear" w:color="auto" w:fill="FFFFFF"/>
              <w:jc w:val="both"/>
              <w:rPr>
                <w:sz w:val="24"/>
                <w:szCs w:val="24"/>
              </w:rPr>
            </w:pPr>
            <w:r w:rsidRPr="004A435A">
              <w:rPr>
                <w:sz w:val="24"/>
                <w:szCs w:val="24"/>
              </w:rPr>
              <w:t>Rezultatele se evaluează în funcție de următoarele criterii:</w:t>
            </w:r>
          </w:p>
          <w:p w14:paraId="6DFB17CD" w14:textId="77777777" w:rsidR="00993245" w:rsidRPr="004A435A" w:rsidRDefault="00993245" w:rsidP="00993245">
            <w:pPr>
              <w:shd w:val="clear" w:color="auto" w:fill="FFFFFF"/>
              <w:jc w:val="both"/>
              <w:rPr>
                <w:sz w:val="24"/>
                <w:szCs w:val="24"/>
              </w:rPr>
            </w:pPr>
            <w:r w:rsidRPr="004A435A">
              <w:rPr>
                <w:sz w:val="24"/>
                <w:szCs w:val="24"/>
              </w:rPr>
              <w:t>(a) </w:t>
            </w:r>
          </w:p>
          <w:p w14:paraId="54CD00B8" w14:textId="77777777" w:rsidR="00993245" w:rsidRPr="004A435A" w:rsidRDefault="00993245" w:rsidP="00993245">
            <w:pPr>
              <w:shd w:val="clear" w:color="auto" w:fill="FFFFFF"/>
              <w:jc w:val="both"/>
              <w:rPr>
                <w:sz w:val="24"/>
                <w:szCs w:val="24"/>
              </w:rPr>
            </w:pPr>
            <w:r w:rsidRPr="004A435A">
              <w:rPr>
                <w:sz w:val="24"/>
                <w:szCs w:val="24"/>
              </w:rPr>
              <w:t>lungimea de undă a absorbției maxime a spectrelor eșantionului și etalonului, înregistrată la vârful cel mai înalt al cromatogramei, trebuie să fie aceeași, într-o marjă determinată de puterea de rezoluție a sistemului de detecție. Pentru detecția cu grup de diode, aceasta este în mod normal de aproximativ 2 nm;</w:t>
            </w:r>
          </w:p>
          <w:p w14:paraId="57A16663" w14:textId="77777777" w:rsidR="00993245" w:rsidRPr="004A435A" w:rsidRDefault="00993245" w:rsidP="00993245">
            <w:pPr>
              <w:shd w:val="clear" w:color="auto" w:fill="FFFFFF"/>
              <w:jc w:val="both"/>
              <w:rPr>
                <w:sz w:val="24"/>
                <w:szCs w:val="24"/>
              </w:rPr>
            </w:pPr>
            <w:r w:rsidRPr="004A435A">
              <w:rPr>
                <w:sz w:val="24"/>
                <w:szCs w:val="24"/>
              </w:rPr>
              <w:t>(b) </w:t>
            </w:r>
          </w:p>
          <w:p w14:paraId="65E1D21C" w14:textId="77777777" w:rsidR="00993245" w:rsidRPr="004A435A" w:rsidRDefault="00993245" w:rsidP="00993245">
            <w:pPr>
              <w:shd w:val="clear" w:color="auto" w:fill="FFFFFF"/>
              <w:jc w:val="both"/>
              <w:rPr>
                <w:sz w:val="24"/>
                <w:szCs w:val="24"/>
              </w:rPr>
            </w:pPr>
            <w:r w:rsidRPr="004A435A">
              <w:rPr>
                <w:sz w:val="24"/>
                <w:szCs w:val="24"/>
              </w:rPr>
              <w:t>între 250 și 400 nm, spectrele eșantionului și ale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două spectre nu depășește în niciun punct observat 15 % din absorbanța analitului etalon;</w:t>
            </w:r>
          </w:p>
          <w:p w14:paraId="23465676" w14:textId="77777777" w:rsidR="00993245" w:rsidRPr="004A435A" w:rsidRDefault="00993245" w:rsidP="00993245">
            <w:pPr>
              <w:shd w:val="clear" w:color="auto" w:fill="FFFFFF"/>
              <w:jc w:val="both"/>
              <w:rPr>
                <w:sz w:val="24"/>
                <w:szCs w:val="24"/>
              </w:rPr>
            </w:pPr>
            <w:r w:rsidRPr="004A435A">
              <w:rPr>
                <w:sz w:val="24"/>
                <w:szCs w:val="24"/>
              </w:rPr>
              <w:t>(c) </w:t>
            </w:r>
          </w:p>
          <w:p w14:paraId="5C6FC1FC" w14:textId="77777777" w:rsidR="00993245" w:rsidRPr="004A435A" w:rsidRDefault="00993245" w:rsidP="00993245">
            <w:pPr>
              <w:shd w:val="clear" w:color="auto" w:fill="FFFFFF"/>
              <w:jc w:val="both"/>
              <w:rPr>
                <w:sz w:val="24"/>
                <w:szCs w:val="24"/>
              </w:rPr>
            </w:pPr>
            <w:r w:rsidRPr="004A435A">
              <w:rPr>
                <w:sz w:val="24"/>
                <w:szCs w:val="24"/>
              </w:rPr>
              <w:t xml:space="preserve">între 250 și 400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w:t>
            </w:r>
            <w:r w:rsidRPr="004A435A">
              <w:rPr>
                <w:sz w:val="24"/>
                <w:szCs w:val="24"/>
              </w:rPr>
              <w:lastRenderedPageBreak/>
              <w:t>sunt prezente aceleași maxime și când deviația dintre spectre nu depășește în niciun punct observat 15 % din absorbanța spectrului punctului maxim.</w:t>
            </w:r>
          </w:p>
          <w:p w14:paraId="4671C793" w14:textId="77777777" w:rsidR="00993245" w:rsidRPr="004A435A" w:rsidRDefault="00993245" w:rsidP="00993245">
            <w:pPr>
              <w:shd w:val="clear" w:color="auto" w:fill="FFFFFF"/>
              <w:jc w:val="both"/>
              <w:rPr>
                <w:sz w:val="24"/>
                <w:szCs w:val="24"/>
              </w:rPr>
            </w:pPr>
            <w:r w:rsidRPr="004A435A">
              <w:rPr>
                <w:sz w:val="24"/>
                <w:szCs w:val="24"/>
              </w:rPr>
              <w:t>Dacă unul din aceste criterii nu este îndeplinit, prezența analitului nu a fost confirmată.</w:t>
            </w:r>
          </w:p>
          <w:p w14:paraId="160222E1" w14:textId="77777777" w:rsidR="00993245" w:rsidRPr="004A435A" w:rsidRDefault="00993245" w:rsidP="00993245">
            <w:pPr>
              <w:shd w:val="clear" w:color="auto" w:fill="FFFFFF"/>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6B00C85C"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efectuate pe același eșantion nu trebuie să depășească 10 % din valoarea superioară, pentru un conținut de robenidină mai mare de 15 mg/kg</w:t>
            </w:r>
          </w:p>
          <w:p w14:paraId="18135B39" w14:textId="77777777" w:rsidR="00993245" w:rsidRPr="004A435A" w:rsidRDefault="00993245" w:rsidP="00993245">
            <w:pPr>
              <w:shd w:val="clear" w:color="auto" w:fill="FFFFFF"/>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399F5F77" w14:textId="77777777" w:rsidR="00993245" w:rsidRPr="004A435A" w:rsidRDefault="00993245" w:rsidP="00993245">
            <w:pPr>
              <w:shd w:val="clear" w:color="auto" w:fill="FFFFFF"/>
              <w:jc w:val="both"/>
              <w:rPr>
                <w:sz w:val="24"/>
                <w:szCs w:val="24"/>
              </w:rPr>
            </w:pPr>
            <w:r w:rsidRPr="004A435A">
              <w:rPr>
                <w:sz w:val="24"/>
                <w:szCs w:val="24"/>
              </w:rPr>
              <w:t>Pentru un eșantion martor îmbogățit, recuperarea este de cel puțin 85 %.</w:t>
            </w:r>
          </w:p>
          <w:p w14:paraId="321E3631" w14:textId="77777777" w:rsidR="00993245" w:rsidRPr="004A435A" w:rsidRDefault="00993245" w:rsidP="00993245">
            <w:pPr>
              <w:shd w:val="clear" w:color="auto" w:fill="FFFFFF"/>
              <w:jc w:val="both"/>
              <w:rPr>
                <w:b/>
                <w:bCs/>
                <w:sz w:val="24"/>
                <w:szCs w:val="24"/>
              </w:rPr>
            </w:pPr>
            <w:r w:rsidRPr="004A435A">
              <w:rPr>
                <w:b/>
                <w:bCs/>
                <w:sz w:val="24"/>
                <w:szCs w:val="24"/>
              </w:rPr>
              <w:t>8.    Rezultatele unui studiu colaborativ</w:t>
            </w:r>
          </w:p>
          <w:p w14:paraId="4C11C719" w14:textId="77777777" w:rsidR="00993245" w:rsidRPr="004A435A" w:rsidRDefault="00993245" w:rsidP="00993245">
            <w:pPr>
              <w:shd w:val="clear" w:color="auto" w:fill="FFFFFF"/>
              <w:jc w:val="both"/>
              <w:rPr>
                <w:sz w:val="24"/>
                <w:szCs w:val="24"/>
              </w:rPr>
            </w:pPr>
            <w:r w:rsidRPr="004A435A">
              <w:rPr>
                <w:sz w:val="24"/>
                <w:szCs w:val="24"/>
              </w:rPr>
              <w:t>A fost organizat un studiu prin colaborare la nivelul UE, în cursul căruia au fost analizate de către 12 laboratoare patru eșantioane, sub formă de făină sau de pelete, de hrană pentru păsări de curte și pentru iepuri. Fiecare eșantion a făcut obiectul unei duble analize. Rezultatele sunt prezentate în tabelul de mai jos:</w:t>
            </w:r>
          </w:p>
          <w:tbl>
            <w:tblPr>
              <w:tblW w:w="6096"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35"/>
              <w:gridCol w:w="1069"/>
              <w:gridCol w:w="1112"/>
              <w:gridCol w:w="871"/>
              <w:gridCol w:w="909"/>
            </w:tblGrid>
            <w:tr w:rsidR="003F46A8" w:rsidRPr="004A435A" w14:paraId="23AD7578"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4F043556" w14:textId="77777777" w:rsidR="003F46A8" w:rsidRPr="004A435A" w:rsidRDefault="003F46A8" w:rsidP="003F46A8">
                  <w:pPr>
                    <w:tabs>
                      <w:tab w:val="left" w:pos="210"/>
                    </w:tabs>
                    <w:jc w:val="both"/>
                    <w:rPr>
                      <w:b/>
                      <w:bCs/>
                      <w:sz w:val="24"/>
                      <w:szCs w:val="24"/>
                    </w:rPr>
                  </w:pPr>
                  <w:r w:rsidRPr="004A435A">
                    <w:rPr>
                      <w:b/>
                      <w:bCs/>
                      <w:sz w:val="24"/>
                      <w:szCs w:val="24"/>
                    </w:rPr>
                    <w:t> </w:t>
                  </w:r>
                </w:p>
              </w:tc>
              <w:tc>
                <w:tcPr>
                  <w:tcW w:w="2181" w:type="dxa"/>
                  <w:gridSpan w:val="2"/>
                  <w:tcBorders>
                    <w:top w:val="outset" w:sz="6" w:space="0" w:color="auto"/>
                    <w:left w:val="outset" w:sz="6" w:space="0" w:color="auto"/>
                    <w:bottom w:val="outset" w:sz="6" w:space="0" w:color="auto"/>
                    <w:right w:val="outset" w:sz="6" w:space="0" w:color="auto"/>
                  </w:tcBorders>
                  <w:hideMark/>
                </w:tcPr>
                <w:p w14:paraId="6F7F1216" w14:textId="77777777" w:rsidR="003F46A8" w:rsidRPr="004A435A" w:rsidRDefault="003F46A8" w:rsidP="003F46A8">
                  <w:pPr>
                    <w:tabs>
                      <w:tab w:val="left" w:pos="210"/>
                    </w:tabs>
                    <w:jc w:val="both"/>
                    <w:rPr>
                      <w:b/>
                      <w:bCs/>
                      <w:sz w:val="24"/>
                      <w:szCs w:val="24"/>
                    </w:rPr>
                  </w:pPr>
                  <w:r w:rsidRPr="004A435A">
                    <w:rPr>
                      <w:b/>
                      <w:bCs/>
                      <w:sz w:val="24"/>
                      <w:szCs w:val="24"/>
                    </w:rPr>
                    <w:t>Păsări de curte</w:t>
                  </w:r>
                </w:p>
              </w:tc>
              <w:tc>
                <w:tcPr>
                  <w:tcW w:w="1778" w:type="dxa"/>
                  <w:gridSpan w:val="2"/>
                  <w:tcBorders>
                    <w:top w:val="outset" w:sz="6" w:space="0" w:color="auto"/>
                    <w:left w:val="outset" w:sz="6" w:space="0" w:color="auto"/>
                    <w:bottom w:val="outset" w:sz="6" w:space="0" w:color="auto"/>
                    <w:right w:val="outset" w:sz="6" w:space="0" w:color="auto"/>
                  </w:tcBorders>
                  <w:hideMark/>
                </w:tcPr>
                <w:p w14:paraId="78E5D1C5" w14:textId="77777777" w:rsidR="003F46A8" w:rsidRPr="004A435A" w:rsidRDefault="003F46A8" w:rsidP="003F46A8">
                  <w:pPr>
                    <w:tabs>
                      <w:tab w:val="left" w:pos="210"/>
                    </w:tabs>
                    <w:jc w:val="both"/>
                    <w:rPr>
                      <w:b/>
                      <w:bCs/>
                      <w:sz w:val="24"/>
                      <w:szCs w:val="24"/>
                    </w:rPr>
                  </w:pPr>
                  <w:r w:rsidRPr="004A435A">
                    <w:rPr>
                      <w:b/>
                      <w:bCs/>
                      <w:sz w:val="24"/>
                      <w:szCs w:val="24"/>
                    </w:rPr>
                    <w:t>Iepuri</w:t>
                  </w:r>
                </w:p>
              </w:tc>
            </w:tr>
            <w:tr w:rsidR="003F46A8" w:rsidRPr="004A435A" w14:paraId="48AD95F3"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50803CA8" w14:textId="77777777" w:rsidR="003F46A8" w:rsidRPr="004A435A" w:rsidRDefault="003F46A8" w:rsidP="003F46A8">
                  <w:pPr>
                    <w:tabs>
                      <w:tab w:val="left" w:pos="210"/>
                    </w:tabs>
                    <w:jc w:val="both"/>
                    <w:rPr>
                      <w:b/>
                      <w:bCs/>
                      <w:sz w:val="24"/>
                      <w:szCs w:val="24"/>
                    </w:rPr>
                  </w:pPr>
                  <w:r w:rsidRPr="004A435A">
                    <w:rPr>
                      <w:b/>
                      <w:bCs/>
                      <w:sz w:val="24"/>
                      <w:szCs w:val="24"/>
                    </w:rPr>
                    <w:t> </w:t>
                  </w:r>
                </w:p>
              </w:tc>
              <w:tc>
                <w:tcPr>
                  <w:tcW w:w="1069" w:type="dxa"/>
                  <w:tcBorders>
                    <w:top w:val="outset" w:sz="6" w:space="0" w:color="auto"/>
                    <w:left w:val="outset" w:sz="6" w:space="0" w:color="auto"/>
                    <w:bottom w:val="outset" w:sz="6" w:space="0" w:color="auto"/>
                    <w:right w:val="outset" w:sz="6" w:space="0" w:color="auto"/>
                  </w:tcBorders>
                  <w:hideMark/>
                </w:tcPr>
                <w:p w14:paraId="62A3DE7B" w14:textId="77777777" w:rsidR="003F46A8" w:rsidRPr="004A435A" w:rsidRDefault="003F46A8" w:rsidP="003F46A8">
                  <w:pPr>
                    <w:tabs>
                      <w:tab w:val="left" w:pos="210"/>
                    </w:tabs>
                    <w:jc w:val="both"/>
                    <w:rPr>
                      <w:b/>
                      <w:bCs/>
                      <w:sz w:val="24"/>
                      <w:szCs w:val="24"/>
                    </w:rPr>
                  </w:pPr>
                  <w:r w:rsidRPr="004A435A">
                    <w:rPr>
                      <w:b/>
                      <w:bCs/>
                      <w:sz w:val="24"/>
                      <w:szCs w:val="24"/>
                    </w:rPr>
                    <w:t>Făină</w:t>
                  </w:r>
                </w:p>
              </w:tc>
              <w:tc>
                <w:tcPr>
                  <w:tcW w:w="1112" w:type="dxa"/>
                  <w:tcBorders>
                    <w:top w:val="outset" w:sz="6" w:space="0" w:color="auto"/>
                    <w:left w:val="outset" w:sz="6" w:space="0" w:color="auto"/>
                    <w:bottom w:val="outset" w:sz="6" w:space="0" w:color="auto"/>
                    <w:right w:val="outset" w:sz="6" w:space="0" w:color="auto"/>
                  </w:tcBorders>
                  <w:hideMark/>
                </w:tcPr>
                <w:p w14:paraId="439B12A3" w14:textId="77777777" w:rsidR="003F46A8" w:rsidRPr="004A435A" w:rsidRDefault="003F46A8" w:rsidP="003F46A8">
                  <w:pPr>
                    <w:tabs>
                      <w:tab w:val="left" w:pos="210"/>
                    </w:tabs>
                    <w:jc w:val="both"/>
                    <w:rPr>
                      <w:b/>
                      <w:bCs/>
                      <w:sz w:val="24"/>
                      <w:szCs w:val="24"/>
                    </w:rPr>
                  </w:pPr>
                  <w:r w:rsidRPr="004A435A">
                    <w:rPr>
                      <w:b/>
                      <w:bCs/>
                      <w:sz w:val="24"/>
                      <w:szCs w:val="24"/>
                    </w:rPr>
                    <w:t>Pelete</w:t>
                  </w:r>
                </w:p>
              </w:tc>
              <w:tc>
                <w:tcPr>
                  <w:tcW w:w="871" w:type="dxa"/>
                  <w:tcBorders>
                    <w:top w:val="outset" w:sz="6" w:space="0" w:color="auto"/>
                    <w:left w:val="outset" w:sz="6" w:space="0" w:color="auto"/>
                    <w:bottom w:val="outset" w:sz="6" w:space="0" w:color="auto"/>
                    <w:right w:val="outset" w:sz="6" w:space="0" w:color="auto"/>
                  </w:tcBorders>
                  <w:hideMark/>
                </w:tcPr>
                <w:p w14:paraId="2F26DE05" w14:textId="77777777" w:rsidR="003F46A8" w:rsidRPr="004A435A" w:rsidRDefault="003F46A8" w:rsidP="003F46A8">
                  <w:pPr>
                    <w:tabs>
                      <w:tab w:val="left" w:pos="210"/>
                    </w:tabs>
                    <w:jc w:val="both"/>
                    <w:rPr>
                      <w:b/>
                      <w:bCs/>
                      <w:sz w:val="24"/>
                      <w:szCs w:val="24"/>
                    </w:rPr>
                  </w:pPr>
                  <w:r w:rsidRPr="004A435A">
                    <w:rPr>
                      <w:b/>
                      <w:bCs/>
                      <w:sz w:val="24"/>
                      <w:szCs w:val="24"/>
                    </w:rPr>
                    <w:t>Făină</w:t>
                  </w:r>
                </w:p>
              </w:tc>
              <w:tc>
                <w:tcPr>
                  <w:tcW w:w="907" w:type="dxa"/>
                  <w:tcBorders>
                    <w:top w:val="outset" w:sz="6" w:space="0" w:color="auto"/>
                    <w:left w:val="outset" w:sz="6" w:space="0" w:color="auto"/>
                    <w:bottom w:val="outset" w:sz="6" w:space="0" w:color="auto"/>
                    <w:right w:val="outset" w:sz="6" w:space="0" w:color="auto"/>
                  </w:tcBorders>
                  <w:hideMark/>
                </w:tcPr>
                <w:p w14:paraId="01202163" w14:textId="77777777" w:rsidR="003F46A8" w:rsidRPr="004A435A" w:rsidRDefault="003F46A8" w:rsidP="003F46A8">
                  <w:pPr>
                    <w:tabs>
                      <w:tab w:val="left" w:pos="210"/>
                    </w:tabs>
                    <w:jc w:val="both"/>
                    <w:rPr>
                      <w:b/>
                      <w:bCs/>
                      <w:sz w:val="24"/>
                      <w:szCs w:val="24"/>
                    </w:rPr>
                  </w:pPr>
                  <w:r w:rsidRPr="004A435A">
                    <w:rPr>
                      <w:b/>
                      <w:bCs/>
                      <w:sz w:val="24"/>
                      <w:szCs w:val="24"/>
                    </w:rPr>
                    <w:t>Pelete</w:t>
                  </w:r>
                </w:p>
              </w:tc>
            </w:tr>
            <w:tr w:rsidR="003F46A8" w:rsidRPr="004A435A" w14:paraId="229E10B6"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465E73F4" w14:textId="77777777" w:rsidR="003F46A8" w:rsidRPr="004A435A" w:rsidRDefault="003F46A8" w:rsidP="003F46A8">
                  <w:pPr>
                    <w:tabs>
                      <w:tab w:val="left" w:pos="210"/>
                    </w:tabs>
                    <w:jc w:val="both"/>
                    <w:rPr>
                      <w:sz w:val="24"/>
                      <w:szCs w:val="24"/>
                    </w:rPr>
                  </w:pPr>
                  <w:r w:rsidRPr="004A435A">
                    <w:rPr>
                      <w:sz w:val="24"/>
                      <w:szCs w:val="24"/>
                    </w:rPr>
                    <w:t>Medie (mg/kg)</w:t>
                  </w:r>
                </w:p>
              </w:tc>
              <w:tc>
                <w:tcPr>
                  <w:tcW w:w="1069" w:type="dxa"/>
                  <w:tcBorders>
                    <w:top w:val="outset" w:sz="6" w:space="0" w:color="auto"/>
                    <w:left w:val="outset" w:sz="6" w:space="0" w:color="auto"/>
                    <w:bottom w:val="outset" w:sz="6" w:space="0" w:color="auto"/>
                    <w:right w:val="outset" w:sz="6" w:space="0" w:color="auto"/>
                  </w:tcBorders>
                  <w:hideMark/>
                </w:tcPr>
                <w:p w14:paraId="3093336E" w14:textId="77777777" w:rsidR="003F46A8" w:rsidRPr="004A435A" w:rsidRDefault="003F46A8" w:rsidP="003F46A8">
                  <w:pPr>
                    <w:tabs>
                      <w:tab w:val="left" w:pos="210"/>
                    </w:tabs>
                    <w:jc w:val="both"/>
                    <w:rPr>
                      <w:sz w:val="24"/>
                      <w:szCs w:val="24"/>
                    </w:rPr>
                  </w:pPr>
                  <w:r w:rsidRPr="004A435A">
                    <w:rPr>
                      <w:sz w:val="24"/>
                      <w:szCs w:val="24"/>
                    </w:rPr>
                    <w:t>27,00</w:t>
                  </w:r>
                </w:p>
              </w:tc>
              <w:tc>
                <w:tcPr>
                  <w:tcW w:w="1112" w:type="dxa"/>
                  <w:tcBorders>
                    <w:top w:val="outset" w:sz="6" w:space="0" w:color="auto"/>
                    <w:left w:val="outset" w:sz="6" w:space="0" w:color="auto"/>
                    <w:bottom w:val="outset" w:sz="6" w:space="0" w:color="auto"/>
                    <w:right w:val="outset" w:sz="6" w:space="0" w:color="auto"/>
                  </w:tcBorders>
                  <w:hideMark/>
                </w:tcPr>
                <w:p w14:paraId="1A28C9FF" w14:textId="77777777" w:rsidR="003F46A8" w:rsidRPr="004A435A" w:rsidRDefault="003F46A8" w:rsidP="003F46A8">
                  <w:pPr>
                    <w:tabs>
                      <w:tab w:val="left" w:pos="210"/>
                    </w:tabs>
                    <w:jc w:val="both"/>
                    <w:rPr>
                      <w:sz w:val="24"/>
                      <w:szCs w:val="24"/>
                    </w:rPr>
                  </w:pPr>
                  <w:r w:rsidRPr="004A435A">
                    <w:rPr>
                      <w:sz w:val="24"/>
                      <w:szCs w:val="24"/>
                    </w:rPr>
                    <w:t>27,99</w:t>
                  </w:r>
                </w:p>
              </w:tc>
              <w:tc>
                <w:tcPr>
                  <w:tcW w:w="871" w:type="dxa"/>
                  <w:tcBorders>
                    <w:top w:val="outset" w:sz="6" w:space="0" w:color="auto"/>
                    <w:left w:val="outset" w:sz="6" w:space="0" w:color="auto"/>
                    <w:bottom w:val="outset" w:sz="6" w:space="0" w:color="auto"/>
                    <w:right w:val="outset" w:sz="6" w:space="0" w:color="auto"/>
                  </w:tcBorders>
                  <w:hideMark/>
                </w:tcPr>
                <w:p w14:paraId="29D9F69B" w14:textId="77777777" w:rsidR="003F46A8" w:rsidRPr="004A435A" w:rsidRDefault="003F46A8" w:rsidP="003F46A8">
                  <w:pPr>
                    <w:tabs>
                      <w:tab w:val="left" w:pos="210"/>
                    </w:tabs>
                    <w:jc w:val="both"/>
                    <w:rPr>
                      <w:sz w:val="24"/>
                      <w:szCs w:val="24"/>
                    </w:rPr>
                  </w:pPr>
                  <w:r w:rsidRPr="004A435A">
                    <w:rPr>
                      <w:sz w:val="24"/>
                      <w:szCs w:val="24"/>
                    </w:rPr>
                    <w:t>43,6</w:t>
                  </w:r>
                </w:p>
              </w:tc>
              <w:tc>
                <w:tcPr>
                  <w:tcW w:w="907" w:type="dxa"/>
                  <w:tcBorders>
                    <w:top w:val="outset" w:sz="6" w:space="0" w:color="auto"/>
                    <w:left w:val="outset" w:sz="6" w:space="0" w:color="auto"/>
                    <w:bottom w:val="outset" w:sz="6" w:space="0" w:color="auto"/>
                    <w:right w:val="outset" w:sz="6" w:space="0" w:color="auto"/>
                  </w:tcBorders>
                  <w:hideMark/>
                </w:tcPr>
                <w:p w14:paraId="29D67047" w14:textId="77777777" w:rsidR="003F46A8" w:rsidRPr="004A435A" w:rsidRDefault="003F46A8" w:rsidP="003F46A8">
                  <w:pPr>
                    <w:tabs>
                      <w:tab w:val="left" w:pos="210"/>
                    </w:tabs>
                    <w:jc w:val="both"/>
                    <w:rPr>
                      <w:sz w:val="24"/>
                      <w:szCs w:val="24"/>
                    </w:rPr>
                  </w:pPr>
                  <w:r w:rsidRPr="004A435A">
                    <w:rPr>
                      <w:sz w:val="24"/>
                      <w:szCs w:val="24"/>
                    </w:rPr>
                    <w:t>40,1</w:t>
                  </w:r>
                </w:p>
              </w:tc>
            </w:tr>
            <w:tr w:rsidR="003F46A8" w:rsidRPr="004A435A" w14:paraId="4A396172" w14:textId="77777777" w:rsidTr="003F46A8">
              <w:trPr>
                <w:trHeight w:val="489"/>
                <w:jc w:val="center"/>
              </w:trPr>
              <w:tc>
                <w:tcPr>
                  <w:tcW w:w="2135" w:type="dxa"/>
                  <w:tcBorders>
                    <w:top w:val="outset" w:sz="6" w:space="0" w:color="auto"/>
                    <w:left w:val="outset" w:sz="6" w:space="0" w:color="auto"/>
                    <w:bottom w:val="outset" w:sz="6" w:space="0" w:color="auto"/>
                    <w:right w:val="outset" w:sz="6" w:space="0" w:color="auto"/>
                  </w:tcBorders>
                  <w:hideMark/>
                </w:tcPr>
                <w:p w14:paraId="24F3E372"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069" w:type="dxa"/>
                  <w:tcBorders>
                    <w:top w:val="outset" w:sz="6" w:space="0" w:color="auto"/>
                    <w:left w:val="outset" w:sz="6" w:space="0" w:color="auto"/>
                    <w:bottom w:val="outset" w:sz="6" w:space="0" w:color="auto"/>
                    <w:right w:val="outset" w:sz="6" w:space="0" w:color="auto"/>
                  </w:tcBorders>
                  <w:hideMark/>
                </w:tcPr>
                <w:p w14:paraId="3B695146" w14:textId="77777777" w:rsidR="003F46A8" w:rsidRPr="004A435A" w:rsidRDefault="003F46A8" w:rsidP="003F46A8">
                  <w:pPr>
                    <w:tabs>
                      <w:tab w:val="left" w:pos="210"/>
                    </w:tabs>
                    <w:jc w:val="both"/>
                    <w:rPr>
                      <w:sz w:val="24"/>
                      <w:szCs w:val="24"/>
                    </w:rPr>
                  </w:pPr>
                  <w:r w:rsidRPr="004A435A">
                    <w:rPr>
                      <w:sz w:val="24"/>
                      <w:szCs w:val="24"/>
                    </w:rPr>
                    <w:t>1,46</w:t>
                  </w:r>
                </w:p>
              </w:tc>
              <w:tc>
                <w:tcPr>
                  <w:tcW w:w="1112" w:type="dxa"/>
                  <w:tcBorders>
                    <w:top w:val="outset" w:sz="6" w:space="0" w:color="auto"/>
                    <w:left w:val="outset" w:sz="6" w:space="0" w:color="auto"/>
                    <w:bottom w:val="outset" w:sz="6" w:space="0" w:color="auto"/>
                    <w:right w:val="outset" w:sz="6" w:space="0" w:color="auto"/>
                  </w:tcBorders>
                  <w:hideMark/>
                </w:tcPr>
                <w:p w14:paraId="525FC17F" w14:textId="77777777" w:rsidR="003F46A8" w:rsidRPr="004A435A" w:rsidRDefault="003F46A8" w:rsidP="003F46A8">
                  <w:pPr>
                    <w:tabs>
                      <w:tab w:val="left" w:pos="210"/>
                    </w:tabs>
                    <w:jc w:val="both"/>
                    <w:rPr>
                      <w:sz w:val="24"/>
                      <w:szCs w:val="24"/>
                    </w:rPr>
                  </w:pPr>
                  <w:r w:rsidRPr="004A435A">
                    <w:rPr>
                      <w:sz w:val="24"/>
                      <w:szCs w:val="24"/>
                    </w:rPr>
                    <w:t>1,26</w:t>
                  </w:r>
                </w:p>
              </w:tc>
              <w:tc>
                <w:tcPr>
                  <w:tcW w:w="871" w:type="dxa"/>
                  <w:tcBorders>
                    <w:top w:val="outset" w:sz="6" w:space="0" w:color="auto"/>
                    <w:left w:val="outset" w:sz="6" w:space="0" w:color="auto"/>
                    <w:bottom w:val="outset" w:sz="6" w:space="0" w:color="auto"/>
                    <w:right w:val="outset" w:sz="6" w:space="0" w:color="auto"/>
                  </w:tcBorders>
                  <w:hideMark/>
                </w:tcPr>
                <w:p w14:paraId="3E8F0186" w14:textId="77777777" w:rsidR="003F46A8" w:rsidRPr="004A435A" w:rsidRDefault="003F46A8" w:rsidP="003F46A8">
                  <w:pPr>
                    <w:tabs>
                      <w:tab w:val="left" w:pos="210"/>
                    </w:tabs>
                    <w:jc w:val="both"/>
                    <w:rPr>
                      <w:sz w:val="24"/>
                      <w:szCs w:val="24"/>
                    </w:rPr>
                  </w:pPr>
                  <w:r w:rsidRPr="004A435A">
                    <w:rPr>
                      <w:sz w:val="24"/>
                      <w:szCs w:val="24"/>
                    </w:rPr>
                    <w:t>1,44</w:t>
                  </w:r>
                </w:p>
              </w:tc>
              <w:tc>
                <w:tcPr>
                  <w:tcW w:w="907" w:type="dxa"/>
                  <w:tcBorders>
                    <w:top w:val="outset" w:sz="6" w:space="0" w:color="auto"/>
                    <w:left w:val="outset" w:sz="6" w:space="0" w:color="auto"/>
                    <w:bottom w:val="outset" w:sz="6" w:space="0" w:color="auto"/>
                    <w:right w:val="outset" w:sz="6" w:space="0" w:color="auto"/>
                  </w:tcBorders>
                  <w:hideMark/>
                </w:tcPr>
                <w:p w14:paraId="0F3A4A19" w14:textId="77777777" w:rsidR="003F46A8" w:rsidRPr="004A435A" w:rsidRDefault="003F46A8" w:rsidP="003F46A8">
                  <w:pPr>
                    <w:tabs>
                      <w:tab w:val="left" w:pos="210"/>
                    </w:tabs>
                    <w:jc w:val="both"/>
                    <w:rPr>
                      <w:sz w:val="24"/>
                      <w:szCs w:val="24"/>
                    </w:rPr>
                  </w:pPr>
                  <w:r w:rsidRPr="004A435A">
                    <w:rPr>
                      <w:sz w:val="24"/>
                      <w:szCs w:val="24"/>
                    </w:rPr>
                    <w:t>1,66</w:t>
                  </w:r>
                </w:p>
              </w:tc>
            </w:tr>
            <w:tr w:rsidR="003F46A8" w:rsidRPr="004A435A" w14:paraId="145C94EE"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165C2D61" w14:textId="77777777" w:rsidR="003F46A8" w:rsidRPr="004A435A" w:rsidRDefault="003F46A8" w:rsidP="003F46A8">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069" w:type="dxa"/>
                  <w:tcBorders>
                    <w:top w:val="outset" w:sz="6" w:space="0" w:color="auto"/>
                    <w:left w:val="outset" w:sz="6" w:space="0" w:color="auto"/>
                    <w:bottom w:val="outset" w:sz="6" w:space="0" w:color="auto"/>
                    <w:right w:val="outset" w:sz="6" w:space="0" w:color="auto"/>
                  </w:tcBorders>
                  <w:hideMark/>
                </w:tcPr>
                <w:p w14:paraId="6945A958" w14:textId="77777777" w:rsidR="003F46A8" w:rsidRPr="004A435A" w:rsidRDefault="003F46A8" w:rsidP="003F46A8">
                  <w:pPr>
                    <w:tabs>
                      <w:tab w:val="left" w:pos="210"/>
                    </w:tabs>
                    <w:jc w:val="both"/>
                    <w:rPr>
                      <w:sz w:val="24"/>
                      <w:szCs w:val="24"/>
                    </w:rPr>
                  </w:pPr>
                  <w:r w:rsidRPr="004A435A">
                    <w:rPr>
                      <w:sz w:val="24"/>
                      <w:szCs w:val="24"/>
                    </w:rPr>
                    <w:t>5,4</w:t>
                  </w:r>
                </w:p>
              </w:tc>
              <w:tc>
                <w:tcPr>
                  <w:tcW w:w="1112" w:type="dxa"/>
                  <w:tcBorders>
                    <w:top w:val="outset" w:sz="6" w:space="0" w:color="auto"/>
                    <w:left w:val="outset" w:sz="6" w:space="0" w:color="auto"/>
                    <w:bottom w:val="outset" w:sz="6" w:space="0" w:color="auto"/>
                    <w:right w:val="outset" w:sz="6" w:space="0" w:color="auto"/>
                  </w:tcBorders>
                  <w:hideMark/>
                </w:tcPr>
                <w:p w14:paraId="307E7D45" w14:textId="77777777" w:rsidR="003F46A8" w:rsidRPr="004A435A" w:rsidRDefault="003F46A8" w:rsidP="003F46A8">
                  <w:pPr>
                    <w:tabs>
                      <w:tab w:val="left" w:pos="210"/>
                    </w:tabs>
                    <w:jc w:val="both"/>
                    <w:rPr>
                      <w:sz w:val="24"/>
                      <w:szCs w:val="24"/>
                    </w:rPr>
                  </w:pPr>
                  <w:r w:rsidRPr="004A435A">
                    <w:rPr>
                      <w:sz w:val="24"/>
                      <w:szCs w:val="24"/>
                    </w:rPr>
                    <w:t>4,5</w:t>
                  </w:r>
                </w:p>
              </w:tc>
              <w:tc>
                <w:tcPr>
                  <w:tcW w:w="871" w:type="dxa"/>
                  <w:tcBorders>
                    <w:top w:val="outset" w:sz="6" w:space="0" w:color="auto"/>
                    <w:left w:val="outset" w:sz="6" w:space="0" w:color="auto"/>
                    <w:bottom w:val="outset" w:sz="6" w:space="0" w:color="auto"/>
                    <w:right w:val="outset" w:sz="6" w:space="0" w:color="auto"/>
                  </w:tcBorders>
                  <w:hideMark/>
                </w:tcPr>
                <w:p w14:paraId="7F9893E8" w14:textId="77777777" w:rsidR="003F46A8" w:rsidRPr="004A435A" w:rsidRDefault="003F46A8" w:rsidP="003F46A8">
                  <w:pPr>
                    <w:tabs>
                      <w:tab w:val="left" w:pos="210"/>
                    </w:tabs>
                    <w:jc w:val="both"/>
                    <w:rPr>
                      <w:sz w:val="24"/>
                      <w:szCs w:val="24"/>
                    </w:rPr>
                  </w:pPr>
                  <w:r w:rsidRPr="004A435A">
                    <w:rPr>
                      <w:sz w:val="24"/>
                      <w:szCs w:val="24"/>
                    </w:rPr>
                    <w:t>3,3</w:t>
                  </w:r>
                </w:p>
              </w:tc>
              <w:tc>
                <w:tcPr>
                  <w:tcW w:w="907" w:type="dxa"/>
                  <w:tcBorders>
                    <w:top w:val="outset" w:sz="6" w:space="0" w:color="auto"/>
                    <w:left w:val="outset" w:sz="6" w:space="0" w:color="auto"/>
                    <w:bottom w:val="outset" w:sz="6" w:space="0" w:color="auto"/>
                    <w:right w:val="outset" w:sz="6" w:space="0" w:color="auto"/>
                  </w:tcBorders>
                  <w:hideMark/>
                </w:tcPr>
                <w:p w14:paraId="1B6F354D" w14:textId="77777777" w:rsidR="003F46A8" w:rsidRPr="004A435A" w:rsidRDefault="003F46A8" w:rsidP="003F46A8">
                  <w:pPr>
                    <w:tabs>
                      <w:tab w:val="left" w:pos="210"/>
                    </w:tabs>
                    <w:jc w:val="both"/>
                    <w:rPr>
                      <w:sz w:val="24"/>
                      <w:szCs w:val="24"/>
                    </w:rPr>
                  </w:pPr>
                  <w:r w:rsidRPr="004A435A">
                    <w:rPr>
                      <w:sz w:val="24"/>
                      <w:szCs w:val="24"/>
                    </w:rPr>
                    <w:t>4,1</w:t>
                  </w:r>
                </w:p>
              </w:tc>
            </w:tr>
            <w:tr w:rsidR="003F46A8" w:rsidRPr="004A435A" w14:paraId="61ABDFAF"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3ECA2CA7"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069" w:type="dxa"/>
                  <w:tcBorders>
                    <w:top w:val="outset" w:sz="6" w:space="0" w:color="auto"/>
                    <w:left w:val="outset" w:sz="6" w:space="0" w:color="auto"/>
                    <w:bottom w:val="outset" w:sz="6" w:space="0" w:color="auto"/>
                    <w:right w:val="outset" w:sz="6" w:space="0" w:color="auto"/>
                  </w:tcBorders>
                  <w:hideMark/>
                </w:tcPr>
                <w:p w14:paraId="6D1FD35D" w14:textId="77777777" w:rsidR="003F46A8" w:rsidRPr="004A435A" w:rsidRDefault="003F46A8" w:rsidP="003F46A8">
                  <w:pPr>
                    <w:tabs>
                      <w:tab w:val="left" w:pos="210"/>
                    </w:tabs>
                    <w:jc w:val="both"/>
                    <w:rPr>
                      <w:sz w:val="24"/>
                      <w:szCs w:val="24"/>
                    </w:rPr>
                  </w:pPr>
                  <w:r w:rsidRPr="004A435A">
                    <w:rPr>
                      <w:sz w:val="24"/>
                      <w:szCs w:val="24"/>
                    </w:rPr>
                    <w:t>4,36</w:t>
                  </w:r>
                </w:p>
              </w:tc>
              <w:tc>
                <w:tcPr>
                  <w:tcW w:w="1112" w:type="dxa"/>
                  <w:tcBorders>
                    <w:top w:val="outset" w:sz="6" w:space="0" w:color="auto"/>
                    <w:left w:val="outset" w:sz="6" w:space="0" w:color="auto"/>
                    <w:bottom w:val="outset" w:sz="6" w:space="0" w:color="auto"/>
                    <w:right w:val="outset" w:sz="6" w:space="0" w:color="auto"/>
                  </w:tcBorders>
                  <w:hideMark/>
                </w:tcPr>
                <w:p w14:paraId="78FC88AC" w14:textId="77777777" w:rsidR="003F46A8" w:rsidRPr="004A435A" w:rsidRDefault="003F46A8" w:rsidP="003F46A8">
                  <w:pPr>
                    <w:tabs>
                      <w:tab w:val="left" w:pos="210"/>
                    </w:tabs>
                    <w:jc w:val="both"/>
                    <w:rPr>
                      <w:sz w:val="24"/>
                      <w:szCs w:val="24"/>
                    </w:rPr>
                  </w:pPr>
                  <w:r w:rsidRPr="004A435A">
                    <w:rPr>
                      <w:sz w:val="24"/>
                      <w:szCs w:val="24"/>
                    </w:rPr>
                    <w:t>3,36</w:t>
                  </w:r>
                </w:p>
              </w:tc>
              <w:tc>
                <w:tcPr>
                  <w:tcW w:w="871" w:type="dxa"/>
                  <w:tcBorders>
                    <w:top w:val="outset" w:sz="6" w:space="0" w:color="auto"/>
                    <w:left w:val="outset" w:sz="6" w:space="0" w:color="auto"/>
                    <w:bottom w:val="outset" w:sz="6" w:space="0" w:color="auto"/>
                    <w:right w:val="outset" w:sz="6" w:space="0" w:color="auto"/>
                  </w:tcBorders>
                  <w:hideMark/>
                </w:tcPr>
                <w:p w14:paraId="0B143249" w14:textId="77777777" w:rsidR="003F46A8" w:rsidRPr="004A435A" w:rsidRDefault="003F46A8" w:rsidP="003F46A8">
                  <w:pPr>
                    <w:tabs>
                      <w:tab w:val="left" w:pos="210"/>
                    </w:tabs>
                    <w:jc w:val="both"/>
                    <w:rPr>
                      <w:sz w:val="24"/>
                      <w:szCs w:val="24"/>
                    </w:rPr>
                  </w:pPr>
                  <w:r w:rsidRPr="004A435A">
                    <w:rPr>
                      <w:sz w:val="24"/>
                      <w:szCs w:val="24"/>
                    </w:rPr>
                    <w:t>4,61</w:t>
                  </w:r>
                </w:p>
              </w:tc>
              <w:tc>
                <w:tcPr>
                  <w:tcW w:w="907" w:type="dxa"/>
                  <w:tcBorders>
                    <w:top w:val="outset" w:sz="6" w:space="0" w:color="auto"/>
                    <w:left w:val="outset" w:sz="6" w:space="0" w:color="auto"/>
                    <w:bottom w:val="outset" w:sz="6" w:space="0" w:color="auto"/>
                    <w:right w:val="outset" w:sz="6" w:space="0" w:color="auto"/>
                  </w:tcBorders>
                  <w:hideMark/>
                </w:tcPr>
                <w:p w14:paraId="20D9E17B" w14:textId="77777777" w:rsidR="003F46A8" w:rsidRPr="004A435A" w:rsidRDefault="003F46A8" w:rsidP="003F46A8">
                  <w:pPr>
                    <w:tabs>
                      <w:tab w:val="left" w:pos="210"/>
                    </w:tabs>
                    <w:jc w:val="both"/>
                    <w:rPr>
                      <w:sz w:val="24"/>
                      <w:szCs w:val="24"/>
                    </w:rPr>
                  </w:pPr>
                  <w:r w:rsidRPr="004A435A">
                    <w:rPr>
                      <w:sz w:val="24"/>
                      <w:szCs w:val="24"/>
                    </w:rPr>
                    <w:t>3,91</w:t>
                  </w:r>
                </w:p>
              </w:tc>
            </w:tr>
            <w:tr w:rsidR="003F46A8" w:rsidRPr="004A435A" w14:paraId="54D12412"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19B118AA" w14:textId="77777777" w:rsidR="003F46A8" w:rsidRPr="004A435A" w:rsidRDefault="003F46A8" w:rsidP="003F46A8">
                  <w:pPr>
                    <w:tabs>
                      <w:tab w:val="left" w:pos="210"/>
                    </w:tabs>
                    <w:jc w:val="both"/>
                    <w:rPr>
                      <w:sz w:val="24"/>
                      <w:szCs w:val="24"/>
                    </w:rPr>
                  </w:pPr>
                  <w:r w:rsidRPr="004A435A">
                    <w:rPr>
                      <w:sz w:val="24"/>
                      <w:szCs w:val="24"/>
                    </w:rPr>
                    <w:lastRenderedPageBreak/>
                    <w:t>CV</w:t>
                  </w:r>
                  <w:r w:rsidRPr="004A435A">
                    <w:rPr>
                      <w:sz w:val="24"/>
                      <w:szCs w:val="24"/>
                      <w:vertAlign w:val="subscript"/>
                    </w:rPr>
                    <w:t>R</w:t>
                  </w:r>
                  <w:r w:rsidRPr="004A435A">
                    <w:rPr>
                      <w:sz w:val="24"/>
                      <w:szCs w:val="24"/>
                    </w:rPr>
                    <w:t> [%]</w:t>
                  </w:r>
                </w:p>
              </w:tc>
              <w:tc>
                <w:tcPr>
                  <w:tcW w:w="1069" w:type="dxa"/>
                  <w:tcBorders>
                    <w:top w:val="outset" w:sz="6" w:space="0" w:color="auto"/>
                    <w:left w:val="outset" w:sz="6" w:space="0" w:color="auto"/>
                    <w:bottom w:val="outset" w:sz="6" w:space="0" w:color="auto"/>
                    <w:right w:val="outset" w:sz="6" w:space="0" w:color="auto"/>
                  </w:tcBorders>
                  <w:hideMark/>
                </w:tcPr>
                <w:p w14:paraId="3A0BEE4D" w14:textId="77777777" w:rsidR="003F46A8" w:rsidRPr="004A435A" w:rsidRDefault="003F46A8" w:rsidP="003F46A8">
                  <w:pPr>
                    <w:tabs>
                      <w:tab w:val="left" w:pos="210"/>
                    </w:tabs>
                    <w:jc w:val="both"/>
                    <w:rPr>
                      <w:sz w:val="24"/>
                      <w:szCs w:val="24"/>
                    </w:rPr>
                  </w:pPr>
                  <w:r w:rsidRPr="004A435A">
                    <w:rPr>
                      <w:sz w:val="24"/>
                      <w:szCs w:val="24"/>
                    </w:rPr>
                    <w:t>16,1</w:t>
                  </w:r>
                </w:p>
              </w:tc>
              <w:tc>
                <w:tcPr>
                  <w:tcW w:w="1112" w:type="dxa"/>
                  <w:tcBorders>
                    <w:top w:val="outset" w:sz="6" w:space="0" w:color="auto"/>
                    <w:left w:val="outset" w:sz="6" w:space="0" w:color="auto"/>
                    <w:bottom w:val="outset" w:sz="6" w:space="0" w:color="auto"/>
                    <w:right w:val="outset" w:sz="6" w:space="0" w:color="auto"/>
                  </w:tcBorders>
                  <w:hideMark/>
                </w:tcPr>
                <w:p w14:paraId="76C1D0D1" w14:textId="77777777" w:rsidR="003F46A8" w:rsidRPr="004A435A" w:rsidRDefault="003F46A8" w:rsidP="003F46A8">
                  <w:pPr>
                    <w:tabs>
                      <w:tab w:val="left" w:pos="210"/>
                    </w:tabs>
                    <w:jc w:val="both"/>
                    <w:rPr>
                      <w:sz w:val="24"/>
                      <w:szCs w:val="24"/>
                    </w:rPr>
                  </w:pPr>
                  <w:r w:rsidRPr="004A435A">
                    <w:rPr>
                      <w:sz w:val="24"/>
                      <w:szCs w:val="24"/>
                    </w:rPr>
                    <w:t>12,0</w:t>
                  </w:r>
                </w:p>
              </w:tc>
              <w:tc>
                <w:tcPr>
                  <w:tcW w:w="871" w:type="dxa"/>
                  <w:tcBorders>
                    <w:top w:val="outset" w:sz="6" w:space="0" w:color="auto"/>
                    <w:left w:val="outset" w:sz="6" w:space="0" w:color="auto"/>
                    <w:bottom w:val="outset" w:sz="6" w:space="0" w:color="auto"/>
                    <w:right w:val="outset" w:sz="6" w:space="0" w:color="auto"/>
                  </w:tcBorders>
                  <w:hideMark/>
                </w:tcPr>
                <w:p w14:paraId="0474E1C2" w14:textId="77777777" w:rsidR="003F46A8" w:rsidRPr="004A435A" w:rsidRDefault="003F46A8" w:rsidP="003F46A8">
                  <w:pPr>
                    <w:tabs>
                      <w:tab w:val="left" w:pos="210"/>
                    </w:tabs>
                    <w:jc w:val="both"/>
                    <w:rPr>
                      <w:sz w:val="24"/>
                      <w:szCs w:val="24"/>
                    </w:rPr>
                  </w:pPr>
                  <w:r w:rsidRPr="004A435A">
                    <w:rPr>
                      <w:sz w:val="24"/>
                      <w:szCs w:val="24"/>
                    </w:rPr>
                    <w:t>10,6</w:t>
                  </w:r>
                </w:p>
              </w:tc>
              <w:tc>
                <w:tcPr>
                  <w:tcW w:w="907" w:type="dxa"/>
                  <w:tcBorders>
                    <w:top w:val="outset" w:sz="6" w:space="0" w:color="auto"/>
                    <w:left w:val="outset" w:sz="6" w:space="0" w:color="auto"/>
                    <w:bottom w:val="outset" w:sz="6" w:space="0" w:color="auto"/>
                    <w:right w:val="outset" w:sz="6" w:space="0" w:color="auto"/>
                  </w:tcBorders>
                  <w:hideMark/>
                </w:tcPr>
                <w:p w14:paraId="13057E76" w14:textId="77777777" w:rsidR="003F46A8" w:rsidRPr="004A435A" w:rsidRDefault="003F46A8" w:rsidP="003F46A8">
                  <w:pPr>
                    <w:tabs>
                      <w:tab w:val="left" w:pos="210"/>
                    </w:tabs>
                    <w:jc w:val="both"/>
                    <w:rPr>
                      <w:sz w:val="24"/>
                      <w:szCs w:val="24"/>
                    </w:rPr>
                  </w:pPr>
                  <w:r w:rsidRPr="004A435A">
                    <w:rPr>
                      <w:sz w:val="24"/>
                      <w:szCs w:val="24"/>
                    </w:rPr>
                    <w:t>9,7</w:t>
                  </w:r>
                </w:p>
              </w:tc>
            </w:tr>
            <w:tr w:rsidR="003F46A8" w:rsidRPr="004A435A" w14:paraId="1320B00A" w14:textId="77777777" w:rsidTr="003F46A8">
              <w:trPr>
                <w:trHeight w:val="474"/>
                <w:jc w:val="center"/>
              </w:trPr>
              <w:tc>
                <w:tcPr>
                  <w:tcW w:w="2135" w:type="dxa"/>
                  <w:tcBorders>
                    <w:top w:val="outset" w:sz="6" w:space="0" w:color="auto"/>
                    <w:left w:val="outset" w:sz="6" w:space="0" w:color="auto"/>
                    <w:bottom w:val="outset" w:sz="6" w:space="0" w:color="auto"/>
                    <w:right w:val="outset" w:sz="6" w:space="0" w:color="auto"/>
                  </w:tcBorders>
                  <w:hideMark/>
                </w:tcPr>
                <w:p w14:paraId="7661B102" w14:textId="77777777" w:rsidR="003F46A8" w:rsidRPr="004A435A" w:rsidRDefault="003F46A8" w:rsidP="003F46A8">
                  <w:pPr>
                    <w:tabs>
                      <w:tab w:val="left" w:pos="210"/>
                    </w:tabs>
                    <w:jc w:val="both"/>
                    <w:rPr>
                      <w:sz w:val="24"/>
                      <w:szCs w:val="24"/>
                    </w:rPr>
                  </w:pPr>
                  <w:r w:rsidRPr="004A435A">
                    <w:rPr>
                      <w:sz w:val="24"/>
                      <w:szCs w:val="24"/>
                    </w:rPr>
                    <w:t>Recuperare (%)</w:t>
                  </w:r>
                </w:p>
              </w:tc>
              <w:tc>
                <w:tcPr>
                  <w:tcW w:w="1069" w:type="dxa"/>
                  <w:tcBorders>
                    <w:top w:val="outset" w:sz="6" w:space="0" w:color="auto"/>
                    <w:left w:val="outset" w:sz="6" w:space="0" w:color="auto"/>
                    <w:bottom w:val="outset" w:sz="6" w:space="0" w:color="auto"/>
                    <w:right w:val="outset" w:sz="6" w:space="0" w:color="auto"/>
                  </w:tcBorders>
                  <w:hideMark/>
                </w:tcPr>
                <w:p w14:paraId="1CD09E34" w14:textId="77777777" w:rsidR="003F46A8" w:rsidRPr="004A435A" w:rsidRDefault="003F46A8" w:rsidP="003F46A8">
                  <w:pPr>
                    <w:tabs>
                      <w:tab w:val="left" w:pos="210"/>
                    </w:tabs>
                    <w:jc w:val="both"/>
                    <w:rPr>
                      <w:sz w:val="24"/>
                      <w:szCs w:val="24"/>
                    </w:rPr>
                  </w:pPr>
                  <w:r w:rsidRPr="004A435A">
                    <w:rPr>
                      <w:sz w:val="24"/>
                      <w:szCs w:val="24"/>
                    </w:rPr>
                    <w:t>90,0</w:t>
                  </w:r>
                </w:p>
              </w:tc>
              <w:tc>
                <w:tcPr>
                  <w:tcW w:w="1112" w:type="dxa"/>
                  <w:tcBorders>
                    <w:top w:val="outset" w:sz="6" w:space="0" w:color="auto"/>
                    <w:left w:val="outset" w:sz="6" w:space="0" w:color="auto"/>
                    <w:bottom w:val="outset" w:sz="6" w:space="0" w:color="auto"/>
                    <w:right w:val="outset" w:sz="6" w:space="0" w:color="auto"/>
                  </w:tcBorders>
                  <w:hideMark/>
                </w:tcPr>
                <w:p w14:paraId="0A51E9C4" w14:textId="77777777" w:rsidR="003F46A8" w:rsidRPr="004A435A" w:rsidRDefault="003F46A8" w:rsidP="003F46A8">
                  <w:pPr>
                    <w:tabs>
                      <w:tab w:val="left" w:pos="210"/>
                    </w:tabs>
                    <w:jc w:val="both"/>
                    <w:rPr>
                      <w:sz w:val="24"/>
                      <w:szCs w:val="24"/>
                    </w:rPr>
                  </w:pPr>
                  <w:r w:rsidRPr="004A435A">
                    <w:rPr>
                      <w:sz w:val="24"/>
                      <w:szCs w:val="24"/>
                    </w:rPr>
                    <w:t>93,3</w:t>
                  </w:r>
                </w:p>
              </w:tc>
              <w:tc>
                <w:tcPr>
                  <w:tcW w:w="871" w:type="dxa"/>
                  <w:tcBorders>
                    <w:top w:val="outset" w:sz="6" w:space="0" w:color="auto"/>
                    <w:left w:val="outset" w:sz="6" w:space="0" w:color="auto"/>
                    <w:bottom w:val="outset" w:sz="6" w:space="0" w:color="auto"/>
                    <w:right w:val="outset" w:sz="6" w:space="0" w:color="auto"/>
                  </w:tcBorders>
                  <w:hideMark/>
                </w:tcPr>
                <w:p w14:paraId="0381B283" w14:textId="77777777" w:rsidR="003F46A8" w:rsidRPr="004A435A" w:rsidRDefault="003F46A8" w:rsidP="003F46A8">
                  <w:pPr>
                    <w:tabs>
                      <w:tab w:val="left" w:pos="210"/>
                    </w:tabs>
                    <w:jc w:val="both"/>
                    <w:rPr>
                      <w:sz w:val="24"/>
                      <w:szCs w:val="24"/>
                    </w:rPr>
                  </w:pPr>
                  <w:r w:rsidRPr="004A435A">
                    <w:rPr>
                      <w:sz w:val="24"/>
                      <w:szCs w:val="24"/>
                    </w:rPr>
                    <w:t>87,2</w:t>
                  </w:r>
                </w:p>
              </w:tc>
              <w:tc>
                <w:tcPr>
                  <w:tcW w:w="907" w:type="dxa"/>
                  <w:tcBorders>
                    <w:top w:val="outset" w:sz="6" w:space="0" w:color="auto"/>
                    <w:left w:val="outset" w:sz="6" w:space="0" w:color="auto"/>
                    <w:bottom w:val="outset" w:sz="6" w:space="0" w:color="auto"/>
                    <w:right w:val="outset" w:sz="6" w:space="0" w:color="auto"/>
                  </w:tcBorders>
                  <w:hideMark/>
                </w:tcPr>
                <w:p w14:paraId="21AA08CF" w14:textId="77777777" w:rsidR="003F46A8" w:rsidRPr="004A435A" w:rsidRDefault="003F46A8" w:rsidP="003F46A8">
                  <w:pPr>
                    <w:tabs>
                      <w:tab w:val="left" w:pos="210"/>
                    </w:tabs>
                    <w:jc w:val="both"/>
                    <w:rPr>
                      <w:sz w:val="24"/>
                      <w:szCs w:val="24"/>
                    </w:rPr>
                  </w:pPr>
                  <w:r w:rsidRPr="004A435A">
                    <w:rPr>
                      <w:sz w:val="24"/>
                      <w:szCs w:val="24"/>
                    </w:rPr>
                    <w:t>80,2</w:t>
                  </w:r>
                </w:p>
              </w:tc>
            </w:tr>
            <w:tr w:rsidR="003F46A8" w:rsidRPr="004A435A" w14:paraId="25096073" w14:textId="77777777" w:rsidTr="003F46A8">
              <w:trPr>
                <w:trHeight w:val="1914"/>
                <w:jc w:val="center"/>
              </w:trPr>
              <w:tc>
                <w:tcPr>
                  <w:tcW w:w="6096" w:type="dxa"/>
                  <w:gridSpan w:val="5"/>
                  <w:tcBorders>
                    <w:top w:val="outset" w:sz="6" w:space="0" w:color="auto"/>
                    <w:left w:val="outset" w:sz="6" w:space="0" w:color="auto"/>
                    <w:bottom w:val="outset" w:sz="6" w:space="0" w:color="auto"/>
                    <w:right w:val="outset" w:sz="6" w:space="0" w:color="auto"/>
                  </w:tcBorders>
                  <w:vAlign w:val="center"/>
                  <w:hideMark/>
                </w:tcPr>
                <w:p w14:paraId="680E2401"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repetabilității</w:t>
                  </w:r>
                </w:p>
                <w:p w14:paraId="0188394C"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coeficientul de variație a repetabilității, %</w:t>
                  </w:r>
                </w:p>
                <w:p w14:paraId="620AC08B"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51898D95" w14:textId="77777777" w:rsidR="003F46A8" w:rsidRPr="004A435A" w:rsidRDefault="003F46A8" w:rsidP="003F46A8">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 (%)</w:t>
                  </w:r>
                </w:p>
              </w:tc>
            </w:tr>
          </w:tbl>
          <w:p w14:paraId="02F0128C" w14:textId="77777777" w:rsidR="003F46A8" w:rsidRPr="004A435A" w:rsidRDefault="003F46A8" w:rsidP="00993245">
            <w:pPr>
              <w:shd w:val="clear" w:color="auto" w:fill="FFFFFF"/>
              <w:jc w:val="both"/>
              <w:rPr>
                <w:sz w:val="24"/>
                <w:szCs w:val="24"/>
              </w:rPr>
            </w:pPr>
          </w:p>
          <w:p w14:paraId="412CC3EF" w14:textId="77777777" w:rsidR="00993245" w:rsidRPr="004A435A" w:rsidRDefault="00993245" w:rsidP="00993245">
            <w:pPr>
              <w:shd w:val="clear" w:color="auto" w:fill="FFFFFF"/>
              <w:jc w:val="both"/>
              <w:rPr>
                <w:b/>
                <w:bCs/>
                <w:sz w:val="24"/>
                <w:szCs w:val="24"/>
              </w:rPr>
            </w:pPr>
            <w:r w:rsidRPr="004A435A">
              <w:rPr>
                <w:b/>
                <w:bCs/>
                <w:sz w:val="24"/>
                <w:szCs w:val="24"/>
              </w:rPr>
              <w:t>F.   DETERMINAREA CONȚINUTULUI DE DICLAZURIL</w:t>
            </w:r>
          </w:p>
          <w:p w14:paraId="6D6579DE" w14:textId="77777777" w:rsidR="00993245" w:rsidRPr="004A435A" w:rsidRDefault="00993245" w:rsidP="00993245">
            <w:pPr>
              <w:shd w:val="clear" w:color="auto" w:fill="FFFFFF"/>
              <w:jc w:val="both"/>
              <w:rPr>
                <w:i/>
                <w:iCs/>
                <w:sz w:val="24"/>
                <w:szCs w:val="24"/>
              </w:rPr>
            </w:pPr>
            <w:r w:rsidRPr="004A435A">
              <w:rPr>
                <w:i/>
                <w:iCs/>
                <w:sz w:val="24"/>
                <w:szCs w:val="24"/>
              </w:rPr>
              <w:t>(+)-4-clorfenil [2,6-diclor-4-(2,3,4,5-tetrahidro-3,5-dioxo-1,2,4-triazin-2il)fenil]-acetonitril.</w:t>
            </w:r>
          </w:p>
          <w:p w14:paraId="690135E1" w14:textId="77777777" w:rsidR="00993245" w:rsidRPr="004A435A" w:rsidRDefault="00993245" w:rsidP="00993245">
            <w:pPr>
              <w:shd w:val="clear" w:color="auto" w:fill="FFFFFF"/>
              <w:jc w:val="both"/>
              <w:rPr>
                <w:sz w:val="24"/>
                <w:szCs w:val="24"/>
              </w:rPr>
            </w:pPr>
            <w:r w:rsidRPr="004A435A">
              <w:rPr>
                <w:sz w:val="24"/>
                <w:szCs w:val="24"/>
              </w:rPr>
              <w:t>Conținutul de diclazuril se determină prin:</w:t>
            </w:r>
          </w:p>
          <w:p w14:paraId="6E7CD8DE" w14:textId="77777777" w:rsidR="00993245" w:rsidRPr="004A435A" w:rsidRDefault="00993245" w:rsidP="00993245">
            <w:pPr>
              <w:shd w:val="clear" w:color="auto" w:fill="FFFFFF"/>
              <w:jc w:val="both"/>
              <w:rPr>
                <w:sz w:val="24"/>
                <w:szCs w:val="24"/>
              </w:rPr>
            </w:pPr>
            <w:r w:rsidRPr="004A435A">
              <w:rPr>
                <w:sz w:val="24"/>
                <w:szCs w:val="24"/>
              </w:rPr>
              <w:t>— </w:t>
            </w:r>
          </w:p>
          <w:p w14:paraId="4698BE93" w14:textId="77777777" w:rsidR="00993245" w:rsidRPr="004A435A" w:rsidRDefault="00993245" w:rsidP="00993245">
            <w:pPr>
              <w:shd w:val="clear" w:color="auto" w:fill="FFFFFF"/>
              <w:jc w:val="both"/>
              <w:rPr>
                <w:sz w:val="24"/>
                <w:szCs w:val="24"/>
              </w:rPr>
            </w:pPr>
            <w:r w:rsidRPr="004A435A">
              <w:rPr>
                <w:sz w:val="24"/>
                <w:szCs w:val="24"/>
              </w:rPr>
              <w:t>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6CD3E60A" w14:textId="77777777" w:rsidR="00993245" w:rsidRPr="004A435A" w:rsidRDefault="00993245" w:rsidP="00993245">
            <w:pPr>
              <w:shd w:val="clear" w:color="auto" w:fill="FFFFFF"/>
              <w:jc w:val="both"/>
              <w:rPr>
                <w:sz w:val="24"/>
                <w:szCs w:val="24"/>
              </w:rPr>
            </w:pPr>
            <w:r w:rsidRPr="004A435A">
              <w:rPr>
                <w:sz w:val="24"/>
                <w:szCs w:val="24"/>
              </w:rPr>
              <w:t>— </w:t>
            </w:r>
          </w:p>
          <w:p w14:paraId="182D0944" w14:textId="77777777" w:rsidR="00993245" w:rsidRPr="004A435A" w:rsidRDefault="00993245" w:rsidP="00993245">
            <w:pPr>
              <w:shd w:val="clear" w:color="auto" w:fill="FFFFFF"/>
              <w:jc w:val="both"/>
              <w:rPr>
                <w:sz w:val="24"/>
                <w:szCs w:val="24"/>
              </w:rPr>
            </w:pPr>
            <w:r w:rsidRPr="004A435A">
              <w:rPr>
                <w:sz w:val="24"/>
                <w:szCs w:val="24"/>
              </w:rPr>
              <w:t>prin cromatografie lichidă de înaltă performanță (HPLC) cu fază inversată, utilizând un detector UV, astfel cum se descrie la punctele 1-9 de mai jos.</w:t>
            </w:r>
          </w:p>
          <w:p w14:paraId="12C94475" w14:textId="77777777" w:rsidR="00993245" w:rsidRPr="004A435A" w:rsidRDefault="00993245" w:rsidP="00993245">
            <w:pPr>
              <w:shd w:val="clear" w:color="auto" w:fill="FFFFFF"/>
              <w:jc w:val="both"/>
              <w:rPr>
                <w:b/>
                <w:bCs/>
                <w:sz w:val="24"/>
                <w:szCs w:val="24"/>
              </w:rPr>
            </w:pPr>
            <w:r w:rsidRPr="004A435A">
              <w:rPr>
                <w:b/>
                <w:bCs/>
                <w:sz w:val="24"/>
                <w:szCs w:val="24"/>
              </w:rPr>
              <w:t>1.    Obiectiv și domeniu de aplicare</w:t>
            </w:r>
          </w:p>
          <w:p w14:paraId="4E53EC4F" w14:textId="77777777" w:rsidR="00993245" w:rsidRPr="004A435A" w:rsidRDefault="00993245" w:rsidP="00993245">
            <w:pPr>
              <w:shd w:val="clear" w:color="auto" w:fill="FFFFFF"/>
              <w:jc w:val="both"/>
              <w:rPr>
                <w:sz w:val="24"/>
                <w:szCs w:val="24"/>
              </w:rPr>
            </w:pPr>
            <w:r w:rsidRPr="004A435A">
              <w:rPr>
                <w:sz w:val="24"/>
                <w:szCs w:val="24"/>
              </w:rPr>
              <w:t>Metoda permite determinarea conținutului de diclazuril din furaje combinate și preamestecuri (</w:t>
            </w:r>
            <w:hyperlink r:id="rId110" w:anchor="E0042" w:history="1">
              <w:r w:rsidRPr="004A435A">
                <w:rPr>
                  <w:rStyle w:val="Hyperlink"/>
                  <w:sz w:val="24"/>
                  <w:szCs w:val="24"/>
                </w:rPr>
                <w:t> </w:t>
              </w:r>
              <w:r w:rsidRPr="004A435A">
                <w:rPr>
                  <w:rStyle w:val="Hyperlink"/>
                  <w:sz w:val="24"/>
                  <w:szCs w:val="24"/>
                  <w:vertAlign w:val="superscript"/>
                </w:rPr>
                <w:t>27</w:t>
              </w:r>
              <w:r w:rsidRPr="004A435A">
                <w:rPr>
                  <w:rStyle w:val="Hyperlink"/>
                  <w:sz w:val="24"/>
                  <w:szCs w:val="24"/>
                </w:rPr>
                <w:t> </w:t>
              </w:r>
            </w:hyperlink>
            <w:r w:rsidRPr="004A435A">
              <w:rPr>
                <w:sz w:val="24"/>
                <w:szCs w:val="24"/>
              </w:rPr>
              <w:t xml:space="preserve">). Limita de detecție este </w:t>
            </w:r>
            <w:r w:rsidRPr="004A435A">
              <w:rPr>
                <w:sz w:val="24"/>
                <w:szCs w:val="24"/>
              </w:rPr>
              <w:lastRenderedPageBreak/>
              <w:t>de 0,1 mg/kg, iar limita de cuantificare este de 0,5 mg/kg Limite de cuantificare mai mici sunt realizabile, dar acest lucru trebuie validat de către utilizator.</w:t>
            </w:r>
          </w:p>
          <w:p w14:paraId="049D6832" w14:textId="77777777" w:rsidR="00993245" w:rsidRPr="004A435A" w:rsidRDefault="00993245" w:rsidP="00993245">
            <w:pPr>
              <w:shd w:val="clear" w:color="auto" w:fill="FFFFFF"/>
              <w:jc w:val="both"/>
              <w:rPr>
                <w:b/>
                <w:bCs/>
                <w:sz w:val="24"/>
                <w:szCs w:val="24"/>
              </w:rPr>
            </w:pPr>
            <w:r w:rsidRPr="004A435A">
              <w:rPr>
                <w:b/>
                <w:bCs/>
                <w:sz w:val="24"/>
                <w:szCs w:val="24"/>
              </w:rPr>
              <w:t>2.    Principiu</w:t>
            </w:r>
          </w:p>
          <w:p w14:paraId="25B3034F" w14:textId="77777777" w:rsidR="00993245" w:rsidRPr="004A435A" w:rsidRDefault="00993245" w:rsidP="00993245">
            <w:pPr>
              <w:shd w:val="clear" w:color="auto" w:fill="FFFFFF"/>
              <w:jc w:val="both"/>
              <w:rPr>
                <w:sz w:val="24"/>
                <w:szCs w:val="24"/>
              </w:rPr>
            </w:pPr>
            <w:r w:rsidRPr="004A435A">
              <w:rPr>
                <w:sz w:val="24"/>
                <w:szCs w:val="24"/>
              </w:rPr>
              <w:t>După adăugarea unui standard intern, eșantionul este extras cu metanol acidifiat. Pentru furaje, o parte alicotă a extractului este purificată pe un cartuș C18 pentru extracție în fază solidă. Diclazurilul este eluat din cartuș cu un amestec de metanol acidifiat și apă. După evaporare, reziduul se dizolvă într-un amestec DMF/apă. Pentru preamestecuri, extractul se evaporă și reziduul se dizolvă într-un amestec DMF/apă. Conținutul de diclazuril se determină prin cromatografie lichidă de înaltă performanță (HPLC) cu gradient ternar și cu fază inversată, prin utilizarea unui detector UV.</w:t>
            </w:r>
          </w:p>
          <w:p w14:paraId="5F92A991" w14:textId="77777777" w:rsidR="00993245" w:rsidRPr="004A435A" w:rsidRDefault="00993245" w:rsidP="00993245">
            <w:pPr>
              <w:shd w:val="clear" w:color="auto" w:fill="FFFFFF"/>
              <w:jc w:val="both"/>
              <w:rPr>
                <w:b/>
                <w:bCs/>
                <w:sz w:val="24"/>
                <w:szCs w:val="24"/>
              </w:rPr>
            </w:pPr>
            <w:r w:rsidRPr="004A435A">
              <w:rPr>
                <w:b/>
                <w:bCs/>
                <w:sz w:val="24"/>
                <w:szCs w:val="24"/>
              </w:rPr>
              <w:t>3.    Reactivi</w:t>
            </w:r>
          </w:p>
          <w:p w14:paraId="187FFE8A" w14:textId="77777777" w:rsidR="00993245" w:rsidRPr="004A435A" w:rsidRDefault="00993245" w:rsidP="00993245">
            <w:pPr>
              <w:shd w:val="clear" w:color="auto" w:fill="FFFFFF"/>
              <w:jc w:val="both"/>
              <w:rPr>
                <w:sz w:val="24"/>
                <w:szCs w:val="24"/>
              </w:rPr>
            </w:pPr>
            <w:r w:rsidRPr="004A435A">
              <w:rPr>
                <w:sz w:val="24"/>
                <w:szCs w:val="24"/>
              </w:rPr>
              <w:t>3.1. Apă, de calitate HPLC</w:t>
            </w:r>
          </w:p>
          <w:p w14:paraId="0154A5F7" w14:textId="77777777" w:rsidR="00993245" w:rsidRPr="004A435A" w:rsidRDefault="00993245" w:rsidP="00993245">
            <w:pPr>
              <w:shd w:val="clear" w:color="auto" w:fill="FFFFFF"/>
              <w:jc w:val="both"/>
              <w:rPr>
                <w:sz w:val="24"/>
                <w:szCs w:val="24"/>
              </w:rPr>
            </w:pPr>
            <w:r w:rsidRPr="004A435A">
              <w:rPr>
                <w:sz w:val="24"/>
                <w:szCs w:val="24"/>
              </w:rPr>
              <w:t>3.2. Acetat de amoniu</w:t>
            </w:r>
          </w:p>
          <w:p w14:paraId="276FA031" w14:textId="77777777" w:rsidR="00993245" w:rsidRPr="004A435A" w:rsidRDefault="00993245" w:rsidP="00993245">
            <w:pPr>
              <w:shd w:val="clear" w:color="auto" w:fill="FFFFFF"/>
              <w:jc w:val="both"/>
              <w:rPr>
                <w:sz w:val="24"/>
                <w:szCs w:val="24"/>
              </w:rPr>
            </w:pPr>
            <w:r w:rsidRPr="004A435A">
              <w:rPr>
                <w:sz w:val="24"/>
                <w:szCs w:val="24"/>
              </w:rPr>
              <w:t>3.3. Sulfat acid de tetrabutilamoniu (TBHS)</w:t>
            </w:r>
          </w:p>
          <w:p w14:paraId="006138C5" w14:textId="77777777" w:rsidR="00993245" w:rsidRPr="004A435A" w:rsidRDefault="00993245" w:rsidP="00993245">
            <w:pPr>
              <w:shd w:val="clear" w:color="auto" w:fill="FFFFFF"/>
              <w:jc w:val="both"/>
              <w:rPr>
                <w:sz w:val="24"/>
                <w:szCs w:val="24"/>
              </w:rPr>
            </w:pPr>
            <w:r w:rsidRPr="004A435A">
              <w:rPr>
                <w:sz w:val="24"/>
                <w:szCs w:val="24"/>
              </w:rPr>
              <w:t>3.4. Acetonitril, de calitate HPLC</w:t>
            </w:r>
          </w:p>
          <w:p w14:paraId="2CCB88B0" w14:textId="77777777" w:rsidR="00993245" w:rsidRPr="004A435A" w:rsidRDefault="00993245" w:rsidP="00993245">
            <w:pPr>
              <w:shd w:val="clear" w:color="auto" w:fill="FFFFFF"/>
              <w:jc w:val="both"/>
              <w:rPr>
                <w:sz w:val="24"/>
                <w:szCs w:val="24"/>
              </w:rPr>
            </w:pPr>
            <w:r w:rsidRPr="004A435A">
              <w:rPr>
                <w:sz w:val="24"/>
                <w:szCs w:val="24"/>
              </w:rPr>
              <w:t>3.5. Metanol, de calitate HPLC</w:t>
            </w:r>
          </w:p>
          <w:p w14:paraId="1747A318" w14:textId="77777777" w:rsidR="00993245" w:rsidRPr="004A435A" w:rsidRDefault="00993245" w:rsidP="00993245">
            <w:pPr>
              <w:shd w:val="clear" w:color="auto" w:fill="FFFFFF"/>
              <w:jc w:val="both"/>
              <w:rPr>
                <w:sz w:val="24"/>
                <w:szCs w:val="24"/>
              </w:rPr>
            </w:pPr>
            <w:r w:rsidRPr="004A435A">
              <w:rPr>
                <w:sz w:val="24"/>
                <w:szCs w:val="24"/>
              </w:rPr>
              <w:t>3.6. N,N-dimetilformamidă (DMF)</w:t>
            </w:r>
          </w:p>
          <w:p w14:paraId="32487D17" w14:textId="77777777" w:rsidR="00993245" w:rsidRPr="004A435A" w:rsidRDefault="00993245" w:rsidP="00993245">
            <w:pPr>
              <w:shd w:val="clear" w:color="auto" w:fill="FFFFFF"/>
              <w:jc w:val="both"/>
              <w:rPr>
                <w:sz w:val="24"/>
                <w:szCs w:val="24"/>
              </w:rPr>
            </w:pPr>
            <w:r w:rsidRPr="004A435A">
              <w:rPr>
                <w:sz w:val="24"/>
                <w:szCs w:val="24"/>
              </w:rPr>
              <w:t>3.7. Acid clorhidric, ρ</w:t>
            </w:r>
            <w:r w:rsidRPr="004A435A">
              <w:rPr>
                <w:sz w:val="24"/>
                <w:szCs w:val="24"/>
                <w:vertAlign w:val="subscript"/>
              </w:rPr>
              <w:t>20</w:t>
            </w:r>
            <w:r w:rsidRPr="004A435A">
              <w:rPr>
                <w:sz w:val="24"/>
                <w:szCs w:val="24"/>
              </w:rPr>
              <w:t> = 1,19 g/ml</w:t>
            </w:r>
          </w:p>
          <w:p w14:paraId="21F3A161" w14:textId="77777777" w:rsidR="00993245" w:rsidRPr="004A435A" w:rsidRDefault="00993245" w:rsidP="00993245">
            <w:pPr>
              <w:shd w:val="clear" w:color="auto" w:fill="FFFFFF"/>
              <w:jc w:val="both"/>
              <w:rPr>
                <w:sz w:val="24"/>
                <w:szCs w:val="24"/>
              </w:rPr>
            </w:pPr>
            <w:r w:rsidRPr="004A435A">
              <w:rPr>
                <w:sz w:val="24"/>
                <w:szCs w:val="24"/>
              </w:rPr>
              <w:t>3.8. Substanță etalon: diclazuril: (+)-4-clorfenil [2,6-diclor-4-(2,3,4,5-tetrahidro3,5 -dioxo-1,2,4-triazin-2-il) fenil] acetonitril, cu puritate garantată</w:t>
            </w:r>
          </w:p>
          <w:p w14:paraId="1A82C30C" w14:textId="77777777" w:rsidR="00993245" w:rsidRPr="004A435A" w:rsidRDefault="00993245" w:rsidP="00993245">
            <w:pPr>
              <w:shd w:val="clear" w:color="auto" w:fill="FFFFFF"/>
              <w:jc w:val="both"/>
              <w:rPr>
                <w:sz w:val="24"/>
                <w:szCs w:val="24"/>
              </w:rPr>
            </w:pPr>
            <w:r w:rsidRPr="004A435A">
              <w:rPr>
                <w:sz w:val="24"/>
                <w:szCs w:val="24"/>
              </w:rPr>
              <w:t>3.8.1. Soluție etalon stoc de diclazuril, 500 μg/ml</w:t>
            </w:r>
          </w:p>
          <w:p w14:paraId="2581530E" w14:textId="77777777" w:rsidR="00993245" w:rsidRPr="004A435A" w:rsidRDefault="00993245" w:rsidP="00993245">
            <w:pPr>
              <w:shd w:val="clear" w:color="auto" w:fill="FFFFFF"/>
              <w:jc w:val="both"/>
              <w:rPr>
                <w:sz w:val="24"/>
                <w:szCs w:val="24"/>
              </w:rPr>
            </w:pPr>
            <w:r w:rsidRPr="004A435A">
              <w:rPr>
                <w:sz w:val="24"/>
                <w:szCs w:val="24"/>
              </w:rPr>
              <w:t>Se cântăresc, cu o abatere de 0,1 mg, 25 mg de substanță etalon de diclazuril (punctul 3.8) într-un balon gradat de 50 ml. Se dizolvă în DMF (punctul 3.6), se completează până la semn cu DMF (punctul 3.6) și se amestecă. Se împachetează balonul în folie de aluminiu sau se utilizează un balon de culoare brună și se depozitează în frigider. La o temperatură mai mică sau egală cu 4 °C soluția este stabilă timp de 1 lună (</w:t>
            </w:r>
            <w:hyperlink r:id="rId111" w:anchor="E0043" w:history="1">
              <w:r w:rsidRPr="004A435A">
                <w:rPr>
                  <w:rStyle w:val="Hyperlink"/>
                  <w:sz w:val="24"/>
                  <w:szCs w:val="24"/>
                </w:rPr>
                <w:t> </w:t>
              </w:r>
              <w:r w:rsidRPr="004A435A">
                <w:rPr>
                  <w:rStyle w:val="Hyperlink"/>
                  <w:sz w:val="24"/>
                  <w:szCs w:val="24"/>
                  <w:vertAlign w:val="superscript"/>
                </w:rPr>
                <w:t>28</w:t>
              </w:r>
              <w:r w:rsidRPr="004A435A">
                <w:rPr>
                  <w:rStyle w:val="Hyperlink"/>
                  <w:sz w:val="24"/>
                  <w:szCs w:val="24"/>
                </w:rPr>
                <w:t> </w:t>
              </w:r>
            </w:hyperlink>
            <w:r w:rsidRPr="004A435A">
              <w:rPr>
                <w:sz w:val="24"/>
                <w:szCs w:val="24"/>
              </w:rPr>
              <w:t>).</w:t>
            </w:r>
          </w:p>
          <w:p w14:paraId="6D5BF7F1" w14:textId="77777777" w:rsidR="00993245" w:rsidRPr="004A435A" w:rsidRDefault="00993245" w:rsidP="00993245">
            <w:pPr>
              <w:shd w:val="clear" w:color="auto" w:fill="FFFFFF"/>
              <w:jc w:val="both"/>
              <w:rPr>
                <w:sz w:val="24"/>
                <w:szCs w:val="24"/>
              </w:rPr>
            </w:pPr>
            <w:r w:rsidRPr="004A435A">
              <w:rPr>
                <w:sz w:val="24"/>
                <w:szCs w:val="24"/>
              </w:rPr>
              <w:t>3.8.2. Soluția etalon de diclazuril, 50 μg/ml</w:t>
            </w:r>
          </w:p>
          <w:p w14:paraId="7C43D56A" w14:textId="77777777" w:rsidR="00993245" w:rsidRPr="004A435A" w:rsidRDefault="00993245" w:rsidP="00993245">
            <w:pPr>
              <w:shd w:val="clear" w:color="auto" w:fill="FFFFFF"/>
              <w:jc w:val="both"/>
              <w:rPr>
                <w:sz w:val="24"/>
                <w:szCs w:val="24"/>
              </w:rPr>
            </w:pPr>
            <w:r w:rsidRPr="004A435A">
              <w:rPr>
                <w:sz w:val="24"/>
                <w:szCs w:val="24"/>
              </w:rPr>
              <w:lastRenderedPageBreak/>
              <w:t>Se transferă 5,00 ml din soluția etalon stoc (punctul 3.8.1) într-un balon gradat de 50 ml,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14:paraId="515F4BA7" w14:textId="77777777" w:rsidR="00993245" w:rsidRPr="004A435A" w:rsidRDefault="00993245" w:rsidP="00993245">
            <w:pPr>
              <w:shd w:val="clear" w:color="auto" w:fill="FFFFFF"/>
              <w:jc w:val="both"/>
              <w:rPr>
                <w:sz w:val="24"/>
                <w:szCs w:val="24"/>
              </w:rPr>
            </w:pPr>
            <w:r w:rsidRPr="004A435A">
              <w:rPr>
                <w:sz w:val="24"/>
                <w:szCs w:val="24"/>
              </w:rPr>
              <w:t>3.9. Substanță etalon intern: 2,6 diclor-α-(4-clorfenil)-4-[4,5-dihidro3,5 -dioxo-1,2,4-triazin-2 (3H)-il]α-metilbenzen-acetonitril (diclazuril de metil)</w:t>
            </w:r>
          </w:p>
          <w:p w14:paraId="4FE62128" w14:textId="77777777" w:rsidR="00993245" w:rsidRPr="004A435A" w:rsidRDefault="00993245" w:rsidP="00993245">
            <w:pPr>
              <w:shd w:val="clear" w:color="auto" w:fill="FFFFFF"/>
              <w:jc w:val="both"/>
              <w:rPr>
                <w:sz w:val="24"/>
                <w:szCs w:val="24"/>
              </w:rPr>
            </w:pPr>
            <w:r w:rsidRPr="004A435A">
              <w:rPr>
                <w:sz w:val="24"/>
                <w:szCs w:val="24"/>
              </w:rPr>
              <w:t>3.9.1. Soluție etalon stoc internă de diclazuril, 500 μg/ml</w:t>
            </w:r>
          </w:p>
          <w:p w14:paraId="4A92CD0E" w14:textId="77777777" w:rsidR="00993245" w:rsidRPr="004A435A" w:rsidRDefault="00993245" w:rsidP="00993245">
            <w:pPr>
              <w:shd w:val="clear" w:color="auto" w:fill="FFFFFF"/>
              <w:jc w:val="both"/>
              <w:rPr>
                <w:sz w:val="24"/>
                <w:szCs w:val="24"/>
              </w:rPr>
            </w:pPr>
            <w:r w:rsidRPr="004A435A">
              <w:rPr>
                <w:sz w:val="24"/>
                <w:szCs w:val="24"/>
              </w:rPr>
              <w:t>Se cântăresc, cu o abatere de 0,1 mg, 25 mg de substanță etalon internă (punctul 3.9) într-un balon gradat de 50 ml. Se dizolvă în DMF (punctul 3.6),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14:paraId="7CD15D89" w14:textId="77777777" w:rsidR="00993245" w:rsidRPr="004A435A" w:rsidRDefault="00993245" w:rsidP="00993245">
            <w:pPr>
              <w:shd w:val="clear" w:color="auto" w:fill="FFFFFF"/>
              <w:jc w:val="both"/>
              <w:rPr>
                <w:sz w:val="24"/>
                <w:szCs w:val="24"/>
              </w:rPr>
            </w:pPr>
            <w:r w:rsidRPr="004A435A">
              <w:rPr>
                <w:sz w:val="24"/>
                <w:szCs w:val="24"/>
              </w:rPr>
              <w:t>3.9.2. Soluție etalon intern, 50 μg/ml</w:t>
            </w:r>
          </w:p>
          <w:p w14:paraId="06FE4D9B" w14:textId="77777777" w:rsidR="00993245" w:rsidRPr="004A435A" w:rsidRDefault="00993245" w:rsidP="00993245">
            <w:pPr>
              <w:shd w:val="clear" w:color="auto" w:fill="FFFFFF"/>
              <w:jc w:val="both"/>
              <w:rPr>
                <w:sz w:val="24"/>
                <w:szCs w:val="24"/>
              </w:rPr>
            </w:pPr>
            <w:r w:rsidRPr="004A435A">
              <w:rPr>
                <w:sz w:val="24"/>
                <w:szCs w:val="24"/>
              </w:rPr>
              <w:t>Se transferă 5,00 ml din soluția etalon stoc internă de etalon intern (punctul 3.9.1) într-un balon gradat de 50 ml,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14:paraId="64F3D819" w14:textId="77777777" w:rsidR="00993245" w:rsidRPr="004A435A" w:rsidRDefault="00993245" w:rsidP="00993245">
            <w:pPr>
              <w:shd w:val="clear" w:color="auto" w:fill="FFFFFF"/>
              <w:jc w:val="both"/>
              <w:rPr>
                <w:sz w:val="24"/>
                <w:szCs w:val="24"/>
              </w:rPr>
            </w:pPr>
            <w:r w:rsidRPr="004A435A">
              <w:rPr>
                <w:sz w:val="24"/>
                <w:szCs w:val="24"/>
              </w:rPr>
              <w:t>3.9.3. Soluție etalon intern pentru preamestecuri, p/1 000 mg/ml (p = conținutul nominal de diclazuril în preamestec în mg/kg)</w:t>
            </w:r>
          </w:p>
          <w:p w14:paraId="79B61809" w14:textId="77777777" w:rsidR="00993245" w:rsidRPr="004A435A" w:rsidRDefault="00993245" w:rsidP="00993245">
            <w:pPr>
              <w:shd w:val="clear" w:color="auto" w:fill="FFFFFF"/>
              <w:jc w:val="both"/>
              <w:rPr>
                <w:sz w:val="24"/>
                <w:szCs w:val="24"/>
              </w:rPr>
            </w:pPr>
            <w:r w:rsidRPr="004A435A">
              <w:rPr>
                <w:sz w:val="24"/>
                <w:szCs w:val="24"/>
              </w:rPr>
              <w:t xml:space="preserve">Se cântăresc, cu o abatere de 0,1 mg, p/10 mg de substanță etalon intern într-un balon gradat de 100 ml, se dizolvă în DMF (punctul 3.6) într-o baie cu ultrasunete (punctul 4.7), se completează până la semn cu DMF și se amestecă. Se împachetează balonul în folie de aluminiu sau se utilizează un balon de culoare brună și se depozitează în frigider. La o </w:t>
            </w:r>
            <w:r w:rsidRPr="004A435A">
              <w:rPr>
                <w:sz w:val="24"/>
                <w:szCs w:val="24"/>
              </w:rPr>
              <w:lastRenderedPageBreak/>
              <w:t>temperatură mai mică sau egală cu 4 °C soluția este stabilă timp de 1 lună.</w:t>
            </w:r>
          </w:p>
          <w:p w14:paraId="59C5131E" w14:textId="77777777" w:rsidR="00993245" w:rsidRPr="004A435A" w:rsidRDefault="00993245" w:rsidP="00993245">
            <w:pPr>
              <w:shd w:val="clear" w:color="auto" w:fill="FFFFFF"/>
              <w:jc w:val="both"/>
              <w:rPr>
                <w:sz w:val="24"/>
                <w:szCs w:val="24"/>
              </w:rPr>
            </w:pPr>
            <w:r w:rsidRPr="004A435A">
              <w:rPr>
                <w:sz w:val="24"/>
                <w:szCs w:val="24"/>
              </w:rPr>
              <w:t>3.10. Soluții de calibrare</w:t>
            </w:r>
          </w:p>
          <w:p w14:paraId="787B5DDB" w14:textId="77777777" w:rsidR="00993245" w:rsidRPr="004A435A" w:rsidRDefault="00993245" w:rsidP="00993245">
            <w:pPr>
              <w:shd w:val="clear" w:color="auto" w:fill="FFFFFF"/>
              <w:jc w:val="both"/>
              <w:rPr>
                <w:sz w:val="24"/>
                <w:szCs w:val="24"/>
              </w:rPr>
            </w:pPr>
            <w:r w:rsidRPr="004A435A">
              <w:rPr>
                <w:sz w:val="24"/>
                <w:szCs w:val="24"/>
              </w:rPr>
              <w:t>3.10.1. Soluție de calibrare, 1 μg/ml (diclazuril)</w:t>
            </w:r>
          </w:p>
          <w:p w14:paraId="2FCC9358" w14:textId="77777777" w:rsidR="00993245" w:rsidRPr="004A435A" w:rsidRDefault="00993245" w:rsidP="00993245">
            <w:pPr>
              <w:shd w:val="clear" w:color="auto" w:fill="FFFFFF"/>
              <w:jc w:val="both"/>
              <w:rPr>
                <w:sz w:val="24"/>
                <w:szCs w:val="24"/>
              </w:rPr>
            </w:pPr>
            <w:r w:rsidRPr="004A435A">
              <w:rPr>
                <w:sz w:val="24"/>
                <w:szCs w:val="24"/>
              </w:rPr>
              <w:t>Se pipetează 1,00 ml din soluția etalon de diclazuril (punctul 3.8.2) și 2,00 ml din soluția etalon intern (punctul 3.9.2) într-un balon gradat de 50 ml. Se adaugă 17 ml de DMF (punctul 3.6), se completează până la semn cu apă (punctul 3.1) și se amestecă. Soluția se prepară imediat înainte de utilizare.</w:t>
            </w:r>
          </w:p>
          <w:p w14:paraId="563D6950" w14:textId="77777777" w:rsidR="00993245" w:rsidRPr="004A435A" w:rsidRDefault="00993245" w:rsidP="00993245">
            <w:pPr>
              <w:shd w:val="clear" w:color="auto" w:fill="FFFFFF"/>
              <w:jc w:val="both"/>
              <w:rPr>
                <w:sz w:val="24"/>
                <w:szCs w:val="24"/>
              </w:rPr>
            </w:pPr>
            <w:r w:rsidRPr="004A435A">
              <w:rPr>
                <w:sz w:val="24"/>
                <w:szCs w:val="24"/>
              </w:rPr>
              <w:t>3.10.2. Soluție de calibrare, 2 μg/ml (diclazuril)</w:t>
            </w:r>
          </w:p>
          <w:p w14:paraId="0CFE13CF" w14:textId="77777777" w:rsidR="00993245" w:rsidRPr="004A435A" w:rsidRDefault="00993245" w:rsidP="00993245">
            <w:pPr>
              <w:shd w:val="clear" w:color="auto" w:fill="FFFFFF"/>
              <w:jc w:val="both"/>
              <w:rPr>
                <w:sz w:val="24"/>
                <w:szCs w:val="24"/>
              </w:rPr>
            </w:pPr>
            <w:r w:rsidRPr="004A435A">
              <w:rPr>
                <w:sz w:val="24"/>
                <w:szCs w:val="24"/>
              </w:rPr>
              <w:t>Se pipetează 2,00 ml din soluția etalon de diclazuril (punctul 3.8.2) și 2,00 ml din soluția etalon intern (punctul 3.9.2) într-un balon gradat de 50 ml. Se adaugă 16 ml de DMF (punctul 3.6), se completează până la semn cu apă (punctul 3.1) și se amestecă. Soluția se prepară imediat înainte de utilizare.</w:t>
            </w:r>
          </w:p>
          <w:p w14:paraId="0A4A9557" w14:textId="77777777" w:rsidR="00993245" w:rsidRPr="004A435A" w:rsidRDefault="00993245" w:rsidP="00993245">
            <w:pPr>
              <w:shd w:val="clear" w:color="auto" w:fill="FFFFFF"/>
              <w:jc w:val="both"/>
              <w:rPr>
                <w:sz w:val="24"/>
                <w:szCs w:val="24"/>
              </w:rPr>
            </w:pPr>
            <w:r w:rsidRPr="004A435A">
              <w:rPr>
                <w:sz w:val="24"/>
                <w:szCs w:val="24"/>
              </w:rPr>
              <w:t>3.10.3. Soluție de calibrare, 3 μg/ml (diclazuril)</w:t>
            </w:r>
          </w:p>
          <w:p w14:paraId="6A4FD35D" w14:textId="77777777" w:rsidR="00993245" w:rsidRPr="004A435A" w:rsidRDefault="00993245" w:rsidP="00993245">
            <w:pPr>
              <w:shd w:val="clear" w:color="auto" w:fill="FFFFFF"/>
              <w:jc w:val="both"/>
              <w:rPr>
                <w:sz w:val="24"/>
                <w:szCs w:val="24"/>
              </w:rPr>
            </w:pPr>
            <w:r w:rsidRPr="004A435A">
              <w:rPr>
                <w:sz w:val="24"/>
                <w:szCs w:val="24"/>
              </w:rPr>
              <w:t>Se pipetează 3,00 ml din soluția etalon de diclazuril (punctul 3.8.2) și 2,00 ml din soluția etalon intern (punctul 3.9.2) într-un balon gradat de 50 ml. Se adaugă 15 ml de DMF (punctul 3.6), se completează până la semn cu apă (punctul 3.1) și se amestecă. Soluția se prepară imediat înainte de utilizare.</w:t>
            </w:r>
          </w:p>
          <w:p w14:paraId="136C8FCC" w14:textId="77777777" w:rsidR="00993245" w:rsidRPr="004A435A" w:rsidRDefault="00993245" w:rsidP="00993245">
            <w:pPr>
              <w:shd w:val="clear" w:color="auto" w:fill="FFFFFF"/>
              <w:jc w:val="both"/>
              <w:rPr>
                <w:sz w:val="24"/>
                <w:szCs w:val="24"/>
              </w:rPr>
            </w:pPr>
            <w:r w:rsidRPr="004A435A">
              <w:rPr>
                <w:sz w:val="24"/>
                <w:szCs w:val="24"/>
              </w:rPr>
              <w:t>3.10.4. Soluție de calibrare, 4 μg/ml (diclazuril)</w:t>
            </w:r>
          </w:p>
          <w:p w14:paraId="46D545FF" w14:textId="77777777" w:rsidR="00993245" w:rsidRPr="004A435A" w:rsidRDefault="00993245" w:rsidP="00993245">
            <w:pPr>
              <w:shd w:val="clear" w:color="auto" w:fill="FFFFFF"/>
              <w:jc w:val="both"/>
              <w:rPr>
                <w:sz w:val="24"/>
                <w:szCs w:val="24"/>
              </w:rPr>
            </w:pPr>
            <w:r w:rsidRPr="004A435A">
              <w:rPr>
                <w:sz w:val="24"/>
                <w:szCs w:val="24"/>
              </w:rPr>
              <w:t>Se pipetează 4,00 ml din soluția etalon de diclazuril (punctul 3.8.2) și 2,00 ml din soluția etalon intern (punctul 3.9.2) într-un balon gradat de 50 ml. Se adaugă 14 ml de DMF (punctul 3.6), se completează până la semn cu apă (punctul 3.1) și se amestecă. Soluția se prepară imediat înainte de utilizare.</w:t>
            </w:r>
          </w:p>
          <w:p w14:paraId="7EEB2D03" w14:textId="77777777" w:rsidR="00993245" w:rsidRPr="004A435A" w:rsidRDefault="00993245" w:rsidP="00993245">
            <w:pPr>
              <w:shd w:val="clear" w:color="auto" w:fill="FFFFFF"/>
              <w:jc w:val="both"/>
              <w:rPr>
                <w:sz w:val="24"/>
                <w:szCs w:val="24"/>
              </w:rPr>
            </w:pPr>
            <w:r w:rsidRPr="004A435A">
              <w:rPr>
                <w:sz w:val="24"/>
                <w:szCs w:val="24"/>
              </w:rPr>
              <w:t>3.10.5. Soluție de calibrare, 5 μg/ml (diclazuril)</w:t>
            </w:r>
          </w:p>
          <w:p w14:paraId="1F2AC314" w14:textId="77777777" w:rsidR="00993245" w:rsidRPr="004A435A" w:rsidRDefault="00993245" w:rsidP="00993245">
            <w:pPr>
              <w:shd w:val="clear" w:color="auto" w:fill="FFFFFF"/>
              <w:jc w:val="both"/>
              <w:rPr>
                <w:sz w:val="24"/>
                <w:szCs w:val="24"/>
              </w:rPr>
            </w:pPr>
            <w:r w:rsidRPr="004A435A">
              <w:rPr>
                <w:sz w:val="24"/>
                <w:szCs w:val="24"/>
              </w:rPr>
              <w:t>Se pipetează 5,00 ml din soluția etalon de diclazuril (punctul 3.8.2) și 2,00 ml din soluția etalon intern (punctul 3.9.2) într-un balon gradat de 50 ml. Se adaugă 13 ml de DMF (punctul 3.6), se completează până la semn cu apă (punctul 3.1) și se amestecă. Soluția se prepară imediat înainte de utilizare.</w:t>
            </w:r>
          </w:p>
          <w:p w14:paraId="468A9AD3" w14:textId="77777777" w:rsidR="00993245" w:rsidRPr="004A435A" w:rsidRDefault="00993245" w:rsidP="00993245">
            <w:pPr>
              <w:shd w:val="clear" w:color="auto" w:fill="FFFFFF"/>
              <w:jc w:val="both"/>
              <w:rPr>
                <w:sz w:val="24"/>
                <w:szCs w:val="24"/>
              </w:rPr>
            </w:pPr>
            <w:r w:rsidRPr="004A435A">
              <w:rPr>
                <w:i/>
                <w:iCs/>
                <w:sz w:val="24"/>
                <w:szCs w:val="24"/>
              </w:rPr>
              <w:lastRenderedPageBreak/>
              <w:t>Notă</w:t>
            </w:r>
            <w:r w:rsidRPr="004A435A">
              <w:rPr>
                <w:sz w:val="24"/>
                <w:szCs w:val="24"/>
              </w:rPr>
              <w:t>: soluțiile de calibrare (punctele 3.10.1, 3.10.2, 3.10.3, 3.10.4 și 3.10.5) acoperă concentrația de diclazuril din hrana pentru animale cuprinsă între 0,5 și 2,5 mg/kg atunci când se utilizează protocolul actual.</w:t>
            </w:r>
          </w:p>
          <w:p w14:paraId="4E627235" w14:textId="77777777" w:rsidR="00993245" w:rsidRPr="004A435A" w:rsidRDefault="00993245" w:rsidP="00993245">
            <w:pPr>
              <w:shd w:val="clear" w:color="auto" w:fill="FFFFFF"/>
              <w:jc w:val="both"/>
              <w:rPr>
                <w:sz w:val="24"/>
                <w:szCs w:val="24"/>
              </w:rPr>
            </w:pPr>
            <w:r w:rsidRPr="004A435A">
              <w:rPr>
                <w:sz w:val="24"/>
                <w:szCs w:val="24"/>
              </w:rPr>
              <w:t>3.11. Cartuș C</w:t>
            </w:r>
            <w:r w:rsidRPr="004A435A">
              <w:rPr>
                <w:sz w:val="24"/>
                <w:szCs w:val="24"/>
                <w:vertAlign w:val="subscript"/>
              </w:rPr>
              <w:t>18</w:t>
            </w:r>
            <w:r w:rsidRPr="004A435A">
              <w:rPr>
                <w:sz w:val="24"/>
                <w:szCs w:val="24"/>
              </w:rPr>
              <w:t> pentru extracție în fază solidă, de exemplu Bond Elut, mărime: 20 cc, greutatea absorbentului: 5 000 mg (precondiționare în conformitate cu orientările furnizorului).</w:t>
            </w:r>
          </w:p>
          <w:p w14:paraId="31C44820" w14:textId="77777777" w:rsidR="00993245" w:rsidRPr="004A435A" w:rsidRDefault="00993245" w:rsidP="00993245">
            <w:pPr>
              <w:shd w:val="clear" w:color="auto" w:fill="FFFFFF"/>
              <w:jc w:val="both"/>
              <w:rPr>
                <w:sz w:val="24"/>
                <w:szCs w:val="24"/>
              </w:rPr>
            </w:pPr>
            <w:r w:rsidRPr="004A435A">
              <w:rPr>
                <w:sz w:val="24"/>
                <w:szCs w:val="24"/>
              </w:rPr>
              <w:t>3.12. Solvent de extracție: metanol acidifiat.</w:t>
            </w:r>
          </w:p>
          <w:p w14:paraId="520FCA8B" w14:textId="77777777" w:rsidR="00993245" w:rsidRPr="004A435A" w:rsidRDefault="00993245" w:rsidP="00993245">
            <w:pPr>
              <w:shd w:val="clear" w:color="auto" w:fill="FFFFFF"/>
              <w:jc w:val="both"/>
              <w:rPr>
                <w:sz w:val="24"/>
                <w:szCs w:val="24"/>
              </w:rPr>
            </w:pPr>
            <w:r w:rsidRPr="004A435A">
              <w:rPr>
                <w:sz w:val="24"/>
                <w:szCs w:val="24"/>
              </w:rPr>
              <w:t>Se pipetează 5,0 ml de acid clorhidric (punctul 3.7) în 1 000 ml de metanol (punctul 3.5) și se amestecă.</w:t>
            </w:r>
          </w:p>
          <w:p w14:paraId="42DA04F2" w14:textId="77777777" w:rsidR="00993245" w:rsidRPr="004A435A" w:rsidRDefault="00993245" w:rsidP="00993245">
            <w:pPr>
              <w:shd w:val="clear" w:color="auto" w:fill="FFFFFF"/>
              <w:jc w:val="both"/>
              <w:rPr>
                <w:sz w:val="24"/>
                <w:szCs w:val="24"/>
              </w:rPr>
            </w:pPr>
            <w:r w:rsidRPr="004A435A">
              <w:rPr>
                <w:sz w:val="24"/>
                <w:szCs w:val="24"/>
              </w:rPr>
              <w:t>3.13. Fază mobilă pentru HPLC</w:t>
            </w:r>
          </w:p>
          <w:p w14:paraId="40FC9892" w14:textId="77777777" w:rsidR="00993245" w:rsidRPr="004A435A" w:rsidRDefault="00993245" w:rsidP="00993245">
            <w:pPr>
              <w:shd w:val="clear" w:color="auto" w:fill="FFFFFF"/>
              <w:jc w:val="both"/>
              <w:rPr>
                <w:sz w:val="24"/>
                <w:szCs w:val="24"/>
              </w:rPr>
            </w:pPr>
            <w:r w:rsidRPr="004A435A">
              <w:rPr>
                <w:sz w:val="24"/>
                <w:szCs w:val="24"/>
              </w:rPr>
              <w:t>3.13.1. Eluent A: acetat de amoniu – soluție de sulfat acid de tetrabutilamoniu.</w:t>
            </w:r>
          </w:p>
          <w:p w14:paraId="3575FF04" w14:textId="77777777" w:rsidR="00993245" w:rsidRPr="004A435A" w:rsidRDefault="00993245" w:rsidP="00993245">
            <w:pPr>
              <w:shd w:val="clear" w:color="auto" w:fill="FFFFFF"/>
              <w:jc w:val="both"/>
              <w:rPr>
                <w:sz w:val="24"/>
                <w:szCs w:val="24"/>
              </w:rPr>
            </w:pPr>
            <w:r w:rsidRPr="004A435A">
              <w:rPr>
                <w:sz w:val="24"/>
                <w:szCs w:val="24"/>
              </w:rPr>
              <w:t>Se dizolvă 5 g de acetat de amoniu (punctul 3.2) și 3,4 g de TBHS (punctul 3.3) în 1 000 ml de apă (punctul 3.1) și se amestecă.</w:t>
            </w:r>
          </w:p>
          <w:p w14:paraId="0AC51E77" w14:textId="77777777" w:rsidR="00993245" w:rsidRPr="004A435A" w:rsidRDefault="00993245" w:rsidP="00993245">
            <w:pPr>
              <w:shd w:val="clear" w:color="auto" w:fill="FFFFFF"/>
              <w:jc w:val="both"/>
              <w:rPr>
                <w:sz w:val="24"/>
                <w:szCs w:val="24"/>
              </w:rPr>
            </w:pPr>
            <w:r w:rsidRPr="004A435A">
              <w:rPr>
                <w:sz w:val="24"/>
                <w:szCs w:val="24"/>
              </w:rPr>
              <w:t>3.13.2. Eluent B: acetonitril (punctul 3.4).</w:t>
            </w:r>
          </w:p>
          <w:p w14:paraId="472E5ED2" w14:textId="77777777" w:rsidR="00993245" w:rsidRPr="004A435A" w:rsidRDefault="00993245" w:rsidP="00993245">
            <w:pPr>
              <w:shd w:val="clear" w:color="auto" w:fill="FFFFFF"/>
              <w:jc w:val="both"/>
              <w:rPr>
                <w:sz w:val="24"/>
                <w:szCs w:val="24"/>
              </w:rPr>
            </w:pPr>
            <w:r w:rsidRPr="004A435A">
              <w:rPr>
                <w:sz w:val="24"/>
                <w:szCs w:val="24"/>
              </w:rPr>
              <w:t>3.13.3. Eluent C: metanol (punctul 3.5).</w:t>
            </w:r>
          </w:p>
          <w:p w14:paraId="58F882D7" w14:textId="77777777" w:rsidR="00993245" w:rsidRPr="004A435A" w:rsidRDefault="00993245" w:rsidP="00993245">
            <w:pPr>
              <w:shd w:val="clear" w:color="auto" w:fill="FFFFFF"/>
              <w:jc w:val="both"/>
              <w:rPr>
                <w:b/>
                <w:bCs/>
                <w:sz w:val="24"/>
                <w:szCs w:val="24"/>
              </w:rPr>
            </w:pPr>
            <w:r w:rsidRPr="004A435A">
              <w:rPr>
                <w:b/>
                <w:bCs/>
                <w:sz w:val="24"/>
                <w:szCs w:val="24"/>
              </w:rPr>
              <w:t>4.    Aparatură</w:t>
            </w:r>
          </w:p>
          <w:p w14:paraId="50C0692A" w14:textId="77777777" w:rsidR="00993245" w:rsidRPr="004A435A" w:rsidRDefault="00993245" w:rsidP="00993245">
            <w:pPr>
              <w:shd w:val="clear" w:color="auto" w:fill="FFFFFF"/>
              <w:jc w:val="both"/>
              <w:rPr>
                <w:sz w:val="24"/>
                <w:szCs w:val="24"/>
              </w:rPr>
            </w:pPr>
            <w:r w:rsidRPr="004A435A">
              <w:rPr>
                <w:sz w:val="24"/>
                <w:szCs w:val="24"/>
              </w:rPr>
              <w:t>4.1. Agitator mecanic</w:t>
            </w:r>
          </w:p>
          <w:p w14:paraId="008F6227" w14:textId="77777777" w:rsidR="00993245" w:rsidRPr="004A435A" w:rsidRDefault="00993245" w:rsidP="00993245">
            <w:pPr>
              <w:shd w:val="clear" w:color="auto" w:fill="FFFFFF"/>
              <w:jc w:val="both"/>
              <w:rPr>
                <w:sz w:val="24"/>
                <w:szCs w:val="24"/>
              </w:rPr>
            </w:pPr>
            <w:r w:rsidRPr="004A435A">
              <w:rPr>
                <w:sz w:val="24"/>
                <w:szCs w:val="24"/>
              </w:rPr>
              <w:t>4.2. Echipament pentru HPLC cu gradient ternar:</w:t>
            </w:r>
          </w:p>
          <w:p w14:paraId="17B5293E" w14:textId="77777777" w:rsidR="00993245" w:rsidRPr="004A435A" w:rsidRDefault="00993245" w:rsidP="00993245">
            <w:pPr>
              <w:shd w:val="clear" w:color="auto" w:fill="FFFFFF"/>
              <w:jc w:val="both"/>
              <w:rPr>
                <w:sz w:val="24"/>
                <w:szCs w:val="24"/>
              </w:rPr>
            </w:pPr>
            <w:r w:rsidRPr="004A435A">
              <w:rPr>
                <w:sz w:val="24"/>
                <w:szCs w:val="24"/>
              </w:rPr>
              <w:t>4.2.1. Coloană pentru cromatografie lichidă, Hypersil ODS, particule de 3 μm, 100 mm × 4,6 mm sau echivalent</w:t>
            </w:r>
          </w:p>
          <w:p w14:paraId="1BFBF669" w14:textId="77777777" w:rsidR="00993245" w:rsidRPr="004A435A" w:rsidRDefault="00993245" w:rsidP="00993245">
            <w:pPr>
              <w:shd w:val="clear" w:color="auto" w:fill="FFFFFF"/>
              <w:jc w:val="both"/>
              <w:rPr>
                <w:sz w:val="24"/>
                <w:szCs w:val="24"/>
              </w:rPr>
            </w:pPr>
            <w:r w:rsidRPr="004A435A">
              <w:rPr>
                <w:sz w:val="24"/>
                <w:szCs w:val="24"/>
              </w:rPr>
              <w:t>4.2.2. Detector UV cu ajustare variabilă a lungimii de undă sau detector cu grup de diode</w:t>
            </w:r>
          </w:p>
          <w:p w14:paraId="2C28D2AE" w14:textId="77777777" w:rsidR="00993245" w:rsidRPr="004A435A" w:rsidRDefault="00993245" w:rsidP="00993245">
            <w:pPr>
              <w:shd w:val="clear" w:color="auto" w:fill="FFFFFF"/>
              <w:jc w:val="both"/>
              <w:rPr>
                <w:sz w:val="24"/>
                <w:szCs w:val="24"/>
              </w:rPr>
            </w:pPr>
            <w:r w:rsidRPr="004A435A">
              <w:rPr>
                <w:sz w:val="24"/>
                <w:szCs w:val="24"/>
              </w:rPr>
              <w:t>4.3. Evaporator rotativ cu generare de film</w:t>
            </w:r>
          </w:p>
          <w:p w14:paraId="352725B4" w14:textId="77777777" w:rsidR="00993245" w:rsidRPr="004A435A" w:rsidRDefault="00993245" w:rsidP="00993245">
            <w:pPr>
              <w:shd w:val="clear" w:color="auto" w:fill="FFFFFF"/>
              <w:jc w:val="both"/>
              <w:rPr>
                <w:sz w:val="24"/>
                <w:szCs w:val="24"/>
              </w:rPr>
            </w:pPr>
            <w:r w:rsidRPr="004A435A">
              <w:rPr>
                <w:sz w:val="24"/>
                <w:szCs w:val="24"/>
              </w:rPr>
              <w:t>4.4. Filtru cu membrană (de exemplu, nailon cu rezistență chimică), 0,45 μm</w:t>
            </w:r>
          </w:p>
          <w:p w14:paraId="39DE4D56" w14:textId="77777777" w:rsidR="00993245" w:rsidRPr="004A435A" w:rsidRDefault="00993245" w:rsidP="00993245">
            <w:pPr>
              <w:shd w:val="clear" w:color="auto" w:fill="FFFFFF"/>
              <w:jc w:val="both"/>
              <w:rPr>
                <w:sz w:val="24"/>
                <w:szCs w:val="24"/>
              </w:rPr>
            </w:pPr>
            <w:r w:rsidRPr="004A435A">
              <w:rPr>
                <w:sz w:val="24"/>
                <w:szCs w:val="24"/>
              </w:rPr>
              <w:t>4.5. Seringă de unică folosință, 5 ml</w:t>
            </w:r>
          </w:p>
          <w:p w14:paraId="20499D65" w14:textId="77777777" w:rsidR="00993245" w:rsidRPr="004A435A" w:rsidRDefault="00993245" w:rsidP="00993245">
            <w:pPr>
              <w:shd w:val="clear" w:color="auto" w:fill="FFFFFF"/>
              <w:jc w:val="both"/>
              <w:rPr>
                <w:sz w:val="24"/>
                <w:szCs w:val="24"/>
              </w:rPr>
            </w:pPr>
            <w:r w:rsidRPr="004A435A">
              <w:rPr>
                <w:sz w:val="24"/>
                <w:szCs w:val="24"/>
              </w:rPr>
              <w:t>4.6. Distribuitor în vid</w:t>
            </w:r>
          </w:p>
          <w:p w14:paraId="4327EFE0" w14:textId="77777777" w:rsidR="00993245" w:rsidRPr="004A435A" w:rsidRDefault="00993245" w:rsidP="00993245">
            <w:pPr>
              <w:shd w:val="clear" w:color="auto" w:fill="FFFFFF"/>
              <w:jc w:val="both"/>
              <w:rPr>
                <w:sz w:val="24"/>
                <w:szCs w:val="24"/>
              </w:rPr>
            </w:pPr>
            <w:r w:rsidRPr="004A435A">
              <w:rPr>
                <w:sz w:val="24"/>
                <w:szCs w:val="24"/>
              </w:rPr>
              <w:t>4.7. Baie cu ultrasunete</w:t>
            </w:r>
          </w:p>
          <w:p w14:paraId="6E2A4973" w14:textId="77777777" w:rsidR="00993245" w:rsidRPr="004A435A" w:rsidRDefault="00993245" w:rsidP="00993245">
            <w:pPr>
              <w:shd w:val="clear" w:color="auto" w:fill="FFFFFF"/>
              <w:jc w:val="both"/>
              <w:rPr>
                <w:b/>
                <w:bCs/>
                <w:sz w:val="24"/>
                <w:szCs w:val="24"/>
              </w:rPr>
            </w:pPr>
            <w:r w:rsidRPr="004A435A">
              <w:rPr>
                <w:b/>
                <w:bCs/>
                <w:sz w:val="24"/>
                <w:szCs w:val="24"/>
              </w:rPr>
              <w:t>5.    Procedura</w:t>
            </w:r>
          </w:p>
          <w:p w14:paraId="6750C240" w14:textId="77777777" w:rsidR="00993245" w:rsidRPr="004A435A" w:rsidRDefault="00993245" w:rsidP="00993245">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20390CA9" w14:textId="77777777" w:rsidR="00993245" w:rsidRPr="004A435A" w:rsidRDefault="00993245" w:rsidP="00993245">
            <w:pPr>
              <w:shd w:val="clear" w:color="auto" w:fill="FFFFFF"/>
              <w:jc w:val="both"/>
              <w:rPr>
                <w:sz w:val="24"/>
                <w:szCs w:val="24"/>
              </w:rPr>
            </w:pPr>
            <w:r w:rsidRPr="004A435A">
              <w:rPr>
                <w:sz w:val="24"/>
                <w:szCs w:val="24"/>
              </w:rPr>
              <w:t>5.1.1.   </w:t>
            </w:r>
            <w:r w:rsidRPr="004A435A">
              <w:rPr>
                <w:b/>
                <w:bCs/>
                <w:sz w:val="24"/>
                <w:szCs w:val="24"/>
              </w:rPr>
              <w:t> Furaj martor</w:t>
            </w:r>
          </w:p>
          <w:p w14:paraId="47A76917" w14:textId="77777777" w:rsidR="00993245" w:rsidRPr="004A435A" w:rsidRDefault="00993245" w:rsidP="00993245">
            <w:pPr>
              <w:shd w:val="clear" w:color="auto" w:fill="FFFFFF"/>
              <w:jc w:val="both"/>
              <w:rPr>
                <w:sz w:val="24"/>
                <w:szCs w:val="24"/>
              </w:rPr>
            </w:pPr>
            <w:r w:rsidRPr="004A435A">
              <w:rPr>
                <w:sz w:val="24"/>
                <w:szCs w:val="24"/>
              </w:rPr>
              <w:lastRenderedPageBreak/>
              <w:t>Se analizează un furaj martor pentru a verifica absența diclazurilului și a substanțelor interferente. Furajul martor este similar, ca tip, cu eșantionul, iar prin analiză nu se detectează nici diclazuril, nici substanțe interferente.</w:t>
            </w:r>
          </w:p>
          <w:p w14:paraId="7C776BF2" w14:textId="77777777" w:rsidR="00993245" w:rsidRPr="004A435A" w:rsidRDefault="00993245" w:rsidP="00993245">
            <w:pPr>
              <w:shd w:val="clear" w:color="auto" w:fill="FFFFFF"/>
              <w:jc w:val="both"/>
              <w:rPr>
                <w:sz w:val="24"/>
                <w:szCs w:val="24"/>
              </w:rPr>
            </w:pPr>
            <w:r w:rsidRPr="004A435A">
              <w:rPr>
                <w:sz w:val="24"/>
                <w:szCs w:val="24"/>
              </w:rPr>
              <w:t>5.1.2.   </w:t>
            </w:r>
            <w:r w:rsidRPr="004A435A">
              <w:rPr>
                <w:b/>
                <w:bCs/>
                <w:sz w:val="24"/>
                <w:szCs w:val="24"/>
              </w:rPr>
              <w:t> Test de recuperare</w:t>
            </w:r>
          </w:p>
          <w:p w14:paraId="0C7525E4" w14:textId="77777777" w:rsidR="00993245" w:rsidRPr="004A435A" w:rsidRDefault="00993245" w:rsidP="00993245">
            <w:pPr>
              <w:shd w:val="clear" w:color="auto" w:fill="FFFFFF"/>
              <w:jc w:val="both"/>
              <w:rPr>
                <w:sz w:val="24"/>
                <w:szCs w:val="24"/>
              </w:rPr>
            </w:pPr>
            <w:r w:rsidRPr="004A435A">
              <w:rPr>
                <w:sz w:val="24"/>
                <w:szCs w:val="24"/>
              </w:rPr>
              <w:t>Se efectuează un test de recuperare prin analiza furajului martor îmbogățit prin adăugarea unei cantități de diclazuril, similară cu cea prezentă în eșantion. Pentru a obține o concentrație de 1 mg/kg, se adaugă 0,1 ml din soluția etalon stoc (punctul 3.8.1) la 50 g din furajul martor, se amestecă bine și se lasă timp de 10 minute, amestecând din nou de mai multe ori înainte de a continua (punctul 5.2).</w:t>
            </w:r>
          </w:p>
          <w:p w14:paraId="053B62CA" w14:textId="77777777" w:rsidR="00993245" w:rsidRPr="004A435A" w:rsidRDefault="00993245" w:rsidP="00993245">
            <w:pPr>
              <w:shd w:val="clear" w:color="auto" w:fill="FFFFFF"/>
              <w:jc w:val="both"/>
              <w:rPr>
                <w:sz w:val="24"/>
                <w:szCs w:val="24"/>
              </w:rPr>
            </w:pPr>
            <w:r w:rsidRPr="004A435A">
              <w:rPr>
                <w:sz w:val="24"/>
                <w:szCs w:val="24"/>
              </w:rPr>
              <w:t>Alternativ, dacă nu este disponibil un furaj martor similar, ca tip, cu eșantionul (a se vedea punctul 5.1.1), testul de recuperare poate fi efectuat conform metodei de adiție standard. În acest caz, eșantionul de analizat se îmbogățește adăugând o cantitate de diclazuril similară celei deja prezente în eșantion. Acest eșantion este analizat împreună cu eșantionul neîmbogățit, iar recuperarea poate fi calculată prin diferență.</w:t>
            </w:r>
          </w:p>
          <w:p w14:paraId="52499362" w14:textId="77777777" w:rsidR="00993245" w:rsidRPr="004A435A" w:rsidRDefault="00993245" w:rsidP="00993245">
            <w:pPr>
              <w:shd w:val="clear" w:color="auto" w:fill="FFFFFF"/>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6BA7F2B0" w14:textId="77777777" w:rsidR="00993245" w:rsidRPr="004A435A" w:rsidRDefault="00993245" w:rsidP="00993245">
            <w:pPr>
              <w:shd w:val="clear" w:color="auto" w:fill="FFFFFF"/>
              <w:jc w:val="both"/>
              <w:rPr>
                <w:sz w:val="24"/>
                <w:szCs w:val="24"/>
              </w:rPr>
            </w:pPr>
            <w:r w:rsidRPr="004A435A">
              <w:rPr>
                <w:sz w:val="24"/>
                <w:szCs w:val="24"/>
              </w:rPr>
              <w:t>5.2.1.   </w:t>
            </w:r>
            <w:r w:rsidRPr="004A435A">
              <w:rPr>
                <w:b/>
                <w:bCs/>
                <w:sz w:val="24"/>
                <w:szCs w:val="24"/>
              </w:rPr>
              <w:t> Pui de carne</w:t>
            </w:r>
          </w:p>
          <w:p w14:paraId="25162CD8" w14:textId="77777777" w:rsidR="00993245" w:rsidRPr="004A435A" w:rsidRDefault="00993245" w:rsidP="00993245">
            <w:pPr>
              <w:shd w:val="clear" w:color="auto" w:fill="FFFFFF"/>
              <w:jc w:val="both"/>
              <w:rPr>
                <w:sz w:val="24"/>
                <w:szCs w:val="24"/>
              </w:rPr>
            </w:pPr>
            <w:r w:rsidRPr="004A435A">
              <w:rPr>
                <w:sz w:val="24"/>
                <w:szCs w:val="24"/>
              </w:rPr>
              <w:t xml:space="preserve">Se cântăresc, cu o abatere de 0,01 g, aproximativ 50 g de eșantion. Se transferă într-un flacon tip Erlenmeyer de 500 ml, se adaugă 1,00 ml din soluția etalon intern (punctul 3.9.2), 200 ml din solventul de extracție (punctul 3.12) și se astupă flaconul. Se agită amestecul în agitator (punctul 4.1) pe parcursul nopții. Se lasă să se sedimenteze timp de 10 minute. Se transferă o parte alicotă de 20 ml din supernatant într-un recipient de sticlă adecvat și se diluează în 20 ml apă (punctul 3.1). Se transferă această soluție într-un cartuș de extracție (punctul 3.11) și se trece prin acesta prin aplicare de vid (punctul 4.6). Se spală cartușul cu 25 ml dintr-un amestec de solvent de extracție (punctul 3.12) și apă (punctul 3.1), 65 + 35 (V + V). Se elimină fracțiunile colectate și se eluează compușii </w:t>
            </w:r>
            <w:r w:rsidRPr="004A435A">
              <w:rPr>
                <w:sz w:val="24"/>
                <w:szCs w:val="24"/>
              </w:rPr>
              <w:lastRenderedPageBreak/>
              <w:t>cu ajutorul a 25 ml dintr-un amestec de solvent de extracție (punctul 3.12) și apă, 80 + 20 (V + V). Se evaporă această fracțiune până la uscare prin intermediul evaporatorului rotativ (punctul 4.3) la 60 °C. Se dizolvă reziduul în 1,0 ml DMF (punctul 3.6), se adaugă 1,5 ml de apă (punctul 3.1) și se amestecă. Se filtrează printr-un filtru cu membrană (punctul 4.4) montat pe o seringă de unică folosință (punctul 4.5). Se continuă cu determinarea prin HPLC (punctul 5.3).</w:t>
            </w:r>
          </w:p>
          <w:p w14:paraId="5EC32B51" w14:textId="77777777" w:rsidR="00993245" w:rsidRPr="004A435A" w:rsidRDefault="00993245" w:rsidP="00993245">
            <w:pPr>
              <w:shd w:val="clear" w:color="auto" w:fill="FFFFFF"/>
              <w:jc w:val="both"/>
              <w:rPr>
                <w:sz w:val="24"/>
                <w:szCs w:val="24"/>
              </w:rPr>
            </w:pPr>
            <w:r w:rsidRPr="004A435A">
              <w:rPr>
                <w:sz w:val="24"/>
                <w:szCs w:val="24"/>
              </w:rPr>
              <w:t>5.2.2.   </w:t>
            </w:r>
            <w:r w:rsidRPr="004A435A">
              <w:rPr>
                <w:b/>
                <w:bCs/>
                <w:sz w:val="24"/>
                <w:szCs w:val="24"/>
              </w:rPr>
              <w:t> Preamestecuri</w:t>
            </w:r>
          </w:p>
          <w:p w14:paraId="00619BE5" w14:textId="77777777" w:rsidR="00993245" w:rsidRPr="004A435A" w:rsidRDefault="00993245" w:rsidP="00993245">
            <w:pPr>
              <w:shd w:val="clear" w:color="auto" w:fill="FFFFFF"/>
              <w:jc w:val="both"/>
              <w:rPr>
                <w:sz w:val="24"/>
                <w:szCs w:val="24"/>
              </w:rPr>
            </w:pPr>
            <w:r w:rsidRPr="004A435A">
              <w:rPr>
                <w:sz w:val="24"/>
                <w:szCs w:val="24"/>
              </w:rPr>
              <w:t>Se cântăresc, cu o abatere de 0,001 g, aproximativ 1 g de eșantion. Se transferă într-un flacon tip Erlenmeyer de 500 ml, se adaugă 1,00 ml din soluția etalon intern (punctul 3.9.3), 200 ml din solventul de extracție (punctul 3.12) și se astupă flaconul. Se agită amestecul în agitator (punctul 4.1) pe parcursul nopții. Se lasă să se sedimenteze timp de 10 minute. Se transferă o parte alicotă de 10 000 /p ml (p = conținutul nominal în diclazuril al preamestecului în mg/kg) din supernatant într-un balon cu fund rotund de dimensiuni adecvate. Se evaporă acest amestec până la uscare, la presiune scăzută și la 60 °C, cu ajutorul unui evaporator rotativ (punctul 4.3). Se dizolvă din nou reziduul în 10,0 ml de DMF (punctul 3.6), se adaugă 15,0 ml de apă (punctul 3.1) și se amestecă. Se continuă cu determinarea prin HPLC (punctul 5.3).</w:t>
            </w:r>
          </w:p>
          <w:p w14:paraId="3BA64F06" w14:textId="77777777" w:rsidR="00993245" w:rsidRPr="004A435A" w:rsidRDefault="00993245" w:rsidP="00993245">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Determinarea prin HPLC</w:t>
            </w:r>
          </w:p>
          <w:p w14:paraId="763260CF" w14:textId="77777777" w:rsidR="00993245" w:rsidRPr="004A435A" w:rsidRDefault="00993245" w:rsidP="00993245">
            <w:pPr>
              <w:shd w:val="clear" w:color="auto" w:fill="FFFFFF"/>
              <w:jc w:val="both"/>
              <w:rPr>
                <w:sz w:val="24"/>
                <w:szCs w:val="24"/>
              </w:rPr>
            </w:pPr>
            <w:r w:rsidRPr="004A435A">
              <w:rPr>
                <w:sz w:val="24"/>
                <w:szCs w:val="24"/>
              </w:rPr>
              <w:t>5.3.1.   </w:t>
            </w:r>
            <w:r w:rsidRPr="004A435A">
              <w:rPr>
                <w:b/>
                <w:bCs/>
                <w:sz w:val="24"/>
                <w:szCs w:val="24"/>
              </w:rPr>
              <w:t> Parametri</w:t>
            </w:r>
          </w:p>
          <w:p w14:paraId="05B8E64E" w14:textId="77777777" w:rsidR="00993245" w:rsidRPr="004A435A" w:rsidRDefault="00993245" w:rsidP="00993245">
            <w:pPr>
              <w:shd w:val="clear" w:color="auto" w:fill="FFFFFF"/>
              <w:jc w:val="both"/>
              <w:rPr>
                <w:sz w:val="24"/>
                <w:szCs w:val="24"/>
              </w:rPr>
            </w:pPr>
            <w:r w:rsidRPr="004A435A">
              <w:rPr>
                <w:sz w:val="24"/>
                <w:szCs w:val="24"/>
              </w:rPr>
              <w:t>Următoarele condiții sunt propuse cu titlu orientativ; se pot aplica și alte condiții, dacă acestea duc la rezultate echivalente sau mai bune.</w:t>
            </w:r>
          </w:p>
          <w:p w14:paraId="2B868C4E" w14:textId="56779DA0" w:rsidR="00993245" w:rsidRPr="004A435A" w:rsidRDefault="00993245" w:rsidP="00993245">
            <w:pPr>
              <w:shd w:val="clear" w:color="auto" w:fill="FFFFFF"/>
              <w:jc w:val="both"/>
              <w:rPr>
                <w:sz w:val="24"/>
                <w:szCs w:val="24"/>
              </w:rPr>
            </w:pPr>
            <w:r w:rsidRPr="004A435A">
              <w:rPr>
                <w:sz w:val="24"/>
                <w:szCs w:val="24"/>
              </w:rPr>
              <w:t>— Coloană pentru cromatografie lichidă (punctul 4.2.1): 100 mm × 4,6 mm Hypersil ODS, particule de 3 μm sau echivalent.</w:t>
            </w:r>
          </w:p>
          <w:p w14:paraId="0BCA716C" w14:textId="45E6D745" w:rsidR="00993245" w:rsidRPr="004A435A" w:rsidRDefault="00993245" w:rsidP="00993245">
            <w:pPr>
              <w:shd w:val="clear" w:color="auto" w:fill="FFFFFF"/>
              <w:jc w:val="both"/>
              <w:rPr>
                <w:sz w:val="24"/>
                <w:szCs w:val="24"/>
              </w:rPr>
            </w:pPr>
            <w:r w:rsidRPr="004A435A">
              <w:rPr>
                <w:sz w:val="24"/>
                <w:szCs w:val="24"/>
              </w:rPr>
              <w:t>— Fază mobilă</w:t>
            </w:r>
          </w:p>
          <w:p w14:paraId="45276410" w14:textId="43DD4B3B" w:rsidR="00993245" w:rsidRPr="004A435A" w:rsidRDefault="00993245" w:rsidP="00993245">
            <w:pPr>
              <w:shd w:val="clear" w:color="auto" w:fill="FFFFFF"/>
              <w:jc w:val="both"/>
              <w:rPr>
                <w:sz w:val="24"/>
                <w:szCs w:val="24"/>
              </w:rPr>
            </w:pPr>
            <w:r w:rsidRPr="004A435A">
              <w:rPr>
                <w:sz w:val="24"/>
                <w:szCs w:val="24"/>
              </w:rPr>
              <w:t>— Eluent A [3.13.1]: Soluție apoasă de acetat de amoniu și sulfat acid de tetrabutilamoniu.</w:t>
            </w:r>
          </w:p>
          <w:p w14:paraId="32212471" w14:textId="1B9BF61F" w:rsidR="00993245" w:rsidRPr="004A435A" w:rsidRDefault="00993245" w:rsidP="00993245">
            <w:pPr>
              <w:shd w:val="clear" w:color="auto" w:fill="FFFFFF"/>
              <w:jc w:val="both"/>
              <w:rPr>
                <w:sz w:val="24"/>
                <w:szCs w:val="24"/>
              </w:rPr>
            </w:pPr>
            <w:r w:rsidRPr="004A435A">
              <w:rPr>
                <w:sz w:val="24"/>
                <w:szCs w:val="24"/>
              </w:rPr>
              <w:t>— Eluent B [3.13.2]: acetonitril.</w:t>
            </w:r>
          </w:p>
          <w:p w14:paraId="0E3EC00A" w14:textId="493DB504" w:rsidR="00993245" w:rsidRPr="004A435A" w:rsidRDefault="00993245" w:rsidP="00993245">
            <w:pPr>
              <w:shd w:val="clear" w:color="auto" w:fill="FFFFFF"/>
              <w:jc w:val="both"/>
              <w:rPr>
                <w:sz w:val="24"/>
                <w:szCs w:val="24"/>
              </w:rPr>
            </w:pPr>
            <w:r w:rsidRPr="004A435A">
              <w:rPr>
                <w:sz w:val="24"/>
                <w:szCs w:val="24"/>
              </w:rPr>
              <w:lastRenderedPageBreak/>
              <w:t>— Eluent C [3.13.3]: metanol.</w:t>
            </w:r>
          </w:p>
          <w:p w14:paraId="50E9A726" w14:textId="5F56254E" w:rsidR="00993245" w:rsidRPr="004A435A" w:rsidRDefault="00993245" w:rsidP="00993245">
            <w:pPr>
              <w:shd w:val="clear" w:color="auto" w:fill="FFFFFF"/>
              <w:jc w:val="both"/>
              <w:rPr>
                <w:sz w:val="24"/>
                <w:szCs w:val="24"/>
              </w:rPr>
            </w:pPr>
            <w:r w:rsidRPr="004A435A">
              <w:rPr>
                <w:sz w:val="24"/>
                <w:szCs w:val="24"/>
              </w:rPr>
              <w:t>— Mod de eluare - gradient liniar</w:t>
            </w:r>
          </w:p>
          <w:p w14:paraId="5437531C" w14:textId="06E20CC9" w:rsidR="00993245" w:rsidRPr="004A435A" w:rsidRDefault="00993245" w:rsidP="00993245">
            <w:pPr>
              <w:shd w:val="clear" w:color="auto" w:fill="FFFFFF"/>
              <w:jc w:val="both"/>
              <w:rPr>
                <w:sz w:val="24"/>
                <w:szCs w:val="24"/>
              </w:rPr>
            </w:pPr>
            <w:r w:rsidRPr="004A435A">
              <w:rPr>
                <w:sz w:val="24"/>
                <w:szCs w:val="24"/>
              </w:rPr>
              <w:t>— condiții inițiale: A + B + C = 60 + 20 + 20 (V + V + V);</w:t>
            </w:r>
          </w:p>
          <w:p w14:paraId="5E72B81A" w14:textId="291140A1" w:rsidR="00993245" w:rsidRPr="004A435A" w:rsidRDefault="00993245" w:rsidP="00993245">
            <w:pPr>
              <w:shd w:val="clear" w:color="auto" w:fill="FFFFFF"/>
              <w:jc w:val="both"/>
              <w:rPr>
                <w:sz w:val="24"/>
                <w:szCs w:val="24"/>
              </w:rPr>
            </w:pPr>
            <w:r w:rsidRPr="004A435A">
              <w:rPr>
                <w:sz w:val="24"/>
                <w:szCs w:val="24"/>
              </w:rPr>
              <w:t>— după 10 min, eluția gradientului timp de 30 de minute până la: A + B + C = 45 + 20 + 35 (V + V + V);</w:t>
            </w:r>
          </w:p>
          <w:p w14:paraId="123D317B" w14:textId="15E93084" w:rsidR="00993245" w:rsidRPr="004A435A" w:rsidRDefault="00993245" w:rsidP="00993245">
            <w:pPr>
              <w:shd w:val="clear" w:color="auto" w:fill="FFFFFF"/>
              <w:jc w:val="both"/>
              <w:rPr>
                <w:sz w:val="24"/>
                <w:szCs w:val="24"/>
              </w:rPr>
            </w:pPr>
            <w:r w:rsidRPr="004A435A">
              <w:rPr>
                <w:sz w:val="24"/>
                <w:szCs w:val="24"/>
              </w:rPr>
              <w:t>— se clătește apoi cu B timp de 10 minute.</w:t>
            </w:r>
          </w:p>
          <w:p w14:paraId="268F1C90" w14:textId="2DF6EB21" w:rsidR="00993245" w:rsidRPr="004A435A" w:rsidRDefault="00993245" w:rsidP="00993245">
            <w:pPr>
              <w:shd w:val="clear" w:color="auto" w:fill="FFFFFF"/>
              <w:jc w:val="both"/>
              <w:rPr>
                <w:sz w:val="24"/>
                <w:szCs w:val="24"/>
              </w:rPr>
            </w:pPr>
            <w:r w:rsidRPr="004A435A">
              <w:rPr>
                <w:sz w:val="24"/>
                <w:szCs w:val="24"/>
              </w:rPr>
              <w:t>— Debit: 1,5-2 ml/min</w:t>
            </w:r>
          </w:p>
          <w:p w14:paraId="62ACF5F6" w14:textId="74A72D26" w:rsidR="00993245" w:rsidRPr="004A435A" w:rsidRDefault="00993245" w:rsidP="00993245">
            <w:pPr>
              <w:shd w:val="clear" w:color="auto" w:fill="FFFFFF"/>
              <w:jc w:val="both"/>
              <w:rPr>
                <w:sz w:val="24"/>
                <w:szCs w:val="24"/>
              </w:rPr>
            </w:pPr>
            <w:r w:rsidRPr="004A435A">
              <w:rPr>
                <w:sz w:val="24"/>
                <w:szCs w:val="24"/>
              </w:rPr>
              <w:t>— Volum de injecție: 20 μl</w:t>
            </w:r>
          </w:p>
          <w:p w14:paraId="56EF6D67" w14:textId="4C7BF4AE" w:rsidR="00993245" w:rsidRPr="004A435A" w:rsidRDefault="00993245" w:rsidP="00993245">
            <w:pPr>
              <w:shd w:val="clear" w:color="auto" w:fill="FFFFFF"/>
              <w:jc w:val="both"/>
              <w:rPr>
                <w:sz w:val="24"/>
                <w:szCs w:val="24"/>
              </w:rPr>
            </w:pPr>
            <w:r w:rsidRPr="004A435A">
              <w:rPr>
                <w:sz w:val="24"/>
                <w:szCs w:val="24"/>
              </w:rPr>
              <w:t>— Lungimea de undă a detectorului: 280 nm.</w:t>
            </w:r>
          </w:p>
          <w:p w14:paraId="3A44E900" w14:textId="77777777" w:rsidR="00993245" w:rsidRPr="004A435A" w:rsidRDefault="00993245" w:rsidP="00993245">
            <w:pPr>
              <w:shd w:val="clear" w:color="auto" w:fill="FFFFFF"/>
              <w:jc w:val="both"/>
              <w:rPr>
                <w:sz w:val="24"/>
                <w:szCs w:val="24"/>
              </w:rPr>
            </w:pPr>
            <w:r w:rsidRPr="004A435A">
              <w:rPr>
                <w:sz w:val="24"/>
                <w:szCs w:val="24"/>
              </w:rPr>
              <w:t>Se verifică stabilitatea sistemului cromatografic injectându-se de mai multe ori soluția de calibrare (punctul 3.10.2) care conține 2 μg/ml de diclazuril sau etalon intern, până când se obțin valori de vârf și timpi de retenție constanți.</w:t>
            </w:r>
          </w:p>
          <w:p w14:paraId="00AB8403" w14:textId="77777777" w:rsidR="00993245" w:rsidRPr="004A435A" w:rsidRDefault="00993245" w:rsidP="00993245">
            <w:pPr>
              <w:shd w:val="clear" w:color="auto" w:fill="FFFFFF"/>
              <w:jc w:val="both"/>
              <w:rPr>
                <w:sz w:val="24"/>
                <w:szCs w:val="24"/>
              </w:rPr>
            </w:pPr>
            <w:r w:rsidRPr="004A435A">
              <w:rPr>
                <w:sz w:val="24"/>
                <w:szCs w:val="24"/>
              </w:rPr>
              <w:t>5.3.2.   </w:t>
            </w:r>
            <w:r w:rsidRPr="004A435A">
              <w:rPr>
                <w:b/>
                <w:bCs/>
                <w:sz w:val="24"/>
                <w:szCs w:val="24"/>
              </w:rPr>
              <w:t> Analiza cromatografică a soluțiilor de calibrare</w:t>
            </w:r>
          </w:p>
          <w:p w14:paraId="4EF426DA" w14:textId="77777777" w:rsidR="00993245" w:rsidRPr="004A435A" w:rsidRDefault="00993245" w:rsidP="00993245">
            <w:pPr>
              <w:shd w:val="clear" w:color="auto" w:fill="FFFFFF"/>
              <w:jc w:val="both"/>
              <w:rPr>
                <w:sz w:val="24"/>
                <w:szCs w:val="24"/>
              </w:rPr>
            </w:pPr>
            <w:r w:rsidRPr="004A435A">
              <w:rPr>
                <w:sz w:val="24"/>
                <w:szCs w:val="24"/>
              </w:rPr>
              <w:t>Se injectează de două ori 20 μl din fiecare soluție de calibrare (punctele 3.10.1, 3.10.3, 3.10.4, 3.10.5 și 3.10.2), se identifică și se integrează vârfurile diclazurilului și etalonului intern și se trasează curba de calibrare pe baza raportului dintre înălțimea medie a vârfului sau aria diclazurilului și înălțimea medie a vârfului sau aria etalonului intern în raport cu concentrația de diclazuril în soluțiile de calibrare (μg/ml).</w:t>
            </w:r>
          </w:p>
          <w:p w14:paraId="07836925" w14:textId="77777777" w:rsidR="00993245" w:rsidRPr="004A435A" w:rsidRDefault="00993245" w:rsidP="00993245">
            <w:pPr>
              <w:shd w:val="clear" w:color="auto" w:fill="FFFFFF"/>
              <w:jc w:val="both"/>
              <w:rPr>
                <w:sz w:val="24"/>
                <w:szCs w:val="24"/>
              </w:rPr>
            </w:pPr>
            <w:r w:rsidRPr="004A435A">
              <w:rPr>
                <w:sz w:val="24"/>
                <w:szCs w:val="24"/>
              </w:rPr>
              <w:t>5.3.3.   </w:t>
            </w:r>
            <w:r w:rsidRPr="004A435A">
              <w:rPr>
                <w:b/>
                <w:bCs/>
                <w:sz w:val="24"/>
                <w:szCs w:val="24"/>
              </w:rPr>
              <w:t> Analiza cromatografică a soluțiilor eșantion</w:t>
            </w:r>
          </w:p>
          <w:p w14:paraId="57655741" w14:textId="77777777" w:rsidR="00993245" w:rsidRPr="004A435A" w:rsidRDefault="00993245" w:rsidP="00993245">
            <w:pPr>
              <w:shd w:val="clear" w:color="auto" w:fill="FFFFFF"/>
              <w:jc w:val="both"/>
              <w:rPr>
                <w:sz w:val="24"/>
                <w:szCs w:val="24"/>
              </w:rPr>
            </w:pPr>
            <w:r w:rsidRPr="004A435A">
              <w:rPr>
                <w:sz w:val="24"/>
                <w:szCs w:val="24"/>
              </w:rPr>
              <w:t>Se injectează 20 μl din soluția de eșantion (punctul 5.2.1 sau 5.2.2) de două ori și se determină înălțimea medie sau aria vârfurilor de diclazuril și a vârfurilor etalonului intern.</w:t>
            </w:r>
          </w:p>
          <w:p w14:paraId="65D135E6" w14:textId="77777777" w:rsidR="00993245" w:rsidRPr="004A435A" w:rsidRDefault="00993245" w:rsidP="00993245">
            <w:pPr>
              <w:shd w:val="clear" w:color="auto" w:fill="FFFFFF"/>
              <w:jc w:val="both"/>
              <w:rPr>
                <w:b/>
                <w:bCs/>
                <w:sz w:val="24"/>
                <w:szCs w:val="24"/>
              </w:rPr>
            </w:pPr>
            <w:r w:rsidRPr="004A435A">
              <w:rPr>
                <w:b/>
                <w:bCs/>
                <w:sz w:val="24"/>
                <w:szCs w:val="24"/>
              </w:rPr>
              <w:t>6.    Calculul rezultatelor</w:t>
            </w:r>
          </w:p>
          <w:p w14:paraId="260D97DE" w14:textId="77777777" w:rsidR="00993245" w:rsidRPr="004A435A" w:rsidRDefault="00993245" w:rsidP="00993245">
            <w:pPr>
              <w:shd w:val="clear" w:color="auto" w:fill="FFFFFF"/>
              <w:jc w:val="both"/>
              <w:rPr>
                <w:sz w:val="24"/>
                <w:szCs w:val="24"/>
              </w:rPr>
            </w:pPr>
            <w:r w:rsidRPr="004A435A">
              <w:rPr>
                <w:sz w:val="24"/>
                <w:szCs w:val="24"/>
              </w:rPr>
              <w:t>6.1.   </w:t>
            </w:r>
            <w:r w:rsidRPr="004A435A">
              <w:rPr>
                <w:b/>
                <w:bCs/>
                <w:sz w:val="24"/>
                <w:szCs w:val="24"/>
              </w:rPr>
              <w:t> </w:t>
            </w:r>
            <w:r w:rsidRPr="004A435A">
              <w:rPr>
                <w:b/>
                <w:bCs/>
                <w:i/>
                <w:iCs/>
                <w:sz w:val="24"/>
                <w:szCs w:val="24"/>
              </w:rPr>
              <w:t>Pui de carne</w:t>
            </w:r>
          </w:p>
          <w:p w14:paraId="7287D4EB" w14:textId="77777777" w:rsidR="00993245" w:rsidRPr="004A435A" w:rsidRDefault="00993245" w:rsidP="00993245">
            <w:pPr>
              <w:shd w:val="clear" w:color="auto" w:fill="FFFFFF"/>
              <w:jc w:val="both"/>
              <w:rPr>
                <w:sz w:val="24"/>
                <w:szCs w:val="24"/>
              </w:rPr>
            </w:pPr>
            <w:r w:rsidRPr="004A435A">
              <w:rPr>
                <w:sz w:val="24"/>
                <w:szCs w:val="24"/>
              </w:rPr>
              <w:t>Conținutul de diclazuril w (în mg/kg) al eșantionului este dat de următoarea formulă:</w:t>
            </w:r>
          </w:p>
          <w:p w14:paraId="60004131" w14:textId="70B9AF6C" w:rsidR="00993245" w:rsidRPr="004A435A" w:rsidRDefault="00993245" w:rsidP="00993245">
            <w:pPr>
              <w:shd w:val="clear" w:color="auto" w:fill="FFFFFF"/>
              <w:jc w:val="both"/>
              <w:rPr>
                <w:sz w:val="24"/>
                <w:szCs w:val="24"/>
              </w:rPr>
            </w:pPr>
            <w:r w:rsidRPr="004A435A">
              <w:rPr>
                <w:noProof/>
                <w:sz w:val="24"/>
                <w:szCs w:val="24"/>
                <w:lang w:val="ro-MD"/>
              </w:rPr>
              <w:drawing>
                <wp:inline distT="0" distB="0" distL="0" distR="0" wp14:anchorId="3679C6B1" wp14:editId="5F2A317F">
                  <wp:extent cx="2385695" cy="746125"/>
                  <wp:effectExtent l="0" t="0" r="0" b="0"/>
                  <wp:docPr id="47" name="Imagine 47" descr="C:\Users\User MAIA\AppData\Local\Microsoft\Windows\INetCache\Content.MSO\2B8CA7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 MAIA\AppData\Local\Microsoft\Windows\INetCache\Content.MSO\2B8CA701.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85695" cy="746125"/>
                          </a:xfrm>
                          <a:prstGeom prst="rect">
                            <a:avLst/>
                          </a:prstGeom>
                          <a:noFill/>
                          <a:ln>
                            <a:noFill/>
                          </a:ln>
                        </pic:spPr>
                      </pic:pic>
                    </a:graphicData>
                  </a:graphic>
                </wp:inline>
              </w:drawing>
            </w:r>
            <w:r w:rsidRPr="004A435A">
              <w:rPr>
                <w:sz w:val="24"/>
                <w:szCs w:val="24"/>
              </w:rPr>
              <w:t>sau</w:t>
            </w:r>
          </w:p>
          <w:p w14:paraId="04D1DE87" w14:textId="1BF7B1D6" w:rsidR="00993245" w:rsidRPr="004A435A" w:rsidRDefault="00993245" w:rsidP="00993245">
            <w:pPr>
              <w:shd w:val="clear" w:color="auto" w:fill="FFFFFF"/>
              <w:jc w:val="both"/>
              <w:rPr>
                <w:sz w:val="24"/>
                <w:szCs w:val="24"/>
              </w:rPr>
            </w:pPr>
            <w:r w:rsidRPr="004A435A">
              <w:rPr>
                <w:noProof/>
                <w:sz w:val="24"/>
                <w:szCs w:val="24"/>
                <w:lang w:val="ro-MD"/>
              </w:rPr>
              <w:lastRenderedPageBreak/>
              <w:drawing>
                <wp:inline distT="0" distB="0" distL="0" distR="0" wp14:anchorId="78C84A9D" wp14:editId="78A98F9F">
                  <wp:extent cx="2091690" cy="693420"/>
                  <wp:effectExtent l="0" t="0" r="3810" b="0"/>
                  <wp:docPr id="46" name="Imagine 46" descr="C:\Users\User MAIA\AppData\Local\Microsoft\Windows\INetCache\Content.MSO\EB3001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 MAIA\AppData\Local\Microsoft\Windows\INetCache\Content.MSO\EB3001B7.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1690" cy="693420"/>
                          </a:xfrm>
                          <a:prstGeom prst="rect">
                            <a:avLst/>
                          </a:prstGeom>
                          <a:noFill/>
                          <a:ln>
                            <a:noFill/>
                          </a:ln>
                        </pic:spPr>
                      </pic:pic>
                    </a:graphicData>
                  </a:graphic>
                </wp:inline>
              </w:drawing>
            </w:r>
            <w:r w:rsidRPr="004A435A">
              <w:rPr>
                <w:sz w:val="24"/>
                <w:szCs w:val="24"/>
              </w:rPr>
              <w:t>unde:</w:t>
            </w:r>
          </w:p>
          <w:p w14:paraId="36CA9076" w14:textId="72F0CEF0" w:rsidR="00993245" w:rsidRPr="004A435A" w:rsidRDefault="00993245" w:rsidP="00993245">
            <w:pPr>
              <w:shd w:val="clear" w:color="auto" w:fill="FFFFFF"/>
              <w:jc w:val="both"/>
              <w:rPr>
                <w:sz w:val="24"/>
                <w:szCs w:val="24"/>
              </w:rPr>
            </w:pPr>
            <w:r w:rsidRPr="004A435A">
              <w:rPr>
                <w:sz w:val="24"/>
                <w:szCs w:val="24"/>
              </w:rPr>
              <w:t>— Înălțimea(d,s) este înălțimea vârfului de diclazuril din soluția eșantion (punctul 5.2.1)</w:t>
            </w:r>
          </w:p>
          <w:p w14:paraId="7D746FD1" w14:textId="1B3FCD78" w:rsidR="00993245" w:rsidRPr="004A435A" w:rsidRDefault="00993245" w:rsidP="00993245">
            <w:pPr>
              <w:shd w:val="clear" w:color="auto" w:fill="FFFFFF"/>
              <w:jc w:val="both"/>
              <w:rPr>
                <w:sz w:val="24"/>
                <w:szCs w:val="24"/>
              </w:rPr>
            </w:pPr>
            <w:r w:rsidRPr="004A435A">
              <w:rPr>
                <w:sz w:val="24"/>
                <w:szCs w:val="24"/>
              </w:rPr>
              <w:t>— Aria(d,s) este aria vârfului de diclazuril din soluția eșantion (punctul 5.2.1)</w:t>
            </w:r>
          </w:p>
          <w:p w14:paraId="53099384" w14:textId="79BA26DE" w:rsidR="00993245" w:rsidRPr="004A435A" w:rsidRDefault="00993245" w:rsidP="00993245">
            <w:pPr>
              <w:shd w:val="clear" w:color="auto" w:fill="FFFFFF"/>
              <w:jc w:val="both"/>
              <w:rPr>
                <w:sz w:val="24"/>
                <w:szCs w:val="24"/>
              </w:rPr>
            </w:pPr>
            <w:r w:rsidRPr="004A435A">
              <w:rPr>
                <w:sz w:val="24"/>
                <w:szCs w:val="24"/>
              </w:rPr>
              <w:t>— Înălțimea(i,s) este înălțimea vârfului etalonului intern din soluția eșantion (punctul 5.2.1)</w:t>
            </w:r>
          </w:p>
          <w:p w14:paraId="3D75F6C0" w14:textId="75720E47" w:rsidR="00993245" w:rsidRPr="004A435A" w:rsidRDefault="00993245" w:rsidP="00993245">
            <w:pPr>
              <w:shd w:val="clear" w:color="auto" w:fill="FFFFFF"/>
              <w:jc w:val="both"/>
              <w:rPr>
                <w:sz w:val="24"/>
                <w:szCs w:val="24"/>
              </w:rPr>
            </w:pPr>
            <w:r w:rsidRPr="004A435A">
              <w:rPr>
                <w:sz w:val="24"/>
                <w:szCs w:val="24"/>
              </w:rPr>
              <w:t>— Aria(i,s) este aria vârfului etalonului intern din soluția eșantion (punctul 5.2.1)</w:t>
            </w:r>
          </w:p>
          <w:p w14:paraId="058C0466" w14:textId="339AAEE8" w:rsidR="00993245" w:rsidRPr="004A435A" w:rsidRDefault="00993245" w:rsidP="00993245">
            <w:pPr>
              <w:shd w:val="clear" w:color="auto" w:fill="FFFFFF"/>
              <w:jc w:val="both"/>
              <w:rPr>
                <w:sz w:val="24"/>
                <w:szCs w:val="24"/>
              </w:rPr>
            </w:pPr>
            <w:r w:rsidRPr="004A435A">
              <w:rPr>
                <w:sz w:val="24"/>
                <w:szCs w:val="24"/>
              </w:rPr>
              <w:t>— b este ordonata la origine a curbei de calibrare trasată din soluțiile de calibrare (punctele 3.10.1, 3.10.2, 3.10.3, 3.10.4 și 3.10.5) în conformitate cu punctul 5.3.2.</w:t>
            </w:r>
          </w:p>
          <w:p w14:paraId="513AE737" w14:textId="5034D086" w:rsidR="00993245" w:rsidRPr="004A435A" w:rsidRDefault="00993245" w:rsidP="00993245">
            <w:pPr>
              <w:shd w:val="clear" w:color="auto" w:fill="FFFFFF"/>
              <w:jc w:val="both"/>
              <w:rPr>
                <w:sz w:val="24"/>
                <w:szCs w:val="24"/>
              </w:rPr>
            </w:pPr>
            <w:r w:rsidRPr="004A435A">
              <w:rPr>
                <w:sz w:val="24"/>
                <w:szCs w:val="24"/>
              </w:rPr>
              <w:t>— a este panta curbei de calibrare trasată din soluțiile de calibrare (punctele 3.10.1, 3.10.2, 3.10.3, 3.10.4 și 3.10.5) în conformitate cu punctul 5.3.2.</w:t>
            </w:r>
          </w:p>
          <w:p w14:paraId="327CA7C5" w14:textId="15308125" w:rsidR="00993245" w:rsidRPr="004A435A" w:rsidRDefault="00993245" w:rsidP="00993245">
            <w:pPr>
              <w:shd w:val="clear" w:color="auto" w:fill="FFFFFF"/>
              <w:jc w:val="both"/>
              <w:rPr>
                <w:sz w:val="24"/>
                <w:szCs w:val="24"/>
              </w:rPr>
            </w:pPr>
            <w:r w:rsidRPr="004A435A">
              <w:rPr>
                <w:sz w:val="24"/>
                <w:szCs w:val="24"/>
              </w:rPr>
              <w:t>— m este masa porțiunii de testat, în grame</w:t>
            </w:r>
          </w:p>
          <w:p w14:paraId="054CA5E9" w14:textId="00D72177" w:rsidR="00993245" w:rsidRPr="004A435A" w:rsidRDefault="00993245" w:rsidP="00993245">
            <w:pPr>
              <w:shd w:val="clear" w:color="auto" w:fill="FFFFFF"/>
              <w:jc w:val="both"/>
              <w:rPr>
                <w:sz w:val="24"/>
                <w:szCs w:val="24"/>
              </w:rPr>
            </w:pPr>
            <w:r w:rsidRPr="004A435A">
              <w:rPr>
                <w:sz w:val="24"/>
                <w:szCs w:val="24"/>
              </w:rPr>
              <w:t>— V este volumul final în mililitri al extractului de eșantion după redizolvare în conformitate cu 5.2.1 (adică 2,5 ml)</w:t>
            </w:r>
          </w:p>
          <w:p w14:paraId="688580BB" w14:textId="77777777" w:rsidR="00993245" w:rsidRPr="004A435A" w:rsidRDefault="00993245" w:rsidP="00993245">
            <w:pPr>
              <w:shd w:val="clear" w:color="auto" w:fill="FFFFFF"/>
              <w:jc w:val="both"/>
              <w:rPr>
                <w:sz w:val="24"/>
                <w:szCs w:val="24"/>
              </w:rPr>
            </w:pPr>
            <w:r w:rsidRPr="004A435A">
              <w:rPr>
                <w:sz w:val="24"/>
                <w:szCs w:val="24"/>
              </w:rPr>
              <w:t>6.2.   </w:t>
            </w:r>
            <w:r w:rsidRPr="004A435A">
              <w:rPr>
                <w:b/>
                <w:bCs/>
                <w:sz w:val="24"/>
                <w:szCs w:val="24"/>
              </w:rPr>
              <w:t> </w:t>
            </w:r>
            <w:r w:rsidRPr="004A435A">
              <w:rPr>
                <w:b/>
                <w:bCs/>
                <w:i/>
                <w:iCs/>
                <w:sz w:val="24"/>
                <w:szCs w:val="24"/>
              </w:rPr>
              <w:t>Preamestecuri</w:t>
            </w:r>
          </w:p>
          <w:p w14:paraId="64A882C3" w14:textId="77777777" w:rsidR="00993245" w:rsidRPr="004A435A" w:rsidRDefault="00993245" w:rsidP="00993245">
            <w:pPr>
              <w:shd w:val="clear" w:color="auto" w:fill="FFFFFF"/>
              <w:jc w:val="both"/>
              <w:rPr>
                <w:sz w:val="24"/>
                <w:szCs w:val="24"/>
              </w:rPr>
            </w:pPr>
            <w:r w:rsidRPr="004A435A">
              <w:rPr>
                <w:sz w:val="24"/>
                <w:szCs w:val="24"/>
              </w:rPr>
              <w:t>Conținutul de diclazuril w (în mg/kg) al eșantionului este dat de următoarea formulă:</w:t>
            </w:r>
          </w:p>
          <w:p w14:paraId="2FAD6435" w14:textId="5C8EBC04" w:rsidR="00993245" w:rsidRPr="004A435A" w:rsidRDefault="00993245" w:rsidP="00993245">
            <w:pPr>
              <w:shd w:val="clear" w:color="auto" w:fill="FFFFFF"/>
              <w:jc w:val="both"/>
              <w:rPr>
                <w:sz w:val="24"/>
                <w:szCs w:val="24"/>
              </w:rPr>
            </w:pPr>
            <w:r w:rsidRPr="004A435A">
              <w:rPr>
                <w:noProof/>
                <w:sz w:val="24"/>
                <w:szCs w:val="24"/>
                <w:lang w:val="ro-MD"/>
              </w:rPr>
              <w:drawing>
                <wp:inline distT="0" distB="0" distL="0" distR="0" wp14:anchorId="36E372D4" wp14:editId="2659C2B1">
                  <wp:extent cx="2595880" cy="746125"/>
                  <wp:effectExtent l="0" t="0" r="0" b="0"/>
                  <wp:docPr id="45" name="Imagine 45" descr="C:\Users\User MAIA\AppData\Local\Microsoft\Windows\INetCache\Content.MSO\54704B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 MAIA\AppData\Local\Microsoft\Windows\INetCache\Content.MSO\54704BDD.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5880" cy="746125"/>
                          </a:xfrm>
                          <a:prstGeom prst="rect">
                            <a:avLst/>
                          </a:prstGeom>
                          <a:noFill/>
                          <a:ln>
                            <a:noFill/>
                          </a:ln>
                        </pic:spPr>
                      </pic:pic>
                    </a:graphicData>
                  </a:graphic>
                </wp:inline>
              </w:drawing>
            </w:r>
            <w:r w:rsidRPr="004A435A">
              <w:rPr>
                <w:sz w:val="24"/>
                <w:szCs w:val="24"/>
              </w:rPr>
              <w:t> </w:t>
            </w:r>
          </w:p>
          <w:p w14:paraId="29EA1847" w14:textId="026804EB" w:rsidR="00993245" w:rsidRPr="004A435A" w:rsidRDefault="00993245" w:rsidP="00993245">
            <w:pPr>
              <w:shd w:val="clear" w:color="auto" w:fill="FFFFFF"/>
              <w:jc w:val="both"/>
              <w:rPr>
                <w:sz w:val="24"/>
                <w:szCs w:val="24"/>
              </w:rPr>
            </w:pPr>
            <w:r w:rsidRPr="004A435A">
              <w:rPr>
                <w:noProof/>
                <w:sz w:val="24"/>
                <w:szCs w:val="24"/>
                <w:lang w:val="ro-MD"/>
              </w:rPr>
              <w:drawing>
                <wp:inline distT="0" distB="0" distL="0" distR="0" wp14:anchorId="4EB90A5A" wp14:editId="46353611">
                  <wp:extent cx="62865" cy="62865"/>
                  <wp:effectExtent l="0" t="0" r="0" b="0"/>
                  <wp:docPr id="44" name="Imagine 44" descr="C:\Users\User MAIA\AppData\Local\Microsoft\Windows\INetCache\Content.MSO\8CD6E6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 MAIA\AppData\Local\Microsoft\Windows\INetCache\Content.MSO\8CD6E6F3.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5" cy="62865"/>
                          </a:xfrm>
                          <a:prstGeom prst="rect">
                            <a:avLst/>
                          </a:prstGeom>
                          <a:noFill/>
                          <a:ln>
                            <a:noFill/>
                          </a:ln>
                        </pic:spPr>
                      </pic:pic>
                    </a:graphicData>
                  </a:graphic>
                </wp:inline>
              </w:drawing>
            </w:r>
            <w:r w:rsidRPr="004A435A">
              <w:rPr>
                <w:sz w:val="24"/>
                <w:szCs w:val="24"/>
              </w:rPr>
              <w:t> p sau</w:t>
            </w:r>
          </w:p>
          <w:p w14:paraId="14B2192A" w14:textId="63DB4044" w:rsidR="00993245" w:rsidRPr="004A435A" w:rsidRDefault="00993245" w:rsidP="00993245">
            <w:pPr>
              <w:shd w:val="clear" w:color="auto" w:fill="FFFFFF"/>
              <w:jc w:val="both"/>
              <w:rPr>
                <w:sz w:val="24"/>
                <w:szCs w:val="24"/>
              </w:rPr>
            </w:pPr>
            <w:r w:rsidRPr="004A435A">
              <w:rPr>
                <w:noProof/>
                <w:sz w:val="24"/>
                <w:szCs w:val="24"/>
                <w:lang w:val="ro-MD"/>
              </w:rPr>
              <w:drawing>
                <wp:inline distT="0" distB="0" distL="0" distR="0" wp14:anchorId="2BCF08A5" wp14:editId="4A777549">
                  <wp:extent cx="2280920" cy="693420"/>
                  <wp:effectExtent l="0" t="0" r="5080" b="0"/>
                  <wp:docPr id="40" name="Imagine 40" descr="C:\Users\User MAIA\AppData\Local\Microsoft\Windows\INetCache\Content.MSO\8F1F30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 MAIA\AppData\Local\Microsoft\Windows\INetCache\Content.MSO\8F1F3079.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80920" cy="693420"/>
                          </a:xfrm>
                          <a:prstGeom prst="rect">
                            <a:avLst/>
                          </a:prstGeom>
                          <a:noFill/>
                          <a:ln>
                            <a:noFill/>
                          </a:ln>
                        </pic:spPr>
                      </pic:pic>
                    </a:graphicData>
                  </a:graphic>
                </wp:inline>
              </w:drawing>
            </w:r>
            <w:r w:rsidRPr="004A435A">
              <w:rPr>
                <w:sz w:val="24"/>
                <w:szCs w:val="24"/>
              </w:rPr>
              <w:t> </w:t>
            </w:r>
          </w:p>
          <w:p w14:paraId="0F7C0AAC" w14:textId="0F385DA4" w:rsidR="00993245" w:rsidRPr="004A435A" w:rsidRDefault="00993245" w:rsidP="00993245">
            <w:pPr>
              <w:shd w:val="clear" w:color="auto" w:fill="FFFFFF"/>
              <w:jc w:val="both"/>
              <w:rPr>
                <w:sz w:val="24"/>
                <w:szCs w:val="24"/>
              </w:rPr>
            </w:pPr>
            <w:r w:rsidRPr="004A435A">
              <w:rPr>
                <w:noProof/>
                <w:sz w:val="24"/>
                <w:szCs w:val="24"/>
                <w:lang w:val="ro-MD"/>
              </w:rPr>
              <w:lastRenderedPageBreak/>
              <w:drawing>
                <wp:inline distT="0" distB="0" distL="0" distR="0" wp14:anchorId="408B75A3" wp14:editId="01AAC446">
                  <wp:extent cx="62865" cy="62865"/>
                  <wp:effectExtent l="0" t="0" r="0" b="0"/>
                  <wp:docPr id="39" name="Imagine 39" descr="C:\Users\User MAIA\AppData\Local\Microsoft\Windows\INetCache\Content.MSO\2A93E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 MAIA\AppData\Local\Microsoft\Windows\INetCache\Content.MSO\2A93E1EF.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5" cy="62865"/>
                          </a:xfrm>
                          <a:prstGeom prst="rect">
                            <a:avLst/>
                          </a:prstGeom>
                          <a:noFill/>
                          <a:ln>
                            <a:noFill/>
                          </a:ln>
                        </pic:spPr>
                      </pic:pic>
                    </a:graphicData>
                  </a:graphic>
                </wp:inline>
              </w:drawing>
            </w:r>
            <w:r w:rsidRPr="004A435A">
              <w:rPr>
                <w:sz w:val="24"/>
                <w:szCs w:val="24"/>
              </w:rPr>
              <w:t> p</w:t>
            </w:r>
          </w:p>
          <w:p w14:paraId="24B2149E" w14:textId="77777777" w:rsidR="00993245" w:rsidRPr="004A435A" w:rsidRDefault="00993245" w:rsidP="00993245">
            <w:pPr>
              <w:shd w:val="clear" w:color="auto" w:fill="FFFFFF"/>
              <w:jc w:val="both"/>
              <w:rPr>
                <w:sz w:val="24"/>
                <w:szCs w:val="24"/>
              </w:rPr>
            </w:pPr>
            <w:r w:rsidRPr="004A435A">
              <w:rPr>
                <w:sz w:val="24"/>
                <w:szCs w:val="24"/>
              </w:rPr>
              <w:t>unde:</w:t>
            </w:r>
          </w:p>
          <w:p w14:paraId="17E695BD" w14:textId="582B8E79" w:rsidR="00993245" w:rsidRPr="004A435A" w:rsidRDefault="00993245" w:rsidP="00993245">
            <w:pPr>
              <w:shd w:val="clear" w:color="auto" w:fill="FFFFFF"/>
              <w:jc w:val="both"/>
              <w:rPr>
                <w:sz w:val="24"/>
                <w:szCs w:val="24"/>
              </w:rPr>
            </w:pPr>
            <w:r w:rsidRPr="004A435A">
              <w:rPr>
                <w:sz w:val="24"/>
                <w:szCs w:val="24"/>
              </w:rPr>
              <w:t>— Înălțimea(d,s) este înălțimea vârfului de diclazuril din soluția eșantion (punctul 5.2.2)</w:t>
            </w:r>
          </w:p>
          <w:p w14:paraId="3F2AAA5F" w14:textId="1A05934C" w:rsidR="00993245" w:rsidRPr="004A435A" w:rsidRDefault="00993245" w:rsidP="00993245">
            <w:pPr>
              <w:shd w:val="clear" w:color="auto" w:fill="FFFFFF"/>
              <w:jc w:val="both"/>
              <w:rPr>
                <w:sz w:val="24"/>
                <w:szCs w:val="24"/>
              </w:rPr>
            </w:pPr>
            <w:r w:rsidRPr="004A435A">
              <w:rPr>
                <w:sz w:val="24"/>
                <w:szCs w:val="24"/>
              </w:rPr>
              <w:t>— Aria(d,s) este aria vârfului de diclazuril din soluția eșantion (punctul 5.2.2)</w:t>
            </w:r>
          </w:p>
          <w:p w14:paraId="68CC1421" w14:textId="62F099A8" w:rsidR="00993245" w:rsidRPr="004A435A" w:rsidRDefault="00993245" w:rsidP="00993245">
            <w:pPr>
              <w:shd w:val="clear" w:color="auto" w:fill="FFFFFF"/>
              <w:jc w:val="both"/>
              <w:rPr>
                <w:sz w:val="24"/>
                <w:szCs w:val="24"/>
              </w:rPr>
            </w:pPr>
            <w:r w:rsidRPr="004A435A">
              <w:rPr>
                <w:sz w:val="24"/>
                <w:szCs w:val="24"/>
              </w:rPr>
              <w:t>— Înălțimea(i,s) este înălțimea vârfului etalonului intern din soluția eșantion (punctul 5.2.2)</w:t>
            </w:r>
          </w:p>
          <w:p w14:paraId="789BF1F2" w14:textId="4343B412" w:rsidR="00993245" w:rsidRPr="004A435A" w:rsidRDefault="00993245" w:rsidP="00993245">
            <w:pPr>
              <w:shd w:val="clear" w:color="auto" w:fill="FFFFFF"/>
              <w:jc w:val="both"/>
              <w:rPr>
                <w:sz w:val="24"/>
                <w:szCs w:val="24"/>
              </w:rPr>
            </w:pPr>
            <w:r w:rsidRPr="004A435A">
              <w:rPr>
                <w:sz w:val="24"/>
                <w:szCs w:val="24"/>
              </w:rPr>
              <w:t>— Aria(i,s) este aria vârfului etalonului intern din soluția eșantion (punctul 5.2.2)</w:t>
            </w:r>
          </w:p>
          <w:p w14:paraId="6CA61214" w14:textId="51395857" w:rsidR="00993245" w:rsidRPr="004A435A" w:rsidRDefault="00993245" w:rsidP="00993245">
            <w:pPr>
              <w:shd w:val="clear" w:color="auto" w:fill="FFFFFF"/>
              <w:jc w:val="both"/>
              <w:rPr>
                <w:sz w:val="24"/>
                <w:szCs w:val="24"/>
              </w:rPr>
            </w:pPr>
            <w:r w:rsidRPr="004A435A">
              <w:rPr>
                <w:sz w:val="24"/>
                <w:szCs w:val="24"/>
              </w:rPr>
              <w:t>— b este ordonata la origine a curbei de calibrare trasată din soluțiile de calibrare (punctele 3.10.1, 3.10. 2, 3.10.3, 3.10.4 și 3.10.5) în conformitate cu punctul 5.3.2</w:t>
            </w:r>
          </w:p>
          <w:p w14:paraId="2288AB0B" w14:textId="39537196" w:rsidR="00993245" w:rsidRPr="004A435A" w:rsidRDefault="00993245" w:rsidP="00993245">
            <w:pPr>
              <w:shd w:val="clear" w:color="auto" w:fill="FFFFFF"/>
              <w:jc w:val="both"/>
              <w:rPr>
                <w:sz w:val="24"/>
                <w:szCs w:val="24"/>
              </w:rPr>
            </w:pPr>
            <w:r w:rsidRPr="004A435A">
              <w:rPr>
                <w:sz w:val="24"/>
                <w:szCs w:val="24"/>
              </w:rPr>
              <w:t>— a este panta curbei de calibrare trasată din soluțiile de calibrare (punctele 3.10.1, 3.10.2, 3.10.3, 3.10.4 și 3.10.5) în conformitate cu punctul 5.3.2.</w:t>
            </w:r>
          </w:p>
          <w:p w14:paraId="29F021EE" w14:textId="33A0C287" w:rsidR="00993245" w:rsidRPr="004A435A" w:rsidRDefault="00993245" w:rsidP="00993245">
            <w:pPr>
              <w:shd w:val="clear" w:color="auto" w:fill="FFFFFF"/>
              <w:jc w:val="both"/>
              <w:rPr>
                <w:sz w:val="24"/>
                <w:szCs w:val="24"/>
              </w:rPr>
            </w:pPr>
            <w:r w:rsidRPr="004A435A">
              <w:rPr>
                <w:sz w:val="24"/>
                <w:szCs w:val="24"/>
              </w:rPr>
              <w:t>— m este masa porțiunii de testat, în grame</w:t>
            </w:r>
          </w:p>
          <w:p w14:paraId="03D57D0C" w14:textId="0BEA3931" w:rsidR="00993245" w:rsidRPr="004A435A" w:rsidRDefault="00993245" w:rsidP="00993245">
            <w:pPr>
              <w:shd w:val="clear" w:color="auto" w:fill="FFFFFF"/>
              <w:jc w:val="both"/>
              <w:rPr>
                <w:sz w:val="24"/>
                <w:szCs w:val="24"/>
              </w:rPr>
            </w:pPr>
            <w:r w:rsidRPr="004A435A">
              <w:rPr>
                <w:sz w:val="24"/>
                <w:szCs w:val="24"/>
              </w:rPr>
              <w:t>— V este volumul final în mililitri al extractului de eșantion după redizolvare în conformitate cu punctul 5.2.2 (adică 25 ml)</w:t>
            </w:r>
          </w:p>
          <w:p w14:paraId="77224335" w14:textId="5F2AE6EF" w:rsidR="00993245" w:rsidRPr="004A435A" w:rsidRDefault="00993245" w:rsidP="00993245">
            <w:pPr>
              <w:shd w:val="clear" w:color="auto" w:fill="FFFFFF"/>
              <w:jc w:val="both"/>
              <w:rPr>
                <w:sz w:val="24"/>
                <w:szCs w:val="24"/>
              </w:rPr>
            </w:pPr>
            <w:r w:rsidRPr="004A435A">
              <w:rPr>
                <w:sz w:val="24"/>
                <w:szCs w:val="24"/>
              </w:rPr>
              <w:t>— p este conținutul nominal de diclazuril al preamestecului în mg/kg</w:t>
            </w:r>
          </w:p>
          <w:p w14:paraId="78793F03" w14:textId="77777777" w:rsidR="00993245" w:rsidRPr="004A435A" w:rsidRDefault="00993245" w:rsidP="00993245">
            <w:pPr>
              <w:shd w:val="clear" w:color="auto" w:fill="FFFFFF"/>
              <w:jc w:val="both"/>
              <w:rPr>
                <w:b/>
                <w:bCs/>
                <w:sz w:val="24"/>
                <w:szCs w:val="24"/>
              </w:rPr>
            </w:pPr>
            <w:r w:rsidRPr="004A435A">
              <w:rPr>
                <w:b/>
                <w:bCs/>
                <w:sz w:val="24"/>
                <w:szCs w:val="24"/>
              </w:rPr>
              <w:t>7.    Validarea rezultatelor</w:t>
            </w:r>
          </w:p>
          <w:p w14:paraId="5E73528B" w14:textId="77777777" w:rsidR="00993245" w:rsidRPr="004A435A" w:rsidRDefault="00993245" w:rsidP="00993245">
            <w:pPr>
              <w:shd w:val="clear" w:color="auto" w:fill="FFFFFF"/>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09329376" w14:textId="77777777" w:rsidR="00993245" w:rsidRPr="004A435A" w:rsidRDefault="00993245" w:rsidP="00993245">
            <w:pPr>
              <w:shd w:val="clear" w:color="auto" w:fill="FFFFFF"/>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(punctul 5.2.1 sau 5.2.2) și ale soluției de calibrare (punctul 3.10.2).</w:t>
            </w:r>
          </w:p>
          <w:p w14:paraId="744FDE18" w14:textId="77777777" w:rsidR="00993245" w:rsidRPr="004A435A" w:rsidRDefault="00993245" w:rsidP="00993245">
            <w:pPr>
              <w:shd w:val="clear" w:color="auto" w:fill="FFFFFF"/>
              <w:jc w:val="both"/>
              <w:rPr>
                <w:sz w:val="24"/>
                <w:szCs w:val="24"/>
              </w:rPr>
            </w:pPr>
            <w:r w:rsidRPr="004A435A">
              <w:rPr>
                <w:sz w:val="24"/>
                <w:szCs w:val="24"/>
              </w:rPr>
              <w:t>7.1.1.   </w:t>
            </w:r>
            <w:r w:rsidRPr="004A435A">
              <w:rPr>
                <w:b/>
                <w:bCs/>
                <w:sz w:val="24"/>
                <w:szCs w:val="24"/>
              </w:rPr>
              <w:t> Co-cromatografie</w:t>
            </w:r>
          </w:p>
          <w:p w14:paraId="370842D1" w14:textId="77777777" w:rsidR="00993245" w:rsidRPr="004A435A" w:rsidRDefault="00993245" w:rsidP="00993245">
            <w:pPr>
              <w:shd w:val="clear" w:color="auto" w:fill="FFFFFF"/>
              <w:jc w:val="both"/>
              <w:rPr>
                <w:sz w:val="24"/>
                <w:szCs w:val="24"/>
              </w:rPr>
            </w:pPr>
            <w:r w:rsidRPr="004A435A">
              <w:rPr>
                <w:sz w:val="24"/>
                <w:szCs w:val="24"/>
              </w:rPr>
              <w:t>Un extract de eșantion (punctul 5.2.1 sau 5.2.2) este îmbogățit prin adăugarea unei cantități adecvate din soluția de calibrare (punctul 3.10.2). Cantitatea de diclazuril adăugată trebuie să fie similară cu cantitatea de diclazuril constatată în extractul de eșantion.</w:t>
            </w:r>
          </w:p>
          <w:p w14:paraId="52F82EC1" w14:textId="77777777" w:rsidR="00993245" w:rsidRPr="004A435A" w:rsidRDefault="00993245" w:rsidP="00993245">
            <w:pPr>
              <w:shd w:val="clear" w:color="auto" w:fill="FFFFFF"/>
              <w:jc w:val="both"/>
              <w:rPr>
                <w:sz w:val="24"/>
                <w:szCs w:val="24"/>
              </w:rPr>
            </w:pPr>
            <w:r w:rsidRPr="004A435A">
              <w:rPr>
                <w:sz w:val="24"/>
                <w:szCs w:val="24"/>
              </w:rPr>
              <w:lastRenderedPageBreak/>
              <w:t>Numai înălțimea vârfului de diclazuril și a vârfului etalonului intern crește după luarea în considerare atât a cantității adăugate, cât și a diluției extractului. Lărgimea vârfului, la jumătatea înălțimii sale, trebuie să se încadreze în ± 10 % din lărgimea inițială a vârfului de diclazuril sau a vârfului etalonului intern al extractului de eșantion neîmbogățit.</w:t>
            </w:r>
          </w:p>
          <w:p w14:paraId="1626925C" w14:textId="77777777" w:rsidR="00993245" w:rsidRPr="004A435A" w:rsidRDefault="00993245" w:rsidP="00993245">
            <w:pPr>
              <w:shd w:val="clear" w:color="auto" w:fill="FFFFFF"/>
              <w:jc w:val="both"/>
              <w:rPr>
                <w:sz w:val="24"/>
                <w:szCs w:val="24"/>
              </w:rPr>
            </w:pPr>
            <w:r w:rsidRPr="004A435A">
              <w:rPr>
                <w:sz w:val="24"/>
                <w:szCs w:val="24"/>
              </w:rPr>
              <w:t>7.1.2.   </w:t>
            </w:r>
            <w:r w:rsidRPr="004A435A">
              <w:rPr>
                <w:b/>
                <w:bCs/>
                <w:sz w:val="24"/>
                <w:szCs w:val="24"/>
              </w:rPr>
              <w:t> Detecție cu grup de diode</w:t>
            </w:r>
          </w:p>
          <w:p w14:paraId="60C98AA4" w14:textId="77777777" w:rsidR="00993245" w:rsidRPr="004A435A" w:rsidRDefault="00993245" w:rsidP="00993245">
            <w:pPr>
              <w:shd w:val="clear" w:color="auto" w:fill="FFFFFF"/>
              <w:jc w:val="both"/>
              <w:rPr>
                <w:sz w:val="24"/>
                <w:szCs w:val="24"/>
              </w:rPr>
            </w:pPr>
            <w:r w:rsidRPr="004A435A">
              <w:rPr>
                <w:sz w:val="24"/>
                <w:szCs w:val="24"/>
              </w:rPr>
              <w:t>Rezultatele se evaluează în funcție de următoarele criterii:</w:t>
            </w:r>
          </w:p>
          <w:p w14:paraId="4A01F3FE" w14:textId="5B296C41" w:rsidR="00993245" w:rsidRPr="004A435A" w:rsidRDefault="00993245" w:rsidP="00993245">
            <w:pPr>
              <w:shd w:val="clear" w:color="auto" w:fill="FFFFFF"/>
              <w:jc w:val="both"/>
              <w:rPr>
                <w:sz w:val="24"/>
                <w:szCs w:val="24"/>
              </w:rPr>
            </w:pPr>
            <w:r w:rsidRPr="004A435A">
              <w:rPr>
                <w:sz w:val="24"/>
                <w:szCs w:val="24"/>
              </w:rPr>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acest interval este în general de ± 2 nm.</w:t>
            </w:r>
          </w:p>
          <w:p w14:paraId="654C0AEB" w14:textId="7C08080A" w:rsidR="00993245" w:rsidRPr="004A435A" w:rsidRDefault="00993245" w:rsidP="00993245">
            <w:pPr>
              <w:shd w:val="clear" w:color="auto" w:fill="FFFFFF"/>
              <w:jc w:val="both"/>
              <w:rPr>
                <w:sz w:val="24"/>
                <w:szCs w:val="24"/>
              </w:rPr>
            </w:pPr>
            <w:r w:rsidRPr="004A435A">
              <w:rPr>
                <w:sz w:val="24"/>
                <w:szCs w:val="24"/>
              </w:rPr>
              <w:t>(b) Între 230 și 320 nm, spectrele eșantionului și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spectre nu depășește în niciun punct observat 15 % din absorbanța analitului etalon.</w:t>
            </w:r>
          </w:p>
          <w:p w14:paraId="44A79C6E" w14:textId="32803899" w:rsidR="00993245" w:rsidRPr="004A435A" w:rsidRDefault="00993245" w:rsidP="00993245">
            <w:pPr>
              <w:shd w:val="clear" w:color="auto" w:fill="FFFFFF"/>
              <w:jc w:val="both"/>
              <w:rPr>
                <w:sz w:val="24"/>
                <w:szCs w:val="24"/>
              </w:rPr>
            </w:pPr>
            <w:r w:rsidRPr="004A435A">
              <w:rPr>
                <w:sz w:val="24"/>
                <w:szCs w:val="24"/>
              </w:rPr>
              <w:t>(c) Între 230 și 320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celui mai înalt vârf al cromatogramei.</w:t>
            </w:r>
          </w:p>
          <w:p w14:paraId="6D28FE6D" w14:textId="77777777" w:rsidR="00993245" w:rsidRPr="004A435A" w:rsidRDefault="00993245" w:rsidP="00993245">
            <w:pPr>
              <w:shd w:val="clear" w:color="auto" w:fill="FFFFFF"/>
              <w:jc w:val="both"/>
              <w:rPr>
                <w:sz w:val="24"/>
                <w:szCs w:val="24"/>
              </w:rPr>
            </w:pPr>
            <w:r w:rsidRPr="004A435A">
              <w:rPr>
                <w:sz w:val="24"/>
                <w:szCs w:val="24"/>
              </w:rPr>
              <w:t>Dacă unul din aceste criterii nu este îndeplinit, prezența analitului nu a fost confirmată.</w:t>
            </w:r>
          </w:p>
          <w:p w14:paraId="58B58CF7" w14:textId="77777777" w:rsidR="00993245" w:rsidRPr="004A435A" w:rsidRDefault="00993245" w:rsidP="00993245">
            <w:pPr>
              <w:shd w:val="clear" w:color="auto" w:fill="FFFFFF"/>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47EDB2D3" w14:textId="77777777" w:rsidR="00993245" w:rsidRPr="004A435A" w:rsidRDefault="00993245" w:rsidP="00993245">
            <w:pPr>
              <w:shd w:val="clear" w:color="auto" w:fill="FFFFFF"/>
              <w:jc w:val="both"/>
              <w:rPr>
                <w:sz w:val="24"/>
                <w:szCs w:val="24"/>
              </w:rPr>
            </w:pPr>
            <w:r w:rsidRPr="004A435A">
              <w:rPr>
                <w:sz w:val="24"/>
                <w:szCs w:val="24"/>
              </w:rPr>
              <w:t>Diferența dintre rezultatele a două măsurători independente efectuate pe două subeșantioane nu trebuie să depășească:</w:t>
            </w:r>
          </w:p>
          <w:p w14:paraId="5AA8D058" w14:textId="176001EA" w:rsidR="00993245" w:rsidRPr="004A435A" w:rsidRDefault="00993245" w:rsidP="00993245">
            <w:pPr>
              <w:shd w:val="clear" w:color="auto" w:fill="FFFFFF"/>
              <w:jc w:val="both"/>
              <w:rPr>
                <w:sz w:val="24"/>
                <w:szCs w:val="24"/>
              </w:rPr>
            </w:pPr>
            <w:r w:rsidRPr="004A435A">
              <w:rPr>
                <w:sz w:val="24"/>
                <w:szCs w:val="24"/>
              </w:rPr>
              <w:lastRenderedPageBreak/>
              <w:t>— 30 % din valoarea superioară pentru un conținut în diclazuril situat între 0,5 mg/kg și 2,5 mg/kg,</w:t>
            </w:r>
          </w:p>
          <w:p w14:paraId="55C6D5AF" w14:textId="59362CA6" w:rsidR="00993245" w:rsidRPr="004A435A" w:rsidRDefault="00993245" w:rsidP="00993245">
            <w:pPr>
              <w:shd w:val="clear" w:color="auto" w:fill="FFFFFF"/>
              <w:jc w:val="both"/>
              <w:rPr>
                <w:sz w:val="24"/>
                <w:szCs w:val="24"/>
              </w:rPr>
            </w:pPr>
            <w:r w:rsidRPr="004A435A">
              <w:rPr>
                <w:sz w:val="24"/>
                <w:szCs w:val="24"/>
              </w:rPr>
              <w:t>— 0,75 mg/kg pentru un conținut în diclazuril situat între 2,5 mg/kg și 5 mg/kg,</w:t>
            </w:r>
          </w:p>
          <w:p w14:paraId="545F399A" w14:textId="0E5BB074" w:rsidR="00993245" w:rsidRPr="004A435A" w:rsidRDefault="00993245" w:rsidP="00993245">
            <w:pPr>
              <w:shd w:val="clear" w:color="auto" w:fill="FFFFFF"/>
              <w:jc w:val="both"/>
              <w:rPr>
                <w:sz w:val="24"/>
                <w:szCs w:val="24"/>
              </w:rPr>
            </w:pPr>
            <w:r w:rsidRPr="004A435A">
              <w:rPr>
                <w:sz w:val="24"/>
                <w:szCs w:val="24"/>
              </w:rPr>
              <w:t>— 15 % din valoarea superioară pentru un conținut de diclazuril mai mare de 5 mg/kg</w:t>
            </w:r>
          </w:p>
          <w:p w14:paraId="6431A94D" w14:textId="77777777" w:rsidR="00993245" w:rsidRPr="004A435A" w:rsidRDefault="00993245" w:rsidP="00993245">
            <w:pPr>
              <w:shd w:val="clear" w:color="auto" w:fill="FFFFFF"/>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6038DF70" w14:textId="77777777" w:rsidR="00993245" w:rsidRPr="004A435A" w:rsidRDefault="00993245" w:rsidP="00993245">
            <w:pPr>
              <w:shd w:val="clear" w:color="auto" w:fill="FFFFFF"/>
              <w:jc w:val="both"/>
              <w:rPr>
                <w:sz w:val="24"/>
                <w:szCs w:val="24"/>
              </w:rPr>
            </w:pPr>
            <w:r w:rsidRPr="004A435A">
              <w:rPr>
                <w:sz w:val="24"/>
                <w:szCs w:val="24"/>
              </w:rPr>
              <w:t>Pentru un eșantion (martor) îmbogățit, recuperarea este de cel puțin 80 %.</w:t>
            </w:r>
          </w:p>
          <w:p w14:paraId="00E0BE2F" w14:textId="77777777" w:rsidR="00993245" w:rsidRPr="004A435A" w:rsidRDefault="00993245" w:rsidP="00993245">
            <w:pPr>
              <w:shd w:val="clear" w:color="auto" w:fill="FFFFFF"/>
              <w:jc w:val="both"/>
              <w:rPr>
                <w:b/>
                <w:bCs/>
                <w:sz w:val="24"/>
                <w:szCs w:val="24"/>
              </w:rPr>
            </w:pPr>
            <w:r w:rsidRPr="004A435A">
              <w:rPr>
                <w:b/>
                <w:bCs/>
                <w:sz w:val="24"/>
                <w:szCs w:val="24"/>
              </w:rPr>
              <w:t>8.    Rezultatele unui studiu colaborativ</w:t>
            </w:r>
          </w:p>
          <w:p w14:paraId="48ECB32B" w14:textId="77777777" w:rsidR="00993245" w:rsidRPr="004A435A" w:rsidRDefault="00993245" w:rsidP="00993245">
            <w:pPr>
              <w:shd w:val="clear" w:color="auto" w:fill="FFFFFF"/>
              <w:jc w:val="both"/>
              <w:rPr>
                <w:sz w:val="24"/>
                <w:szCs w:val="24"/>
              </w:rPr>
            </w:pPr>
            <w:r w:rsidRPr="004A435A">
              <w:rPr>
                <w:sz w:val="24"/>
                <w:szCs w:val="24"/>
              </w:rPr>
              <w:t>Au fost organizate două studii colaborative. În primul, efectuat de un alt grup de laboratoare în 1994, eșantioanele analizate au fost două preamestecuri (O 100, A 100) și trei eșantioane de furaje complementare pentru păsări de curte (L1, Z1, K1). Un eșantion de preamestec a fost amestecat cu o matrice organică (O 100), iar celălalt cu o matrice anorganică (A 100). Conținutul teoretic este de 100 mg de diclazuril pe kg Laboratoarele au primit instrucțiuni să analizeze fiecare eșantion o singură dată sau în duplicat. (Informații detaliate privind primul studiu colaborativ figurează în </w:t>
            </w:r>
            <w:r w:rsidRPr="004A435A">
              <w:rPr>
                <w:i/>
                <w:iCs/>
                <w:sz w:val="24"/>
                <w:szCs w:val="24"/>
              </w:rPr>
              <w:t>Journal of AOAC International</w:t>
            </w:r>
            <w:r w:rsidRPr="004A435A">
              <w:rPr>
                <w:sz w:val="24"/>
                <w:szCs w:val="24"/>
              </w:rPr>
              <w:t>, vol. 77, nr. 6, 1994, p. 1359-1361).</w:t>
            </w:r>
          </w:p>
          <w:p w14:paraId="3BA244E6" w14:textId="77777777" w:rsidR="00993245" w:rsidRPr="004A435A" w:rsidRDefault="00993245" w:rsidP="00993245">
            <w:pPr>
              <w:shd w:val="clear" w:color="auto" w:fill="FFFFFF"/>
              <w:jc w:val="both"/>
              <w:rPr>
                <w:sz w:val="24"/>
                <w:szCs w:val="24"/>
              </w:rPr>
            </w:pPr>
            <w:r w:rsidRPr="004A435A">
              <w:rPr>
                <w:sz w:val="24"/>
                <w:szCs w:val="24"/>
              </w:rPr>
              <w:t>În al doilea studiu colaborativ au fost analizate trei furaje combinate pentru păsări de curte, care conțin diclazuril în concentrații de 0,9 mg/kg (MAT 1), 1,5 mg/kg (MAT 2) și furajul martor (MAT 3). (Informații detaliate privind al doilea studiu figurează în </w:t>
            </w:r>
            <w:r w:rsidRPr="004A435A">
              <w:rPr>
                <w:i/>
                <w:iCs/>
                <w:sz w:val="24"/>
                <w:szCs w:val="24"/>
              </w:rPr>
              <w:t>JRC Technical report</w:t>
            </w:r>
            <w:r w:rsidRPr="004A435A">
              <w:rPr>
                <w:sz w:val="24"/>
                <w:szCs w:val="24"/>
              </w:rPr>
              <w:t> (2016) și în </w:t>
            </w:r>
            <w:r w:rsidRPr="004A435A">
              <w:rPr>
                <w:i/>
                <w:iCs/>
                <w:sz w:val="24"/>
                <w:szCs w:val="24"/>
              </w:rPr>
              <w:t>Journal of AOAC International</w:t>
            </w:r>
            <w:r w:rsidRPr="004A435A">
              <w:rPr>
                <w:sz w:val="24"/>
                <w:szCs w:val="24"/>
              </w:rPr>
              <w:t>, vol. 102, nr. 2, 2019, p. 646-652). Rezultatele celor două studii colaborative sunt prezentate în tabelul următor.</w:t>
            </w:r>
          </w:p>
          <w:p w14:paraId="7F878F7D" w14:textId="77777777" w:rsidR="007233AD" w:rsidRPr="004A435A" w:rsidRDefault="007233AD" w:rsidP="00993245">
            <w:pPr>
              <w:shd w:val="clear" w:color="auto" w:fill="FFFFFF"/>
              <w:jc w:val="both"/>
              <w:rPr>
                <w:sz w:val="24"/>
                <w:szCs w:val="24"/>
              </w:rPr>
            </w:pPr>
          </w:p>
          <w:tbl>
            <w:tblPr>
              <w:tblW w:w="606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82"/>
              <w:gridCol w:w="622"/>
              <w:gridCol w:w="622"/>
              <w:gridCol w:w="622"/>
              <w:gridCol w:w="622"/>
              <w:gridCol w:w="622"/>
              <w:gridCol w:w="622"/>
              <w:gridCol w:w="622"/>
              <w:gridCol w:w="623"/>
              <w:gridCol w:w="9"/>
            </w:tblGrid>
            <w:tr w:rsidR="007233AD" w:rsidRPr="004A435A" w14:paraId="1E246D3C" w14:textId="77777777" w:rsidTr="007233AD">
              <w:trPr>
                <w:gridAfter w:val="1"/>
                <w:wAfter w:w="9" w:type="dxa"/>
                <w:trHeight w:val="1285"/>
              </w:trPr>
              <w:tc>
                <w:tcPr>
                  <w:tcW w:w="1082" w:type="dxa"/>
                  <w:tcBorders>
                    <w:top w:val="outset" w:sz="6" w:space="0" w:color="auto"/>
                    <w:left w:val="outset" w:sz="6" w:space="0" w:color="auto"/>
                    <w:bottom w:val="outset" w:sz="6" w:space="0" w:color="auto"/>
                    <w:right w:val="outset" w:sz="6" w:space="0" w:color="auto"/>
                  </w:tcBorders>
                  <w:hideMark/>
                </w:tcPr>
                <w:p w14:paraId="3395A260" w14:textId="77777777" w:rsidR="007233AD" w:rsidRPr="004A435A" w:rsidRDefault="007233AD" w:rsidP="007233AD">
                  <w:pPr>
                    <w:tabs>
                      <w:tab w:val="left" w:pos="210"/>
                    </w:tabs>
                    <w:jc w:val="both"/>
                    <w:rPr>
                      <w:b/>
                      <w:bCs/>
                      <w:sz w:val="24"/>
                      <w:szCs w:val="24"/>
                    </w:rPr>
                  </w:pPr>
                  <w:r w:rsidRPr="004A435A">
                    <w:rPr>
                      <w:b/>
                      <w:bCs/>
                      <w:sz w:val="24"/>
                      <w:szCs w:val="24"/>
                    </w:rPr>
                    <w:lastRenderedPageBreak/>
                    <w:t> </w:t>
                  </w:r>
                </w:p>
              </w:tc>
              <w:tc>
                <w:tcPr>
                  <w:tcW w:w="622" w:type="dxa"/>
                  <w:tcBorders>
                    <w:top w:val="outset" w:sz="6" w:space="0" w:color="auto"/>
                    <w:left w:val="outset" w:sz="6" w:space="0" w:color="auto"/>
                    <w:bottom w:val="outset" w:sz="6" w:space="0" w:color="auto"/>
                    <w:right w:val="outset" w:sz="6" w:space="0" w:color="auto"/>
                  </w:tcBorders>
                  <w:hideMark/>
                </w:tcPr>
                <w:p w14:paraId="0E830AF4" w14:textId="77777777" w:rsidR="007233AD" w:rsidRPr="004A435A" w:rsidRDefault="007233AD" w:rsidP="007233AD">
                  <w:pPr>
                    <w:tabs>
                      <w:tab w:val="left" w:pos="210"/>
                    </w:tabs>
                    <w:jc w:val="both"/>
                    <w:rPr>
                      <w:b/>
                      <w:bCs/>
                      <w:sz w:val="24"/>
                      <w:szCs w:val="24"/>
                    </w:rPr>
                  </w:pPr>
                  <w:r w:rsidRPr="004A435A">
                    <w:rPr>
                      <w:b/>
                      <w:bCs/>
                      <w:sz w:val="24"/>
                      <w:szCs w:val="24"/>
                    </w:rPr>
                    <w:t>Eșantion 1A 100</w:t>
                  </w:r>
                </w:p>
              </w:tc>
              <w:tc>
                <w:tcPr>
                  <w:tcW w:w="622" w:type="dxa"/>
                  <w:tcBorders>
                    <w:top w:val="outset" w:sz="6" w:space="0" w:color="auto"/>
                    <w:left w:val="outset" w:sz="6" w:space="0" w:color="auto"/>
                    <w:bottom w:val="outset" w:sz="6" w:space="0" w:color="auto"/>
                    <w:right w:val="outset" w:sz="6" w:space="0" w:color="auto"/>
                  </w:tcBorders>
                  <w:hideMark/>
                </w:tcPr>
                <w:p w14:paraId="5447F075" w14:textId="77777777" w:rsidR="007233AD" w:rsidRPr="004A435A" w:rsidRDefault="007233AD" w:rsidP="007233AD">
                  <w:pPr>
                    <w:tabs>
                      <w:tab w:val="left" w:pos="210"/>
                    </w:tabs>
                    <w:jc w:val="both"/>
                    <w:rPr>
                      <w:b/>
                      <w:bCs/>
                      <w:sz w:val="24"/>
                      <w:szCs w:val="24"/>
                    </w:rPr>
                  </w:pPr>
                  <w:r w:rsidRPr="004A435A">
                    <w:rPr>
                      <w:b/>
                      <w:bCs/>
                      <w:sz w:val="24"/>
                      <w:szCs w:val="24"/>
                    </w:rPr>
                    <w:t>Eșantion 2O 100</w:t>
                  </w:r>
                </w:p>
              </w:tc>
              <w:tc>
                <w:tcPr>
                  <w:tcW w:w="622" w:type="dxa"/>
                  <w:tcBorders>
                    <w:top w:val="outset" w:sz="6" w:space="0" w:color="auto"/>
                    <w:left w:val="outset" w:sz="6" w:space="0" w:color="auto"/>
                    <w:bottom w:val="outset" w:sz="6" w:space="0" w:color="auto"/>
                    <w:right w:val="outset" w:sz="6" w:space="0" w:color="auto"/>
                  </w:tcBorders>
                  <w:hideMark/>
                </w:tcPr>
                <w:p w14:paraId="66E08CB9" w14:textId="77777777" w:rsidR="007233AD" w:rsidRPr="004A435A" w:rsidRDefault="007233AD" w:rsidP="007233AD">
                  <w:pPr>
                    <w:tabs>
                      <w:tab w:val="left" w:pos="210"/>
                    </w:tabs>
                    <w:jc w:val="both"/>
                    <w:rPr>
                      <w:b/>
                      <w:bCs/>
                      <w:sz w:val="24"/>
                      <w:szCs w:val="24"/>
                    </w:rPr>
                  </w:pPr>
                  <w:r w:rsidRPr="004A435A">
                    <w:rPr>
                      <w:b/>
                      <w:bCs/>
                      <w:sz w:val="24"/>
                      <w:szCs w:val="24"/>
                    </w:rPr>
                    <w:t>Eșantion 3 L1</w:t>
                  </w:r>
                </w:p>
              </w:tc>
              <w:tc>
                <w:tcPr>
                  <w:tcW w:w="622" w:type="dxa"/>
                  <w:tcBorders>
                    <w:top w:val="outset" w:sz="6" w:space="0" w:color="auto"/>
                    <w:left w:val="outset" w:sz="6" w:space="0" w:color="auto"/>
                    <w:bottom w:val="outset" w:sz="6" w:space="0" w:color="auto"/>
                    <w:right w:val="outset" w:sz="6" w:space="0" w:color="auto"/>
                  </w:tcBorders>
                  <w:hideMark/>
                </w:tcPr>
                <w:p w14:paraId="4F837557" w14:textId="77777777" w:rsidR="007233AD" w:rsidRPr="004A435A" w:rsidRDefault="007233AD" w:rsidP="007233AD">
                  <w:pPr>
                    <w:tabs>
                      <w:tab w:val="left" w:pos="210"/>
                    </w:tabs>
                    <w:jc w:val="both"/>
                    <w:rPr>
                      <w:b/>
                      <w:bCs/>
                      <w:sz w:val="24"/>
                      <w:szCs w:val="24"/>
                    </w:rPr>
                  </w:pPr>
                  <w:r w:rsidRPr="004A435A">
                    <w:rPr>
                      <w:b/>
                      <w:bCs/>
                      <w:sz w:val="24"/>
                      <w:szCs w:val="24"/>
                    </w:rPr>
                    <w:t>Eșantion 4 Z1</w:t>
                  </w:r>
                </w:p>
              </w:tc>
              <w:tc>
                <w:tcPr>
                  <w:tcW w:w="622" w:type="dxa"/>
                  <w:tcBorders>
                    <w:top w:val="outset" w:sz="6" w:space="0" w:color="auto"/>
                    <w:left w:val="outset" w:sz="6" w:space="0" w:color="auto"/>
                    <w:bottom w:val="outset" w:sz="6" w:space="0" w:color="auto"/>
                    <w:right w:val="outset" w:sz="6" w:space="0" w:color="auto"/>
                  </w:tcBorders>
                  <w:hideMark/>
                </w:tcPr>
                <w:p w14:paraId="0139662C" w14:textId="77777777" w:rsidR="007233AD" w:rsidRPr="004A435A" w:rsidRDefault="007233AD" w:rsidP="007233AD">
                  <w:pPr>
                    <w:tabs>
                      <w:tab w:val="left" w:pos="210"/>
                    </w:tabs>
                    <w:jc w:val="both"/>
                    <w:rPr>
                      <w:b/>
                      <w:bCs/>
                      <w:sz w:val="24"/>
                      <w:szCs w:val="24"/>
                    </w:rPr>
                  </w:pPr>
                  <w:r w:rsidRPr="004A435A">
                    <w:rPr>
                      <w:b/>
                      <w:bCs/>
                      <w:sz w:val="24"/>
                      <w:szCs w:val="24"/>
                    </w:rPr>
                    <w:t>Eșantion 5 K1</w:t>
                  </w:r>
                </w:p>
              </w:tc>
              <w:tc>
                <w:tcPr>
                  <w:tcW w:w="622" w:type="dxa"/>
                  <w:tcBorders>
                    <w:top w:val="outset" w:sz="6" w:space="0" w:color="auto"/>
                    <w:left w:val="outset" w:sz="6" w:space="0" w:color="auto"/>
                    <w:bottom w:val="outset" w:sz="6" w:space="0" w:color="auto"/>
                    <w:right w:val="outset" w:sz="6" w:space="0" w:color="auto"/>
                  </w:tcBorders>
                  <w:hideMark/>
                </w:tcPr>
                <w:p w14:paraId="1211581D" w14:textId="77777777" w:rsidR="007233AD" w:rsidRPr="004A435A" w:rsidRDefault="007233AD" w:rsidP="007233AD">
                  <w:pPr>
                    <w:tabs>
                      <w:tab w:val="left" w:pos="210"/>
                    </w:tabs>
                    <w:jc w:val="both"/>
                    <w:rPr>
                      <w:b/>
                      <w:bCs/>
                      <w:sz w:val="24"/>
                      <w:szCs w:val="24"/>
                    </w:rPr>
                  </w:pPr>
                  <w:r w:rsidRPr="004A435A">
                    <w:rPr>
                      <w:b/>
                      <w:bCs/>
                      <w:sz w:val="24"/>
                      <w:szCs w:val="24"/>
                    </w:rPr>
                    <w:t>Eșantion 6</w:t>
                  </w:r>
                </w:p>
                <w:p w14:paraId="3E6E17DE" w14:textId="77777777" w:rsidR="007233AD" w:rsidRPr="004A435A" w:rsidRDefault="007233AD" w:rsidP="007233AD">
                  <w:pPr>
                    <w:tabs>
                      <w:tab w:val="left" w:pos="210"/>
                    </w:tabs>
                    <w:jc w:val="both"/>
                    <w:rPr>
                      <w:b/>
                      <w:bCs/>
                      <w:sz w:val="24"/>
                      <w:szCs w:val="24"/>
                    </w:rPr>
                  </w:pPr>
                  <w:r w:rsidRPr="004A435A">
                    <w:rPr>
                      <w:b/>
                      <w:bCs/>
                      <w:sz w:val="24"/>
                      <w:szCs w:val="24"/>
                    </w:rPr>
                    <w:t>MAT 1</w:t>
                  </w:r>
                </w:p>
              </w:tc>
              <w:tc>
                <w:tcPr>
                  <w:tcW w:w="622" w:type="dxa"/>
                  <w:tcBorders>
                    <w:top w:val="outset" w:sz="6" w:space="0" w:color="auto"/>
                    <w:left w:val="outset" w:sz="6" w:space="0" w:color="auto"/>
                    <w:bottom w:val="outset" w:sz="6" w:space="0" w:color="auto"/>
                    <w:right w:val="outset" w:sz="6" w:space="0" w:color="auto"/>
                  </w:tcBorders>
                  <w:hideMark/>
                </w:tcPr>
                <w:p w14:paraId="209681FE" w14:textId="77777777" w:rsidR="007233AD" w:rsidRPr="004A435A" w:rsidRDefault="007233AD" w:rsidP="007233AD">
                  <w:pPr>
                    <w:tabs>
                      <w:tab w:val="left" w:pos="210"/>
                    </w:tabs>
                    <w:jc w:val="both"/>
                    <w:rPr>
                      <w:b/>
                      <w:bCs/>
                      <w:sz w:val="24"/>
                      <w:szCs w:val="24"/>
                    </w:rPr>
                  </w:pPr>
                  <w:r w:rsidRPr="004A435A">
                    <w:rPr>
                      <w:b/>
                      <w:bCs/>
                      <w:sz w:val="24"/>
                      <w:szCs w:val="24"/>
                    </w:rPr>
                    <w:t>Eșantion 7</w:t>
                  </w:r>
                </w:p>
                <w:p w14:paraId="4905C371" w14:textId="77777777" w:rsidR="007233AD" w:rsidRPr="004A435A" w:rsidRDefault="007233AD" w:rsidP="007233AD">
                  <w:pPr>
                    <w:tabs>
                      <w:tab w:val="left" w:pos="210"/>
                    </w:tabs>
                    <w:jc w:val="both"/>
                    <w:rPr>
                      <w:b/>
                      <w:bCs/>
                      <w:sz w:val="24"/>
                      <w:szCs w:val="24"/>
                    </w:rPr>
                  </w:pPr>
                  <w:r w:rsidRPr="004A435A">
                    <w:rPr>
                      <w:b/>
                      <w:bCs/>
                      <w:sz w:val="24"/>
                      <w:szCs w:val="24"/>
                    </w:rPr>
                    <w:t>MAT 2</w:t>
                  </w:r>
                </w:p>
              </w:tc>
              <w:tc>
                <w:tcPr>
                  <w:tcW w:w="623" w:type="dxa"/>
                  <w:tcBorders>
                    <w:top w:val="outset" w:sz="6" w:space="0" w:color="auto"/>
                    <w:left w:val="outset" w:sz="6" w:space="0" w:color="auto"/>
                    <w:bottom w:val="outset" w:sz="6" w:space="0" w:color="auto"/>
                    <w:right w:val="outset" w:sz="6" w:space="0" w:color="auto"/>
                  </w:tcBorders>
                  <w:hideMark/>
                </w:tcPr>
                <w:p w14:paraId="7D279B8A" w14:textId="77777777" w:rsidR="007233AD" w:rsidRPr="004A435A" w:rsidRDefault="007233AD" w:rsidP="007233AD">
                  <w:pPr>
                    <w:tabs>
                      <w:tab w:val="left" w:pos="210"/>
                    </w:tabs>
                    <w:jc w:val="both"/>
                    <w:rPr>
                      <w:b/>
                      <w:bCs/>
                      <w:sz w:val="24"/>
                      <w:szCs w:val="24"/>
                    </w:rPr>
                  </w:pPr>
                  <w:r w:rsidRPr="004A435A">
                    <w:rPr>
                      <w:b/>
                      <w:bCs/>
                      <w:sz w:val="24"/>
                      <w:szCs w:val="24"/>
                    </w:rPr>
                    <w:t>Eșantion 8</w:t>
                  </w:r>
                </w:p>
                <w:p w14:paraId="738706FF" w14:textId="77777777" w:rsidR="007233AD" w:rsidRPr="004A435A" w:rsidRDefault="007233AD" w:rsidP="007233AD">
                  <w:pPr>
                    <w:tabs>
                      <w:tab w:val="left" w:pos="210"/>
                    </w:tabs>
                    <w:jc w:val="both"/>
                    <w:rPr>
                      <w:b/>
                      <w:bCs/>
                      <w:sz w:val="24"/>
                      <w:szCs w:val="24"/>
                    </w:rPr>
                  </w:pPr>
                  <w:r w:rsidRPr="004A435A">
                    <w:rPr>
                      <w:b/>
                      <w:bCs/>
                      <w:sz w:val="24"/>
                      <w:szCs w:val="24"/>
                    </w:rPr>
                    <w:t>MAT 3</w:t>
                  </w:r>
                </w:p>
              </w:tc>
            </w:tr>
            <w:tr w:rsidR="007233AD" w:rsidRPr="004A435A" w14:paraId="4DD03036" w14:textId="77777777" w:rsidTr="007233AD">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767F4F5D" w14:textId="77777777" w:rsidR="007233AD" w:rsidRPr="004A435A" w:rsidRDefault="007233AD" w:rsidP="007233AD">
                  <w:pPr>
                    <w:tabs>
                      <w:tab w:val="left" w:pos="210"/>
                    </w:tabs>
                    <w:jc w:val="both"/>
                    <w:rPr>
                      <w:sz w:val="24"/>
                      <w:szCs w:val="24"/>
                    </w:rPr>
                  </w:pPr>
                  <w:r w:rsidRPr="004A435A">
                    <w:rPr>
                      <w:sz w:val="24"/>
                      <w:szCs w:val="24"/>
                    </w:rPr>
                    <w:t>L</w:t>
                  </w:r>
                </w:p>
              </w:tc>
              <w:tc>
                <w:tcPr>
                  <w:tcW w:w="622" w:type="dxa"/>
                  <w:tcBorders>
                    <w:top w:val="outset" w:sz="6" w:space="0" w:color="auto"/>
                    <w:left w:val="outset" w:sz="6" w:space="0" w:color="auto"/>
                    <w:bottom w:val="outset" w:sz="6" w:space="0" w:color="auto"/>
                    <w:right w:val="outset" w:sz="6" w:space="0" w:color="auto"/>
                  </w:tcBorders>
                  <w:hideMark/>
                </w:tcPr>
                <w:p w14:paraId="0D14A850"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6C89AC8C"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78AD6C7E"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302824DF"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0F1B45AC" w14:textId="77777777" w:rsidR="007233AD" w:rsidRPr="004A435A" w:rsidRDefault="007233AD" w:rsidP="007233AD">
                  <w:pPr>
                    <w:tabs>
                      <w:tab w:val="left" w:pos="210"/>
                    </w:tabs>
                    <w:jc w:val="both"/>
                    <w:rPr>
                      <w:sz w:val="24"/>
                      <w:szCs w:val="24"/>
                    </w:rPr>
                  </w:pPr>
                  <w:r w:rsidRPr="004A435A">
                    <w:rPr>
                      <w:sz w:val="24"/>
                      <w:szCs w:val="24"/>
                    </w:rPr>
                    <w:t>6</w:t>
                  </w:r>
                </w:p>
              </w:tc>
              <w:tc>
                <w:tcPr>
                  <w:tcW w:w="622" w:type="dxa"/>
                  <w:tcBorders>
                    <w:top w:val="outset" w:sz="6" w:space="0" w:color="auto"/>
                    <w:left w:val="outset" w:sz="6" w:space="0" w:color="auto"/>
                    <w:bottom w:val="outset" w:sz="6" w:space="0" w:color="auto"/>
                    <w:right w:val="outset" w:sz="6" w:space="0" w:color="auto"/>
                  </w:tcBorders>
                  <w:hideMark/>
                </w:tcPr>
                <w:p w14:paraId="244C95FA"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29225E08" w14:textId="77777777" w:rsidR="007233AD" w:rsidRPr="004A435A" w:rsidRDefault="007233AD" w:rsidP="007233AD">
                  <w:pPr>
                    <w:tabs>
                      <w:tab w:val="left" w:pos="210"/>
                    </w:tabs>
                    <w:jc w:val="both"/>
                    <w:rPr>
                      <w:sz w:val="24"/>
                      <w:szCs w:val="24"/>
                    </w:rPr>
                  </w:pPr>
                  <w:r w:rsidRPr="004A435A">
                    <w:rPr>
                      <w:sz w:val="24"/>
                      <w:szCs w:val="24"/>
                    </w:rPr>
                    <w:t>9</w:t>
                  </w:r>
                </w:p>
              </w:tc>
              <w:tc>
                <w:tcPr>
                  <w:tcW w:w="623" w:type="dxa"/>
                  <w:tcBorders>
                    <w:top w:val="outset" w:sz="6" w:space="0" w:color="auto"/>
                    <w:left w:val="outset" w:sz="6" w:space="0" w:color="auto"/>
                    <w:bottom w:val="outset" w:sz="6" w:space="0" w:color="auto"/>
                    <w:right w:val="outset" w:sz="6" w:space="0" w:color="auto"/>
                  </w:tcBorders>
                  <w:hideMark/>
                </w:tcPr>
                <w:p w14:paraId="267E13F4" w14:textId="77777777" w:rsidR="007233AD" w:rsidRPr="004A435A" w:rsidRDefault="007233AD" w:rsidP="007233AD">
                  <w:pPr>
                    <w:tabs>
                      <w:tab w:val="left" w:pos="210"/>
                    </w:tabs>
                    <w:jc w:val="both"/>
                    <w:rPr>
                      <w:sz w:val="24"/>
                      <w:szCs w:val="24"/>
                    </w:rPr>
                  </w:pPr>
                  <w:r w:rsidRPr="004A435A">
                    <w:rPr>
                      <w:sz w:val="24"/>
                      <w:szCs w:val="24"/>
                    </w:rPr>
                    <w:t>10</w:t>
                  </w:r>
                </w:p>
              </w:tc>
            </w:tr>
            <w:tr w:rsidR="007233AD" w:rsidRPr="004A435A" w14:paraId="65F41793" w14:textId="77777777" w:rsidTr="007233AD">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46D666C7" w14:textId="77777777" w:rsidR="007233AD" w:rsidRPr="004A435A" w:rsidRDefault="007233AD" w:rsidP="007233AD">
                  <w:pPr>
                    <w:tabs>
                      <w:tab w:val="left" w:pos="210"/>
                    </w:tabs>
                    <w:jc w:val="both"/>
                    <w:rPr>
                      <w:sz w:val="24"/>
                      <w:szCs w:val="24"/>
                    </w:rPr>
                  </w:pPr>
                  <w:r w:rsidRPr="004A435A">
                    <w:rPr>
                      <w:sz w:val="24"/>
                      <w:szCs w:val="24"/>
                    </w:rPr>
                    <w:t>n</w:t>
                  </w:r>
                </w:p>
              </w:tc>
              <w:tc>
                <w:tcPr>
                  <w:tcW w:w="622" w:type="dxa"/>
                  <w:tcBorders>
                    <w:top w:val="outset" w:sz="6" w:space="0" w:color="auto"/>
                    <w:left w:val="outset" w:sz="6" w:space="0" w:color="auto"/>
                    <w:bottom w:val="outset" w:sz="6" w:space="0" w:color="auto"/>
                    <w:right w:val="outset" w:sz="6" w:space="0" w:color="auto"/>
                  </w:tcBorders>
                  <w:hideMark/>
                </w:tcPr>
                <w:p w14:paraId="2A31ADFF" w14:textId="77777777" w:rsidR="007233AD" w:rsidRPr="004A435A" w:rsidRDefault="007233AD" w:rsidP="007233AD">
                  <w:pPr>
                    <w:tabs>
                      <w:tab w:val="left" w:pos="210"/>
                    </w:tabs>
                    <w:jc w:val="both"/>
                    <w:rPr>
                      <w:sz w:val="24"/>
                      <w:szCs w:val="24"/>
                    </w:rPr>
                  </w:pPr>
                  <w:r w:rsidRPr="004A435A">
                    <w:rPr>
                      <w:sz w:val="24"/>
                      <w:szCs w:val="24"/>
                    </w:rPr>
                    <w:t>19</w:t>
                  </w:r>
                </w:p>
              </w:tc>
              <w:tc>
                <w:tcPr>
                  <w:tcW w:w="622" w:type="dxa"/>
                  <w:tcBorders>
                    <w:top w:val="outset" w:sz="6" w:space="0" w:color="auto"/>
                    <w:left w:val="outset" w:sz="6" w:space="0" w:color="auto"/>
                    <w:bottom w:val="outset" w:sz="6" w:space="0" w:color="auto"/>
                    <w:right w:val="outset" w:sz="6" w:space="0" w:color="auto"/>
                  </w:tcBorders>
                  <w:hideMark/>
                </w:tcPr>
                <w:p w14:paraId="4EECD0F9" w14:textId="77777777" w:rsidR="007233AD" w:rsidRPr="004A435A" w:rsidRDefault="007233AD" w:rsidP="007233AD">
                  <w:pPr>
                    <w:tabs>
                      <w:tab w:val="left" w:pos="210"/>
                    </w:tabs>
                    <w:jc w:val="both"/>
                    <w:rPr>
                      <w:sz w:val="24"/>
                      <w:szCs w:val="24"/>
                    </w:rPr>
                  </w:pPr>
                  <w:r w:rsidRPr="004A435A">
                    <w:rPr>
                      <w:sz w:val="24"/>
                      <w:szCs w:val="24"/>
                    </w:rPr>
                    <w:t>18</w:t>
                  </w:r>
                </w:p>
              </w:tc>
              <w:tc>
                <w:tcPr>
                  <w:tcW w:w="622" w:type="dxa"/>
                  <w:tcBorders>
                    <w:top w:val="outset" w:sz="6" w:space="0" w:color="auto"/>
                    <w:left w:val="outset" w:sz="6" w:space="0" w:color="auto"/>
                    <w:bottom w:val="outset" w:sz="6" w:space="0" w:color="auto"/>
                    <w:right w:val="outset" w:sz="6" w:space="0" w:color="auto"/>
                  </w:tcBorders>
                  <w:hideMark/>
                </w:tcPr>
                <w:p w14:paraId="6E19C947" w14:textId="77777777" w:rsidR="007233AD" w:rsidRPr="004A435A" w:rsidRDefault="007233AD" w:rsidP="007233AD">
                  <w:pPr>
                    <w:tabs>
                      <w:tab w:val="left" w:pos="210"/>
                    </w:tabs>
                    <w:jc w:val="both"/>
                    <w:rPr>
                      <w:sz w:val="24"/>
                      <w:szCs w:val="24"/>
                    </w:rPr>
                  </w:pPr>
                  <w:r w:rsidRPr="004A435A">
                    <w:rPr>
                      <w:sz w:val="24"/>
                      <w:szCs w:val="24"/>
                    </w:rPr>
                    <w:t>19</w:t>
                  </w:r>
                </w:p>
              </w:tc>
              <w:tc>
                <w:tcPr>
                  <w:tcW w:w="622" w:type="dxa"/>
                  <w:tcBorders>
                    <w:top w:val="outset" w:sz="6" w:space="0" w:color="auto"/>
                    <w:left w:val="outset" w:sz="6" w:space="0" w:color="auto"/>
                    <w:bottom w:val="outset" w:sz="6" w:space="0" w:color="auto"/>
                    <w:right w:val="outset" w:sz="6" w:space="0" w:color="auto"/>
                  </w:tcBorders>
                  <w:hideMark/>
                </w:tcPr>
                <w:p w14:paraId="6E4BAD6A" w14:textId="77777777" w:rsidR="007233AD" w:rsidRPr="004A435A" w:rsidRDefault="007233AD" w:rsidP="007233AD">
                  <w:pPr>
                    <w:tabs>
                      <w:tab w:val="left" w:pos="210"/>
                    </w:tabs>
                    <w:jc w:val="both"/>
                    <w:rPr>
                      <w:sz w:val="24"/>
                      <w:szCs w:val="24"/>
                    </w:rPr>
                  </w:pPr>
                  <w:r w:rsidRPr="004A435A">
                    <w:rPr>
                      <w:sz w:val="24"/>
                      <w:szCs w:val="24"/>
                    </w:rPr>
                    <w:t>19</w:t>
                  </w:r>
                </w:p>
              </w:tc>
              <w:tc>
                <w:tcPr>
                  <w:tcW w:w="622" w:type="dxa"/>
                  <w:tcBorders>
                    <w:top w:val="outset" w:sz="6" w:space="0" w:color="auto"/>
                    <w:left w:val="outset" w:sz="6" w:space="0" w:color="auto"/>
                    <w:bottom w:val="outset" w:sz="6" w:space="0" w:color="auto"/>
                    <w:right w:val="outset" w:sz="6" w:space="0" w:color="auto"/>
                  </w:tcBorders>
                  <w:hideMark/>
                </w:tcPr>
                <w:p w14:paraId="6848A8D3" w14:textId="77777777" w:rsidR="007233AD" w:rsidRPr="004A435A" w:rsidRDefault="007233AD" w:rsidP="007233AD">
                  <w:pPr>
                    <w:tabs>
                      <w:tab w:val="left" w:pos="210"/>
                    </w:tabs>
                    <w:jc w:val="both"/>
                    <w:rPr>
                      <w:sz w:val="24"/>
                      <w:szCs w:val="24"/>
                    </w:rPr>
                  </w:pPr>
                  <w:r w:rsidRPr="004A435A">
                    <w:rPr>
                      <w:sz w:val="24"/>
                      <w:szCs w:val="24"/>
                    </w:rPr>
                    <w:t>12</w:t>
                  </w:r>
                </w:p>
              </w:tc>
              <w:tc>
                <w:tcPr>
                  <w:tcW w:w="622" w:type="dxa"/>
                  <w:tcBorders>
                    <w:top w:val="outset" w:sz="6" w:space="0" w:color="auto"/>
                    <w:left w:val="outset" w:sz="6" w:space="0" w:color="auto"/>
                    <w:bottom w:val="outset" w:sz="6" w:space="0" w:color="auto"/>
                    <w:right w:val="outset" w:sz="6" w:space="0" w:color="auto"/>
                  </w:tcBorders>
                  <w:hideMark/>
                </w:tcPr>
                <w:p w14:paraId="4681A774" w14:textId="77777777" w:rsidR="007233AD" w:rsidRPr="004A435A" w:rsidRDefault="007233AD" w:rsidP="007233AD">
                  <w:pPr>
                    <w:tabs>
                      <w:tab w:val="left" w:pos="210"/>
                    </w:tabs>
                    <w:jc w:val="both"/>
                    <w:rPr>
                      <w:sz w:val="24"/>
                      <w:szCs w:val="24"/>
                    </w:rPr>
                  </w:pPr>
                  <w:r w:rsidRPr="004A435A">
                    <w:rPr>
                      <w:sz w:val="24"/>
                      <w:szCs w:val="24"/>
                    </w:rPr>
                    <w:t>20</w:t>
                  </w:r>
                </w:p>
              </w:tc>
              <w:tc>
                <w:tcPr>
                  <w:tcW w:w="622" w:type="dxa"/>
                  <w:tcBorders>
                    <w:top w:val="outset" w:sz="6" w:space="0" w:color="auto"/>
                    <w:left w:val="outset" w:sz="6" w:space="0" w:color="auto"/>
                    <w:bottom w:val="outset" w:sz="6" w:space="0" w:color="auto"/>
                    <w:right w:val="outset" w:sz="6" w:space="0" w:color="auto"/>
                  </w:tcBorders>
                  <w:hideMark/>
                </w:tcPr>
                <w:p w14:paraId="7701F031" w14:textId="77777777" w:rsidR="007233AD" w:rsidRPr="004A435A" w:rsidRDefault="007233AD" w:rsidP="007233AD">
                  <w:pPr>
                    <w:tabs>
                      <w:tab w:val="left" w:pos="210"/>
                    </w:tabs>
                    <w:jc w:val="both"/>
                    <w:rPr>
                      <w:sz w:val="24"/>
                      <w:szCs w:val="24"/>
                    </w:rPr>
                  </w:pPr>
                  <w:r w:rsidRPr="004A435A">
                    <w:rPr>
                      <w:sz w:val="24"/>
                      <w:szCs w:val="24"/>
                    </w:rPr>
                    <w:t>18</w:t>
                  </w:r>
                </w:p>
              </w:tc>
              <w:tc>
                <w:tcPr>
                  <w:tcW w:w="623" w:type="dxa"/>
                  <w:tcBorders>
                    <w:top w:val="outset" w:sz="6" w:space="0" w:color="auto"/>
                    <w:left w:val="outset" w:sz="6" w:space="0" w:color="auto"/>
                    <w:bottom w:val="outset" w:sz="6" w:space="0" w:color="auto"/>
                    <w:right w:val="outset" w:sz="6" w:space="0" w:color="auto"/>
                  </w:tcBorders>
                  <w:hideMark/>
                </w:tcPr>
                <w:p w14:paraId="20688CF3" w14:textId="77777777" w:rsidR="007233AD" w:rsidRPr="004A435A" w:rsidRDefault="007233AD" w:rsidP="007233AD">
                  <w:pPr>
                    <w:tabs>
                      <w:tab w:val="left" w:pos="210"/>
                    </w:tabs>
                    <w:jc w:val="both"/>
                    <w:rPr>
                      <w:sz w:val="24"/>
                      <w:szCs w:val="24"/>
                    </w:rPr>
                  </w:pPr>
                  <w:r w:rsidRPr="004A435A">
                    <w:rPr>
                      <w:sz w:val="24"/>
                      <w:szCs w:val="24"/>
                    </w:rPr>
                    <w:t>10</w:t>
                  </w:r>
                </w:p>
              </w:tc>
            </w:tr>
            <w:tr w:rsidR="007233AD" w:rsidRPr="004A435A" w14:paraId="3F9F512A" w14:textId="77777777" w:rsidTr="007233AD">
              <w:trPr>
                <w:gridAfter w:val="1"/>
                <w:wAfter w:w="9" w:type="dxa"/>
                <w:trHeight w:val="806"/>
              </w:trPr>
              <w:tc>
                <w:tcPr>
                  <w:tcW w:w="1082" w:type="dxa"/>
                  <w:tcBorders>
                    <w:top w:val="outset" w:sz="6" w:space="0" w:color="auto"/>
                    <w:left w:val="outset" w:sz="6" w:space="0" w:color="auto"/>
                    <w:bottom w:val="outset" w:sz="6" w:space="0" w:color="auto"/>
                    <w:right w:val="outset" w:sz="6" w:space="0" w:color="auto"/>
                  </w:tcBorders>
                  <w:hideMark/>
                </w:tcPr>
                <w:p w14:paraId="60393F50" w14:textId="77777777" w:rsidR="007233AD" w:rsidRPr="004A435A" w:rsidRDefault="007233AD" w:rsidP="007233AD">
                  <w:pPr>
                    <w:tabs>
                      <w:tab w:val="left" w:pos="210"/>
                    </w:tabs>
                    <w:jc w:val="both"/>
                    <w:rPr>
                      <w:sz w:val="24"/>
                      <w:szCs w:val="24"/>
                    </w:rPr>
                  </w:pPr>
                  <w:r w:rsidRPr="004A435A">
                    <w:rPr>
                      <w:sz w:val="24"/>
                      <w:szCs w:val="24"/>
                    </w:rPr>
                    <w:t>Medie (mg/kg)</w:t>
                  </w:r>
                </w:p>
              </w:tc>
              <w:tc>
                <w:tcPr>
                  <w:tcW w:w="622" w:type="dxa"/>
                  <w:tcBorders>
                    <w:top w:val="outset" w:sz="6" w:space="0" w:color="auto"/>
                    <w:left w:val="outset" w:sz="6" w:space="0" w:color="auto"/>
                    <w:bottom w:val="outset" w:sz="6" w:space="0" w:color="auto"/>
                    <w:right w:val="outset" w:sz="6" w:space="0" w:color="auto"/>
                  </w:tcBorders>
                  <w:hideMark/>
                </w:tcPr>
                <w:p w14:paraId="0F3EC2E5" w14:textId="77777777" w:rsidR="007233AD" w:rsidRPr="004A435A" w:rsidRDefault="007233AD" w:rsidP="007233AD">
                  <w:pPr>
                    <w:tabs>
                      <w:tab w:val="left" w:pos="210"/>
                    </w:tabs>
                    <w:jc w:val="both"/>
                    <w:rPr>
                      <w:sz w:val="24"/>
                      <w:szCs w:val="24"/>
                    </w:rPr>
                  </w:pPr>
                  <w:r w:rsidRPr="004A435A">
                    <w:rPr>
                      <w:sz w:val="24"/>
                      <w:szCs w:val="24"/>
                    </w:rPr>
                    <w:t>100,8</w:t>
                  </w:r>
                </w:p>
              </w:tc>
              <w:tc>
                <w:tcPr>
                  <w:tcW w:w="622" w:type="dxa"/>
                  <w:tcBorders>
                    <w:top w:val="outset" w:sz="6" w:space="0" w:color="auto"/>
                    <w:left w:val="outset" w:sz="6" w:space="0" w:color="auto"/>
                    <w:bottom w:val="outset" w:sz="6" w:space="0" w:color="auto"/>
                    <w:right w:val="outset" w:sz="6" w:space="0" w:color="auto"/>
                  </w:tcBorders>
                  <w:hideMark/>
                </w:tcPr>
                <w:p w14:paraId="75C79511" w14:textId="77777777" w:rsidR="007233AD" w:rsidRPr="004A435A" w:rsidRDefault="007233AD" w:rsidP="007233AD">
                  <w:pPr>
                    <w:tabs>
                      <w:tab w:val="left" w:pos="210"/>
                    </w:tabs>
                    <w:jc w:val="both"/>
                    <w:rPr>
                      <w:sz w:val="24"/>
                      <w:szCs w:val="24"/>
                    </w:rPr>
                  </w:pPr>
                  <w:r w:rsidRPr="004A435A">
                    <w:rPr>
                      <w:sz w:val="24"/>
                      <w:szCs w:val="24"/>
                    </w:rPr>
                    <w:t>103,5</w:t>
                  </w:r>
                </w:p>
              </w:tc>
              <w:tc>
                <w:tcPr>
                  <w:tcW w:w="622" w:type="dxa"/>
                  <w:tcBorders>
                    <w:top w:val="outset" w:sz="6" w:space="0" w:color="auto"/>
                    <w:left w:val="outset" w:sz="6" w:space="0" w:color="auto"/>
                    <w:bottom w:val="outset" w:sz="6" w:space="0" w:color="auto"/>
                    <w:right w:val="outset" w:sz="6" w:space="0" w:color="auto"/>
                  </w:tcBorders>
                  <w:hideMark/>
                </w:tcPr>
                <w:p w14:paraId="04AEB121" w14:textId="77777777" w:rsidR="007233AD" w:rsidRPr="004A435A" w:rsidRDefault="007233AD" w:rsidP="007233AD">
                  <w:pPr>
                    <w:tabs>
                      <w:tab w:val="left" w:pos="210"/>
                    </w:tabs>
                    <w:jc w:val="both"/>
                    <w:rPr>
                      <w:sz w:val="24"/>
                      <w:szCs w:val="24"/>
                    </w:rPr>
                  </w:pPr>
                  <w:r w:rsidRPr="004A435A">
                    <w:rPr>
                      <w:sz w:val="24"/>
                      <w:szCs w:val="24"/>
                    </w:rPr>
                    <w:t>0,89</w:t>
                  </w:r>
                </w:p>
              </w:tc>
              <w:tc>
                <w:tcPr>
                  <w:tcW w:w="622" w:type="dxa"/>
                  <w:tcBorders>
                    <w:top w:val="outset" w:sz="6" w:space="0" w:color="auto"/>
                    <w:left w:val="outset" w:sz="6" w:space="0" w:color="auto"/>
                    <w:bottom w:val="outset" w:sz="6" w:space="0" w:color="auto"/>
                    <w:right w:val="outset" w:sz="6" w:space="0" w:color="auto"/>
                  </w:tcBorders>
                  <w:hideMark/>
                </w:tcPr>
                <w:p w14:paraId="3CCDED85" w14:textId="77777777" w:rsidR="007233AD" w:rsidRPr="004A435A" w:rsidRDefault="007233AD" w:rsidP="007233AD">
                  <w:pPr>
                    <w:tabs>
                      <w:tab w:val="left" w:pos="210"/>
                    </w:tabs>
                    <w:jc w:val="both"/>
                    <w:rPr>
                      <w:sz w:val="24"/>
                      <w:szCs w:val="24"/>
                    </w:rPr>
                  </w:pPr>
                  <w:r w:rsidRPr="004A435A">
                    <w:rPr>
                      <w:sz w:val="24"/>
                      <w:szCs w:val="24"/>
                    </w:rPr>
                    <w:t>1,15</w:t>
                  </w:r>
                </w:p>
              </w:tc>
              <w:tc>
                <w:tcPr>
                  <w:tcW w:w="622" w:type="dxa"/>
                  <w:tcBorders>
                    <w:top w:val="outset" w:sz="6" w:space="0" w:color="auto"/>
                    <w:left w:val="outset" w:sz="6" w:space="0" w:color="auto"/>
                    <w:bottom w:val="outset" w:sz="6" w:space="0" w:color="auto"/>
                    <w:right w:val="outset" w:sz="6" w:space="0" w:color="auto"/>
                  </w:tcBorders>
                  <w:hideMark/>
                </w:tcPr>
                <w:p w14:paraId="431DD970" w14:textId="77777777" w:rsidR="007233AD" w:rsidRPr="004A435A" w:rsidRDefault="007233AD" w:rsidP="007233AD">
                  <w:pPr>
                    <w:tabs>
                      <w:tab w:val="left" w:pos="210"/>
                    </w:tabs>
                    <w:jc w:val="both"/>
                    <w:rPr>
                      <w:sz w:val="24"/>
                      <w:szCs w:val="24"/>
                    </w:rPr>
                  </w:pPr>
                  <w:r w:rsidRPr="004A435A">
                    <w:rPr>
                      <w:sz w:val="24"/>
                      <w:szCs w:val="24"/>
                    </w:rPr>
                    <w:t>0,89</w:t>
                  </w:r>
                </w:p>
              </w:tc>
              <w:tc>
                <w:tcPr>
                  <w:tcW w:w="622" w:type="dxa"/>
                  <w:tcBorders>
                    <w:top w:val="outset" w:sz="6" w:space="0" w:color="auto"/>
                    <w:left w:val="outset" w:sz="6" w:space="0" w:color="auto"/>
                    <w:bottom w:val="outset" w:sz="6" w:space="0" w:color="auto"/>
                    <w:right w:val="outset" w:sz="6" w:space="0" w:color="auto"/>
                  </w:tcBorders>
                  <w:hideMark/>
                </w:tcPr>
                <w:p w14:paraId="6B2B7A85"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7E08428A" w14:textId="77777777" w:rsidR="007233AD" w:rsidRPr="004A435A" w:rsidRDefault="007233AD" w:rsidP="007233AD">
                  <w:pPr>
                    <w:tabs>
                      <w:tab w:val="left" w:pos="210"/>
                    </w:tabs>
                    <w:jc w:val="both"/>
                    <w:rPr>
                      <w:sz w:val="24"/>
                      <w:szCs w:val="24"/>
                    </w:rPr>
                  </w:pPr>
                  <w:r w:rsidRPr="004A435A">
                    <w:rPr>
                      <w:sz w:val="24"/>
                      <w:szCs w:val="24"/>
                    </w:rPr>
                    <w:t>1,5</w:t>
                  </w:r>
                </w:p>
              </w:tc>
              <w:tc>
                <w:tcPr>
                  <w:tcW w:w="623" w:type="dxa"/>
                  <w:tcBorders>
                    <w:top w:val="outset" w:sz="6" w:space="0" w:color="auto"/>
                    <w:left w:val="outset" w:sz="6" w:space="0" w:color="auto"/>
                    <w:bottom w:val="outset" w:sz="6" w:space="0" w:color="auto"/>
                    <w:right w:val="outset" w:sz="6" w:space="0" w:color="auto"/>
                  </w:tcBorders>
                  <w:hideMark/>
                </w:tcPr>
                <w:p w14:paraId="1DED9CA6" w14:textId="77777777" w:rsidR="007233AD" w:rsidRPr="004A435A" w:rsidRDefault="007233AD" w:rsidP="007233AD">
                  <w:pPr>
                    <w:tabs>
                      <w:tab w:val="left" w:pos="210"/>
                    </w:tabs>
                    <w:jc w:val="both"/>
                    <w:rPr>
                      <w:sz w:val="24"/>
                      <w:szCs w:val="24"/>
                    </w:rPr>
                  </w:pPr>
                  <w:r w:rsidRPr="004A435A">
                    <w:rPr>
                      <w:sz w:val="24"/>
                      <w:szCs w:val="24"/>
                    </w:rPr>
                    <w:t>&lt; LOQ</w:t>
                  </w:r>
                </w:p>
              </w:tc>
            </w:tr>
            <w:tr w:rsidR="007233AD" w:rsidRPr="004A435A" w14:paraId="4AC6D89B" w14:textId="77777777" w:rsidTr="007233AD">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5DF98F53"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622" w:type="dxa"/>
                  <w:tcBorders>
                    <w:top w:val="outset" w:sz="6" w:space="0" w:color="auto"/>
                    <w:left w:val="outset" w:sz="6" w:space="0" w:color="auto"/>
                    <w:bottom w:val="outset" w:sz="6" w:space="0" w:color="auto"/>
                    <w:right w:val="outset" w:sz="6" w:space="0" w:color="auto"/>
                  </w:tcBorders>
                  <w:hideMark/>
                </w:tcPr>
                <w:p w14:paraId="49FC3F8A" w14:textId="77777777" w:rsidR="007233AD" w:rsidRPr="004A435A" w:rsidRDefault="007233AD" w:rsidP="007233AD">
                  <w:pPr>
                    <w:tabs>
                      <w:tab w:val="left" w:pos="210"/>
                    </w:tabs>
                    <w:jc w:val="both"/>
                    <w:rPr>
                      <w:sz w:val="24"/>
                      <w:szCs w:val="24"/>
                    </w:rPr>
                  </w:pPr>
                  <w:r w:rsidRPr="004A435A">
                    <w:rPr>
                      <w:sz w:val="24"/>
                      <w:szCs w:val="24"/>
                    </w:rPr>
                    <w:t>5,88</w:t>
                  </w:r>
                </w:p>
              </w:tc>
              <w:tc>
                <w:tcPr>
                  <w:tcW w:w="622" w:type="dxa"/>
                  <w:tcBorders>
                    <w:top w:val="outset" w:sz="6" w:space="0" w:color="auto"/>
                    <w:left w:val="outset" w:sz="6" w:space="0" w:color="auto"/>
                    <w:bottom w:val="outset" w:sz="6" w:space="0" w:color="auto"/>
                    <w:right w:val="outset" w:sz="6" w:space="0" w:color="auto"/>
                  </w:tcBorders>
                  <w:hideMark/>
                </w:tcPr>
                <w:p w14:paraId="6D1E698C" w14:textId="77777777" w:rsidR="007233AD" w:rsidRPr="004A435A" w:rsidRDefault="007233AD" w:rsidP="007233AD">
                  <w:pPr>
                    <w:tabs>
                      <w:tab w:val="left" w:pos="210"/>
                    </w:tabs>
                    <w:jc w:val="both"/>
                    <w:rPr>
                      <w:sz w:val="24"/>
                      <w:szCs w:val="24"/>
                    </w:rPr>
                  </w:pPr>
                  <w:r w:rsidRPr="004A435A">
                    <w:rPr>
                      <w:sz w:val="24"/>
                      <w:szCs w:val="24"/>
                    </w:rPr>
                    <w:t>7,64</w:t>
                  </w:r>
                </w:p>
              </w:tc>
              <w:tc>
                <w:tcPr>
                  <w:tcW w:w="622" w:type="dxa"/>
                  <w:tcBorders>
                    <w:top w:val="outset" w:sz="6" w:space="0" w:color="auto"/>
                    <w:left w:val="outset" w:sz="6" w:space="0" w:color="auto"/>
                    <w:bottom w:val="outset" w:sz="6" w:space="0" w:color="auto"/>
                    <w:right w:val="outset" w:sz="6" w:space="0" w:color="auto"/>
                  </w:tcBorders>
                  <w:hideMark/>
                </w:tcPr>
                <w:p w14:paraId="42C40696" w14:textId="77777777" w:rsidR="007233AD" w:rsidRPr="004A435A" w:rsidRDefault="007233AD" w:rsidP="007233AD">
                  <w:pPr>
                    <w:tabs>
                      <w:tab w:val="left" w:pos="210"/>
                    </w:tabs>
                    <w:jc w:val="both"/>
                    <w:rPr>
                      <w:sz w:val="24"/>
                      <w:szCs w:val="24"/>
                    </w:rPr>
                  </w:pPr>
                  <w:r w:rsidRPr="004A435A">
                    <w:rPr>
                      <w:sz w:val="24"/>
                      <w:szCs w:val="24"/>
                    </w:rPr>
                    <w:t>0,15</w:t>
                  </w:r>
                </w:p>
              </w:tc>
              <w:tc>
                <w:tcPr>
                  <w:tcW w:w="622" w:type="dxa"/>
                  <w:tcBorders>
                    <w:top w:val="outset" w:sz="6" w:space="0" w:color="auto"/>
                    <w:left w:val="outset" w:sz="6" w:space="0" w:color="auto"/>
                    <w:bottom w:val="outset" w:sz="6" w:space="0" w:color="auto"/>
                    <w:right w:val="outset" w:sz="6" w:space="0" w:color="auto"/>
                  </w:tcBorders>
                  <w:hideMark/>
                </w:tcPr>
                <w:p w14:paraId="753D8387" w14:textId="77777777" w:rsidR="007233AD" w:rsidRPr="004A435A" w:rsidRDefault="007233AD" w:rsidP="007233AD">
                  <w:pPr>
                    <w:tabs>
                      <w:tab w:val="left" w:pos="210"/>
                    </w:tabs>
                    <w:jc w:val="both"/>
                    <w:rPr>
                      <w:sz w:val="24"/>
                      <w:szCs w:val="24"/>
                    </w:rPr>
                  </w:pPr>
                  <w:r w:rsidRPr="004A435A">
                    <w:rPr>
                      <w:sz w:val="24"/>
                      <w:szCs w:val="24"/>
                    </w:rPr>
                    <w:t>0,02</w:t>
                  </w:r>
                </w:p>
              </w:tc>
              <w:tc>
                <w:tcPr>
                  <w:tcW w:w="622" w:type="dxa"/>
                  <w:tcBorders>
                    <w:top w:val="outset" w:sz="6" w:space="0" w:color="auto"/>
                    <w:left w:val="outset" w:sz="6" w:space="0" w:color="auto"/>
                    <w:bottom w:val="outset" w:sz="6" w:space="0" w:color="auto"/>
                    <w:right w:val="outset" w:sz="6" w:space="0" w:color="auto"/>
                  </w:tcBorders>
                  <w:hideMark/>
                </w:tcPr>
                <w:p w14:paraId="53EBC67B" w14:textId="77777777" w:rsidR="007233AD" w:rsidRPr="004A435A" w:rsidRDefault="007233AD" w:rsidP="007233AD">
                  <w:pPr>
                    <w:tabs>
                      <w:tab w:val="left" w:pos="210"/>
                    </w:tabs>
                    <w:jc w:val="both"/>
                    <w:rPr>
                      <w:sz w:val="24"/>
                      <w:szCs w:val="24"/>
                    </w:rPr>
                  </w:pPr>
                  <w:r w:rsidRPr="004A435A">
                    <w:rPr>
                      <w:sz w:val="24"/>
                      <w:szCs w:val="24"/>
                    </w:rPr>
                    <w:t>0,03</w:t>
                  </w:r>
                </w:p>
              </w:tc>
              <w:tc>
                <w:tcPr>
                  <w:tcW w:w="622" w:type="dxa"/>
                  <w:tcBorders>
                    <w:top w:val="outset" w:sz="6" w:space="0" w:color="auto"/>
                    <w:left w:val="outset" w:sz="6" w:space="0" w:color="auto"/>
                    <w:bottom w:val="outset" w:sz="6" w:space="0" w:color="auto"/>
                    <w:right w:val="outset" w:sz="6" w:space="0" w:color="auto"/>
                  </w:tcBorders>
                  <w:hideMark/>
                </w:tcPr>
                <w:p w14:paraId="172A4104" w14:textId="77777777" w:rsidR="007233AD" w:rsidRPr="004A435A" w:rsidRDefault="007233AD" w:rsidP="007233AD">
                  <w:pPr>
                    <w:tabs>
                      <w:tab w:val="left" w:pos="210"/>
                    </w:tabs>
                    <w:jc w:val="both"/>
                    <w:rPr>
                      <w:sz w:val="24"/>
                      <w:szCs w:val="24"/>
                    </w:rPr>
                  </w:pPr>
                  <w:r w:rsidRPr="004A435A">
                    <w:rPr>
                      <w:sz w:val="24"/>
                      <w:szCs w:val="24"/>
                    </w:rPr>
                    <w:t>0,11</w:t>
                  </w:r>
                </w:p>
              </w:tc>
              <w:tc>
                <w:tcPr>
                  <w:tcW w:w="622" w:type="dxa"/>
                  <w:tcBorders>
                    <w:top w:val="outset" w:sz="6" w:space="0" w:color="auto"/>
                    <w:left w:val="outset" w:sz="6" w:space="0" w:color="auto"/>
                    <w:bottom w:val="outset" w:sz="6" w:space="0" w:color="auto"/>
                    <w:right w:val="outset" w:sz="6" w:space="0" w:color="auto"/>
                  </w:tcBorders>
                  <w:hideMark/>
                </w:tcPr>
                <w:p w14:paraId="4B0CF23F" w14:textId="77777777" w:rsidR="007233AD" w:rsidRPr="004A435A" w:rsidRDefault="007233AD" w:rsidP="007233AD">
                  <w:pPr>
                    <w:tabs>
                      <w:tab w:val="left" w:pos="210"/>
                    </w:tabs>
                    <w:jc w:val="both"/>
                    <w:rPr>
                      <w:sz w:val="24"/>
                      <w:szCs w:val="24"/>
                    </w:rPr>
                  </w:pPr>
                  <w:r w:rsidRPr="004A435A">
                    <w:rPr>
                      <w:sz w:val="24"/>
                      <w:szCs w:val="24"/>
                    </w:rPr>
                    <w:t>0,07</w:t>
                  </w:r>
                </w:p>
              </w:tc>
              <w:tc>
                <w:tcPr>
                  <w:tcW w:w="623" w:type="dxa"/>
                  <w:tcBorders>
                    <w:top w:val="outset" w:sz="6" w:space="0" w:color="auto"/>
                    <w:left w:val="outset" w:sz="6" w:space="0" w:color="auto"/>
                    <w:bottom w:val="outset" w:sz="6" w:space="0" w:color="auto"/>
                    <w:right w:val="outset" w:sz="6" w:space="0" w:color="auto"/>
                  </w:tcBorders>
                  <w:hideMark/>
                </w:tcPr>
                <w:p w14:paraId="4AB632C7"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40569E24" w14:textId="77777777" w:rsidTr="007233AD">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497083C1"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622" w:type="dxa"/>
                  <w:tcBorders>
                    <w:top w:val="outset" w:sz="6" w:space="0" w:color="auto"/>
                    <w:left w:val="outset" w:sz="6" w:space="0" w:color="auto"/>
                    <w:bottom w:val="outset" w:sz="6" w:space="0" w:color="auto"/>
                    <w:right w:val="outset" w:sz="6" w:space="0" w:color="auto"/>
                  </w:tcBorders>
                  <w:hideMark/>
                </w:tcPr>
                <w:p w14:paraId="7C7B6DF5" w14:textId="77777777" w:rsidR="007233AD" w:rsidRPr="004A435A" w:rsidRDefault="007233AD" w:rsidP="007233AD">
                  <w:pPr>
                    <w:tabs>
                      <w:tab w:val="left" w:pos="210"/>
                    </w:tabs>
                    <w:jc w:val="both"/>
                    <w:rPr>
                      <w:sz w:val="24"/>
                      <w:szCs w:val="24"/>
                    </w:rPr>
                  </w:pPr>
                  <w:r w:rsidRPr="004A435A">
                    <w:rPr>
                      <w:sz w:val="24"/>
                      <w:szCs w:val="24"/>
                    </w:rPr>
                    <w:t>5,83</w:t>
                  </w:r>
                </w:p>
              </w:tc>
              <w:tc>
                <w:tcPr>
                  <w:tcW w:w="622" w:type="dxa"/>
                  <w:tcBorders>
                    <w:top w:val="outset" w:sz="6" w:space="0" w:color="auto"/>
                    <w:left w:val="outset" w:sz="6" w:space="0" w:color="auto"/>
                    <w:bottom w:val="outset" w:sz="6" w:space="0" w:color="auto"/>
                    <w:right w:val="outset" w:sz="6" w:space="0" w:color="auto"/>
                  </w:tcBorders>
                  <w:hideMark/>
                </w:tcPr>
                <w:p w14:paraId="263650F5" w14:textId="77777777" w:rsidR="007233AD" w:rsidRPr="004A435A" w:rsidRDefault="007233AD" w:rsidP="007233AD">
                  <w:pPr>
                    <w:tabs>
                      <w:tab w:val="left" w:pos="210"/>
                    </w:tabs>
                    <w:jc w:val="both"/>
                    <w:rPr>
                      <w:sz w:val="24"/>
                      <w:szCs w:val="24"/>
                    </w:rPr>
                  </w:pPr>
                  <w:r w:rsidRPr="004A435A">
                    <w:rPr>
                      <w:sz w:val="24"/>
                      <w:szCs w:val="24"/>
                    </w:rPr>
                    <w:t>7,38</w:t>
                  </w:r>
                </w:p>
              </w:tc>
              <w:tc>
                <w:tcPr>
                  <w:tcW w:w="622" w:type="dxa"/>
                  <w:tcBorders>
                    <w:top w:val="outset" w:sz="6" w:space="0" w:color="auto"/>
                    <w:left w:val="outset" w:sz="6" w:space="0" w:color="auto"/>
                    <w:bottom w:val="outset" w:sz="6" w:space="0" w:color="auto"/>
                    <w:right w:val="outset" w:sz="6" w:space="0" w:color="auto"/>
                  </w:tcBorders>
                  <w:hideMark/>
                </w:tcPr>
                <w:p w14:paraId="0CCC91B6" w14:textId="77777777" w:rsidR="007233AD" w:rsidRPr="004A435A" w:rsidRDefault="007233AD" w:rsidP="007233AD">
                  <w:pPr>
                    <w:tabs>
                      <w:tab w:val="left" w:pos="210"/>
                    </w:tabs>
                    <w:jc w:val="both"/>
                    <w:rPr>
                      <w:sz w:val="24"/>
                      <w:szCs w:val="24"/>
                    </w:rPr>
                  </w:pPr>
                  <w:r w:rsidRPr="004A435A">
                    <w:rPr>
                      <w:sz w:val="24"/>
                      <w:szCs w:val="24"/>
                    </w:rPr>
                    <w:t>17,32</w:t>
                  </w:r>
                </w:p>
              </w:tc>
              <w:tc>
                <w:tcPr>
                  <w:tcW w:w="622" w:type="dxa"/>
                  <w:tcBorders>
                    <w:top w:val="outset" w:sz="6" w:space="0" w:color="auto"/>
                    <w:left w:val="outset" w:sz="6" w:space="0" w:color="auto"/>
                    <w:bottom w:val="outset" w:sz="6" w:space="0" w:color="auto"/>
                    <w:right w:val="outset" w:sz="6" w:space="0" w:color="auto"/>
                  </w:tcBorders>
                  <w:hideMark/>
                </w:tcPr>
                <w:p w14:paraId="1EFEAA44" w14:textId="77777777" w:rsidR="007233AD" w:rsidRPr="004A435A" w:rsidRDefault="007233AD" w:rsidP="007233AD">
                  <w:pPr>
                    <w:tabs>
                      <w:tab w:val="left" w:pos="210"/>
                    </w:tabs>
                    <w:jc w:val="both"/>
                    <w:rPr>
                      <w:sz w:val="24"/>
                      <w:szCs w:val="24"/>
                    </w:rPr>
                  </w:pPr>
                  <w:r w:rsidRPr="004A435A">
                    <w:rPr>
                      <w:sz w:val="24"/>
                      <w:szCs w:val="24"/>
                    </w:rPr>
                    <w:t>1,92</w:t>
                  </w:r>
                </w:p>
              </w:tc>
              <w:tc>
                <w:tcPr>
                  <w:tcW w:w="622" w:type="dxa"/>
                  <w:tcBorders>
                    <w:top w:val="outset" w:sz="6" w:space="0" w:color="auto"/>
                    <w:left w:val="outset" w:sz="6" w:space="0" w:color="auto"/>
                    <w:bottom w:val="outset" w:sz="6" w:space="0" w:color="auto"/>
                    <w:right w:val="outset" w:sz="6" w:space="0" w:color="auto"/>
                  </w:tcBorders>
                  <w:hideMark/>
                </w:tcPr>
                <w:p w14:paraId="2AD6C08E" w14:textId="77777777" w:rsidR="007233AD" w:rsidRPr="004A435A" w:rsidRDefault="007233AD" w:rsidP="007233AD">
                  <w:pPr>
                    <w:tabs>
                      <w:tab w:val="left" w:pos="210"/>
                    </w:tabs>
                    <w:jc w:val="both"/>
                    <w:rPr>
                      <w:sz w:val="24"/>
                      <w:szCs w:val="24"/>
                    </w:rPr>
                  </w:pPr>
                  <w:r w:rsidRPr="004A435A">
                    <w:rPr>
                      <w:sz w:val="24"/>
                      <w:szCs w:val="24"/>
                    </w:rPr>
                    <w:t>3,34</w:t>
                  </w:r>
                </w:p>
              </w:tc>
              <w:tc>
                <w:tcPr>
                  <w:tcW w:w="622" w:type="dxa"/>
                  <w:tcBorders>
                    <w:top w:val="outset" w:sz="6" w:space="0" w:color="auto"/>
                    <w:left w:val="outset" w:sz="6" w:space="0" w:color="auto"/>
                    <w:bottom w:val="outset" w:sz="6" w:space="0" w:color="auto"/>
                    <w:right w:val="outset" w:sz="6" w:space="0" w:color="auto"/>
                  </w:tcBorders>
                  <w:hideMark/>
                </w:tcPr>
                <w:p w14:paraId="0BA5D6DD" w14:textId="77777777" w:rsidR="007233AD" w:rsidRPr="004A435A" w:rsidRDefault="007233AD" w:rsidP="007233AD">
                  <w:pPr>
                    <w:tabs>
                      <w:tab w:val="left" w:pos="210"/>
                    </w:tabs>
                    <w:jc w:val="both"/>
                    <w:rPr>
                      <w:sz w:val="24"/>
                      <w:szCs w:val="24"/>
                    </w:rPr>
                  </w:pPr>
                  <w:r w:rsidRPr="004A435A">
                    <w:rPr>
                      <w:sz w:val="24"/>
                      <w:szCs w:val="24"/>
                    </w:rPr>
                    <w:t>11,2</w:t>
                  </w:r>
                </w:p>
              </w:tc>
              <w:tc>
                <w:tcPr>
                  <w:tcW w:w="622" w:type="dxa"/>
                  <w:tcBorders>
                    <w:top w:val="outset" w:sz="6" w:space="0" w:color="auto"/>
                    <w:left w:val="outset" w:sz="6" w:space="0" w:color="auto"/>
                    <w:bottom w:val="outset" w:sz="6" w:space="0" w:color="auto"/>
                    <w:right w:val="outset" w:sz="6" w:space="0" w:color="auto"/>
                  </w:tcBorders>
                  <w:hideMark/>
                </w:tcPr>
                <w:p w14:paraId="74309680" w14:textId="77777777" w:rsidR="007233AD" w:rsidRPr="004A435A" w:rsidRDefault="007233AD" w:rsidP="007233AD">
                  <w:pPr>
                    <w:tabs>
                      <w:tab w:val="left" w:pos="210"/>
                    </w:tabs>
                    <w:jc w:val="both"/>
                    <w:rPr>
                      <w:sz w:val="24"/>
                      <w:szCs w:val="24"/>
                    </w:rPr>
                  </w:pPr>
                  <w:r w:rsidRPr="004A435A">
                    <w:rPr>
                      <w:sz w:val="24"/>
                      <w:szCs w:val="24"/>
                    </w:rPr>
                    <w:t>4,5</w:t>
                  </w:r>
                </w:p>
              </w:tc>
              <w:tc>
                <w:tcPr>
                  <w:tcW w:w="623" w:type="dxa"/>
                  <w:tcBorders>
                    <w:top w:val="outset" w:sz="6" w:space="0" w:color="auto"/>
                    <w:left w:val="outset" w:sz="6" w:space="0" w:color="auto"/>
                    <w:bottom w:val="outset" w:sz="6" w:space="0" w:color="auto"/>
                    <w:right w:val="outset" w:sz="6" w:space="0" w:color="auto"/>
                  </w:tcBorders>
                  <w:hideMark/>
                </w:tcPr>
                <w:p w14:paraId="070AB1E0"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78EC1041" w14:textId="77777777" w:rsidTr="007233AD">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55FD94A8"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622" w:type="dxa"/>
                  <w:tcBorders>
                    <w:top w:val="outset" w:sz="6" w:space="0" w:color="auto"/>
                    <w:left w:val="outset" w:sz="6" w:space="0" w:color="auto"/>
                    <w:bottom w:val="outset" w:sz="6" w:space="0" w:color="auto"/>
                    <w:right w:val="outset" w:sz="6" w:space="0" w:color="auto"/>
                  </w:tcBorders>
                  <w:hideMark/>
                </w:tcPr>
                <w:p w14:paraId="7C3CD91A" w14:textId="77777777" w:rsidR="007233AD" w:rsidRPr="004A435A" w:rsidRDefault="007233AD" w:rsidP="007233AD">
                  <w:pPr>
                    <w:tabs>
                      <w:tab w:val="left" w:pos="210"/>
                    </w:tabs>
                    <w:jc w:val="both"/>
                    <w:rPr>
                      <w:sz w:val="24"/>
                      <w:szCs w:val="24"/>
                    </w:rPr>
                  </w:pPr>
                  <w:r w:rsidRPr="004A435A">
                    <w:rPr>
                      <w:sz w:val="24"/>
                      <w:szCs w:val="24"/>
                    </w:rPr>
                    <w:t>7,59</w:t>
                  </w:r>
                </w:p>
              </w:tc>
              <w:tc>
                <w:tcPr>
                  <w:tcW w:w="622" w:type="dxa"/>
                  <w:tcBorders>
                    <w:top w:val="outset" w:sz="6" w:space="0" w:color="auto"/>
                    <w:left w:val="outset" w:sz="6" w:space="0" w:color="auto"/>
                    <w:bottom w:val="outset" w:sz="6" w:space="0" w:color="auto"/>
                    <w:right w:val="outset" w:sz="6" w:space="0" w:color="auto"/>
                  </w:tcBorders>
                  <w:hideMark/>
                </w:tcPr>
                <w:p w14:paraId="4561C61D" w14:textId="77777777" w:rsidR="007233AD" w:rsidRPr="004A435A" w:rsidRDefault="007233AD" w:rsidP="007233AD">
                  <w:pPr>
                    <w:tabs>
                      <w:tab w:val="left" w:pos="210"/>
                    </w:tabs>
                    <w:jc w:val="both"/>
                    <w:rPr>
                      <w:sz w:val="24"/>
                      <w:szCs w:val="24"/>
                    </w:rPr>
                  </w:pPr>
                  <w:r w:rsidRPr="004A435A">
                    <w:rPr>
                      <w:sz w:val="24"/>
                      <w:szCs w:val="24"/>
                    </w:rPr>
                    <w:t>7,64</w:t>
                  </w:r>
                </w:p>
              </w:tc>
              <w:tc>
                <w:tcPr>
                  <w:tcW w:w="622" w:type="dxa"/>
                  <w:tcBorders>
                    <w:top w:val="outset" w:sz="6" w:space="0" w:color="auto"/>
                    <w:left w:val="outset" w:sz="6" w:space="0" w:color="auto"/>
                    <w:bottom w:val="outset" w:sz="6" w:space="0" w:color="auto"/>
                    <w:right w:val="outset" w:sz="6" w:space="0" w:color="auto"/>
                  </w:tcBorders>
                  <w:hideMark/>
                </w:tcPr>
                <w:p w14:paraId="52FA1030" w14:textId="77777777" w:rsidR="007233AD" w:rsidRPr="004A435A" w:rsidRDefault="007233AD" w:rsidP="007233AD">
                  <w:pPr>
                    <w:tabs>
                      <w:tab w:val="left" w:pos="210"/>
                    </w:tabs>
                    <w:jc w:val="both"/>
                    <w:rPr>
                      <w:sz w:val="24"/>
                      <w:szCs w:val="24"/>
                    </w:rPr>
                  </w:pPr>
                  <w:r w:rsidRPr="004A435A">
                    <w:rPr>
                      <w:sz w:val="24"/>
                      <w:szCs w:val="24"/>
                    </w:rPr>
                    <w:t>0,17</w:t>
                  </w:r>
                </w:p>
              </w:tc>
              <w:tc>
                <w:tcPr>
                  <w:tcW w:w="622" w:type="dxa"/>
                  <w:tcBorders>
                    <w:top w:val="outset" w:sz="6" w:space="0" w:color="auto"/>
                    <w:left w:val="outset" w:sz="6" w:space="0" w:color="auto"/>
                    <w:bottom w:val="outset" w:sz="6" w:space="0" w:color="auto"/>
                    <w:right w:val="outset" w:sz="6" w:space="0" w:color="auto"/>
                  </w:tcBorders>
                  <w:hideMark/>
                </w:tcPr>
                <w:p w14:paraId="5E4BF07B" w14:textId="77777777" w:rsidR="007233AD" w:rsidRPr="004A435A" w:rsidRDefault="007233AD" w:rsidP="007233AD">
                  <w:pPr>
                    <w:tabs>
                      <w:tab w:val="left" w:pos="210"/>
                    </w:tabs>
                    <w:jc w:val="both"/>
                    <w:rPr>
                      <w:sz w:val="24"/>
                      <w:szCs w:val="24"/>
                    </w:rPr>
                  </w:pPr>
                  <w:r w:rsidRPr="004A435A">
                    <w:rPr>
                      <w:sz w:val="24"/>
                      <w:szCs w:val="24"/>
                    </w:rPr>
                    <w:t>0,11</w:t>
                  </w:r>
                </w:p>
              </w:tc>
              <w:tc>
                <w:tcPr>
                  <w:tcW w:w="622" w:type="dxa"/>
                  <w:tcBorders>
                    <w:top w:val="outset" w:sz="6" w:space="0" w:color="auto"/>
                    <w:left w:val="outset" w:sz="6" w:space="0" w:color="auto"/>
                    <w:bottom w:val="outset" w:sz="6" w:space="0" w:color="auto"/>
                    <w:right w:val="outset" w:sz="6" w:space="0" w:color="auto"/>
                  </w:tcBorders>
                  <w:hideMark/>
                </w:tcPr>
                <w:p w14:paraId="22557FDE" w14:textId="77777777" w:rsidR="007233AD" w:rsidRPr="004A435A" w:rsidRDefault="007233AD" w:rsidP="007233AD">
                  <w:pPr>
                    <w:tabs>
                      <w:tab w:val="left" w:pos="210"/>
                    </w:tabs>
                    <w:jc w:val="both"/>
                    <w:rPr>
                      <w:sz w:val="24"/>
                      <w:szCs w:val="24"/>
                    </w:rPr>
                  </w:pPr>
                  <w:r w:rsidRPr="004A435A">
                    <w:rPr>
                      <w:sz w:val="24"/>
                      <w:szCs w:val="24"/>
                    </w:rPr>
                    <w:t>0,12</w:t>
                  </w:r>
                </w:p>
              </w:tc>
              <w:tc>
                <w:tcPr>
                  <w:tcW w:w="622" w:type="dxa"/>
                  <w:tcBorders>
                    <w:top w:val="outset" w:sz="6" w:space="0" w:color="auto"/>
                    <w:left w:val="outset" w:sz="6" w:space="0" w:color="auto"/>
                    <w:bottom w:val="outset" w:sz="6" w:space="0" w:color="auto"/>
                    <w:right w:val="outset" w:sz="6" w:space="0" w:color="auto"/>
                  </w:tcBorders>
                  <w:hideMark/>
                </w:tcPr>
                <w:p w14:paraId="451731AD" w14:textId="77777777" w:rsidR="007233AD" w:rsidRPr="004A435A" w:rsidRDefault="007233AD" w:rsidP="007233AD">
                  <w:pPr>
                    <w:tabs>
                      <w:tab w:val="left" w:pos="210"/>
                    </w:tabs>
                    <w:jc w:val="both"/>
                    <w:rPr>
                      <w:sz w:val="24"/>
                      <w:szCs w:val="24"/>
                    </w:rPr>
                  </w:pPr>
                  <w:r w:rsidRPr="004A435A">
                    <w:rPr>
                      <w:sz w:val="24"/>
                      <w:szCs w:val="24"/>
                    </w:rPr>
                    <w:t>0,18</w:t>
                  </w:r>
                </w:p>
              </w:tc>
              <w:tc>
                <w:tcPr>
                  <w:tcW w:w="622" w:type="dxa"/>
                  <w:tcBorders>
                    <w:top w:val="outset" w:sz="6" w:space="0" w:color="auto"/>
                    <w:left w:val="outset" w:sz="6" w:space="0" w:color="auto"/>
                    <w:bottom w:val="outset" w:sz="6" w:space="0" w:color="auto"/>
                    <w:right w:val="outset" w:sz="6" w:space="0" w:color="auto"/>
                  </w:tcBorders>
                  <w:hideMark/>
                </w:tcPr>
                <w:p w14:paraId="25D9A55F" w14:textId="77777777" w:rsidR="007233AD" w:rsidRPr="004A435A" w:rsidRDefault="007233AD" w:rsidP="007233AD">
                  <w:pPr>
                    <w:tabs>
                      <w:tab w:val="left" w:pos="210"/>
                    </w:tabs>
                    <w:jc w:val="both"/>
                    <w:rPr>
                      <w:sz w:val="24"/>
                      <w:szCs w:val="24"/>
                    </w:rPr>
                  </w:pPr>
                  <w:r w:rsidRPr="004A435A">
                    <w:rPr>
                      <w:sz w:val="24"/>
                      <w:szCs w:val="24"/>
                    </w:rPr>
                    <w:t>0,21</w:t>
                  </w:r>
                </w:p>
              </w:tc>
              <w:tc>
                <w:tcPr>
                  <w:tcW w:w="623" w:type="dxa"/>
                  <w:tcBorders>
                    <w:top w:val="outset" w:sz="6" w:space="0" w:color="auto"/>
                    <w:left w:val="outset" w:sz="6" w:space="0" w:color="auto"/>
                    <w:bottom w:val="outset" w:sz="6" w:space="0" w:color="auto"/>
                    <w:right w:val="outset" w:sz="6" w:space="0" w:color="auto"/>
                  </w:tcBorders>
                  <w:hideMark/>
                </w:tcPr>
                <w:p w14:paraId="29A9FA17"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147C5D92" w14:textId="77777777" w:rsidTr="007233AD">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13388DE5"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622" w:type="dxa"/>
                  <w:tcBorders>
                    <w:top w:val="outset" w:sz="6" w:space="0" w:color="auto"/>
                    <w:left w:val="outset" w:sz="6" w:space="0" w:color="auto"/>
                    <w:bottom w:val="outset" w:sz="6" w:space="0" w:color="auto"/>
                    <w:right w:val="outset" w:sz="6" w:space="0" w:color="auto"/>
                  </w:tcBorders>
                  <w:hideMark/>
                </w:tcPr>
                <w:p w14:paraId="7BA83C77" w14:textId="77777777" w:rsidR="007233AD" w:rsidRPr="004A435A" w:rsidRDefault="007233AD" w:rsidP="007233AD">
                  <w:pPr>
                    <w:tabs>
                      <w:tab w:val="left" w:pos="210"/>
                    </w:tabs>
                    <w:jc w:val="both"/>
                    <w:rPr>
                      <w:sz w:val="24"/>
                      <w:szCs w:val="24"/>
                    </w:rPr>
                  </w:pPr>
                  <w:r w:rsidRPr="004A435A">
                    <w:rPr>
                      <w:sz w:val="24"/>
                      <w:szCs w:val="24"/>
                    </w:rPr>
                    <w:t>7,53</w:t>
                  </w:r>
                </w:p>
              </w:tc>
              <w:tc>
                <w:tcPr>
                  <w:tcW w:w="622" w:type="dxa"/>
                  <w:tcBorders>
                    <w:top w:val="outset" w:sz="6" w:space="0" w:color="auto"/>
                    <w:left w:val="outset" w:sz="6" w:space="0" w:color="auto"/>
                    <w:bottom w:val="outset" w:sz="6" w:space="0" w:color="auto"/>
                    <w:right w:val="outset" w:sz="6" w:space="0" w:color="auto"/>
                  </w:tcBorders>
                  <w:hideMark/>
                </w:tcPr>
                <w:p w14:paraId="00249CDE" w14:textId="77777777" w:rsidR="007233AD" w:rsidRPr="004A435A" w:rsidRDefault="007233AD" w:rsidP="007233AD">
                  <w:pPr>
                    <w:tabs>
                      <w:tab w:val="left" w:pos="210"/>
                    </w:tabs>
                    <w:jc w:val="both"/>
                    <w:rPr>
                      <w:sz w:val="24"/>
                      <w:szCs w:val="24"/>
                    </w:rPr>
                  </w:pPr>
                  <w:r w:rsidRPr="004A435A">
                    <w:rPr>
                      <w:sz w:val="24"/>
                      <w:szCs w:val="24"/>
                    </w:rPr>
                    <w:t>7,38</w:t>
                  </w:r>
                </w:p>
              </w:tc>
              <w:tc>
                <w:tcPr>
                  <w:tcW w:w="622" w:type="dxa"/>
                  <w:tcBorders>
                    <w:top w:val="outset" w:sz="6" w:space="0" w:color="auto"/>
                    <w:left w:val="outset" w:sz="6" w:space="0" w:color="auto"/>
                    <w:bottom w:val="outset" w:sz="6" w:space="0" w:color="auto"/>
                    <w:right w:val="outset" w:sz="6" w:space="0" w:color="auto"/>
                  </w:tcBorders>
                  <w:hideMark/>
                </w:tcPr>
                <w:p w14:paraId="17A2990A" w14:textId="77777777" w:rsidR="007233AD" w:rsidRPr="004A435A" w:rsidRDefault="007233AD" w:rsidP="007233AD">
                  <w:pPr>
                    <w:tabs>
                      <w:tab w:val="left" w:pos="210"/>
                    </w:tabs>
                    <w:jc w:val="both"/>
                    <w:rPr>
                      <w:sz w:val="24"/>
                      <w:szCs w:val="24"/>
                    </w:rPr>
                  </w:pPr>
                  <w:r w:rsidRPr="004A435A">
                    <w:rPr>
                      <w:sz w:val="24"/>
                      <w:szCs w:val="24"/>
                    </w:rPr>
                    <w:t>18,61</w:t>
                  </w:r>
                </w:p>
              </w:tc>
              <w:tc>
                <w:tcPr>
                  <w:tcW w:w="622" w:type="dxa"/>
                  <w:tcBorders>
                    <w:top w:val="outset" w:sz="6" w:space="0" w:color="auto"/>
                    <w:left w:val="outset" w:sz="6" w:space="0" w:color="auto"/>
                    <w:bottom w:val="outset" w:sz="6" w:space="0" w:color="auto"/>
                    <w:right w:val="outset" w:sz="6" w:space="0" w:color="auto"/>
                  </w:tcBorders>
                  <w:hideMark/>
                </w:tcPr>
                <w:p w14:paraId="53D5C470" w14:textId="77777777" w:rsidR="007233AD" w:rsidRPr="004A435A" w:rsidRDefault="007233AD" w:rsidP="007233AD">
                  <w:pPr>
                    <w:tabs>
                      <w:tab w:val="left" w:pos="210"/>
                    </w:tabs>
                    <w:jc w:val="both"/>
                    <w:rPr>
                      <w:sz w:val="24"/>
                      <w:szCs w:val="24"/>
                    </w:rPr>
                  </w:pPr>
                  <w:r w:rsidRPr="004A435A">
                    <w:rPr>
                      <w:sz w:val="24"/>
                      <w:szCs w:val="24"/>
                    </w:rPr>
                    <w:t>9,67</w:t>
                  </w:r>
                </w:p>
              </w:tc>
              <w:tc>
                <w:tcPr>
                  <w:tcW w:w="622" w:type="dxa"/>
                  <w:tcBorders>
                    <w:top w:val="outset" w:sz="6" w:space="0" w:color="auto"/>
                    <w:left w:val="outset" w:sz="6" w:space="0" w:color="auto"/>
                    <w:bottom w:val="outset" w:sz="6" w:space="0" w:color="auto"/>
                    <w:right w:val="outset" w:sz="6" w:space="0" w:color="auto"/>
                  </w:tcBorders>
                  <w:hideMark/>
                </w:tcPr>
                <w:p w14:paraId="4ADDE08C" w14:textId="77777777" w:rsidR="007233AD" w:rsidRPr="004A435A" w:rsidRDefault="007233AD" w:rsidP="007233AD">
                  <w:pPr>
                    <w:tabs>
                      <w:tab w:val="left" w:pos="210"/>
                    </w:tabs>
                    <w:jc w:val="both"/>
                    <w:rPr>
                      <w:sz w:val="24"/>
                      <w:szCs w:val="24"/>
                    </w:rPr>
                  </w:pPr>
                  <w:r w:rsidRPr="004A435A">
                    <w:rPr>
                      <w:sz w:val="24"/>
                      <w:szCs w:val="24"/>
                    </w:rPr>
                    <w:t>13,65</w:t>
                  </w:r>
                </w:p>
              </w:tc>
              <w:tc>
                <w:tcPr>
                  <w:tcW w:w="622" w:type="dxa"/>
                  <w:tcBorders>
                    <w:top w:val="outset" w:sz="6" w:space="0" w:color="auto"/>
                    <w:left w:val="outset" w:sz="6" w:space="0" w:color="auto"/>
                    <w:bottom w:val="outset" w:sz="6" w:space="0" w:color="auto"/>
                    <w:right w:val="outset" w:sz="6" w:space="0" w:color="auto"/>
                  </w:tcBorders>
                  <w:hideMark/>
                </w:tcPr>
                <w:p w14:paraId="3CFC4170" w14:textId="77777777" w:rsidR="007233AD" w:rsidRPr="004A435A" w:rsidRDefault="007233AD" w:rsidP="007233AD">
                  <w:pPr>
                    <w:tabs>
                      <w:tab w:val="left" w:pos="210"/>
                    </w:tabs>
                    <w:jc w:val="both"/>
                    <w:rPr>
                      <w:sz w:val="24"/>
                      <w:szCs w:val="24"/>
                    </w:rPr>
                  </w:pPr>
                  <w:r w:rsidRPr="004A435A">
                    <w:rPr>
                      <w:sz w:val="24"/>
                      <w:szCs w:val="24"/>
                    </w:rPr>
                    <w:t>18,1</w:t>
                  </w:r>
                </w:p>
              </w:tc>
              <w:tc>
                <w:tcPr>
                  <w:tcW w:w="622" w:type="dxa"/>
                  <w:tcBorders>
                    <w:top w:val="outset" w:sz="6" w:space="0" w:color="auto"/>
                    <w:left w:val="outset" w:sz="6" w:space="0" w:color="auto"/>
                    <w:bottom w:val="outset" w:sz="6" w:space="0" w:color="auto"/>
                    <w:right w:val="outset" w:sz="6" w:space="0" w:color="auto"/>
                  </w:tcBorders>
                  <w:hideMark/>
                </w:tcPr>
                <w:p w14:paraId="346732B7" w14:textId="77777777" w:rsidR="007233AD" w:rsidRPr="004A435A" w:rsidRDefault="007233AD" w:rsidP="007233AD">
                  <w:pPr>
                    <w:tabs>
                      <w:tab w:val="left" w:pos="210"/>
                    </w:tabs>
                    <w:jc w:val="both"/>
                    <w:rPr>
                      <w:sz w:val="24"/>
                      <w:szCs w:val="24"/>
                    </w:rPr>
                  </w:pPr>
                  <w:r w:rsidRPr="004A435A">
                    <w:rPr>
                      <w:sz w:val="24"/>
                      <w:szCs w:val="24"/>
                    </w:rPr>
                    <w:t>14,3</w:t>
                  </w:r>
                </w:p>
              </w:tc>
              <w:tc>
                <w:tcPr>
                  <w:tcW w:w="623" w:type="dxa"/>
                  <w:tcBorders>
                    <w:top w:val="outset" w:sz="6" w:space="0" w:color="auto"/>
                    <w:left w:val="outset" w:sz="6" w:space="0" w:color="auto"/>
                    <w:bottom w:val="outset" w:sz="6" w:space="0" w:color="auto"/>
                    <w:right w:val="outset" w:sz="6" w:space="0" w:color="auto"/>
                  </w:tcBorders>
                  <w:hideMark/>
                </w:tcPr>
                <w:p w14:paraId="761165D4"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21C6751A" w14:textId="77777777" w:rsidTr="007233AD">
              <w:trPr>
                <w:gridAfter w:val="1"/>
                <w:wAfter w:w="9" w:type="dxa"/>
                <w:trHeight w:val="1120"/>
              </w:trPr>
              <w:tc>
                <w:tcPr>
                  <w:tcW w:w="1082" w:type="dxa"/>
                  <w:tcBorders>
                    <w:top w:val="outset" w:sz="6" w:space="0" w:color="auto"/>
                    <w:left w:val="outset" w:sz="6" w:space="0" w:color="auto"/>
                    <w:bottom w:val="outset" w:sz="6" w:space="0" w:color="auto"/>
                    <w:right w:val="outset" w:sz="6" w:space="0" w:color="auto"/>
                  </w:tcBorders>
                  <w:hideMark/>
                </w:tcPr>
                <w:p w14:paraId="021E5EB8" w14:textId="77777777" w:rsidR="007233AD" w:rsidRPr="004A435A" w:rsidRDefault="007233AD" w:rsidP="007233AD">
                  <w:pPr>
                    <w:tabs>
                      <w:tab w:val="left" w:pos="210"/>
                    </w:tabs>
                    <w:jc w:val="both"/>
                    <w:rPr>
                      <w:sz w:val="24"/>
                      <w:szCs w:val="24"/>
                    </w:rPr>
                  </w:pPr>
                  <w:r w:rsidRPr="004A435A">
                    <w:rPr>
                      <w:sz w:val="24"/>
                      <w:szCs w:val="24"/>
                    </w:rPr>
                    <w:t>Conținut nominal (mg/kg)</w:t>
                  </w:r>
                </w:p>
              </w:tc>
              <w:tc>
                <w:tcPr>
                  <w:tcW w:w="622" w:type="dxa"/>
                  <w:tcBorders>
                    <w:top w:val="outset" w:sz="6" w:space="0" w:color="auto"/>
                    <w:left w:val="outset" w:sz="6" w:space="0" w:color="auto"/>
                    <w:bottom w:val="outset" w:sz="6" w:space="0" w:color="auto"/>
                    <w:right w:val="outset" w:sz="6" w:space="0" w:color="auto"/>
                  </w:tcBorders>
                  <w:hideMark/>
                </w:tcPr>
                <w:p w14:paraId="6224608E" w14:textId="77777777" w:rsidR="007233AD" w:rsidRPr="004A435A" w:rsidRDefault="007233AD" w:rsidP="007233AD">
                  <w:pPr>
                    <w:tabs>
                      <w:tab w:val="left" w:pos="210"/>
                    </w:tabs>
                    <w:jc w:val="both"/>
                    <w:rPr>
                      <w:sz w:val="24"/>
                      <w:szCs w:val="24"/>
                    </w:rPr>
                  </w:pPr>
                  <w:r w:rsidRPr="004A435A">
                    <w:rPr>
                      <w:sz w:val="24"/>
                      <w:szCs w:val="24"/>
                    </w:rPr>
                    <w:t>100</w:t>
                  </w:r>
                </w:p>
              </w:tc>
              <w:tc>
                <w:tcPr>
                  <w:tcW w:w="622" w:type="dxa"/>
                  <w:tcBorders>
                    <w:top w:val="outset" w:sz="6" w:space="0" w:color="auto"/>
                    <w:left w:val="outset" w:sz="6" w:space="0" w:color="auto"/>
                    <w:bottom w:val="outset" w:sz="6" w:space="0" w:color="auto"/>
                    <w:right w:val="outset" w:sz="6" w:space="0" w:color="auto"/>
                  </w:tcBorders>
                  <w:hideMark/>
                </w:tcPr>
                <w:p w14:paraId="28990BC5" w14:textId="77777777" w:rsidR="007233AD" w:rsidRPr="004A435A" w:rsidRDefault="007233AD" w:rsidP="007233AD">
                  <w:pPr>
                    <w:tabs>
                      <w:tab w:val="left" w:pos="210"/>
                    </w:tabs>
                    <w:jc w:val="both"/>
                    <w:rPr>
                      <w:sz w:val="24"/>
                      <w:szCs w:val="24"/>
                    </w:rPr>
                  </w:pPr>
                  <w:r w:rsidRPr="004A435A">
                    <w:rPr>
                      <w:sz w:val="24"/>
                      <w:szCs w:val="24"/>
                    </w:rPr>
                    <w:t>100</w:t>
                  </w:r>
                </w:p>
              </w:tc>
              <w:tc>
                <w:tcPr>
                  <w:tcW w:w="622" w:type="dxa"/>
                  <w:tcBorders>
                    <w:top w:val="outset" w:sz="6" w:space="0" w:color="auto"/>
                    <w:left w:val="outset" w:sz="6" w:space="0" w:color="auto"/>
                    <w:bottom w:val="outset" w:sz="6" w:space="0" w:color="auto"/>
                    <w:right w:val="outset" w:sz="6" w:space="0" w:color="auto"/>
                  </w:tcBorders>
                  <w:hideMark/>
                </w:tcPr>
                <w:p w14:paraId="1265496E"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52BEB1AA"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78B2A324"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78299ADB" w14:textId="77777777" w:rsidR="007233AD" w:rsidRPr="004A435A" w:rsidRDefault="007233AD" w:rsidP="007233AD">
                  <w:pPr>
                    <w:tabs>
                      <w:tab w:val="left" w:pos="210"/>
                    </w:tabs>
                    <w:jc w:val="both"/>
                    <w:rPr>
                      <w:sz w:val="24"/>
                      <w:szCs w:val="24"/>
                    </w:rPr>
                  </w:pPr>
                  <w:r w:rsidRPr="004A435A">
                    <w:rPr>
                      <w:sz w:val="24"/>
                      <w:szCs w:val="24"/>
                    </w:rPr>
                    <w:t>0,9</w:t>
                  </w:r>
                </w:p>
              </w:tc>
              <w:tc>
                <w:tcPr>
                  <w:tcW w:w="622" w:type="dxa"/>
                  <w:tcBorders>
                    <w:top w:val="outset" w:sz="6" w:space="0" w:color="auto"/>
                    <w:left w:val="outset" w:sz="6" w:space="0" w:color="auto"/>
                    <w:bottom w:val="outset" w:sz="6" w:space="0" w:color="auto"/>
                    <w:right w:val="outset" w:sz="6" w:space="0" w:color="auto"/>
                  </w:tcBorders>
                  <w:hideMark/>
                </w:tcPr>
                <w:p w14:paraId="6F26AA48" w14:textId="77777777" w:rsidR="007233AD" w:rsidRPr="004A435A" w:rsidRDefault="007233AD" w:rsidP="007233AD">
                  <w:pPr>
                    <w:tabs>
                      <w:tab w:val="left" w:pos="210"/>
                    </w:tabs>
                    <w:jc w:val="both"/>
                    <w:rPr>
                      <w:sz w:val="24"/>
                      <w:szCs w:val="24"/>
                    </w:rPr>
                  </w:pPr>
                  <w:r w:rsidRPr="004A435A">
                    <w:rPr>
                      <w:sz w:val="24"/>
                      <w:szCs w:val="24"/>
                    </w:rPr>
                    <w:t>1,5</w:t>
                  </w:r>
                </w:p>
              </w:tc>
              <w:tc>
                <w:tcPr>
                  <w:tcW w:w="623" w:type="dxa"/>
                  <w:tcBorders>
                    <w:top w:val="outset" w:sz="6" w:space="0" w:color="auto"/>
                    <w:left w:val="outset" w:sz="6" w:space="0" w:color="auto"/>
                    <w:bottom w:val="outset" w:sz="6" w:space="0" w:color="auto"/>
                    <w:right w:val="outset" w:sz="6" w:space="0" w:color="auto"/>
                  </w:tcBorders>
                  <w:hideMark/>
                </w:tcPr>
                <w:p w14:paraId="395F8D8F"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2B354D78" w14:textId="77777777" w:rsidTr="007233AD">
              <w:trPr>
                <w:gridAfter w:val="1"/>
                <w:wAfter w:w="9" w:type="dxa"/>
                <w:trHeight w:val="1763"/>
              </w:trPr>
              <w:tc>
                <w:tcPr>
                  <w:tcW w:w="1082" w:type="dxa"/>
                  <w:tcBorders>
                    <w:top w:val="outset" w:sz="6" w:space="0" w:color="auto"/>
                    <w:left w:val="outset" w:sz="6" w:space="0" w:color="auto"/>
                    <w:bottom w:val="outset" w:sz="6" w:space="0" w:color="auto"/>
                    <w:right w:val="outset" w:sz="6" w:space="0" w:color="auto"/>
                  </w:tcBorders>
                  <w:hideMark/>
                </w:tcPr>
                <w:p w14:paraId="55872B3A" w14:textId="77777777" w:rsidR="007233AD" w:rsidRPr="004A435A" w:rsidRDefault="007233AD" w:rsidP="007233AD">
                  <w:pPr>
                    <w:tabs>
                      <w:tab w:val="left" w:pos="210"/>
                    </w:tabs>
                    <w:jc w:val="both"/>
                    <w:rPr>
                      <w:sz w:val="24"/>
                      <w:szCs w:val="24"/>
                    </w:rPr>
                  </w:pPr>
                  <w:r w:rsidRPr="004A435A">
                    <w:rPr>
                      <w:sz w:val="24"/>
                      <w:szCs w:val="24"/>
                    </w:rPr>
                    <w:t>Referință </w:t>
                  </w:r>
                  <w:hyperlink r:id="rId117" w:anchor="E0044" w:history="1">
                    <w:r w:rsidRPr="004A435A">
                      <w:rPr>
                        <w:rStyle w:val="Hyperlink"/>
                        <w:rFonts w:eastAsiaTheme="majorEastAsia"/>
                        <w:sz w:val="24"/>
                        <w:szCs w:val="24"/>
                      </w:rPr>
                      <w:t>(</w:t>
                    </w:r>
                    <w:r w:rsidRPr="004A435A">
                      <w:rPr>
                        <w:rStyle w:val="Hyperlink"/>
                        <w:rFonts w:eastAsiaTheme="majorEastAsia"/>
                        <w:sz w:val="24"/>
                        <w:szCs w:val="24"/>
                        <w:vertAlign w:val="superscript"/>
                      </w:rPr>
                      <w:t>*1</w:t>
                    </w:r>
                    <w:r w:rsidRPr="004A435A">
                      <w:rPr>
                        <w:rStyle w:val="Hyperlink"/>
                        <w:rFonts w:eastAsiaTheme="majorEastAsia"/>
                        <w:sz w:val="24"/>
                        <w:szCs w:val="24"/>
                      </w:rPr>
                      <w:t>)</w:t>
                    </w:r>
                  </w:hyperlink>
                </w:p>
              </w:tc>
              <w:tc>
                <w:tcPr>
                  <w:tcW w:w="622" w:type="dxa"/>
                  <w:tcBorders>
                    <w:top w:val="outset" w:sz="6" w:space="0" w:color="auto"/>
                    <w:left w:val="outset" w:sz="6" w:space="0" w:color="auto"/>
                    <w:bottom w:val="outset" w:sz="6" w:space="0" w:color="auto"/>
                    <w:right w:val="outset" w:sz="6" w:space="0" w:color="auto"/>
                  </w:tcBorders>
                  <w:hideMark/>
                </w:tcPr>
                <w:p w14:paraId="3D924688"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2FA8AFEA"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75717C0C"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1DB0C29C"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2126A407"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626F73B6" w14:textId="77777777" w:rsidR="007233AD" w:rsidRPr="004A435A" w:rsidRDefault="007233AD" w:rsidP="007233AD">
                  <w:pPr>
                    <w:tabs>
                      <w:tab w:val="left" w:pos="210"/>
                    </w:tabs>
                    <w:jc w:val="both"/>
                    <w:rPr>
                      <w:sz w:val="24"/>
                      <w:szCs w:val="24"/>
                    </w:rPr>
                  </w:pPr>
                  <w:r w:rsidRPr="004A435A">
                    <w:rPr>
                      <w:sz w:val="24"/>
                      <w:szCs w:val="24"/>
                    </w:rPr>
                    <w:t>Al doilea studiu din 2 015</w:t>
                  </w:r>
                </w:p>
              </w:tc>
              <w:tc>
                <w:tcPr>
                  <w:tcW w:w="622" w:type="dxa"/>
                  <w:tcBorders>
                    <w:top w:val="outset" w:sz="6" w:space="0" w:color="auto"/>
                    <w:left w:val="outset" w:sz="6" w:space="0" w:color="auto"/>
                    <w:bottom w:val="outset" w:sz="6" w:space="0" w:color="auto"/>
                    <w:right w:val="outset" w:sz="6" w:space="0" w:color="auto"/>
                  </w:tcBorders>
                  <w:hideMark/>
                </w:tcPr>
                <w:p w14:paraId="68B6FEC8" w14:textId="77777777" w:rsidR="007233AD" w:rsidRPr="004A435A" w:rsidRDefault="007233AD" w:rsidP="007233AD">
                  <w:pPr>
                    <w:tabs>
                      <w:tab w:val="left" w:pos="210"/>
                    </w:tabs>
                    <w:jc w:val="both"/>
                    <w:rPr>
                      <w:sz w:val="24"/>
                      <w:szCs w:val="24"/>
                    </w:rPr>
                  </w:pPr>
                  <w:r w:rsidRPr="004A435A">
                    <w:rPr>
                      <w:sz w:val="24"/>
                      <w:szCs w:val="24"/>
                    </w:rPr>
                    <w:t>Al doilea studiu din 2 015</w:t>
                  </w:r>
                </w:p>
              </w:tc>
              <w:tc>
                <w:tcPr>
                  <w:tcW w:w="623" w:type="dxa"/>
                  <w:tcBorders>
                    <w:top w:val="outset" w:sz="6" w:space="0" w:color="auto"/>
                    <w:left w:val="outset" w:sz="6" w:space="0" w:color="auto"/>
                    <w:bottom w:val="outset" w:sz="6" w:space="0" w:color="auto"/>
                    <w:right w:val="outset" w:sz="6" w:space="0" w:color="auto"/>
                  </w:tcBorders>
                  <w:hideMark/>
                </w:tcPr>
                <w:p w14:paraId="4F592D8D" w14:textId="77777777" w:rsidR="007233AD" w:rsidRPr="004A435A" w:rsidRDefault="007233AD" w:rsidP="007233AD">
                  <w:pPr>
                    <w:tabs>
                      <w:tab w:val="left" w:pos="210"/>
                    </w:tabs>
                    <w:jc w:val="both"/>
                    <w:rPr>
                      <w:sz w:val="24"/>
                      <w:szCs w:val="24"/>
                    </w:rPr>
                  </w:pPr>
                  <w:r w:rsidRPr="004A435A">
                    <w:rPr>
                      <w:sz w:val="24"/>
                      <w:szCs w:val="24"/>
                    </w:rPr>
                    <w:t>Al doilea studiu din 2 015</w:t>
                  </w:r>
                </w:p>
              </w:tc>
            </w:tr>
            <w:tr w:rsidR="007233AD" w:rsidRPr="004A435A" w14:paraId="14275CDD" w14:textId="77777777" w:rsidTr="007233AD">
              <w:trPr>
                <w:trHeight w:val="4963"/>
              </w:trPr>
              <w:tc>
                <w:tcPr>
                  <w:tcW w:w="6068" w:type="dxa"/>
                  <w:gridSpan w:val="10"/>
                  <w:tcBorders>
                    <w:top w:val="outset" w:sz="6" w:space="0" w:color="auto"/>
                    <w:left w:val="outset" w:sz="6" w:space="0" w:color="auto"/>
                    <w:bottom w:val="outset" w:sz="6" w:space="0" w:color="auto"/>
                    <w:right w:val="outset" w:sz="6" w:space="0" w:color="auto"/>
                  </w:tcBorders>
                  <w:vAlign w:val="center"/>
                  <w:hideMark/>
                </w:tcPr>
                <w:p w14:paraId="36E9C6DE" w14:textId="77777777" w:rsidR="007233AD" w:rsidRPr="004A435A" w:rsidRDefault="007233AD" w:rsidP="007233AD">
                  <w:pPr>
                    <w:tabs>
                      <w:tab w:val="left" w:pos="210"/>
                    </w:tabs>
                    <w:jc w:val="both"/>
                    <w:rPr>
                      <w:sz w:val="24"/>
                      <w:szCs w:val="24"/>
                    </w:rPr>
                  </w:pPr>
                  <w:r w:rsidRPr="004A435A">
                    <w:rPr>
                      <w:sz w:val="24"/>
                      <w:szCs w:val="24"/>
                    </w:rPr>
                    <w:lastRenderedPageBreak/>
                    <w:t>(</w:t>
                  </w:r>
                  <w:r w:rsidRPr="004A435A">
                    <w:rPr>
                      <w:sz w:val="24"/>
                      <w:szCs w:val="24"/>
                      <w:vertAlign w:val="superscript"/>
                    </w:rPr>
                    <w:t>*1</w:t>
                  </w:r>
                  <w:r w:rsidRPr="004A435A">
                    <w:rPr>
                      <w:sz w:val="24"/>
                      <w:szCs w:val="24"/>
                    </w:rPr>
                    <w:t>)   </w:t>
                  </w:r>
                </w:p>
                <w:p w14:paraId="417EF70F" w14:textId="77777777" w:rsidR="007233AD" w:rsidRPr="004A435A" w:rsidRDefault="007233AD" w:rsidP="007233AD">
                  <w:pPr>
                    <w:tabs>
                      <w:tab w:val="left" w:pos="210"/>
                    </w:tabs>
                    <w:jc w:val="both"/>
                    <w:rPr>
                      <w:sz w:val="24"/>
                      <w:szCs w:val="24"/>
                    </w:rPr>
                  </w:pPr>
                  <w:r w:rsidRPr="004A435A">
                    <w:rPr>
                      <w:sz w:val="24"/>
                      <w:szCs w:val="24"/>
                    </w:rPr>
                    <w:t>Primul studiu din 1994: Journal of AOAC International, Volumul 77, No 6, 1994, p. 1359-1361; Al doilea studiu din 2015: JRC Technical report „Re-validation of a method for the determination of diclazuril by collaborative study” (2016).</w:t>
                  </w:r>
                </w:p>
                <w:p w14:paraId="3ED8CE12" w14:textId="77777777" w:rsidR="007233AD" w:rsidRPr="004A435A" w:rsidRDefault="007233AD" w:rsidP="007233AD">
                  <w:pPr>
                    <w:tabs>
                      <w:tab w:val="left" w:pos="210"/>
                    </w:tabs>
                    <w:jc w:val="both"/>
                    <w:rPr>
                      <w:sz w:val="24"/>
                      <w:szCs w:val="24"/>
                    </w:rPr>
                  </w:pPr>
                  <w:r w:rsidRPr="004A435A">
                    <w:rPr>
                      <w:sz w:val="24"/>
                      <w:szCs w:val="24"/>
                    </w:rPr>
                    <w:t>L =  număr de laboratoare</w:t>
                  </w:r>
                </w:p>
                <w:p w14:paraId="1E66574B" w14:textId="77777777" w:rsidR="007233AD" w:rsidRPr="004A435A" w:rsidRDefault="007233AD" w:rsidP="007233AD">
                  <w:pPr>
                    <w:tabs>
                      <w:tab w:val="left" w:pos="210"/>
                    </w:tabs>
                    <w:jc w:val="both"/>
                    <w:rPr>
                      <w:sz w:val="24"/>
                      <w:szCs w:val="24"/>
                    </w:rPr>
                  </w:pPr>
                  <w:r w:rsidRPr="004A435A">
                    <w:rPr>
                      <w:sz w:val="24"/>
                      <w:szCs w:val="24"/>
                    </w:rPr>
                    <w:t>n =  număr de valori unice</w:t>
                  </w:r>
                </w:p>
                <w:p w14:paraId="572F880D"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repetabilității</w:t>
                  </w:r>
                </w:p>
                <w:p w14:paraId="55833037"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repetabilității</w:t>
                  </w:r>
                </w:p>
                <w:p w14:paraId="24DD917D"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reproductibilității</w:t>
                  </w:r>
                </w:p>
                <w:p w14:paraId="63232447"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reproductibilității</w:t>
                  </w:r>
                </w:p>
                <w:p w14:paraId="563396A7" w14:textId="77777777" w:rsidR="007233AD" w:rsidRPr="004A435A" w:rsidRDefault="007233AD" w:rsidP="007233AD">
                  <w:pPr>
                    <w:tabs>
                      <w:tab w:val="left" w:pos="210"/>
                    </w:tabs>
                    <w:jc w:val="both"/>
                    <w:rPr>
                      <w:sz w:val="24"/>
                      <w:szCs w:val="24"/>
                    </w:rPr>
                  </w:pPr>
                  <w:r w:rsidRPr="004A435A">
                    <w:rPr>
                      <w:sz w:val="24"/>
                      <w:szCs w:val="24"/>
                    </w:rPr>
                    <w:t>LOQ =  Limita de cuantificare</w:t>
                  </w:r>
                </w:p>
              </w:tc>
            </w:tr>
          </w:tbl>
          <w:p w14:paraId="68700BEF" w14:textId="77777777" w:rsidR="00D7685F" w:rsidRPr="00D7685F" w:rsidRDefault="00D7685F" w:rsidP="00D7685F">
            <w:pPr>
              <w:shd w:val="clear" w:color="auto" w:fill="FFFFFF"/>
              <w:jc w:val="both"/>
              <w:rPr>
                <w:sz w:val="24"/>
                <w:szCs w:val="24"/>
              </w:rPr>
            </w:pPr>
            <w:r w:rsidRPr="00D7685F">
              <w:rPr>
                <w:sz w:val="24"/>
                <w:szCs w:val="24"/>
              </w:rPr>
              <w:t>9.    Observații generale</w:t>
            </w:r>
          </w:p>
          <w:p w14:paraId="2D86C6D0" w14:textId="77777777" w:rsidR="00D7685F" w:rsidRPr="00D7685F" w:rsidRDefault="00D7685F" w:rsidP="00D7685F">
            <w:pPr>
              <w:shd w:val="clear" w:color="auto" w:fill="FFFFFF"/>
              <w:jc w:val="both"/>
              <w:rPr>
                <w:sz w:val="24"/>
                <w:szCs w:val="24"/>
              </w:rPr>
            </w:pPr>
            <w:r w:rsidRPr="00D7685F">
              <w:rPr>
                <w:sz w:val="24"/>
                <w:szCs w:val="24"/>
              </w:rPr>
              <w:t>Trebuie să se demonstreze în prealabil că reacția diclazurilului este liniară pentru toată gama de concentrații măsurate.</w:t>
            </w:r>
          </w:p>
          <w:p w14:paraId="2685DE20" w14:textId="77777777" w:rsidR="00D7685F" w:rsidRPr="00D7685F" w:rsidRDefault="00D7685F" w:rsidP="00D7685F">
            <w:pPr>
              <w:shd w:val="clear" w:color="auto" w:fill="FFFFFF"/>
              <w:jc w:val="both"/>
              <w:rPr>
                <w:sz w:val="24"/>
                <w:szCs w:val="24"/>
              </w:rPr>
            </w:pPr>
            <w:r w:rsidRPr="00D7685F">
              <w:rPr>
                <w:sz w:val="24"/>
                <w:szCs w:val="24"/>
              </w:rPr>
              <w:t>Cel puțin pentru analiza diclazurilului din furajele combinate cu un conținut ridicat de grăsime (în acest scop, care depășește 12 % grăsime), metoda analitică poate fi înlocuită cu alte metode bazate pe HPLC, de exemplu o cromatografie lichidă de înaltă performanță cuplată cu spectrometrie de masă (HPLC-MS), cu condiția ca metoda alternativă să aibă caracteristici de performanță echivalente (rata de recuperare, precizia la condițiile de repetabilitate și reproductibilitate).</w:t>
            </w:r>
          </w:p>
          <w:p w14:paraId="78A72CD1" w14:textId="77777777" w:rsidR="00D7685F" w:rsidRPr="00452EAB" w:rsidRDefault="00D7685F" w:rsidP="00D7685F">
            <w:pPr>
              <w:shd w:val="clear" w:color="auto" w:fill="FFFFFF"/>
              <w:jc w:val="both"/>
              <w:rPr>
                <w:b/>
                <w:sz w:val="24"/>
                <w:szCs w:val="24"/>
              </w:rPr>
            </w:pPr>
            <w:r w:rsidRPr="00452EAB">
              <w:rPr>
                <w:b/>
                <w:sz w:val="24"/>
                <w:szCs w:val="24"/>
              </w:rPr>
              <w:t>G.   DETERMINAREA CONȚINUTULUI DE LASALOCID SODIC</w:t>
            </w:r>
          </w:p>
          <w:p w14:paraId="406F3ACC" w14:textId="77777777" w:rsidR="00D7685F" w:rsidRPr="00D7685F" w:rsidRDefault="00D7685F" w:rsidP="00D7685F">
            <w:pPr>
              <w:shd w:val="clear" w:color="auto" w:fill="FFFFFF"/>
              <w:jc w:val="both"/>
              <w:rPr>
                <w:sz w:val="24"/>
                <w:szCs w:val="24"/>
              </w:rPr>
            </w:pPr>
            <w:r w:rsidRPr="00D7685F">
              <w:rPr>
                <w:sz w:val="24"/>
                <w:szCs w:val="24"/>
              </w:rPr>
              <w:t>Sare sodică a unui acid monocarboxilic polieter, produsă de Streptomyces lasaliensis.</w:t>
            </w:r>
          </w:p>
          <w:p w14:paraId="062F7B1B" w14:textId="77777777" w:rsidR="00D7685F" w:rsidRPr="00D7685F" w:rsidRDefault="00D7685F" w:rsidP="00D7685F">
            <w:pPr>
              <w:shd w:val="clear" w:color="auto" w:fill="FFFFFF"/>
              <w:jc w:val="both"/>
              <w:rPr>
                <w:sz w:val="24"/>
                <w:szCs w:val="24"/>
              </w:rPr>
            </w:pPr>
            <w:r w:rsidRPr="00D7685F">
              <w:rPr>
                <w:sz w:val="24"/>
                <w:szCs w:val="24"/>
              </w:rPr>
              <w:lastRenderedPageBreak/>
              <w:t>Conținutul de lasalocid sodic se determină prin</w:t>
            </w:r>
          </w:p>
          <w:p w14:paraId="669269DD" w14:textId="77777777" w:rsidR="00D7685F" w:rsidRPr="00D7685F" w:rsidRDefault="00D7685F" w:rsidP="00D7685F">
            <w:pPr>
              <w:shd w:val="clear" w:color="auto" w:fill="FFFFFF"/>
              <w:jc w:val="both"/>
              <w:rPr>
                <w:sz w:val="24"/>
                <w:szCs w:val="24"/>
              </w:rPr>
            </w:pPr>
            <w:r w:rsidRPr="00D7685F">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19F41FD3" w14:textId="77777777" w:rsidR="00D7685F" w:rsidRPr="00D7685F" w:rsidRDefault="00D7685F" w:rsidP="00D7685F">
            <w:pPr>
              <w:shd w:val="clear" w:color="auto" w:fill="FFFFFF"/>
              <w:jc w:val="both"/>
              <w:rPr>
                <w:sz w:val="24"/>
                <w:szCs w:val="24"/>
              </w:rPr>
            </w:pPr>
            <w:r w:rsidRPr="00D7685F">
              <w:rPr>
                <w:sz w:val="24"/>
                <w:szCs w:val="24"/>
              </w:rPr>
              <w:t>— prin cromatografie lichidă de înaltă performanță (HPLC) cu fază inversată, utilizând un detector spectrofluorimetric (fluorescență), astfel cum se descrie la punctele 1-8 de mai jos.</w:t>
            </w:r>
          </w:p>
          <w:p w14:paraId="4575A1A4" w14:textId="77777777" w:rsidR="00D7685F" w:rsidRPr="00D7685F" w:rsidRDefault="00D7685F" w:rsidP="00D7685F">
            <w:pPr>
              <w:shd w:val="clear" w:color="auto" w:fill="FFFFFF"/>
              <w:jc w:val="both"/>
              <w:rPr>
                <w:sz w:val="24"/>
                <w:szCs w:val="24"/>
              </w:rPr>
            </w:pPr>
            <w:r w:rsidRPr="00D7685F">
              <w:rPr>
                <w:sz w:val="24"/>
                <w:szCs w:val="24"/>
              </w:rPr>
              <w:t>1.    Obiectiv și domeniu de aplicare</w:t>
            </w:r>
          </w:p>
          <w:p w14:paraId="4CC6EF10" w14:textId="77777777" w:rsidR="00D7685F" w:rsidRPr="00D7685F" w:rsidRDefault="00D7685F" w:rsidP="00D7685F">
            <w:pPr>
              <w:shd w:val="clear" w:color="auto" w:fill="FFFFFF"/>
              <w:jc w:val="both"/>
              <w:rPr>
                <w:sz w:val="24"/>
                <w:szCs w:val="24"/>
              </w:rPr>
            </w:pPr>
            <w:r w:rsidRPr="00D7685F">
              <w:rPr>
                <w:sz w:val="24"/>
                <w:szCs w:val="24"/>
              </w:rPr>
              <w:t>Metoda permite determinarea conținutului în lasalocid sodic din furaje. Limita de detecție este de 5 mg/kg, iar limita de cuantificare este de 10 mg/kg</w:t>
            </w:r>
          </w:p>
          <w:p w14:paraId="06CE1487" w14:textId="77777777" w:rsidR="00D7685F" w:rsidRPr="00D7685F" w:rsidRDefault="00D7685F" w:rsidP="00D7685F">
            <w:pPr>
              <w:shd w:val="clear" w:color="auto" w:fill="FFFFFF"/>
              <w:jc w:val="both"/>
              <w:rPr>
                <w:sz w:val="24"/>
                <w:szCs w:val="24"/>
              </w:rPr>
            </w:pPr>
            <w:r w:rsidRPr="00D7685F">
              <w:rPr>
                <w:sz w:val="24"/>
                <w:szCs w:val="24"/>
              </w:rPr>
              <w:t>2.    Principiu</w:t>
            </w:r>
          </w:p>
          <w:p w14:paraId="2AF63F1C" w14:textId="77777777" w:rsidR="00D7685F" w:rsidRPr="00D7685F" w:rsidRDefault="00D7685F" w:rsidP="00D7685F">
            <w:pPr>
              <w:shd w:val="clear" w:color="auto" w:fill="FFFFFF"/>
              <w:jc w:val="both"/>
              <w:rPr>
                <w:sz w:val="24"/>
                <w:szCs w:val="24"/>
              </w:rPr>
            </w:pPr>
            <w:r w:rsidRPr="00D7685F">
              <w:rPr>
                <w:sz w:val="24"/>
                <w:szCs w:val="24"/>
              </w:rPr>
              <w:t>Lasalocidul sodic este extras din eșantion cu metanol acidifiat și dozat prin cromatografie lichidă de înaltă performanță cu fază inversată (RP-HPLC) cu ajutorul unui detector spectrofluorimetric (fluorescență).</w:t>
            </w:r>
          </w:p>
          <w:p w14:paraId="43DFD443" w14:textId="77777777" w:rsidR="00D7685F" w:rsidRPr="00D7685F" w:rsidRDefault="00D7685F" w:rsidP="00D7685F">
            <w:pPr>
              <w:shd w:val="clear" w:color="auto" w:fill="FFFFFF"/>
              <w:jc w:val="both"/>
              <w:rPr>
                <w:sz w:val="24"/>
                <w:szCs w:val="24"/>
              </w:rPr>
            </w:pPr>
            <w:r w:rsidRPr="00D7685F">
              <w:rPr>
                <w:sz w:val="24"/>
                <w:szCs w:val="24"/>
              </w:rPr>
              <w:t>3.    Reactivi</w:t>
            </w:r>
          </w:p>
          <w:p w14:paraId="7CDEE5ED" w14:textId="77777777" w:rsidR="00D7685F" w:rsidRPr="00D7685F" w:rsidRDefault="00D7685F" w:rsidP="00D7685F">
            <w:pPr>
              <w:shd w:val="clear" w:color="auto" w:fill="FFFFFF"/>
              <w:jc w:val="both"/>
              <w:rPr>
                <w:sz w:val="24"/>
                <w:szCs w:val="24"/>
              </w:rPr>
            </w:pPr>
            <w:r w:rsidRPr="00D7685F">
              <w:rPr>
                <w:sz w:val="24"/>
                <w:szCs w:val="24"/>
              </w:rPr>
              <w:t>3.1. Fosfat diacid de potasiu (KH2PO4)</w:t>
            </w:r>
          </w:p>
          <w:p w14:paraId="0E27C244" w14:textId="77777777" w:rsidR="00D7685F" w:rsidRPr="00D7685F" w:rsidRDefault="00D7685F" w:rsidP="00D7685F">
            <w:pPr>
              <w:shd w:val="clear" w:color="auto" w:fill="FFFFFF"/>
              <w:jc w:val="both"/>
              <w:rPr>
                <w:sz w:val="24"/>
                <w:szCs w:val="24"/>
              </w:rPr>
            </w:pPr>
            <w:r w:rsidRPr="00D7685F">
              <w:rPr>
                <w:sz w:val="24"/>
                <w:szCs w:val="24"/>
              </w:rPr>
              <w:t>3.2. Acid ortofosforic, g (g/g) = 85 %</w:t>
            </w:r>
          </w:p>
          <w:p w14:paraId="26546646" w14:textId="77777777" w:rsidR="00D7685F" w:rsidRPr="00D7685F" w:rsidRDefault="00D7685F" w:rsidP="00D7685F">
            <w:pPr>
              <w:shd w:val="clear" w:color="auto" w:fill="FFFFFF"/>
              <w:jc w:val="both"/>
              <w:rPr>
                <w:sz w:val="24"/>
                <w:szCs w:val="24"/>
              </w:rPr>
            </w:pPr>
            <w:r w:rsidRPr="00D7685F">
              <w:rPr>
                <w:sz w:val="24"/>
                <w:szCs w:val="24"/>
              </w:rPr>
              <w:t>3.3. Soluție de acid ortofosforic, c = 20 %</w:t>
            </w:r>
          </w:p>
          <w:p w14:paraId="0EE44E6B" w14:textId="77777777" w:rsidR="00D7685F" w:rsidRPr="00D7685F" w:rsidRDefault="00D7685F" w:rsidP="00D7685F">
            <w:pPr>
              <w:shd w:val="clear" w:color="auto" w:fill="FFFFFF"/>
              <w:jc w:val="both"/>
              <w:rPr>
                <w:sz w:val="24"/>
                <w:szCs w:val="24"/>
              </w:rPr>
            </w:pPr>
            <w:r w:rsidRPr="00D7685F">
              <w:rPr>
                <w:sz w:val="24"/>
                <w:szCs w:val="24"/>
              </w:rPr>
              <w:t>Se diluează 23,5 ml acid ortofosforic (punctul 3.2) în 100 ml de apă.</w:t>
            </w:r>
          </w:p>
          <w:p w14:paraId="67A1212E" w14:textId="77777777" w:rsidR="00D7685F" w:rsidRPr="00D7685F" w:rsidRDefault="00D7685F" w:rsidP="00D7685F">
            <w:pPr>
              <w:shd w:val="clear" w:color="auto" w:fill="FFFFFF"/>
              <w:jc w:val="both"/>
              <w:rPr>
                <w:sz w:val="24"/>
                <w:szCs w:val="24"/>
              </w:rPr>
            </w:pPr>
            <w:r w:rsidRPr="00D7685F">
              <w:rPr>
                <w:sz w:val="24"/>
                <w:szCs w:val="24"/>
              </w:rPr>
              <w:t>3.4. 6-metil-2-heptilamin (1,5-dimetilhexilamină), g (g/g) = 99 %</w:t>
            </w:r>
          </w:p>
          <w:p w14:paraId="2B82D866" w14:textId="77777777" w:rsidR="00D7685F" w:rsidRPr="00D7685F" w:rsidRDefault="00D7685F" w:rsidP="00D7685F">
            <w:pPr>
              <w:shd w:val="clear" w:color="auto" w:fill="FFFFFF"/>
              <w:jc w:val="both"/>
              <w:rPr>
                <w:sz w:val="24"/>
                <w:szCs w:val="24"/>
              </w:rPr>
            </w:pPr>
            <w:r w:rsidRPr="00D7685F">
              <w:rPr>
                <w:sz w:val="24"/>
                <w:szCs w:val="24"/>
              </w:rPr>
              <w:t>3.5. Metanol, de calitate HPLC</w:t>
            </w:r>
          </w:p>
          <w:p w14:paraId="55B4901A" w14:textId="77777777" w:rsidR="00D7685F" w:rsidRPr="00D7685F" w:rsidRDefault="00D7685F" w:rsidP="00D7685F">
            <w:pPr>
              <w:shd w:val="clear" w:color="auto" w:fill="FFFFFF"/>
              <w:jc w:val="both"/>
              <w:rPr>
                <w:sz w:val="24"/>
                <w:szCs w:val="24"/>
              </w:rPr>
            </w:pPr>
            <w:r w:rsidRPr="00D7685F">
              <w:rPr>
                <w:sz w:val="24"/>
                <w:szCs w:val="24"/>
              </w:rPr>
              <w:t>3.6. Acid clorhidric, densitate = 1,19 g/ml</w:t>
            </w:r>
          </w:p>
          <w:p w14:paraId="0B09277D" w14:textId="77777777" w:rsidR="00D7685F" w:rsidRPr="00D7685F" w:rsidRDefault="00D7685F" w:rsidP="00D7685F">
            <w:pPr>
              <w:shd w:val="clear" w:color="auto" w:fill="FFFFFF"/>
              <w:jc w:val="both"/>
              <w:rPr>
                <w:sz w:val="24"/>
                <w:szCs w:val="24"/>
              </w:rPr>
            </w:pPr>
            <w:r w:rsidRPr="00D7685F">
              <w:rPr>
                <w:sz w:val="24"/>
                <w:szCs w:val="24"/>
              </w:rPr>
              <w:t>3.7. Soluție tampon de fosfat, c = 0,01 mol/l</w:t>
            </w:r>
          </w:p>
          <w:p w14:paraId="793CAB6A" w14:textId="77777777" w:rsidR="00D7685F" w:rsidRPr="00D7685F" w:rsidRDefault="00D7685F" w:rsidP="00D7685F">
            <w:pPr>
              <w:shd w:val="clear" w:color="auto" w:fill="FFFFFF"/>
              <w:jc w:val="both"/>
              <w:rPr>
                <w:sz w:val="24"/>
                <w:szCs w:val="24"/>
              </w:rPr>
            </w:pPr>
            <w:r w:rsidRPr="00D7685F">
              <w:rPr>
                <w:sz w:val="24"/>
                <w:szCs w:val="24"/>
              </w:rPr>
              <w:t xml:space="preserve">Se dizolvă 1,36 g de KH2PO4 (punctul 3.1) în 500 ml de apă (punctul 3.11), se adaugă 3,5 ml de acid ortofosforic (punctul </w:t>
            </w:r>
            <w:r w:rsidRPr="00D7685F">
              <w:rPr>
                <w:sz w:val="24"/>
                <w:szCs w:val="24"/>
              </w:rPr>
              <w:lastRenderedPageBreak/>
              <w:t>3.2) și 10,0 ml de 6-metil-2-heptilamină (punctul 3.4). Se ajustează pH-ul la 4,0 cu ajutorul soluției de acid ortofosforic (punctul 3.3) și se diluează cu apă completându-se până la 1 000 ml (punctul 3.11).</w:t>
            </w:r>
          </w:p>
          <w:p w14:paraId="27890CE0" w14:textId="77777777" w:rsidR="00D7685F" w:rsidRPr="00D7685F" w:rsidRDefault="00D7685F" w:rsidP="00D7685F">
            <w:pPr>
              <w:shd w:val="clear" w:color="auto" w:fill="FFFFFF"/>
              <w:jc w:val="both"/>
              <w:rPr>
                <w:sz w:val="24"/>
                <w:szCs w:val="24"/>
              </w:rPr>
            </w:pPr>
            <w:r w:rsidRPr="00D7685F">
              <w:rPr>
                <w:sz w:val="24"/>
                <w:szCs w:val="24"/>
              </w:rPr>
              <w:t>3.8. Metanol acidifiat</w:t>
            </w:r>
          </w:p>
          <w:p w14:paraId="4FBFC185" w14:textId="77777777" w:rsidR="00D7685F" w:rsidRPr="00D7685F" w:rsidRDefault="00D7685F" w:rsidP="00D7685F">
            <w:pPr>
              <w:shd w:val="clear" w:color="auto" w:fill="FFFFFF"/>
              <w:jc w:val="both"/>
              <w:rPr>
                <w:sz w:val="24"/>
                <w:szCs w:val="24"/>
              </w:rPr>
            </w:pPr>
            <w:r w:rsidRPr="00D7685F">
              <w:rPr>
                <w:sz w:val="24"/>
                <w:szCs w:val="24"/>
              </w:rPr>
              <w:t>Se transferă 5,0 ml de acid clorhidric (punctul 3.6) într-un balon gradat de 1 000 ml, se completează până la semn cu metanol (punctul 3.5) și se amestecă. Soluția se prepară imediat înainte de utilizare.</w:t>
            </w:r>
          </w:p>
          <w:p w14:paraId="0A6FE47C" w14:textId="77777777" w:rsidR="00D7685F" w:rsidRPr="00D7685F" w:rsidRDefault="00D7685F" w:rsidP="00D7685F">
            <w:pPr>
              <w:shd w:val="clear" w:color="auto" w:fill="FFFFFF"/>
              <w:jc w:val="both"/>
              <w:rPr>
                <w:sz w:val="24"/>
                <w:szCs w:val="24"/>
              </w:rPr>
            </w:pPr>
            <w:r w:rsidRPr="00D7685F">
              <w:rPr>
                <w:sz w:val="24"/>
                <w:szCs w:val="24"/>
              </w:rPr>
              <w:t>3.9. Fază mobilă HPLC, soluție tampon de fosfat și metanol 5 + 95 (V + V)</w:t>
            </w:r>
          </w:p>
          <w:p w14:paraId="019D225F" w14:textId="77777777" w:rsidR="00D7685F" w:rsidRPr="00D7685F" w:rsidRDefault="00D7685F" w:rsidP="00D7685F">
            <w:pPr>
              <w:shd w:val="clear" w:color="auto" w:fill="FFFFFF"/>
              <w:jc w:val="both"/>
              <w:rPr>
                <w:sz w:val="24"/>
                <w:szCs w:val="24"/>
              </w:rPr>
            </w:pPr>
            <w:r w:rsidRPr="00D7685F">
              <w:rPr>
                <w:sz w:val="24"/>
                <w:szCs w:val="24"/>
              </w:rPr>
              <w:t>Se amestecă 5 ml de soluție tampon de fosfat (punctul 3.7) cu 95 ml de metanol (punctul 3.5).</w:t>
            </w:r>
          </w:p>
          <w:p w14:paraId="043C4845" w14:textId="77777777" w:rsidR="00D7685F" w:rsidRPr="00D7685F" w:rsidRDefault="00D7685F" w:rsidP="00D7685F">
            <w:pPr>
              <w:shd w:val="clear" w:color="auto" w:fill="FFFFFF"/>
              <w:jc w:val="both"/>
              <w:rPr>
                <w:sz w:val="24"/>
                <w:szCs w:val="24"/>
              </w:rPr>
            </w:pPr>
            <w:r w:rsidRPr="00D7685F">
              <w:rPr>
                <w:sz w:val="24"/>
                <w:szCs w:val="24"/>
              </w:rPr>
              <w:t>3.10. Substanță etalon de lasalocid sodic cu puritate garantată, C34H53O8Na (sare sodică a unui acid monocarboxilic polieter, produsă de Streptomyces lasaliensis), E 763</w:t>
            </w:r>
          </w:p>
          <w:p w14:paraId="17AD238F" w14:textId="77777777" w:rsidR="00D7685F" w:rsidRPr="00D7685F" w:rsidRDefault="00D7685F" w:rsidP="00D7685F">
            <w:pPr>
              <w:shd w:val="clear" w:color="auto" w:fill="FFFFFF"/>
              <w:jc w:val="both"/>
              <w:rPr>
                <w:sz w:val="24"/>
                <w:szCs w:val="24"/>
              </w:rPr>
            </w:pPr>
            <w:r w:rsidRPr="00D7685F">
              <w:rPr>
                <w:sz w:val="24"/>
                <w:szCs w:val="24"/>
              </w:rPr>
              <w:t>3.10.1. Soluție etalon stoc de lasalocid sodic, 500 μg/ml</w:t>
            </w:r>
          </w:p>
          <w:p w14:paraId="6839F587" w14:textId="77777777" w:rsidR="00D7685F" w:rsidRPr="00D7685F" w:rsidRDefault="00D7685F" w:rsidP="00D7685F">
            <w:pPr>
              <w:shd w:val="clear" w:color="auto" w:fill="FFFFFF"/>
              <w:jc w:val="both"/>
              <w:rPr>
                <w:sz w:val="24"/>
                <w:szCs w:val="24"/>
              </w:rPr>
            </w:pPr>
            <w:r w:rsidRPr="00D7685F">
              <w:rPr>
                <w:sz w:val="24"/>
                <w:szCs w:val="24"/>
              </w:rPr>
              <w:t>Se cântăresc, cu o abatere de 0,1 mg, 50 mg de lasalocid sodic (punctul 3.10) într-un balon gradat de 100 ml, se dizolvă în metanol acidifiat (punctul 3.8), se completează până la semn cu același solvent și se amestecă. Soluția se prepară imediat înainte de utilizare.</w:t>
            </w:r>
          </w:p>
          <w:p w14:paraId="128D2F0B" w14:textId="77777777" w:rsidR="00D7685F" w:rsidRPr="00D7685F" w:rsidRDefault="00D7685F" w:rsidP="00D7685F">
            <w:pPr>
              <w:shd w:val="clear" w:color="auto" w:fill="FFFFFF"/>
              <w:jc w:val="both"/>
              <w:rPr>
                <w:sz w:val="24"/>
                <w:szCs w:val="24"/>
              </w:rPr>
            </w:pPr>
            <w:r w:rsidRPr="00D7685F">
              <w:rPr>
                <w:sz w:val="24"/>
                <w:szCs w:val="24"/>
              </w:rPr>
              <w:t>3.10.2. Soluție etalon intermediară de lasalocid sodic, 50 μg/ml</w:t>
            </w:r>
          </w:p>
          <w:p w14:paraId="4D526D5F" w14:textId="77777777" w:rsidR="00D7685F" w:rsidRPr="00D7685F" w:rsidRDefault="00D7685F" w:rsidP="00D7685F">
            <w:pPr>
              <w:shd w:val="clear" w:color="auto" w:fill="FFFFFF"/>
              <w:jc w:val="both"/>
              <w:rPr>
                <w:sz w:val="24"/>
                <w:szCs w:val="24"/>
              </w:rPr>
            </w:pPr>
            <w:r w:rsidRPr="00D7685F">
              <w:rPr>
                <w:sz w:val="24"/>
                <w:szCs w:val="24"/>
              </w:rPr>
              <w:t>Se pipetează 10,0 ml din soluția etalon stoc (punctul 3.10.1) într-un balon gradat de 100 ml, se completează până la semn cu metanol acidifiat (punctul 3.8) și se amestecă. Soluția se prepară imediat înainte de utilizare.</w:t>
            </w:r>
          </w:p>
          <w:p w14:paraId="6E3AAE13" w14:textId="77777777" w:rsidR="00D7685F" w:rsidRPr="00D7685F" w:rsidRDefault="00D7685F" w:rsidP="00D7685F">
            <w:pPr>
              <w:shd w:val="clear" w:color="auto" w:fill="FFFFFF"/>
              <w:jc w:val="both"/>
              <w:rPr>
                <w:sz w:val="24"/>
                <w:szCs w:val="24"/>
              </w:rPr>
            </w:pPr>
            <w:r w:rsidRPr="00D7685F">
              <w:rPr>
                <w:sz w:val="24"/>
                <w:szCs w:val="24"/>
              </w:rPr>
              <w:t>3.10.3. Soluții de calibrare</w:t>
            </w:r>
          </w:p>
          <w:p w14:paraId="5C350390" w14:textId="77777777" w:rsidR="00D7685F" w:rsidRPr="00D7685F" w:rsidRDefault="00D7685F" w:rsidP="00D7685F">
            <w:pPr>
              <w:shd w:val="clear" w:color="auto" w:fill="FFFFFF"/>
              <w:jc w:val="both"/>
              <w:rPr>
                <w:sz w:val="24"/>
                <w:szCs w:val="24"/>
              </w:rPr>
            </w:pPr>
            <w:r w:rsidRPr="00D7685F">
              <w:rPr>
                <w:sz w:val="24"/>
                <w:szCs w:val="24"/>
              </w:rPr>
              <w:t>Se transferă 1,0, 2,0, 4,0, 5,0 și 10,0 ml de soluție etalon intermediară (punctul 3.10.2) într-o serie de baloane gradate de 50 ml. Se completează până la semn cu metanol acidifiat (punctul 3.8) și se amestecă. Aceste soluții corespund concentrațiilor de 1,0, 2,0, 4,0, 5,0 și 10,0 μg de lasalocid sodic pe ml. Soluțiile se prepară imediat înainte de utilizare.</w:t>
            </w:r>
          </w:p>
          <w:p w14:paraId="78D6A478" w14:textId="77777777" w:rsidR="00D7685F" w:rsidRPr="00D7685F" w:rsidRDefault="00D7685F" w:rsidP="00D7685F">
            <w:pPr>
              <w:shd w:val="clear" w:color="auto" w:fill="FFFFFF"/>
              <w:jc w:val="both"/>
              <w:rPr>
                <w:sz w:val="24"/>
                <w:szCs w:val="24"/>
              </w:rPr>
            </w:pPr>
            <w:r w:rsidRPr="00D7685F">
              <w:rPr>
                <w:sz w:val="24"/>
                <w:szCs w:val="24"/>
              </w:rPr>
              <w:lastRenderedPageBreak/>
              <w:t>3.11. Apă, de calitate HPLC</w:t>
            </w:r>
          </w:p>
          <w:p w14:paraId="5D7084C8" w14:textId="77777777" w:rsidR="00D7685F" w:rsidRPr="00D7685F" w:rsidRDefault="00D7685F" w:rsidP="00D7685F">
            <w:pPr>
              <w:shd w:val="clear" w:color="auto" w:fill="FFFFFF"/>
              <w:jc w:val="both"/>
              <w:rPr>
                <w:sz w:val="24"/>
                <w:szCs w:val="24"/>
              </w:rPr>
            </w:pPr>
            <w:r w:rsidRPr="00D7685F">
              <w:rPr>
                <w:sz w:val="24"/>
                <w:szCs w:val="24"/>
              </w:rPr>
              <w:t>4.    Aparatură</w:t>
            </w:r>
          </w:p>
          <w:p w14:paraId="40A2C9CB" w14:textId="77777777" w:rsidR="00D7685F" w:rsidRPr="00D7685F" w:rsidRDefault="00D7685F" w:rsidP="00D7685F">
            <w:pPr>
              <w:shd w:val="clear" w:color="auto" w:fill="FFFFFF"/>
              <w:jc w:val="both"/>
              <w:rPr>
                <w:sz w:val="24"/>
                <w:szCs w:val="24"/>
              </w:rPr>
            </w:pPr>
            <w:r w:rsidRPr="00D7685F">
              <w:rPr>
                <w:sz w:val="24"/>
                <w:szCs w:val="24"/>
              </w:rPr>
              <w:t>4.1. Baie cu ultrasunete (sau baie de apă cu agitare) cu reglaj de temperatură</w:t>
            </w:r>
          </w:p>
          <w:p w14:paraId="4024421E" w14:textId="77777777" w:rsidR="00D7685F" w:rsidRPr="00D7685F" w:rsidRDefault="00D7685F" w:rsidP="00D7685F">
            <w:pPr>
              <w:shd w:val="clear" w:color="auto" w:fill="FFFFFF"/>
              <w:jc w:val="both"/>
              <w:rPr>
                <w:sz w:val="24"/>
                <w:szCs w:val="24"/>
              </w:rPr>
            </w:pPr>
            <w:r w:rsidRPr="00D7685F">
              <w:rPr>
                <w:sz w:val="24"/>
                <w:szCs w:val="24"/>
              </w:rPr>
              <w:t>4.2. Filtre cu membrană, 0,45 μm</w:t>
            </w:r>
          </w:p>
          <w:p w14:paraId="4A095CC7" w14:textId="77777777" w:rsidR="00D7685F" w:rsidRPr="00D7685F" w:rsidRDefault="00D7685F" w:rsidP="00D7685F">
            <w:pPr>
              <w:shd w:val="clear" w:color="auto" w:fill="FFFFFF"/>
              <w:jc w:val="both"/>
              <w:rPr>
                <w:sz w:val="24"/>
                <w:szCs w:val="24"/>
              </w:rPr>
            </w:pPr>
            <w:r w:rsidRPr="00D7685F">
              <w:rPr>
                <w:sz w:val="24"/>
                <w:szCs w:val="24"/>
              </w:rPr>
              <w:t>4.3. Echipament HPLC cu sistem de injecție, permițând injectarea de volume de 20 μl.</w:t>
            </w:r>
          </w:p>
          <w:p w14:paraId="64391D00" w14:textId="77777777" w:rsidR="00D7685F" w:rsidRPr="00D7685F" w:rsidRDefault="00D7685F" w:rsidP="00D7685F">
            <w:pPr>
              <w:shd w:val="clear" w:color="auto" w:fill="FFFFFF"/>
              <w:jc w:val="both"/>
              <w:rPr>
                <w:sz w:val="24"/>
                <w:szCs w:val="24"/>
              </w:rPr>
            </w:pPr>
            <w:r w:rsidRPr="00D7685F">
              <w:rPr>
                <w:sz w:val="24"/>
                <w:szCs w:val="24"/>
              </w:rPr>
              <w:t>4.3.1. Coloană pentru cromatografie lichidă, 125 mm × 4 mm, cu fază inversată C18, particule de 5 μm sau echivalent</w:t>
            </w:r>
          </w:p>
          <w:p w14:paraId="7E1A799D" w14:textId="77777777" w:rsidR="00D7685F" w:rsidRPr="00D7685F" w:rsidRDefault="00D7685F" w:rsidP="00D7685F">
            <w:pPr>
              <w:shd w:val="clear" w:color="auto" w:fill="FFFFFF"/>
              <w:jc w:val="both"/>
              <w:rPr>
                <w:sz w:val="24"/>
                <w:szCs w:val="24"/>
              </w:rPr>
            </w:pPr>
            <w:r w:rsidRPr="00D7685F">
              <w:rPr>
                <w:sz w:val="24"/>
                <w:szCs w:val="24"/>
              </w:rPr>
              <w:t>4.3.2. Spectrofluorimetru cu ajustare variabilă a lungimii de undă pentru excitație și emisie</w:t>
            </w:r>
          </w:p>
          <w:p w14:paraId="58B87C76" w14:textId="77777777" w:rsidR="00D7685F" w:rsidRPr="00D7685F" w:rsidRDefault="00D7685F" w:rsidP="00D7685F">
            <w:pPr>
              <w:shd w:val="clear" w:color="auto" w:fill="FFFFFF"/>
              <w:jc w:val="both"/>
              <w:rPr>
                <w:sz w:val="24"/>
                <w:szCs w:val="24"/>
              </w:rPr>
            </w:pPr>
            <w:r w:rsidRPr="00D7685F">
              <w:rPr>
                <w:sz w:val="24"/>
                <w:szCs w:val="24"/>
              </w:rPr>
              <w:t>5.    Procedura</w:t>
            </w:r>
          </w:p>
          <w:p w14:paraId="388BA198" w14:textId="77777777" w:rsidR="00D7685F" w:rsidRPr="00D7685F" w:rsidRDefault="00D7685F" w:rsidP="00D7685F">
            <w:pPr>
              <w:shd w:val="clear" w:color="auto" w:fill="FFFFFF"/>
              <w:jc w:val="both"/>
              <w:rPr>
                <w:sz w:val="24"/>
                <w:szCs w:val="24"/>
              </w:rPr>
            </w:pPr>
            <w:r w:rsidRPr="00D7685F">
              <w:rPr>
                <w:sz w:val="24"/>
                <w:szCs w:val="24"/>
              </w:rPr>
              <w:t>5.1.    Generalități</w:t>
            </w:r>
          </w:p>
          <w:p w14:paraId="5FC31F2E" w14:textId="77777777" w:rsidR="00D7685F" w:rsidRPr="00D7685F" w:rsidRDefault="00D7685F" w:rsidP="00D7685F">
            <w:pPr>
              <w:shd w:val="clear" w:color="auto" w:fill="FFFFFF"/>
              <w:jc w:val="both"/>
              <w:rPr>
                <w:sz w:val="24"/>
                <w:szCs w:val="24"/>
              </w:rPr>
            </w:pPr>
            <w:r w:rsidRPr="00D7685F">
              <w:rPr>
                <w:sz w:val="24"/>
                <w:szCs w:val="24"/>
              </w:rPr>
              <w:t>5.1.1.    Furaj martor</w:t>
            </w:r>
          </w:p>
          <w:p w14:paraId="3F1A81ED" w14:textId="5B90152E" w:rsidR="004A435A" w:rsidRPr="004A435A" w:rsidRDefault="00D7685F" w:rsidP="00D7685F">
            <w:pPr>
              <w:shd w:val="clear" w:color="auto" w:fill="FFFFFF"/>
              <w:jc w:val="both"/>
              <w:rPr>
                <w:sz w:val="24"/>
                <w:szCs w:val="24"/>
                <w:highlight w:val="yellow"/>
              </w:rPr>
            </w:pPr>
            <w:r w:rsidRPr="00D7685F">
              <w:rPr>
                <w:sz w:val="24"/>
                <w:szCs w:val="24"/>
              </w:rPr>
              <w:t>Pentru a efectua testul de recuperare (punctul 5.1.2), se analizează un furaj martor pentru a verifica absența lasalocidului sodic și a substanțelor interferente. Furajul martor este similar, ca tip, cu eșantionul; nu se detectează nici lasalocid sodic, nici substanțe interferente.</w:t>
            </w:r>
          </w:p>
          <w:p w14:paraId="74A24014" w14:textId="77777777" w:rsidR="00452EAB" w:rsidRPr="00452EAB" w:rsidRDefault="00452EAB" w:rsidP="00452EAB">
            <w:pPr>
              <w:shd w:val="clear" w:color="auto" w:fill="FFFFFF"/>
              <w:jc w:val="both"/>
              <w:rPr>
                <w:sz w:val="24"/>
                <w:szCs w:val="24"/>
              </w:rPr>
            </w:pPr>
            <w:r w:rsidRPr="00452EAB">
              <w:rPr>
                <w:sz w:val="24"/>
                <w:szCs w:val="24"/>
              </w:rPr>
              <w:t>5.1.2.    Test de recuperare</w:t>
            </w:r>
          </w:p>
          <w:p w14:paraId="0F814504" w14:textId="77777777" w:rsidR="00452EAB" w:rsidRPr="00452EAB" w:rsidRDefault="00452EAB" w:rsidP="00452EAB">
            <w:pPr>
              <w:shd w:val="clear" w:color="auto" w:fill="FFFFFF"/>
              <w:jc w:val="both"/>
              <w:rPr>
                <w:sz w:val="24"/>
                <w:szCs w:val="24"/>
              </w:rPr>
            </w:pPr>
            <w:r w:rsidRPr="00452EAB">
              <w:rPr>
                <w:sz w:val="24"/>
                <w:szCs w:val="24"/>
              </w:rPr>
              <w:t>Se efectuează un test de recuperare prin analiza furajului martor îmbogățit prin adăugarea unei cantități de lasalocid sodic, similară cu cea prezentă în eșantion. Pentru a obține o concentrație de 100 mg/kg, se transferă 10,0 ml de soluție etalon stoc (punctul 3.10.1) într-un flacon tip Erlenmeyer de 250 ml și se evaporă soluția până la aproximativ 0,5 ml. Se adaugă 50 g de furaj martor, se amestecă bine și se lasă timp de 10 minute, amestecând din nou de mai multe ori înainte de a trece la etapa de extracție (punctul 5.2).</w:t>
            </w:r>
          </w:p>
          <w:p w14:paraId="6D4166C5" w14:textId="77777777" w:rsidR="00452EAB" w:rsidRPr="00452EAB" w:rsidRDefault="00452EAB" w:rsidP="00452EAB">
            <w:pPr>
              <w:shd w:val="clear" w:color="auto" w:fill="FFFFFF"/>
              <w:jc w:val="both"/>
              <w:rPr>
                <w:sz w:val="24"/>
                <w:szCs w:val="24"/>
              </w:rPr>
            </w:pPr>
            <w:r w:rsidRPr="00452EAB">
              <w:rPr>
                <w:sz w:val="24"/>
                <w:szCs w:val="24"/>
              </w:rPr>
              <w:t xml:space="preserve">Alternativ, dacă nu este disponibil un furaj martor similar, ca tip, cu eșantionul (a se vedea punctul 5.1.1), testul de recuperare poate fi efectuat conform metodei de adiție standard. În acest caz, eșantionul de analizat este îmbogățit cu o cantitate de lasalocid sodic asemănătoare celei deja prezente în eșantion. </w:t>
            </w:r>
            <w:r w:rsidRPr="00452EAB">
              <w:rPr>
                <w:sz w:val="24"/>
                <w:szCs w:val="24"/>
              </w:rPr>
              <w:lastRenderedPageBreak/>
              <w:t>Acesta este analizat împreună cu eșantionul neîmbogățit, iar recuperarea se poate calcula prin diferență.</w:t>
            </w:r>
          </w:p>
          <w:p w14:paraId="011075E0" w14:textId="77777777" w:rsidR="00452EAB" w:rsidRPr="00452EAB" w:rsidRDefault="00452EAB" w:rsidP="00452EAB">
            <w:pPr>
              <w:shd w:val="clear" w:color="auto" w:fill="FFFFFF"/>
              <w:jc w:val="both"/>
              <w:rPr>
                <w:sz w:val="24"/>
                <w:szCs w:val="24"/>
              </w:rPr>
            </w:pPr>
            <w:r w:rsidRPr="00452EAB">
              <w:rPr>
                <w:sz w:val="24"/>
                <w:szCs w:val="24"/>
              </w:rPr>
              <w:t>5.2.    Extracție</w:t>
            </w:r>
          </w:p>
          <w:p w14:paraId="6F86D1D6" w14:textId="77777777" w:rsidR="00452EAB" w:rsidRPr="00452EAB" w:rsidRDefault="00452EAB" w:rsidP="00452EAB">
            <w:pPr>
              <w:shd w:val="clear" w:color="auto" w:fill="FFFFFF"/>
              <w:jc w:val="both"/>
              <w:rPr>
                <w:sz w:val="24"/>
                <w:szCs w:val="24"/>
              </w:rPr>
            </w:pPr>
            <w:r w:rsidRPr="00452EAB">
              <w:rPr>
                <w:sz w:val="24"/>
                <w:szCs w:val="24"/>
              </w:rPr>
              <w:t>5.2.1.    Pentru porcine</w:t>
            </w:r>
          </w:p>
          <w:p w14:paraId="222CF92E" w14:textId="77777777" w:rsidR="00452EAB" w:rsidRPr="00452EAB" w:rsidRDefault="00452EAB" w:rsidP="00452EAB">
            <w:pPr>
              <w:shd w:val="clear" w:color="auto" w:fill="FFFFFF"/>
              <w:jc w:val="both"/>
              <w:rPr>
                <w:sz w:val="24"/>
                <w:szCs w:val="24"/>
              </w:rPr>
            </w:pPr>
            <w:r w:rsidRPr="00452EAB">
              <w:rPr>
                <w:sz w:val="24"/>
                <w:szCs w:val="24"/>
              </w:rPr>
              <w:t>Se cântăresc cu o abatere de 0,01 g, de la 5 la 10 g de eșantion într-un flacon tip Erlenmeyer de 250 ml cu dop. Se picură cu pipeta 100,0 ml de metanol acidifiat (punctul 3.8). Se închide ușor și se agită circular pentru a se dispersa. Flaconul se plasează într-o baie cu ultrasunete (punctul 4.1) la aproximativ 40 °C timp de 20 de minute, se scoate și se lasă să se răcească la temperatura camerei. Se lasă în repaus timp de aproximativ 1 oră, până la decantarea materiilor în suspensie, apoi se filtrează o parte alicotă printr-un filtru cu membrană de 0,45 μm (punctul 4.2) într-un recipient adecvat. Se continuă cu determinarea prin HPLC (punctul 5.3).</w:t>
            </w:r>
          </w:p>
          <w:p w14:paraId="32601116" w14:textId="77777777" w:rsidR="00452EAB" w:rsidRPr="00452EAB" w:rsidRDefault="00452EAB" w:rsidP="00452EAB">
            <w:pPr>
              <w:shd w:val="clear" w:color="auto" w:fill="FFFFFF"/>
              <w:jc w:val="both"/>
              <w:rPr>
                <w:sz w:val="24"/>
                <w:szCs w:val="24"/>
              </w:rPr>
            </w:pPr>
            <w:r w:rsidRPr="00452EAB">
              <w:rPr>
                <w:sz w:val="24"/>
                <w:szCs w:val="24"/>
              </w:rPr>
              <w:t>5.2.2.    Preamestecuri</w:t>
            </w:r>
          </w:p>
          <w:p w14:paraId="2A7C3563" w14:textId="77777777" w:rsidR="00452EAB" w:rsidRPr="00452EAB" w:rsidRDefault="00452EAB" w:rsidP="00452EAB">
            <w:pPr>
              <w:shd w:val="clear" w:color="auto" w:fill="FFFFFF"/>
              <w:jc w:val="both"/>
              <w:rPr>
                <w:sz w:val="24"/>
                <w:szCs w:val="24"/>
              </w:rPr>
            </w:pPr>
            <w:r w:rsidRPr="00452EAB">
              <w:rPr>
                <w:sz w:val="24"/>
                <w:szCs w:val="24"/>
              </w:rPr>
              <w:t>Se cântăresc, cu o abatere de 0,001 g, 2 g de preamestec nemăcinat într-un balon gradat de 250 ml. Se adaugă 100,0 ml de metanol acidifiat (punctul 3.8) și se agită circular pentru a se dispersa. Se pune balonul și conținutul acestuia într-o baie cu ultrasunete (punctul 4.1) la aproximativ 40 °C timp de 20 de minute, apoi se scoate și se lasă să se răcească la temperatura camerei. Se completează până la semn cu metanol acidifiat (punctul 3.8) și se amestecă bine. Se lasă în repaus timp de aproximativ 1 oră, până la decantarea materiilor în suspensie, apoi se filtrează o parte alicotă printr-un filtru cu membrană de 0,45 μm (punctul 4.2). Se diluează un volum adecvat de filtrat limpede cu metanol acidifiat (punctul 3.8), pentru a produce o soluție de testat finală care să conțină aproximativ 4 μg/ml de lasalocid sodic. Se continuă cu determinarea prin HPLC (punctul 5.3).</w:t>
            </w:r>
          </w:p>
          <w:p w14:paraId="7A18D9DF" w14:textId="77777777" w:rsidR="00452EAB" w:rsidRPr="00452EAB" w:rsidRDefault="00452EAB" w:rsidP="00452EAB">
            <w:pPr>
              <w:shd w:val="clear" w:color="auto" w:fill="FFFFFF"/>
              <w:jc w:val="both"/>
              <w:rPr>
                <w:sz w:val="24"/>
                <w:szCs w:val="24"/>
              </w:rPr>
            </w:pPr>
            <w:r w:rsidRPr="00452EAB">
              <w:rPr>
                <w:sz w:val="24"/>
                <w:szCs w:val="24"/>
              </w:rPr>
              <w:t>5.3.    Determinarea prin HPLC</w:t>
            </w:r>
          </w:p>
          <w:p w14:paraId="266B4815" w14:textId="77777777" w:rsidR="00452EAB" w:rsidRPr="00452EAB" w:rsidRDefault="00452EAB" w:rsidP="00452EAB">
            <w:pPr>
              <w:shd w:val="clear" w:color="auto" w:fill="FFFFFF"/>
              <w:jc w:val="both"/>
              <w:rPr>
                <w:sz w:val="24"/>
                <w:szCs w:val="24"/>
              </w:rPr>
            </w:pPr>
            <w:r w:rsidRPr="00452EAB">
              <w:rPr>
                <w:sz w:val="24"/>
                <w:szCs w:val="24"/>
              </w:rPr>
              <w:t>5.3.1.    Parametri</w:t>
            </w:r>
          </w:p>
          <w:p w14:paraId="04A2C61D" w14:textId="7C6A3EB8" w:rsidR="004A435A" w:rsidRDefault="00452EAB" w:rsidP="00452EAB">
            <w:pPr>
              <w:shd w:val="clear" w:color="auto" w:fill="FFFFFF"/>
              <w:jc w:val="both"/>
              <w:rPr>
                <w:sz w:val="24"/>
                <w:szCs w:val="24"/>
              </w:rPr>
            </w:pPr>
            <w:r w:rsidRPr="00452EAB">
              <w:rPr>
                <w:sz w:val="24"/>
                <w:szCs w:val="24"/>
              </w:rPr>
              <w:lastRenderedPageBreak/>
              <w:t>Următoarele condiții sunt propuse cu titlu orientativ; se pot aplica și alte condiții, dacă acestea duc la rezultate echivalente:</w:t>
            </w:r>
          </w:p>
          <w:p w14:paraId="12F52410" w14:textId="77777777" w:rsidR="00452EAB" w:rsidRPr="004A435A" w:rsidRDefault="00452EAB" w:rsidP="00452EAB">
            <w:pPr>
              <w:shd w:val="clear" w:color="auto" w:fill="FFFFFF"/>
              <w:jc w:val="both"/>
              <w:rPr>
                <w:sz w:val="24"/>
                <w:szCs w:val="24"/>
                <w:highlight w:val="yellow"/>
              </w:rPr>
            </w:pPr>
            <w:bookmarkStart w:id="0" w:name="_GoBack"/>
            <w:bookmarkEnd w:id="0"/>
          </w:p>
          <w:tbl>
            <w:tblPr>
              <w:tblW w:w="608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463"/>
              <w:gridCol w:w="3621"/>
            </w:tblGrid>
            <w:tr w:rsidR="00452EAB" w:rsidRPr="00427724" w14:paraId="5139D574" w14:textId="77777777" w:rsidTr="00452EAB">
              <w:trPr>
                <w:trHeight w:val="755"/>
              </w:trPr>
              <w:tc>
                <w:tcPr>
                  <w:tcW w:w="2463" w:type="dxa"/>
                  <w:tcBorders>
                    <w:top w:val="outset" w:sz="6" w:space="0" w:color="auto"/>
                    <w:left w:val="outset" w:sz="6" w:space="0" w:color="auto"/>
                    <w:bottom w:val="outset" w:sz="6" w:space="0" w:color="auto"/>
                    <w:right w:val="outset" w:sz="6" w:space="0" w:color="auto"/>
                  </w:tcBorders>
                  <w:shd w:val="clear" w:color="auto" w:fill="auto"/>
                  <w:hideMark/>
                </w:tcPr>
                <w:p w14:paraId="23089558" w14:textId="77777777" w:rsidR="00452EAB" w:rsidRPr="00427724" w:rsidRDefault="00452EAB" w:rsidP="00452EAB">
                  <w:pPr>
                    <w:tabs>
                      <w:tab w:val="left" w:pos="210"/>
                    </w:tabs>
                    <w:jc w:val="both"/>
                    <w:rPr>
                      <w:szCs w:val="28"/>
                    </w:rPr>
                  </w:pPr>
                  <w:r w:rsidRPr="00427724">
                    <w:rPr>
                      <w:szCs w:val="28"/>
                    </w:rPr>
                    <w:t>Coloană pentru cromatografie lichidă (punctul 4.3.1):</w:t>
                  </w:r>
                </w:p>
              </w:tc>
              <w:tc>
                <w:tcPr>
                  <w:tcW w:w="3621" w:type="dxa"/>
                  <w:tcBorders>
                    <w:top w:val="outset" w:sz="6" w:space="0" w:color="auto"/>
                    <w:left w:val="outset" w:sz="6" w:space="0" w:color="auto"/>
                    <w:bottom w:val="outset" w:sz="6" w:space="0" w:color="auto"/>
                    <w:right w:val="outset" w:sz="6" w:space="0" w:color="auto"/>
                  </w:tcBorders>
                  <w:shd w:val="clear" w:color="auto" w:fill="auto"/>
                  <w:hideMark/>
                </w:tcPr>
                <w:p w14:paraId="1B561A40" w14:textId="77777777" w:rsidR="00452EAB" w:rsidRPr="00427724" w:rsidRDefault="00452EAB" w:rsidP="00452EAB">
                  <w:pPr>
                    <w:tabs>
                      <w:tab w:val="left" w:pos="210"/>
                    </w:tabs>
                    <w:jc w:val="both"/>
                    <w:rPr>
                      <w:szCs w:val="28"/>
                    </w:rPr>
                  </w:pPr>
                  <w:r w:rsidRPr="00427724">
                    <w:rPr>
                      <w:szCs w:val="28"/>
                    </w:rPr>
                    <w:t>125 mm × 4 mm, cu fază inversată C</w:t>
                  </w:r>
                  <w:r w:rsidRPr="00427724">
                    <w:rPr>
                      <w:szCs w:val="28"/>
                      <w:vertAlign w:val="subscript"/>
                    </w:rPr>
                    <w:t>18</w:t>
                  </w:r>
                  <w:r w:rsidRPr="00427724">
                    <w:rPr>
                      <w:szCs w:val="28"/>
                    </w:rPr>
                    <w:t>, particule de 5 μm sau echivalent</w:t>
                  </w:r>
                </w:p>
              </w:tc>
            </w:tr>
            <w:tr w:rsidR="00452EAB" w:rsidRPr="00427724" w14:paraId="0D6C9E26" w14:textId="77777777" w:rsidTr="00452EAB">
              <w:trPr>
                <w:trHeight w:val="741"/>
              </w:trPr>
              <w:tc>
                <w:tcPr>
                  <w:tcW w:w="2463" w:type="dxa"/>
                  <w:tcBorders>
                    <w:top w:val="outset" w:sz="6" w:space="0" w:color="auto"/>
                    <w:left w:val="outset" w:sz="6" w:space="0" w:color="auto"/>
                    <w:bottom w:val="outset" w:sz="6" w:space="0" w:color="auto"/>
                    <w:right w:val="outset" w:sz="6" w:space="0" w:color="auto"/>
                  </w:tcBorders>
                  <w:shd w:val="clear" w:color="auto" w:fill="auto"/>
                  <w:hideMark/>
                </w:tcPr>
                <w:p w14:paraId="32BE9291" w14:textId="77777777" w:rsidR="00452EAB" w:rsidRPr="00427724" w:rsidRDefault="00452EAB" w:rsidP="00452EAB">
                  <w:pPr>
                    <w:tabs>
                      <w:tab w:val="left" w:pos="210"/>
                    </w:tabs>
                    <w:jc w:val="both"/>
                    <w:rPr>
                      <w:szCs w:val="28"/>
                    </w:rPr>
                  </w:pPr>
                  <w:r w:rsidRPr="00427724">
                    <w:rPr>
                      <w:szCs w:val="28"/>
                    </w:rPr>
                    <w:t>Faza mobilă (punctul 3.9):</w:t>
                  </w:r>
                </w:p>
              </w:tc>
              <w:tc>
                <w:tcPr>
                  <w:tcW w:w="3621" w:type="dxa"/>
                  <w:tcBorders>
                    <w:top w:val="outset" w:sz="6" w:space="0" w:color="auto"/>
                    <w:left w:val="outset" w:sz="6" w:space="0" w:color="auto"/>
                    <w:bottom w:val="outset" w:sz="6" w:space="0" w:color="auto"/>
                    <w:right w:val="outset" w:sz="6" w:space="0" w:color="auto"/>
                  </w:tcBorders>
                  <w:shd w:val="clear" w:color="auto" w:fill="auto"/>
                  <w:hideMark/>
                </w:tcPr>
                <w:p w14:paraId="54098CD5" w14:textId="77777777" w:rsidR="00452EAB" w:rsidRPr="00427724" w:rsidRDefault="00452EAB" w:rsidP="00452EAB">
                  <w:pPr>
                    <w:tabs>
                      <w:tab w:val="left" w:pos="210"/>
                    </w:tabs>
                    <w:jc w:val="both"/>
                    <w:rPr>
                      <w:szCs w:val="28"/>
                    </w:rPr>
                  </w:pPr>
                  <w:r w:rsidRPr="00427724">
                    <w:rPr>
                      <w:szCs w:val="28"/>
                    </w:rPr>
                    <w:t>amestec de soluție tampon de fosfat (punctul 3.7) și metanol (punctul 3.5), 5 + 95 (V + V)</w:t>
                  </w:r>
                </w:p>
              </w:tc>
            </w:tr>
            <w:tr w:rsidR="00452EAB" w:rsidRPr="00427724" w14:paraId="712F4961" w14:textId="77777777" w:rsidTr="00452EAB">
              <w:trPr>
                <w:trHeight w:val="447"/>
              </w:trPr>
              <w:tc>
                <w:tcPr>
                  <w:tcW w:w="2463" w:type="dxa"/>
                  <w:tcBorders>
                    <w:top w:val="outset" w:sz="6" w:space="0" w:color="auto"/>
                    <w:left w:val="outset" w:sz="6" w:space="0" w:color="auto"/>
                    <w:bottom w:val="outset" w:sz="6" w:space="0" w:color="auto"/>
                    <w:right w:val="outset" w:sz="6" w:space="0" w:color="auto"/>
                  </w:tcBorders>
                  <w:shd w:val="clear" w:color="auto" w:fill="auto"/>
                  <w:hideMark/>
                </w:tcPr>
                <w:p w14:paraId="1AFBD852" w14:textId="77777777" w:rsidR="00452EAB" w:rsidRPr="00427724" w:rsidRDefault="00452EAB" w:rsidP="00452EAB">
                  <w:pPr>
                    <w:tabs>
                      <w:tab w:val="left" w:pos="210"/>
                    </w:tabs>
                    <w:jc w:val="both"/>
                    <w:rPr>
                      <w:szCs w:val="28"/>
                    </w:rPr>
                  </w:pPr>
                  <w:r w:rsidRPr="00427724">
                    <w:rPr>
                      <w:szCs w:val="28"/>
                    </w:rPr>
                    <w:t>Debit:</w:t>
                  </w:r>
                </w:p>
              </w:tc>
              <w:tc>
                <w:tcPr>
                  <w:tcW w:w="3621" w:type="dxa"/>
                  <w:tcBorders>
                    <w:top w:val="outset" w:sz="6" w:space="0" w:color="auto"/>
                    <w:left w:val="outset" w:sz="6" w:space="0" w:color="auto"/>
                    <w:bottom w:val="outset" w:sz="6" w:space="0" w:color="auto"/>
                    <w:right w:val="outset" w:sz="6" w:space="0" w:color="auto"/>
                  </w:tcBorders>
                  <w:shd w:val="clear" w:color="auto" w:fill="auto"/>
                  <w:hideMark/>
                </w:tcPr>
                <w:p w14:paraId="4AA68453" w14:textId="77777777" w:rsidR="00452EAB" w:rsidRPr="00427724" w:rsidRDefault="00452EAB" w:rsidP="00452EAB">
                  <w:pPr>
                    <w:tabs>
                      <w:tab w:val="left" w:pos="210"/>
                    </w:tabs>
                    <w:jc w:val="both"/>
                    <w:rPr>
                      <w:szCs w:val="28"/>
                    </w:rPr>
                  </w:pPr>
                  <w:r w:rsidRPr="00427724">
                    <w:rPr>
                      <w:szCs w:val="28"/>
                    </w:rPr>
                    <w:t>1,2 ml/min</w:t>
                  </w:r>
                </w:p>
              </w:tc>
            </w:tr>
            <w:tr w:rsidR="00452EAB" w:rsidRPr="00427724" w14:paraId="6A37401F" w14:textId="77777777" w:rsidTr="00452EAB">
              <w:trPr>
                <w:trHeight w:val="447"/>
              </w:trPr>
              <w:tc>
                <w:tcPr>
                  <w:tcW w:w="2463" w:type="dxa"/>
                  <w:tcBorders>
                    <w:top w:val="outset" w:sz="6" w:space="0" w:color="auto"/>
                    <w:left w:val="outset" w:sz="6" w:space="0" w:color="auto"/>
                    <w:bottom w:val="outset" w:sz="6" w:space="0" w:color="auto"/>
                    <w:right w:val="outset" w:sz="6" w:space="0" w:color="auto"/>
                  </w:tcBorders>
                  <w:shd w:val="clear" w:color="auto" w:fill="auto"/>
                  <w:hideMark/>
                </w:tcPr>
                <w:p w14:paraId="3E1EF74A" w14:textId="77777777" w:rsidR="00452EAB" w:rsidRPr="00427724" w:rsidRDefault="00452EAB" w:rsidP="00452EAB">
                  <w:pPr>
                    <w:tabs>
                      <w:tab w:val="left" w:pos="210"/>
                    </w:tabs>
                    <w:jc w:val="both"/>
                    <w:rPr>
                      <w:szCs w:val="28"/>
                    </w:rPr>
                  </w:pPr>
                  <w:r w:rsidRPr="00427724">
                    <w:rPr>
                      <w:szCs w:val="28"/>
                    </w:rPr>
                    <w:t>Lungimea undelor de detecție:</w:t>
                  </w:r>
                </w:p>
              </w:tc>
              <w:tc>
                <w:tcPr>
                  <w:tcW w:w="3621" w:type="dxa"/>
                  <w:tcBorders>
                    <w:top w:val="outset" w:sz="6" w:space="0" w:color="auto"/>
                    <w:left w:val="outset" w:sz="6" w:space="0" w:color="auto"/>
                    <w:bottom w:val="outset" w:sz="6" w:space="0" w:color="auto"/>
                    <w:right w:val="outset" w:sz="6" w:space="0" w:color="auto"/>
                  </w:tcBorders>
                  <w:shd w:val="clear" w:color="auto" w:fill="auto"/>
                  <w:hideMark/>
                </w:tcPr>
                <w:p w14:paraId="45019ED6" w14:textId="77777777" w:rsidR="00452EAB" w:rsidRPr="00427724" w:rsidRDefault="00452EAB" w:rsidP="00452EAB">
                  <w:pPr>
                    <w:tabs>
                      <w:tab w:val="left" w:pos="210"/>
                    </w:tabs>
                    <w:jc w:val="both"/>
                    <w:rPr>
                      <w:szCs w:val="28"/>
                    </w:rPr>
                  </w:pPr>
                  <w:r w:rsidRPr="00427724">
                    <w:rPr>
                      <w:szCs w:val="28"/>
                    </w:rPr>
                    <w:t>Excitație: 310 nm</w:t>
                  </w:r>
                </w:p>
              </w:tc>
            </w:tr>
            <w:tr w:rsidR="00452EAB" w:rsidRPr="00427724" w14:paraId="5A583C44" w14:textId="77777777" w:rsidTr="00452EAB">
              <w:trPr>
                <w:trHeight w:val="461"/>
              </w:trPr>
              <w:tc>
                <w:tcPr>
                  <w:tcW w:w="2463" w:type="dxa"/>
                  <w:tcBorders>
                    <w:top w:val="outset" w:sz="6" w:space="0" w:color="auto"/>
                    <w:left w:val="outset" w:sz="6" w:space="0" w:color="auto"/>
                    <w:bottom w:val="outset" w:sz="6" w:space="0" w:color="auto"/>
                    <w:right w:val="outset" w:sz="6" w:space="0" w:color="auto"/>
                  </w:tcBorders>
                  <w:shd w:val="clear" w:color="auto" w:fill="auto"/>
                  <w:hideMark/>
                </w:tcPr>
                <w:p w14:paraId="64A3D0EF" w14:textId="77777777" w:rsidR="00452EAB" w:rsidRPr="00427724" w:rsidRDefault="00452EAB" w:rsidP="00452EAB">
                  <w:pPr>
                    <w:tabs>
                      <w:tab w:val="left" w:pos="210"/>
                    </w:tabs>
                    <w:jc w:val="both"/>
                    <w:rPr>
                      <w:szCs w:val="28"/>
                    </w:rPr>
                  </w:pPr>
                  <w:r w:rsidRPr="00427724">
                    <w:rPr>
                      <w:szCs w:val="28"/>
                    </w:rPr>
                    <w:t> </w:t>
                  </w:r>
                </w:p>
              </w:tc>
              <w:tc>
                <w:tcPr>
                  <w:tcW w:w="3621" w:type="dxa"/>
                  <w:tcBorders>
                    <w:top w:val="outset" w:sz="6" w:space="0" w:color="auto"/>
                    <w:left w:val="outset" w:sz="6" w:space="0" w:color="auto"/>
                    <w:bottom w:val="outset" w:sz="6" w:space="0" w:color="auto"/>
                    <w:right w:val="outset" w:sz="6" w:space="0" w:color="auto"/>
                  </w:tcBorders>
                  <w:shd w:val="clear" w:color="auto" w:fill="auto"/>
                  <w:hideMark/>
                </w:tcPr>
                <w:p w14:paraId="7B933B56" w14:textId="77777777" w:rsidR="00452EAB" w:rsidRPr="00427724" w:rsidRDefault="00452EAB" w:rsidP="00452EAB">
                  <w:pPr>
                    <w:tabs>
                      <w:tab w:val="left" w:pos="210"/>
                    </w:tabs>
                    <w:jc w:val="both"/>
                    <w:rPr>
                      <w:szCs w:val="28"/>
                    </w:rPr>
                  </w:pPr>
                  <w:r w:rsidRPr="00427724">
                    <w:rPr>
                      <w:szCs w:val="28"/>
                    </w:rPr>
                    <w:t>Emisie: 419 nm</w:t>
                  </w:r>
                </w:p>
              </w:tc>
            </w:tr>
            <w:tr w:rsidR="00452EAB" w:rsidRPr="00427724" w14:paraId="044F95B4" w14:textId="77777777" w:rsidTr="00452EAB">
              <w:trPr>
                <w:trHeight w:val="447"/>
              </w:trPr>
              <w:tc>
                <w:tcPr>
                  <w:tcW w:w="2463" w:type="dxa"/>
                  <w:tcBorders>
                    <w:top w:val="outset" w:sz="6" w:space="0" w:color="auto"/>
                    <w:left w:val="outset" w:sz="6" w:space="0" w:color="auto"/>
                    <w:bottom w:val="outset" w:sz="6" w:space="0" w:color="auto"/>
                    <w:right w:val="outset" w:sz="6" w:space="0" w:color="auto"/>
                  </w:tcBorders>
                  <w:shd w:val="clear" w:color="auto" w:fill="auto"/>
                  <w:hideMark/>
                </w:tcPr>
                <w:p w14:paraId="060CD772" w14:textId="77777777" w:rsidR="00452EAB" w:rsidRPr="00427724" w:rsidRDefault="00452EAB" w:rsidP="00452EAB">
                  <w:pPr>
                    <w:tabs>
                      <w:tab w:val="left" w:pos="210"/>
                    </w:tabs>
                    <w:jc w:val="both"/>
                    <w:rPr>
                      <w:szCs w:val="28"/>
                    </w:rPr>
                  </w:pPr>
                  <w:r w:rsidRPr="00427724">
                    <w:rPr>
                      <w:szCs w:val="28"/>
                    </w:rPr>
                    <w:t>Volum de injecție:</w:t>
                  </w:r>
                </w:p>
              </w:tc>
              <w:tc>
                <w:tcPr>
                  <w:tcW w:w="3621" w:type="dxa"/>
                  <w:tcBorders>
                    <w:top w:val="outset" w:sz="6" w:space="0" w:color="auto"/>
                    <w:left w:val="outset" w:sz="6" w:space="0" w:color="auto"/>
                    <w:bottom w:val="outset" w:sz="6" w:space="0" w:color="auto"/>
                    <w:right w:val="outset" w:sz="6" w:space="0" w:color="auto"/>
                  </w:tcBorders>
                  <w:shd w:val="clear" w:color="auto" w:fill="auto"/>
                  <w:hideMark/>
                </w:tcPr>
                <w:p w14:paraId="35B1E29E" w14:textId="77777777" w:rsidR="00452EAB" w:rsidRPr="00427724" w:rsidRDefault="00452EAB" w:rsidP="00452EAB">
                  <w:pPr>
                    <w:tabs>
                      <w:tab w:val="left" w:pos="210"/>
                    </w:tabs>
                    <w:jc w:val="both"/>
                    <w:rPr>
                      <w:szCs w:val="28"/>
                    </w:rPr>
                  </w:pPr>
                  <w:r w:rsidRPr="00427724">
                    <w:rPr>
                      <w:szCs w:val="28"/>
                    </w:rPr>
                    <w:t>20 μl</w:t>
                  </w:r>
                </w:p>
              </w:tc>
            </w:tr>
          </w:tbl>
          <w:p w14:paraId="66EB888A" w14:textId="77777777" w:rsidR="00993245" w:rsidRPr="004A435A" w:rsidRDefault="00993245" w:rsidP="00993245">
            <w:pPr>
              <w:shd w:val="clear" w:color="auto" w:fill="FFFFFF"/>
              <w:jc w:val="both"/>
              <w:rPr>
                <w:sz w:val="24"/>
                <w:szCs w:val="24"/>
              </w:rPr>
            </w:pPr>
            <w:r w:rsidRPr="004A435A">
              <w:rPr>
                <w:sz w:val="24"/>
                <w:szCs w:val="24"/>
              </w:rPr>
              <w:t>Se verifică stabilitatea sistemului cromatografic, injectând de mai multe ori soluția de calibrare (punctul 3.10.3) conținând 4,0 μg/ml, până la obținerea de înălțimi (arii) ale vârfurilor și de timpi de retenție constanți.</w:t>
            </w:r>
          </w:p>
          <w:p w14:paraId="74E20147" w14:textId="77777777" w:rsidR="00993245" w:rsidRPr="004A435A" w:rsidRDefault="00993245" w:rsidP="00993245">
            <w:pPr>
              <w:shd w:val="clear" w:color="auto" w:fill="FFFFFF"/>
              <w:jc w:val="both"/>
              <w:rPr>
                <w:sz w:val="24"/>
                <w:szCs w:val="24"/>
              </w:rPr>
            </w:pPr>
            <w:r w:rsidRPr="004A435A">
              <w:rPr>
                <w:sz w:val="24"/>
                <w:szCs w:val="24"/>
              </w:rPr>
              <w:t>5.3.2.   </w:t>
            </w:r>
            <w:r w:rsidRPr="004A435A">
              <w:rPr>
                <w:b/>
                <w:bCs/>
                <w:sz w:val="24"/>
                <w:szCs w:val="24"/>
              </w:rPr>
              <w:t> Curba de calibrare</w:t>
            </w:r>
          </w:p>
          <w:p w14:paraId="1D57F742" w14:textId="77777777" w:rsidR="00993245" w:rsidRPr="004A435A" w:rsidRDefault="00993245" w:rsidP="00993245">
            <w:pPr>
              <w:shd w:val="clear" w:color="auto" w:fill="FFFFFF"/>
              <w:jc w:val="both"/>
              <w:rPr>
                <w:sz w:val="24"/>
                <w:szCs w:val="24"/>
              </w:rPr>
            </w:pPr>
            <w:r w:rsidRPr="004A435A">
              <w:rPr>
                <w:sz w:val="24"/>
                <w:szCs w:val="24"/>
              </w:rPr>
              <w:t>Se injectează fiecare soluție de calibrare (punctul 3.10.3) de mai multe ori și se determină înălțimile (ariile) medii ale vârfurilor pentru fiecare concentrație. Se trasează o curbă de calibrare utilizând valorile (ariile) medii ale vârfurilor ca ordonate și concentrațiile corespunzătoare, în μg/ml, ca abscise.</w:t>
            </w:r>
          </w:p>
          <w:p w14:paraId="52B55932" w14:textId="77777777" w:rsidR="00993245" w:rsidRPr="004A435A" w:rsidRDefault="00993245" w:rsidP="00993245">
            <w:pPr>
              <w:shd w:val="clear" w:color="auto" w:fill="FFFFFF"/>
              <w:jc w:val="both"/>
              <w:rPr>
                <w:sz w:val="24"/>
                <w:szCs w:val="24"/>
              </w:rPr>
            </w:pPr>
            <w:r w:rsidRPr="004A435A">
              <w:rPr>
                <w:sz w:val="24"/>
                <w:szCs w:val="24"/>
              </w:rPr>
              <w:t>5.3.3.   </w:t>
            </w:r>
            <w:r w:rsidRPr="004A435A">
              <w:rPr>
                <w:b/>
                <w:bCs/>
                <w:sz w:val="24"/>
                <w:szCs w:val="24"/>
              </w:rPr>
              <w:t> Soluția de eșantion</w:t>
            </w:r>
          </w:p>
          <w:p w14:paraId="122BB22D" w14:textId="77777777" w:rsidR="00993245" w:rsidRPr="004A435A" w:rsidRDefault="00993245" w:rsidP="00993245">
            <w:pPr>
              <w:shd w:val="clear" w:color="auto" w:fill="FFFFFF"/>
              <w:jc w:val="both"/>
              <w:rPr>
                <w:sz w:val="24"/>
                <w:szCs w:val="24"/>
              </w:rPr>
            </w:pPr>
            <w:r w:rsidRPr="004A435A">
              <w:rPr>
                <w:sz w:val="24"/>
                <w:szCs w:val="24"/>
              </w:rPr>
              <w:t xml:space="preserve">Se injectează extractul de eșantion (punctul 5.2.1 sau 5.2.2) de mai multe ori utilizând același volum cu cel reținut pentru </w:t>
            </w:r>
            <w:r w:rsidRPr="004A435A">
              <w:rPr>
                <w:sz w:val="24"/>
                <w:szCs w:val="24"/>
              </w:rPr>
              <w:lastRenderedPageBreak/>
              <w:t>soluția de calibrare și se determină înălțimile (ariile) medii ale vârfurilor de lasalocid sodic.</w:t>
            </w:r>
          </w:p>
          <w:p w14:paraId="315F281D" w14:textId="77777777" w:rsidR="00993245" w:rsidRPr="004A435A" w:rsidRDefault="00993245" w:rsidP="00993245">
            <w:pPr>
              <w:shd w:val="clear" w:color="auto" w:fill="FFFFFF"/>
              <w:jc w:val="both"/>
              <w:rPr>
                <w:b/>
                <w:bCs/>
                <w:sz w:val="24"/>
                <w:szCs w:val="24"/>
              </w:rPr>
            </w:pPr>
            <w:r w:rsidRPr="004A435A">
              <w:rPr>
                <w:b/>
                <w:bCs/>
                <w:sz w:val="24"/>
                <w:szCs w:val="24"/>
              </w:rPr>
              <w:t>6.    Calculul rezultatelor</w:t>
            </w:r>
          </w:p>
          <w:p w14:paraId="2A92AA1E" w14:textId="77777777" w:rsidR="00993245" w:rsidRPr="004A435A" w:rsidRDefault="00993245" w:rsidP="00993245">
            <w:pPr>
              <w:shd w:val="clear" w:color="auto" w:fill="FFFFFF"/>
              <w:jc w:val="both"/>
              <w:rPr>
                <w:sz w:val="24"/>
                <w:szCs w:val="24"/>
              </w:rPr>
            </w:pPr>
            <w:r w:rsidRPr="004A435A">
              <w:rPr>
                <w:sz w:val="24"/>
                <w:szCs w:val="24"/>
              </w:rPr>
              <w:t>Plecând de la înălțimea (aria) medie a vârfurilor soluției de eșantion (punctul 5.3.3), se determină concentrația de lasalocid sodic (μg/ml) prin referire la curba de calibrare.</w:t>
            </w:r>
          </w:p>
          <w:p w14:paraId="5795029C" w14:textId="77777777" w:rsidR="00993245" w:rsidRPr="004A435A" w:rsidRDefault="00993245" w:rsidP="00993245">
            <w:pPr>
              <w:shd w:val="clear" w:color="auto" w:fill="FFFFFF"/>
              <w:jc w:val="both"/>
              <w:rPr>
                <w:sz w:val="24"/>
                <w:szCs w:val="24"/>
              </w:rPr>
            </w:pPr>
            <w:r w:rsidRPr="004A435A">
              <w:rPr>
                <w:sz w:val="24"/>
                <w:szCs w:val="24"/>
              </w:rPr>
              <w:t>6.1.   </w:t>
            </w:r>
            <w:r w:rsidRPr="004A435A">
              <w:rPr>
                <w:b/>
                <w:bCs/>
                <w:sz w:val="24"/>
                <w:szCs w:val="24"/>
              </w:rPr>
              <w:t> </w:t>
            </w:r>
            <w:r w:rsidRPr="004A435A">
              <w:rPr>
                <w:b/>
                <w:bCs/>
                <w:i/>
                <w:iCs/>
                <w:sz w:val="24"/>
                <w:szCs w:val="24"/>
              </w:rPr>
              <w:t>pentru porcine</w:t>
            </w:r>
          </w:p>
          <w:p w14:paraId="0A91FFFA" w14:textId="77777777" w:rsidR="00993245" w:rsidRPr="004A435A" w:rsidRDefault="00993245" w:rsidP="00993245">
            <w:pPr>
              <w:shd w:val="clear" w:color="auto" w:fill="FFFFFF"/>
              <w:jc w:val="both"/>
              <w:rPr>
                <w:sz w:val="24"/>
                <w:szCs w:val="24"/>
              </w:rPr>
            </w:pPr>
            <w:r w:rsidRPr="004A435A">
              <w:rPr>
                <w:sz w:val="24"/>
                <w:szCs w:val="24"/>
              </w:rPr>
              <w:t>Conținutul de lasalocid sodic w (în mg/kg) al eșantionului este dat de următoarea formulă:</w:t>
            </w:r>
          </w:p>
          <w:p w14:paraId="1E15E37A" w14:textId="2D88B178"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78E915C2" wp14:editId="52CD6AD8">
                  <wp:extent cx="1839595" cy="567690"/>
                  <wp:effectExtent l="0" t="0" r="8255" b="3810"/>
                  <wp:docPr id="49" name="Imagine 49" descr="C:\Users\User MAIA\AppData\Local\Microsoft\Windows\INetCache\Content.MSO\A63AE8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 MAIA\AppData\Local\Microsoft\Windows\INetCache\Content.MSO\A63AE8F1.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39595" cy="5676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2"/>
              <w:gridCol w:w="108"/>
              <w:gridCol w:w="5834"/>
            </w:tblGrid>
            <w:tr w:rsidR="00993245" w:rsidRPr="004A435A" w14:paraId="0F3382F9" w14:textId="77777777" w:rsidTr="00993245">
              <w:tc>
                <w:tcPr>
                  <w:tcW w:w="130" w:type="dxa"/>
                  <w:shd w:val="clear" w:color="auto" w:fill="FFFFFF"/>
                  <w:hideMark/>
                </w:tcPr>
                <w:p w14:paraId="48C48800"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152" w:type="dxa"/>
                  <w:shd w:val="clear" w:color="auto" w:fill="FFFFFF"/>
                  <w:hideMark/>
                </w:tcPr>
                <w:p w14:paraId="36A2492F"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790" w:type="dxa"/>
                  <w:shd w:val="clear" w:color="auto" w:fill="FFFFFF"/>
                  <w:hideMark/>
                </w:tcPr>
                <w:p w14:paraId="0ADE5A1B" w14:textId="77777777" w:rsidR="00993245" w:rsidRPr="004A435A" w:rsidRDefault="00993245" w:rsidP="00993245">
                  <w:pPr>
                    <w:shd w:val="clear" w:color="auto" w:fill="FFFFFF"/>
                    <w:spacing w:after="0"/>
                    <w:jc w:val="both"/>
                    <w:rPr>
                      <w:sz w:val="24"/>
                      <w:szCs w:val="24"/>
                    </w:rPr>
                  </w:pPr>
                  <w:r w:rsidRPr="004A435A">
                    <w:rPr>
                      <w:sz w:val="24"/>
                      <w:szCs w:val="24"/>
                    </w:rPr>
                    <w:t>concentrația de lasalocid sodic a soluției de eșantion (punctul 5.2.1) în μg/ml</w:t>
                  </w:r>
                </w:p>
              </w:tc>
            </w:tr>
          </w:tbl>
          <w:p w14:paraId="463430AC"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7"/>
              <w:gridCol w:w="127"/>
              <w:gridCol w:w="5710"/>
            </w:tblGrid>
            <w:tr w:rsidR="00993245" w:rsidRPr="004A435A" w14:paraId="7E111F81" w14:textId="77777777" w:rsidTr="00993245">
              <w:tc>
                <w:tcPr>
                  <w:tcW w:w="288" w:type="dxa"/>
                  <w:shd w:val="clear" w:color="auto" w:fill="FFFFFF"/>
                  <w:hideMark/>
                </w:tcPr>
                <w:p w14:paraId="5B3C0263" w14:textId="77777777" w:rsidR="00993245" w:rsidRPr="004A435A" w:rsidRDefault="00993245" w:rsidP="00993245">
                  <w:pPr>
                    <w:shd w:val="clear" w:color="auto" w:fill="FFFFFF"/>
                    <w:spacing w:after="0"/>
                    <w:jc w:val="both"/>
                    <w:rPr>
                      <w:sz w:val="24"/>
                      <w:szCs w:val="24"/>
                    </w:rPr>
                  </w:pPr>
                  <w:r w:rsidRPr="004A435A">
                    <w:rPr>
                      <w:sz w:val="24"/>
                      <w:szCs w:val="24"/>
                    </w:rPr>
                    <w:t>V</w:t>
                  </w:r>
                  <w:r w:rsidRPr="004A435A">
                    <w:rPr>
                      <w:sz w:val="24"/>
                      <w:szCs w:val="24"/>
                      <w:vertAlign w:val="subscript"/>
                    </w:rPr>
                    <w:t>1</w:t>
                  </w:r>
                </w:p>
              </w:tc>
              <w:tc>
                <w:tcPr>
                  <w:tcW w:w="181" w:type="dxa"/>
                  <w:shd w:val="clear" w:color="auto" w:fill="FFFFFF"/>
                  <w:hideMark/>
                </w:tcPr>
                <w:p w14:paraId="283469E1"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603" w:type="dxa"/>
                  <w:shd w:val="clear" w:color="auto" w:fill="FFFFFF"/>
                  <w:hideMark/>
                </w:tcPr>
                <w:p w14:paraId="7DCEB560" w14:textId="77777777" w:rsidR="00993245" w:rsidRPr="004A435A" w:rsidRDefault="00993245" w:rsidP="00993245">
                  <w:pPr>
                    <w:shd w:val="clear" w:color="auto" w:fill="FFFFFF"/>
                    <w:spacing w:after="0"/>
                    <w:jc w:val="both"/>
                    <w:rPr>
                      <w:sz w:val="24"/>
                      <w:szCs w:val="24"/>
                    </w:rPr>
                  </w:pPr>
                  <w:r w:rsidRPr="004A435A">
                    <w:rPr>
                      <w:sz w:val="24"/>
                      <w:szCs w:val="24"/>
                    </w:rPr>
                    <w:t>volumul extractului de eșantion conform 5.2.1 în ml (adică 100)</w:t>
                  </w:r>
                </w:p>
              </w:tc>
            </w:tr>
          </w:tbl>
          <w:p w14:paraId="71F28CF9"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5"/>
              <w:gridCol w:w="230"/>
              <w:gridCol w:w="5479"/>
            </w:tblGrid>
            <w:tr w:rsidR="00993245" w:rsidRPr="004A435A" w14:paraId="01C78E9A" w14:textId="77777777" w:rsidTr="00993245">
              <w:tc>
                <w:tcPr>
                  <w:tcW w:w="480" w:type="dxa"/>
                  <w:shd w:val="clear" w:color="auto" w:fill="FFFFFF"/>
                  <w:hideMark/>
                </w:tcPr>
                <w:p w14:paraId="01172911"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337" w:type="dxa"/>
                  <w:shd w:val="clear" w:color="auto" w:fill="FFFFFF"/>
                  <w:hideMark/>
                </w:tcPr>
                <w:p w14:paraId="708F2759"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255" w:type="dxa"/>
                  <w:shd w:val="clear" w:color="auto" w:fill="FFFFFF"/>
                  <w:hideMark/>
                </w:tcPr>
                <w:p w14:paraId="3EE567B0"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w:t>
                  </w:r>
                </w:p>
              </w:tc>
            </w:tr>
          </w:tbl>
          <w:p w14:paraId="5FB65E3E" w14:textId="77777777" w:rsidR="00993245" w:rsidRPr="004A435A" w:rsidRDefault="00993245" w:rsidP="00993245">
            <w:pPr>
              <w:shd w:val="clear" w:color="auto" w:fill="FFFFFF"/>
              <w:jc w:val="both"/>
              <w:rPr>
                <w:sz w:val="24"/>
                <w:szCs w:val="24"/>
              </w:rPr>
            </w:pPr>
            <w:r w:rsidRPr="004A435A">
              <w:rPr>
                <w:sz w:val="24"/>
                <w:szCs w:val="24"/>
              </w:rPr>
              <w:t>6.2.   </w:t>
            </w:r>
            <w:r w:rsidRPr="004A435A">
              <w:rPr>
                <w:b/>
                <w:bCs/>
                <w:sz w:val="24"/>
                <w:szCs w:val="24"/>
              </w:rPr>
              <w:t> </w:t>
            </w:r>
            <w:r w:rsidRPr="004A435A">
              <w:rPr>
                <w:b/>
                <w:bCs/>
                <w:i/>
                <w:iCs/>
                <w:sz w:val="24"/>
                <w:szCs w:val="24"/>
              </w:rPr>
              <w:t>Preamestecuri</w:t>
            </w:r>
          </w:p>
          <w:p w14:paraId="724A687C" w14:textId="77777777" w:rsidR="00993245" w:rsidRPr="004A435A" w:rsidRDefault="00993245" w:rsidP="00993245">
            <w:pPr>
              <w:shd w:val="clear" w:color="auto" w:fill="FFFFFF"/>
              <w:jc w:val="both"/>
              <w:rPr>
                <w:sz w:val="24"/>
                <w:szCs w:val="24"/>
              </w:rPr>
            </w:pPr>
            <w:r w:rsidRPr="004A435A">
              <w:rPr>
                <w:sz w:val="24"/>
                <w:szCs w:val="24"/>
              </w:rPr>
              <w:t>Conținutul de lasalocid sodic w (în mg/kg) al eșantionului este dat de următoarea formulă:</w:t>
            </w:r>
          </w:p>
          <w:p w14:paraId="2B974679" w14:textId="6DA6858B"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20F4B5B4" wp14:editId="0FEC0C74">
                  <wp:extent cx="2028190" cy="577850"/>
                  <wp:effectExtent l="0" t="0" r="0" b="0"/>
                  <wp:docPr id="48" name="Imagine 48" descr="C:\Users\User MAIA\AppData\Local\Microsoft\Windows\INetCache\Content.MSO\846BC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 MAIA\AppData\Local\Microsoft\Windows\INetCache\Content.MSO\846BC927.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8190"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2"/>
              <w:gridCol w:w="108"/>
              <w:gridCol w:w="5834"/>
            </w:tblGrid>
            <w:tr w:rsidR="00993245" w:rsidRPr="004A435A" w14:paraId="09B8BFFB" w14:textId="77777777" w:rsidTr="00993245">
              <w:tc>
                <w:tcPr>
                  <w:tcW w:w="130" w:type="dxa"/>
                  <w:shd w:val="clear" w:color="auto" w:fill="FFFFFF"/>
                  <w:hideMark/>
                </w:tcPr>
                <w:p w14:paraId="6577594F"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152" w:type="dxa"/>
                  <w:shd w:val="clear" w:color="auto" w:fill="FFFFFF"/>
                  <w:hideMark/>
                </w:tcPr>
                <w:p w14:paraId="2EAA253C"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790" w:type="dxa"/>
                  <w:shd w:val="clear" w:color="auto" w:fill="FFFFFF"/>
                  <w:hideMark/>
                </w:tcPr>
                <w:p w14:paraId="50633A19" w14:textId="77777777" w:rsidR="00993245" w:rsidRPr="004A435A" w:rsidRDefault="00993245" w:rsidP="00993245">
                  <w:pPr>
                    <w:shd w:val="clear" w:color="auto" w:fill="FFFFFF"/>
                    <w:spacing w:after="0"/>
                    <w:jc w:val="both"/>
                    <w:rPr>
                      <w:sz w:val="24"/>
                      <w:szCs w:val="24"/>
                    </w:rPr>
                  </w:pPr>
                  <w:r w:rsidRPr="004A435A">
                    <w:rPr>
                      <w:sz w:val="24"/>
                      <w:szCs w:val="24"/>
                    </w:rPr>
                    <w:t>concentrația de lasalocid sodic a soluției de eșantion (punctul 5.2.2) în μg/ml</w:t>
                  </w:r>
                </w:p>
              </w:tc>
            </w:tr>
          </w:tbl>
          <w:p w14:paraId="0FA9AD12"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7"/>
              <w:gridCol w:w="127"/>
              <w:gridCol w:w="5710"/>
            </w:tblGrid>
            <w:tr w:rsidR="00993245" w:rsidRPr="004A435A" w14:paraId="0B81D213" w14:textId="77777777" w:rsidTr="00993245">
              <w:tc>
                <w:tcPr>
                  <w:tcW w:w="288" w:type="dxa"/>
                  <w:shd w:val="clear" w:color="auto" w:fill="FFFFFF"/>
                  <w:hideMark/>
                </w:tcPr>
                <w:p w14:paraId="7B613772" w14:textId="77777777" w:rsidR="00993245" w:rsidRPr="004A435A" w:rsidRDefault="00993245" w:rsidP="00993245">
                  <w:pPr>
                    <w:shd w:val="clear" w:color="auto" w:fill="FFFFFF"/>
                    <w:spacing w:after="0"/>
                    <w:jc w:val="both"/>
                    <w:rPr>
                      <w:sz w:val="24"/>
                      <w:szCs w:val="24"/>
                    </w:rPr>
                  </w:pPr>
                  <w:r w:rsidRPr="004A435A">
                    <w:rPr>
                      <w:sz w:val="24"/>
                      <w:szCs w:val="24"/>
                    </w:rPr>
                    <w:t>V</w:t>
                  </w:r>
                  <w:r w:rsidRPr="004A435A">
                    <w:rPr>
                      <w:sz w:val="24"/>
                      <w:szCs w:val="24"/>
                      <w:vertAlign w:val="subscript"/>
                    </w:rPr>
                    <w:t>2</w:t>
                  </w:r>
                </w:p>
              </w:tc>
              <w:tc>
                <w:tcPr>
                  <w:tcW w:w="181" w:type="dxa"/>
                  <w:shd w:val="clear" w:color="auto" w:fill="FFFFFF"/>
                  <w:hideMark/>
                </w:tcPr>
                <w:p w14:paraId="5B98FB2F"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603" w:type="dxa"/>
                  <w:shd w:val="clear" w:color="auto" w:fill="FFFFFF"/>
                  <w:hideMark/>
                </w:tcPr>
                <w:p w14:paraId="16E93423" w14:textId="77777777" w:rsidR="00993245" w:rsidRPr="004A435A" w:rsidRDefault="00993245" w:rsidP="00993245">
                  <w:pPr>
                    <w:shd w:val="clear" w:color="auto" w:fill="FFFFFF"/>
                    <w:spacing w:after="0"/>
                    <w:jc w:val="both"/>
                    <w:rPr>
                      <w:sz w:val="24"/>
                      <w:szCs w:val="24"/>
                    </w:rPr>
                  </w:pPr>
                  <w:r w:rsidRPr="004A435A">
                    <w:rPr>
                      <w:sz w:val="24"/>
                      <w:szCs w:val="24"/>
                    </w:rPr>
                    <w:t>volumul extractului de eșantion conform 5.2.2 în ml (adică 250)</w:t>
                  </w:r>
                </w:p>
              </w:tc>
            </w:tr>
          </w:tbl>
          <w:p w14:paraId="0E64CE97"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20"/>
              <w:gridCol w:w="245"/>
              <w:gridCol w:w="5669"/>
            </w:tblGrid>
            <w:tr w:rsidR="00993245" w:rsidRPr="004A435A" w14:paraId="5630DC83" w14:textId="77777777" w:rsidTr="00993245">
              <w:tc>
                <w:tcPr>
                  <w:tcW w:w="172" w:type="dxa"/>
                  <w:shd w:val="clear" w:color="auto" w:fill="FFFFFF"/>
                  <w:hideMark/>
                </w:tcPr>
                <w:p w14:paraId="4C56265C" w14:textId="77777777" w:rsidR="00993245" w:rsidRPr="004A435A" w:rsidRDefault="00993245" w:rsidP="00993245">
                  <w:pPr>
                    <w:shd w:val="clear" w:color="auto" w:fill="FFFFFF"/>
                    <w:spacing w:after="0"/>
                    <w:jc w:val="both"/>
                    <w:rPr>
                      <w:sz w:val="24"/>
                      <w:szCs w:val="24"/>
                    </w:rPr>
                  </w:pPr>
                  <w:r w:rsidRPr="004A435A">
                    <w:rPr>
                      <w:sz w:val="24"/>
                      <w:szCs w:val="24"/>
                    </w:rPr>
                    <w:t>f</w:t>
                  </w:r>
                </w:p>
              </w:tc>
              <w:tc>
                <w:tcPr>
                  <w:tcW w:w="359" w:type="dxa"/>
                  <w:shd w:val="clear" w:color="auto" w:fill="FFFFFF"/>
                  <w:hideMark/>
                </w:tcPr>
                <w:p w14:paraId="200A7768"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541" w:type="dxa"/>
                  <w:shd w:val="clear" w:color="auto" w:fill="FFFFFF"/>
                  <w:hideMark/>
                </w:tcPr>
                <w:p w14:paraId="4C939E68" w14:textId="77777777" w:rsidR="00993245" w:rsidRPr="004A435A" w:rsidRDefault="00993245" w:rsidP="00993245">
                  <w:pPr>
                    <w:shd w:val="clear" w:color="auto" w:fill="FFFFFF"/>
                    <w:spacing w:after="0"/>
                    <w:jc w:val="both"/>
                    <w:rPr>
                      <w:sz w:val="24"/>
                      <w:szCs w:val="24"/>
                    </w:rPr>
                  </w:pPr>
                  <w:r w:rsidRPr="004A435A">
                    <w:rPr>
                      <w:sz w:val="24"/>
                      <w:szCs w:val="24"/>
                    </w:rPr>
                    <w:t>factorul de diluție conform 5.2.2</w:t>
                  </w:r>
                </w:p>
              </w:tc>
            </w:tr>
          </w:tbl>
          <w:p w14:paraId="2B887A8A"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5"/>
              <w:gridCol w:w="230"/>
              <w:gridCol w:w="5479"/>
            </w:tblGrid>
            <w:tr w:rsidR="00993245" w:rsidRPr="004A435A" w14:paraId="1B448899" w14:textId="77777777" w:rsidTr="00993245">
              <w:tc>
                <w:tcPr>
                  <w:tcW w:w="480" w:type="dxa"/>
                  <w:shd w:val="clear" w:color="auto" w:fill="FFFFFF"/>
                  <w:hideMark/>
                </w:tcPr>
                <w:p w14:paraId="2DD1B7A8"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337" w:type="dxa"/>
                  <w:shd w:val="clear" w:color="auto" w:fill="FFFFFF"/>
                  <w:hideMark/>
                </w:tcPr>
                <w:p w14:paraId="617F725C"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255" w:type="dxa"/>
                  <w:shd w:val="clear" w:color="auto" w:fill="FFFFFF"/>
                  <w:hideMark/>
                </w:tcPr>
                <w:p w14:paraId="71531474"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w:t>
                  </w:r>
                </w:p>
              </w:tc>
            </w:tr>
          </w:tbl>
          <w:p w14:paraId="2F392322" w14:textId="77777777" w:rsidR="00993245" w:rsidRPr="004A435A" w:rsidRDefault="00993245" w:rsidP="00993245">
            <w:pPr>
              <w:shd w:val="clear" w:color="auto" w:fill="FFFFFF"/>
              <w:jc w:val="both"/>
              <w:rPr>
                <w:b/>
                <w:bCs/>
                <w:sz w:val="24"/>
                <w:szCs w:val="24"/>
              </w:rPr>
            </w:pPr>
            <w:r w:rsidRPr="004A435A">
              <w:rPr>
                <w:b/>
                <w:bCs/>
                <w:sz w:val="24"/>
                <w:szCs w:val="24"/>
              </w:rPr>
              <w:t>7.    Validarea rezultatelor</w:t>
            </w:r>
          </w:p>
          <w:p w14:paraId="3E05A91E" w14:textId="77777777" w:rsidR="00993245" w:rsidRPr="004A435A" w:rsidRDefault="00993245" w:rsidP="00993245">
            <w:pPr>
              <w:shd w:val="clear" w:color="auto" w:fill="FFFFFF"/>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7A35AE99" w14:textId="77777777" w:rsidR="00993245" w:rsidRPr="004A435A" w:rsidRDefault="00993245" w:rsidP="00993245">
            <w:pPr>
              <w:shd w:val="clear" w:color="auto" w:fill="FFFFFF"/>
              <w:jc w:val="both"/>
              <w:rPr>
                <w:sz w:val="24"/>
                <w:szCs w:val="24"/>
              </w:rPr>
            </w:pPr>
            <w:r w:rsidRPr="004A435A">
              <w:rPr>
                <w:sz w:val="24"/>
                <w:szCs w:val="24"/>
              </w:rPr>
              <w:t xml:space="preserve">Metodele bazate pe spectrofluorimetrie sunt mai puțin supuse interferențelor decât cele care utilizează un detector UV. </w:t>
            </w:r>
            <w:r w:rsidRPr="004A435A">
              <w:rPr>
                <w:sz w:val="24"/>
                <w:szCs w:val="24"/>
              </w:rPr>
              <w:lastRenderedPageBreak/>
              <w:t>Identitatea analitului poate fi confirmată de către co-cromatografie.</w:t>
            </w:r>
          </w:p>
          <w:p w14:paraId="78782774" w14:textId="77777777" w:rsidR="00993245" w:rsidRPr="004A435A" w:rsidRDefault="00993245" w:rsidP="00993245">
            <w:pPr>
              <w:shd w:val="clear" w:color="auto" w:fill="FFFFFF"/>
              <w:jc w:val="both"/>
              <w:rPr>
                <w:sz w:val="24"/>
                <w:szCs w:val="24"/>
              </w:rPr>
            </w:pPr>
            <w:r w:rsidRPr="004A435A">
              <w:rPr>
                <w:sz w:val="24"/>
                <w:szCs w:val="24"/>
              </w:rPr>
              <w:t>7.1.1.   </w:t>
            </w:r>
            <w:r w:rsidRPr="004A435A">
              <w:rPr>
                <w:b/>
                <w:bCs/>
                <w:sz w:val="24"/>
                <w:szCs w:val="24"/>
              </w:rPr>
              <w:t> Co-cromatografie</w:t>
            </w:r>
          </w:p>
          <w:p w14:paraId="348E815B" w14:textId="77777777" w:rsidR="00993245" w:rsidRPr="004A435A" w:rsidRDefault="00993245" w:rsidP="00993245">
            <w:pPr>
              <w:shd w:val="clear" w:color="auto" w:fill="FFFFFF"/>
              <w:jc w:val="both"/>
              <w:rPr>
                <w:sz w:val="24"/>
                <w:szCs w:val="24"/>
              </w:rPr>
            </w:pPr>
            <w:r w:rsidRPr="004A435A">
              <w:rPr>
                <w:sz w:val="24"/>
                <w:szCs w:val="24"/>
              </w:rPr>
              <w:t>Un extract de eșantion (punctul 5.2.1 sau 5.2.2) este îmbogățit prin adăugarea unei cantități corespunzătoare de soluție de calibrare (punctul 3.10.3). Cantitatea de lasalocid sodic adăugată trebuie să fie asemănătoare cantității de lasalocid sodic constatată în extractul de eșantion. Numai înălțimea vârfului corespunzător lasalocidului sodic se mărește după ce s-a luat în calcul cantitatea de lasalocid sodic adăugată și diluția extractului. Lărgimea vârfului, la jumătatea înălțimii, trebuie să se încadreze între ± 10 % din lărgimea inițială a vârfului produs de extractul de eșantion neîmbogățit.</w:t>
            </w:r>
          </w:p>
          <w:p w14:paraId="5A054F68" w14:textId="77777777" w:rsidR="00993245" w:rsidRPr="004A435A" w:rsidRDefault="00993245" w:rsidP="00993245">
            <w:pPr>
              <w:shd w:val="clear" w:color="auto" w:fill="FFFFFF"/>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18C43056"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efectuate pe același eșantion nu trebuie să depășească:</w:t>
            </w:r>
          </w:p>
          <w:p w14:paraId="5959D0B4" w14:textId="63ACDB43" w:rsidR="00993245" w:rsidRPr="004A435A" w:rsidRDefault="00993245" w:rsidP="00993245">
            <w:pPr>
              <w:shd w:val="clear" w:color="auto" w:fill="FFFFFF"/>
              <w:jc w:val="both"/>
              <w:rPr>
                <w:sz w:val="24"/>
                <w:szCs w:val="24"/>
              </w:rPr>
            </w:pPr>
            <w:r w:rsidRPr="004A435A">
              <w:rPr>
                <w:sz w:val="24"/>
                <w:szCs w:val="24"/>
              </w:rPr>
              <w:t>— 15 % din valoarea superioară pentru un conținut de lasalocid sodic situat între 30 mg/kg și 100 mg/kg;</w:t>
            </w:r>
          </w:p>
          <w:p w14:paraId="0ABC8009" w14:textId="1E6F9434" w:rsidR="00993245" w:rsidRPr="004A435A" w:rsidRDefault="00993245" w:rsidP="00993245">
            <w:pPr>
              <w:shd w:val="clear" w:color="auto" w:fill="FFFFFF"/>
              <w:jc w:val="both"/>
              <w:rPr>
                <w:sz w:val="24"/>
                <w:szCs w:val="24"/>
              </w:rPr>
            </w:pPr>
            <w:r w:rsidRPr="004A435A">
              <w:rPr>
                <w:sz w:val="24"/>
                <w:szCs w:val="24"/>
              </w:rPr>
              <w:t>—15 mg/kg pentru un conținut de lasalocid sodic situat între 100 mg/kg și 200 mg/kg;</w:t>
            </w:r>
          </w:p>
          <w:p w14:paraId="1F8BF60A" w14:textId="28CD804C" w:rsidR="00993245" w:rsidRPr="004A435A" w:rsidRDefault="00993245" w:rsidP="00993245">
            <w:pPr>
              <w:shd w:val="clear" w:color="auto" w:fill="FFFFFF"/>
              <w:jc w:val="both"/>
              <w:rPr>
                <w:sz w:val="24"/>
                <w:szCs w:val="24"/>
              </w:rPr>
            </w:pPr>
            <w:r w:rsidRPr="004A435A">
              <w:rPr>
                <w:sz w:val="24"/>
                <w:szCs w:val="24"/>
              </w:rPr>
              <w:t>— 7,5 % din valoarea superioară pentru un conținut de lasalocid sodic mai mare de 200 mg/kg.</w:t>
            </w:r>
          </w:p>
          <w:p w14:paraId="576AB260" w14:textId="77777777" w:rsidR="00993245" w:rsidRPr="004A435A" w:rsidRDefault="00993245" w:rsidP="00993245">
            <w:pPr>
              <w:shd w:val="clear" w:color="auto" w:fill="FFFFFF"/>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3349F76D" w14:textId="77777777" w:rsidR="00993245" w:rsidRPr="004A435A" w:rsidRDefault="00993245" w:rsidP="00993245">
            <w:pPr>
              <w:shd w:val="clear" w:color="auto" w:fill="FFFFFF"/>
              <w:jc w:val="both"/>
              <w:rPr>
                <w:sz w:val="24"/>
                <w:szCs w:val="24"/>
              </w:rPr>
            </w:pPr>
            <w:r w:rsidRPr="004A435A">
              <w:rPr>
                <w:sz w:val="24"/>
                <w:szCs w:val="24"/>
              </w:rPr>
              <w:t>Pentru un eșantion de furaj (martor) îmbogățit, recuperarea este de cel puțin 80 %. Pentru eșantioanele de preamestecuri îmbogățite, recuperarea este de cel puțin 90 %.</w:t>
            </w:r>
          </w:p>
          <w:p w14:paraId="37A5CF50" w14:textId="77777777" w:rsidR="00993245" w:rsidRPr="004A435A" w:rsidRDefault="00993245" w:rsidP="00993245">
            <w:pPr>
              <w:shd w:val="clear" w:color="auto" w:fill="FFFFFF"/>
              <w:jc w:val="both"/>
              <w:rPr>
                <w:b/>
                <w:bCs/>
                <w:sz w:val="24"/>
                <w:szCs w:val="24"/>
              </w:rPr>
            </w:pPr>
            <w:r w:rsidRPr="004A435A">
              <w:rPr>
                <w:b/>
                <w:bCs/>
                <w:sz w:val="24"/>
                <w:szCs w:val="24"/>
              </w:rPr>
              <w:t>8.    Rezultatele unui studiu colaborativ</w:t>
            </w:r>
          </w:p>
          <w:p w14:paraId="6F0F0B2C" w14:textId="77777777" w:rsidR="00993245" w:rsidRPr="004A435A" w:rsidRDefault="00993245" w:rsidP="00993245">
            <w:pPr>
              <w:shd w:val="clear" w:color="auto" w:fill="FFFFFF"/>
              <w:jc w:val="both"/>
              <w:rPr>
                <w:sz w:val="24"/>
                <w:szCs w:val="24"/>
              </w:rPr>
            </w:pPr>
            <w:r w:rsidRPr="004A435A">
              <w:rPr>
                <w:sz w:val="24"/>
                <w:szCs w:val="24"/>
              </w:rPr>
              <w:t>S-a realizat un studiu colaborativ </w:t>
            </w:r>
            <w:hyperlink r:id="rId120" w:anchor="E0045" w:history="1">
              <w:r w:rsidRPr="004A435A">
                <w:rPr>
                  <w:rStyle w:val="Hyperlink"/>
                  <w:sz w:val="24"/>
                  <w:szCs w:val="24"/>
                </w:rPr>
                <w:t>()</w:t>
              </w:r>
            </w:hyperlink>
            <w:r w:rsidRPr="004A435A">
              <w:rPr>
                <w:sz w:val="24"/>
                <w:szCs w:val="24"/>
              </w:rPr>
              <w:t>  în cursul căruia au fost analizate 2 preamestecuri (eșantioanele 1 și 2) și 5 furaje (eșantioanele 3-7) de către 12 laboratoare. Fiecare eșantion a făcut obiectul unei duble analize. Rezultatele sunt prezentate în tabelul de mai jos:</w:t>
            </w:r>
          </w:p>
          <w:tbl>
            <w:tblPr>
              <w:tblW w:w="939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6"/>
              <w:gridCol w:w="1139"/>
              <w:gridCol w:w="1138"/>
              <w:gridCol w:w="1082"/>
              <w:gridCol w:w="1229"/>
              <w:gridCol w:w="1082"/>
              <w:gridCol w:w="1082"/>
              <w:gridCol w:w="1082"/>
            </w:tblGrid>
            <w:tr w:rsidR="00891670" w:rsidRPr="004A435A" w14:paraId="4D918882"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026A9809" w14:textId="77777777" w:rsidR="00891670" w:rsidRPr="004A435A" w:rsidRDefault="00891670" w:rsidP="00891670">
                  <w:pPr>
                    <w:tabs>
                      <w:tab w:val="left" w:pos="210"/>
                    </w:tabs>
                    <w:jc w:val="both"/>
                    <w:rPr>
                      <w:b/>
                      <w:bCs/>
                      <w:sz w:val="24"/>
                      <w:szCs w:val="24"/>
                    </w:rPr>
                  </w:pPr>
                  <w:r w:rsidRPr="004A435A">
                    <w:rPr>
                      <w:b/>
                      <w:bCs/>
                      <w:sz w:val="24"/>
                      <w:szCs w:val="24"/>
                    </w:rPr>
                    <w:lastRenderedPageBreak/>
                    <w:t> </w:t>
                  </w:r>
                </w:p>
              </w:tc>
              <w:tc>
                <w:tcPr>
                  <w:tcW w:w="1139" w:type="dxa"/>
                  <w:tcBorders>
                    <w:top w:val="outset" w:sz="6" w:space="0" w:color="auto"/>
                    <w:left w:val="outset" w:sz="6" w:space="0" w:color="auto"/>
                    <w:bottom w:val="outset" w:sz="6" w:space="0" w:color="auto"/>
                    <w:right w:val="outset" w:sz="6" w:space="0" w:color="auto"/>
                  </w:tcBorders>
                  <w:hideMark/>
                </w:tcPr>
                <w:p w14:paraId="4E574EC9" w14:textId="77777777" w:rsidR="00891670" w:rsidRPr="004A435A" w:rsidRDefault="00891670" w:rsidP="00891670">
                  <w:pPr>
                    <w:tabs>
                      <w:tab w:val="left" w:pos="210"/>
                    </w:tabs>
                    <w:jc w:val="both"/>
                    <w:rPr>
                      <w:b/>
                      <w:bCs/>
                      <w:sz w:val="24"/>
                      <w:szCs w:val="24"/>
                    </w:rPr>
                  </w:pPr>
                  <w:r w:rsidRPr="004A435A">
                    <w:rPr>
                      <w:b/>
                      <w:bCs/>
                      <w:sz w:val="24"/>
                      <w:szCs w:val="24"/>
                    </w:rPr>
                    <w:t>Eșantionul 1</w:t>
                  </w:r>
                </w:p>
                <w:p w14:paraId="067653BC" w14:textId="77777777" w:rsidR="00891670" w:rsidRPr="004A435A" w:rsidRDefault="00891670" w:rsidP="00891670">
                  <w:pPr>
                    <w:tabs>
                      <w:tab w:val="left" w:pos="210"/>
                    </w:tabs>
                    <w:jc w:val="both"/>
                    <w:rPr>
                      <w:b/>
                      <w:bCs/>
                      <w:sz w:val="24"/>
                      <w:szCs w:val="24"/>
                    </w:rPr>
                  </w:pPr>
                  <w:r w:rsidRPr="004A435A">
                    <w:rPr>
                      <w:b/>
                      <w:bCs/>
                      <w:sz w:val="24"/>
                      <w:szCs w:val="24"/>
                    </w:rPr>
                    <w:t>Preamestec pentru pui</w:t>
                  </w:r>
                </w:p>
              </w:tc>
              <w:tc>
                <w:tcPr>
                  <w:tcW w:w="1138" w:type="dxa"/>
                  <w:tcBorders>
                    <w:top w:val="outset" w:sz="6" w:space="0" w:color="auto"/>
                    <w:left w:val="outset" w:sz="6" w:space="0" w:color="auto"/>
                    <w:bottom w:val="outset" w:sz="6" w:space="0" w:color="auto"/>
                    <w:right w:val="outset" w:sz="6" w:space="0" w:color="auto"/>
                  </w:tcBorders>
                  <w:hideMark/>
                </w:tcPr>
                <w:p w14:paraId="04770E32" w14:textId="77777777" w:rsidR="00891670" w:rsidRPr="004A435A" w:rsidRDefault="00891670" w:rsidP="00891670">
                  <w:pPr>
                    <w:tabs>
                      <w:tab w:val="left" w:pos="210"/>
                    </w:tabs>
                    <w:jc w:val="both"/>
                    <w:rPr>
                      <w:b/>
                      <w:bCs/>
                      <w:sz w:val="24"/>
                      <w:szCs w:val="24"/>
                    </w:rPr>
                  </w:pPr>
                  <w:r w:rsidRPr="004A435A">
                    <w:rPr>
                      <w:b/>
                      <w:bCs/>
                      <w:sz w:val="24"/>
                      <w:szCs w:val="24"/>
                    </w:rPr>
                    <w:t>Eșantionul 2</w:t>
                  </w:r>
                </w:p>
                <w:p w14:paraId="66683ECC" w14:textId="77777777" w:rsidR="00891670" w:rsidRPr="004A435A" w:rsidRDefault="00891670" w:rsidP="00891670">
                  <w:pPr>
                    <w:tabs>
                      <w:tab w:val="left" w:pos="210"/>
                    </w:tabs>
                    <w:jc w:val="both"/>
                    <w:rPr>
                      <w:b/>
                      <w:bCs/>
                      <w:sz w:val="24"/>
                      <w:szCs w:val="24"/>
                    </w:rPr>
                  </w:pPr>
                  <w:r w:rsidRPr="004A435A">
                    <w:rPr>
                      <w:b/>
                      <w:bCs/>
                      <w:sz w:val="24"/>
                      <w:szCs w:val="24"/>
                    </w:rPr>
                    <w:t>Preamestec pentru curcani</w:t>
                  </w:r>
                </w:p>
              </w:tc>
              <w:tc>
                <w:tcPr>
                  <w:tcW w:w="1082" w:type="dxa"/>
                  <w:tcBorders>
                    <w:top w:val="outset" w:sz="6" w:space="0" w:color="auto"/>
                    <w:left w:val="outset" w:sz="6" w:space="0" w:color="auto"/>
                    <w:bottom w:val="outset" w:sz="6" w:space="0" w:color="auto"/>
                    <w:right w:val="outset" w:sz="6" w:space="0" w:color="auto"/>
                  </w:tcBorders>
                  <w:hideMark/>
                </w:tcPr>
                <w:p w14:paraId="483DFF83" w14:textId="77777777" w:rsidR="00891670" w:rsidRPr="004A435A" w:rsidRDefault="00891670" w:rsidP="00891670">
                  <w:pPr>
                    <w:tabs>
                      <w:tab w:val="left" w:pos="210"/>
                    </w:tabs>
                    <w:jc w:val="both"/>
                    <w:rPr>
                      <w:b/>
                      <w:bCs/>
                      <w:sz w:val="24"/>
                      <w:szCs w:val="24"/>
                    </w:rPr>
                  </w:pPr>
                  <w:r w:rsidRPr="004A435A">
                    <w:rPr>
                      <w:b/>
                      <w:bCs/>
                      <w:sz w:val="24"/>
                      <w:szCs w:val="24"/>
                    </w:rPr>
                    <w:t>Eșantionul 3</w:t>
                  </w:r>
                </w:p>
                <w:p w14:paraId="0D80118B" w14:textId="77777777" w:rsidR="00891670" w:rsidRPr="004A435A" w:rsidRDefault="00891670" w:rsidP="00891670">
                  <w:pPr>
                    <w:tabs>
                      <w:tab w:val="left" w:pos="210"/>
                    </w:tabs>
                    <w:jc w:val="both"/>
                    <w:rPr>
                      <w:b/>
                      <w:bCs/>
                      <w:sz w:val="24"/>
                      <w:szCs w:val="24"/>
                    </w:rPr>
                  </w:pPr>
                  <w:r w:rsidRPr="004A435A">
                    <w:rPr>
                      <w:b/>
                      <w:bCs/>
                      <w:sz w:val="24"/>
                      <w:szCs w:val="24"/>
                    </w:rPr>
                    <w:t>Pelete pentru curcani</w:t>
                  </w:r>
                </w:p>
              </w:tc>
              <w:tc>
                <w:tcPr>
                  <w:tcW w:w="1229" w:type="dxa"/>
                  <w:tcBorders>
                    <w:top w:val="outset" w:sz="6" w:space="0" w:color="auto"/>
                    <w:left w:val="outset" w:sz="6" w:space="0" w:color="auto"/>
                    <w:bottom w:val="outset" w:sz="6" w:space="0" w:color="auto"/>
                    <w:right w:val="outset" w:sz="6" w:space="0" w:color="auto"/>
                  </w:tcBorders>
                  <w:hideMark/>
                </w:tcPr>
                <w:p w14:paraId="052DC9E1" w14:textId="77777777" w:rsidR="00891670" w:rsidRPr="004A435A" w:rsidRDefault="00891670" w:rsidP="00891670">
                  <w:pPr>
                    <w:tabs>
                      <w:tab w:val="left" w:pos="210"/>
                    </w:tabs>
                    <w:jc w:val="both"/>
                    <w:rPr>
                      <w:b/>
                      <w:bCs/>
                      <w:sz w:val="24"/>
                      <w:szCs w:val="24"/>
                    </w:rPr>
                  </w:pPr>
                  <w:r w:rsidRPr="004A435A">
                    <w:rPr>
                      <w:b/>
                      <w:bCs/>
                      <w:sz w:val="24"/>
                      <w:szCs w:val="24"/>
                    </w:rPr>
                    <w:t>Eșantionul 4</w:t>
                  </w:r>
                </w:p>
                <w:p w14:paraId="48A6820C" w14:textId="77777777" w:rsidR="00891670" w:rsidRPr="004A435A" w:rsidRDefault="00891670" w:rsidP="00891670">
                  <w:pPr>
                    <w:tabs>
                      <w:tab w:val="left" w:pos="210"/>
                    </w:tabs>
                    <w:jc w:val="both"/>
                    <w:rPr>
                      <w:b/>
                      <w:bCs/>
                      <w:sz w:val="24"/>
                      <w:szCs w:val="24"/>
                    </w:rPr>
                  </w:pPr>
                  <w:r w:rsidRPr="004A435A">
                    <w:rPr>
                      <w:b/>
                      <w:bCs/>
                      <w:sz w:val="24"/>
                      <w:szCs w:val="24"/>
                    </w:rPr>
                    <w:t>Sfărâmături pentru pui</w:t>
                  </w:r>
                </w:p>
              </w:tc>
              <w:tc>
                <w:tcPr>
                  <w:tcW w:w="1082" w:type="dxa"/>
                  <w:tcBorders>
                    <w:top w:val="outset" w:sz="6" w:space="0" w:color="auto"/>
                    <w:left w:val="outset" w:sz="6" w:space="0" w:color="auto"/>
                    <w:bottom w:val="outset" w:sz="6" w:space="0" w:color="auto"/>
                    <w:right w:val="outset" w:sz="6" w:space="0" w:color="auto"/>
                  </w:tcBorders>
                  <w:hideMark/>
                </w:tcPr>
                <w:p w14:paraId="36D7E0E0" w14:textId="77777777" w:rsidR="00891670" w:rsidRPr="004A435A" w:rsidRDefault="00891670" w:rsidP="00891670">
                  <w:pPr>
                    <w:tabs>
                      <w:tab w:val="left" w:pos="210"/>
                    </w:tabs>
                    <w:jc w:val="both"/>
                    <w:rPr>
                      <w:b/>
                      <w:bCs/>
                      <w:sz w:val="24"/>
                      <w:szCs w:val="24"/>
                    </w:rPr>
                  </w:pPr>
                  <w:r w:rsidRPr="004A435A">
                    <w:rPr>
                      <w:b/>
                      <w:bCs/>
                      <w:sz w:val="24"/>
                      <w:szCs w:val="24"/>
                    </w:rPr>
                    <w:t>Eșantionul 5</w:t>
                  </w:r>
                </w:p>
                <w:p w14:paraId="12DAB50A" w14:textId="77777777" w:rsidR="00891670" w:rsidRPr="004A435A" w:rsidRDefault="00891670" w:rsidP="00891670">
                  <w:pPr>
                    <w:tabs>
                      <w:tab w:val="left" w:pos="210"/>
                    </w:tabs>
                    <w:jc w:val="both"/>
                    <w:rPr>
                      <w:b/>
                      <w:bCs/>
                      <w:sz w:val="24"/>
                      <w:szCs w:val="24"/>
                    </w:rPr>
                  </w:pPr>
                  <w:r w:rsidRPr="004A435A">
                    <w:rPr>
                      <w:b/>
                      <w:bCs/>
                      <w:sz w:val="24"/>
                      <w:szCs w:val="24"/>
                    </w:rPr>
                    <w:t>Furaje pentru curcani</w:t>
                  </w:r>
                </w:p>
              </w:tc>
              <w:tc>
                <w:tcPr>
                  <w:tcW w:w="1082" w:type="dxa"/>
                  <w:tcBorders>
                    <w:top w:val="outset" w:sz="6" w:space="0" w:color="auto"/>
                    <w:left w:val="outset" w:sz="6" w:space="0" w:color="auto"/>
                    <w:bottom w:val="outset" w:sz="6" w:space="0" w:color="auto"/>
                    <w:right w:val="outset" w:sz="6" w:space="0" w:color="auto"/>
                  </w:tcBorders>
                  <w:hideMark/>
                </w:tcPr>
                <w:p w14:paraId="6B5FF4EE" w14:textId="77777777" w:rsidR="00891670" w:rsidRPr="004A435A" w:rsidRDefault="00891670" w:rsidP="00891670">
                  <w:pPr>
                    <w:tabs>
                      <w:tab w:val="left" w:pos="210"/>
                    </w:tabs>
                    <w:jc w:val="both"/>
                    <w:rPr>
                      <w:b/>
                      <w:bCs/>
                      <w:sz w:val="24"/>
                      <w:szCs w:val="24"/>
                    </w:rPr>
                  </w:pPr>
                  <w:r w:rsidRPr="004A435A">
                    <w:rPr>
                      <w:b/>
                      <w:bCs/>
                      <w:sz w:val="24"/>
                      <w:szCs w:val="24"/>
                    </w:rPr>
                    <w:t>Eșantionul 6</w:t>
                  </w:r>
                </w:p>
                <w:p w14:paraId="5B44466B" w14:textId="77777777" w:rsidR="00891670" w:rsidRPr="004A435A" w:rsidRDefault="00891670" w:rsidP="00891670">
                  <w:pPr>
                    <w:tabs>
                      <w:tab w:val="left" w:pos="210"/>
                    </w:tabs>
                    <w:jc w:val="both"/>
                    <w:rPr>
                      <w:b/>
                      <w:bCs/>
                      <w:sz w:val="24"/>
                      <w:szCs w:val="24"/>
                    </w:rPr>
                  </w:pPr>
                  <w:r w:rsidRPr="004A435A">
                    <w:rPr>
                      <w:b/>
                      <w:bCs/>
                      <w:sz w:val="24"/>
                      <w:szCs w:val="24"/>
                    </w:rPr>
                    <w:t>Furaje pentru păsări de curte A</w:t>
                  </w:r>
                </w:p>
              </w:tc>
              <w:tc>
                <w:tcPr>
                  <w:tcW w:w="1082" w:type="dxa"/>
                  <w:tcBorders>
                    <w:top w:val="outset" w:sz="6" w:space="0" w:color="auto"/>
                    <w:left w:val="outset" w:sz="6" w:space="0" w:color="auto"/>
                    <w:bottom w:val="outset" w:sz="6" w:space="0" w:color="auto"/>
                    <w:right w:val="outset" w:sz="6" w:space="0" w:color="auto"/>
                  </w:tcBorders>
                  <w:hideMark/>
                </w:tcPr>
                <w:p w14:paraId="654E6FBA" w14:textId="77777777" w:rsidR="00891670" w:rsidRPr="004A435A" w:rsidRDefault="00891670" w:rsidP="00891670">
                  <w:pPr>
                    <w:tabs>
                      <w:tab w:val="left" w:pos="210"/>
                    </w:tabs>
                    <w:jc w:val="both"/>
                    <w:rPr>
                      <w:b/>
                      <w:bCs/>
                      <w:sz w:val="24"/>
                      <w:szCs w:val="24"/>
                    </w:rPr>
                  </w:pPr>
                  <w:r w:rsidRPr="004A435A">
                    <w:rPr>
                      <w:b/>
                      <w:bCs/>
                      <w:sz w:val="24"/>
                      <w:szCs w:val="24"/>
                    </w:rPr>
                    <w:t>Eșantionul 7</w:t>
                  </w:r>
                </w:p>
                <w:p w14:paraId="0D213240" w14:textId="77777777" w:rsidR="00891670" w:rsidRPr="004A435A" w:rsidRDefault="00891670" w:rsidP="00891670">
                  <w:pPr>
                    <w:tabs>
                      <w:tab w:val="left" w:pos="210"/>
                    </w:tabs>
                    <w:jc w:val="both"/>
                    <w:rPr>
                      <w:b/>
                      <w:bCs/>
                      <w:sz w:val="24"/>
                      <w:szCs w:val="24"/>
                    </w:rPr>
                  </w:pPr>
                  <w:r w:rsidRPr="004A435A">
                    <w:rPr>
                      <w:b/>
                      <w:bCs/>
                      <w:sz w:val="24"/>
                      <w:szCs w:val="24"/>
                    </w:rPr>
                    <w:t>Furaje pentru păsări de curte B</w:t>
                  </w:r>
                </w:p>
              </w:tc>
            </w:tr>
            <w:tr w:rsidR="00891670" w:rsidRPr="004A435A" w14:paraId="5F9BA101"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632EB319" w14:textId="77777777" w:rsidR="00891670" w:rsidRPr="004A435A" w:rsidRDefault="00891670" w:rsidP="00891670">
                  <w:pPr>
                    <w:tabs>
                      <w:tab w:val="left" w:pos="210"/>
                    </w:tabs>
                    <w:jc w:val="both"/>
                    <w:rPr>
                      <w:sz w:val="24"/>
                      <w:szCs w:val="24"/>
                    </w:rPr>
                  </w:pPr>
                  <w:r w:rsidRPr="004A435A">
                    <w:rPr>
                      <w:sz w:val="24"/>
                      <w:szCs w:val="24"/>
                    </w:rPr>
                    <w:t>L</w:t>
                  </w:r>
                </w:p>
              </w:tc>
              <w:tc>
                <w:tcPr>
                  <w:tcW w:w="1139" w:type="dxa"/>
                  <w:tcBorders>
                    <w:top w:val="outset" w:sz="6" w:space="0" w:color="auto"/>
                    <w:left w:val="outset" w:sz="6" w:space="0" w:color="auto"/>
                    <w:bottom w:val="outset" w:sz="6" w:space="0" w:color="auto"/>
                    <w:right w:val="outset" w:sz="6" w:space="0" w:color="auto"/>
                  </w:tcBorders>
                  <w:hideMark/>
                </w:tcPr>
                <w:p w14:paraId="1199B80D" w14:textId="77777777" w:rsidR="00891670" w:rsidRPr="004A435A" w:rsidRDefault="00891670" w:rsidP="00891670">
                  <w:pPr>
                    <w:tabs>
                      <w:tab w:val="left" w:pos="210"/>
                    </w:tabs>
                    <w:jc w:val="both"/>
                    <w:rPr>
                      <w:sz w:val="24"/>
                      <w:szCs w:val="24"/>
                    </w:rPr>
                  </w:pPr>
                  <w:r w:rsidRPr="004A435A">
                    <w:rPr>
                      <w:sz w:val="24"/>
                      <w:szCs w:val="24"/>
                    </w:rPr>
                    <w:t>12</w:t>
                  </w:r>
                </w:p>
              </w:tc>
              <w:tc>
                <w:tcPr>
                  <w:tcW w:w="1138" w:type="dxa"/>
                  <w:tcBorders>
                    <w:top w:val="outset" w:sz="6" w:space="0" w:color="auto"/>
                    <w:left w:val="outset" w:sz="6" w:space="0" w:color="auto"/>
                    <w:bottom w:val="outset" w:sz="6" w:space="0" w:color="auto"/>
                    <w:right w:val="outset" w:sz="6" w:space="0" w:color="auto"/>
                  </w:tcBorders>
                  <w:hideMark/>
                </w:tcPr>
                <w:p w14:paraId="513688C3" w14:textId="77777777" w:rsidR="00891670" w:rsidRPr="004A435A" w:rsidRDefault="00891670" w:rsidP="00891670">
                  <w:pPr>
                    <w:tabs>
                      <w:tab w:val="left" w:pos="210"/>
                    </w:tabs>
                    <w:jc w:val="both"/>
                    <w:rPr>
                      <w:sz w:val="24"/>
                      <w:szCs w:val="24"/>
                    </w:rPr>
                  </w:pPr>
                  <w:r w:rsidRPr="004A435A">
                    <w:rPr>
                      <w:sz w:val="24"/>
                      <w:szCs w:val="24"/>
                    </w:rPr>
                    <w:t>12</w:t>
                  </w:r>
                </w:p>
              </w:tc>
              <w:tc>
                <w:tcPr>
                  <w:tcW w:w="1082" w:type="dxa"/>
                  <w:tcBorders>
                    <w:top w:val="outset" w:sz="6" w:space="0" w:color="auto"/>
                    <w:left w:val="outset" w:sz="6" w:space="0" w:color="auto"/>
                    <w:bottom w:val="outset" w:sz="6" w:space="0" w:color="auto"/>
                    <w:right w:val="outset" w:sz="6" w:space="0" w:color="auto"/>
                  </w:tcBorders>
                  <w:hideMark/>
                </w:tcPr>
                <w:p w14:paraId="342989F7" w14:textId="77777777" w:rsidR="00891670" w:rsidRPr="004A435A" w:rsidRDefault="00891670" w:rsidP="00891670">
                  <w:pPr>
                    <w:tabs>
                      <w:tab w:val="left" w:pos="210"/>
                    </w:tabs>
                    <w:jc w:val="both"/>
                    <w:rPr>
                      <w:sz w:val="24"/>
                      <w:szCs w:val="24"/>
                    </w:rPr>
                  </w:pPr>
                  <w:r w:rsidRPr="004A435A">
                    <w:rPr>
                      <w:sz w:val="24"/>
                      <w:szCs w:val="24"/>
                    </w:rPr>
                    <w:t>12</w:t>
                  </w:r>
                </w:p>
              </w:tc>
              <w:tc>
                <w:tcPr>
                  <w:tcW w:w="1229" w:type="dxa"/>
                  <w:tcBorders>
                    <w:top w:val="outset" w:sz="6" w:space="0" w:color="auto"/>
                    <w:left w:val="outset" w:sz="6" w:space="0" w:color="auto"/>
                    <w:bottom w:val="outset" w:sz="6" w:space="0" w:color="auto"/>
                    <w:right w:val="outset" w:sz="6" w:space="0" w:color="auto"/>
                  </w:tcBorders>
                  <w:hideMark/>
                </w:tcPr>
                <w:p w14:paraId="389E9C80" w14:textId="77777777" w:rsidR="00891670" w:rsidRPr="004A435A" w:rsidRDefault="00891670" w:rsidP="00891670">
                  <w:pPr>
                    <w:tabs>
                      <w:tab w:val="left" w:pos="210"/>
                    </w:tabs>
                    <w:jc w:val="both"/>
                    <w:rPr>
                      <w:sz w:val="24"/>
                      <w:szCs w:val="24"/>
                    </w:rPr>
                  </w:pPr>
                  <w:r w:rsidRPr="004A435A">
                    <w:rPr>
                      <w:sz w:val="24"/>
                      <w:szCs w:val="24"/>
                    </w:rPr>
                    <w:t>12</w:t>
                  </w:r>
                </w:p>
              </w:tc>
              <w:tc>
                <w:tcPr>
                  <w:tcW w:w="1082" w:type="dxa"/>
                  <w:tcBorders>
                    <w:top w:val="outset" w:sz="6" w:space="0" w:color="auto"/>
                    <w:left w:val="outset" w:sz="6" w:space="0" w:color="auto"/>
                    <w:bottom w:val="outset" w:sz="6" w:space="0" w:color="auto"/>
                    <w:right w:val="outset" w:sz="6" w:space="0" w:color="auto"/>
                  </w:tcBorders>
                  <w:hideMark/>
                </w:tcPr>
                <w:p w14:paraId="37E6B730" w14:textId="77777777" w:rsidR="00891670" w:rsidRPr="004A435A" w:rsidRDefault="00891670" w:rsidP="00891670">
                  <w:pPr>
                    <w:tabs>
                      <w:tab w:val="left" w:pos="210"/>
                    </w:tabs>
                    <w:jc w:val="both"/>
                    <w:rPr>
                      <w:sz w:val="24"/>
                      <w:szCs w:val="24"/>
                    </w:rPr>
                  </w:pPr>
                  <w:r w:rsidRPr="004A435A">
                    <w:rPr>
                      <w:sz w:val="24"/>
                      <w:szCs w:val="24"/>
                    </w:rPr>
                    <w:t>12</w:t>
                  </w:r>
                </w:p>
              </w:tc>
              <w:tc>
                <w:tcPr>
                  <w:tcW w:w="1082" w:type="dxa"/>
                  <w:tcBorders>
                    <w:top w:val="outset" w:sz="6" w:space="0" w:color="auto"/>
                    <w:left w:val="outset" w:sz="6" w:space="0" w:color="auto"/>
                    <w:bottom w:val="outset" w:sz="6" w:space="0" w:color="auto"/>
                    <w:right w:val="outset" w:sz="6" w:space="0" w:color="auto"/>
                  </w:tcBorders>
                  <w:hideMark/>
                </w:tcPr>
                <w:p w14:paraId="290E7A5D" w14:textId="77777777" w:rsidR="00891670" w:rsidRPr="004A435A" w:rsidRDefault="00891670" w:rsidP="00891670">
                  <w:pPr>
                    <w:tabs>
                      <w:tab w:val="left" w:pos="210"/>
                    </w:tabs>
                    <w:jc w:val="both"/>
                    <w:rPr>
                      <w:sz w:val="24"/>
                      <w:szCs w:val="24"/>
                    </w:rPr>
                  </w:pPr>
                  <w:r w:rsidRPr="004A435A">
                    <w:rPr>
                      <w:sz w:val="24"/>
                      <w:szCs w:val="24"/>
                    </w:rPr>
                    <w:t>12</w:t>
                  </w:r>
                </w:p>
              </w:tc>
              <w:tc>
                <w:tcPr>
                  <w:tcW w:w="1082" w:type="dxa"/>
                  <w:tcBorders>
                    <w:top w:val="outset" w:sz="6" w:space="0" w:color="auto"/>
                    <w:left w:val="outset" w:sz="6" w:space="0" w:color="auto"/>
                    <w:bottom w:val="outset" w:sz="6" w:space="0" w:color="auto"/>
                    <w:right w:val="outset" w:sz="6" w:space="0" w:color="auto"/>
                  </w:tcBorders>
                  <w:hideMark/>
                </w:tcPr>
                <w:p w14:paraId="2B791807" w14:textId="77777777" w:rsidR="00891670" w:rsidRPr="004A435A" w:rsidRDefault="00891670" w:rsidP="00891670">
                  <w:pPr>
                    <w:tabs>
                      <w:tab w:val="left" w:pos="210"/>
                    </w:tabs>
                    <w:jc w:val="both"/>
                    <w:rPr>
                      <w:sz w:val="24"/>
                      <w:szCs w:val="24"/>
                    </w:rPr>
                  </w:pPr>
                  <w:r w:rsidRPr="004A435A">
                    <w:rPr>
                      <w:sz w:val="24"/>
                      <w:szCs w:val="24"/>
                    </w:rPr>
                    <w:t>12</w:t>
                  </w:r>
                </w:p>
              </w:tc>
            </w:tr>
            <w:tr w:rsidR="00891670" w:rsidRPr="004A435A" w14:paraId="5C4E1212"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707C82BF" w14:textId="77777777" w:rsidR="00891670" w:rsidRPr="004A435A" w:rsidRDefault="00891670" w:rsidP="00891670">
                  <w:pPr>
                    <w:tabs>
                      <w:tab w:val="left" w:pos="210"/>
                    </w:tabs>
                    <w:jc w:val="both"/>
                    <w:rPr>
                      <w:sz w:val="24"/>
                      <w:szCs w:val="24"/>
                    </w:rPr>
                  </w:pPr>
                  <w:r w:rsidRPr="004A435A">
                    <w:rPr>
                      <w:sz w:val="24"/>
                      <w:szCs w:val="24"/>
                    </w:rPr>
                    <w:t>n</w:t>
                  </w:r>
                </w:p>
              </w:tc>
              <w:tc>
                <w:tcPr>
                  <w:tcW w:w="1139" w:type="dxa"/>
                  <w:tcBorders>
                    <w:top w:val="outset" w:sz="6" w:space="0" w:color="auto"/>
                    <w:left w:val="outset" w:sz="6" w:space="0" w:color="auto"/>
                    <w:bottom w:val="outset" w:sz="6" w:space="0" w:color="auto"/>
                    <w:right w:val="outset" w:sz="6" w:space="0" w:color="auto"/>
                  </w:tcBorders>
                  <w:hideMark/>
                </w:tcPr>
                <w:p w14:paraId="73B0BBFD" w14:textId="77777777" w:rsidR="00891670" w:rsidRPr="004A435A" w:rsidRDefault="00891670" w:rsidP="00891670">
                  <w:pPr>
                    <w:tabs>
                      <w:tab w:val="left" w:pos="210"/>
                    </w:tabs>
                    <w:jc w:val="both"/>
                    <w:rPr>
                      <w:sz w:val="24"/>
                      <w:szCs w:val="24"/>
                    </w:rPr>
                  </w:pPr>
                  <w:r w:rsidRPr="004A435A">
                    <w:rPr>
                      <w:sz w:val="24"/>
                      <w:szCs w:val="24"/>
                    </w:rPr>
                    <w:t>23</w:t>
                  </w:r>
                </w:p>
              </w:tc>
              <w:tc>
                <w:tcPr>
                  <w:tcW w:w="1138" w:type="dxa"/>
                  <w:tcBorders>
                    <w:top w:val="outset" w:sz="6" w:space="0" w:color="auto"/>
                    <w:left w:val="outset" w:sz="6" w:space="0" w:color="auto"/>
                    <w:bottom w:val="outset" w:sz="6" w:space="0" w:color="auto"/>
                    <w:right w:val="outset" w:sz="6" w:space="0" w:color="auto"/>
                  </w:tcBorders>
                  <w:hideMark/>
                </w:tcPr>
                <w:p w14:paraId="5E28DA9C" w14:textId="77777777" w:rsidR="00891670" w:rsidRPr="004A435A" w:rsidRDefault="00891670" w:rsidP="00891670">
                  <w:pPr>
                    <w:tabs>
                      <w:tab w:val="left" w:pos="210"/>
                    </w:tabs>
                    <w:jc w:val="both"/>
                    <w:rPr>
                      <w:sz w:val="24"/>
                      <w:szCs w:val="24"/>
                    </w:rPr>
                  </w:pPr>
                  <w:r w:rsidRPr="004A435A">
                    <w:rPr>
                      <w:sz w:val="24"/>
                      <w:szCs w:val="24"/>
                    </w:rPr>
                    <w:t>23</w:t>
                  </w:r>
                </w:p>
              </w:tc>
              <w:tc>
                <w:tcPr>
                  <w:tcW w:w="1082" w:type="dxa"/>
                  <w:tcBorders>
                    <w:top w:val="outset" w:sz="6" w:space="0" w:color="auto"/>
                    <w:left w:val="outset" w:sz="6" w:space="0" w:color="auto"/>
                    <w:bottom w:val="outset" w:sz="6" w:space="0" w:color="auto"/>
                    <w:right w:val="outset" w:sz="6" w:space="0" w:color="auto"/>
                  </w:tcBorders>
                  <w:hideMark/>
                </w:tcPr>
                <w:p w14:paraId="60577CB2" w14:textId="77777777" w:rsidR="00891670" w:rsidRPr="004A435A" w:rsidRDefault="00891670" w:rsidP="00891670">
                  <w:pPr>
                    <w:tabs>
                      <w:tab w:val="left" w:pos="210"/>
                    </w:tabs>
                    <w:jc w:val="both"/>
                    <w:rPr>
                      <w:sz w:val="24"/>
                      <w:szCs w:val="24"/>
                    </w:rPr>
                  </w:pPr>
                  <w:r w:rsidRPr="004A435A">
                    <w:rPr>
                      <w:sz w:val="24"/>
                      <w:szCs w:val="24"/>
                    </w:rPr>
                    <w:t>23</w:t>
                  </w:r>
                </w:p>
              </w:tc>
              <w:tc>
                <w:tcPr>
                  <w:tcW w:w="1229" w:type="dxa"/>
                  <w:tcBorders>
                    <w:top w:val="outset" w:sz="6" w:space="0" w:color="auto"/>
                    <w:left w:val="outset" w:sz="6" w:space="0" w:color="auto"/>
                    <w:bottom w:val="outset" w:sz="6" w:space="0" w:color="auto"/>
                    <w:right w:val="outset" w:sz="6" w:space="0" w:color="auto"/>
                  </w:tcBorders>
                  <w:hideMark/>
                </w:tcPr>
                <w:p w14:paraId="17579355" w14:textId="77777777" w:rsidR="00891670" w:rsidRPr="004A435A" w:rsidRDefault="00891670" w:rsidP="00891670">
                  <w:pPr>
                    <w:tabs>
                      <w:tab w:val="left" w:pos="210"/>
                    </w:tabs>
                    <w:jc w:val="both"/>
                    <w:rPr>
                      <w:sz w:val="24"/>
                      <w:szCs w:val="24"/>
                    </w:rPr>
                  </w:pPr>
                  <w:r w:rsidRPr="004A435A">
                    <w:rPr>
                      <w:sz w:val="24"/>
                      <w:szCs w:val="24"/>
                    </w:rPr>
                    <w:t>23</w:t>
                  </w:r>
                </w:p>
              </w:tc>
              <w:tc>
                <w:tcPr>
                  <w:tcW w:w="1082" w:type="dxa"/>
                  <w:tcBorders>
                    <w:top w:val="outset" w:sz="6" w:space="0" w:color="auto"/>
                    <w:left w:val="outset" w:sz="6" w:space="0" w:color="auto"/>
                    <w:bottom w:val="outset" w:sz="6" w:space="0" w:color="auto"/>
                    <w:right w:val="outset" w:sz="6" w:space="0" w:color="auto"/>
                  </w:tcBorders>
                  <w:hideMark/>
                </w:tcPr>
                <w:p w14:paraId="15BBCF1E" w14:textId="77777777" w:rsidR="00891670" w:rsidRPr="004A435A" w:rsidRDefault="00891670" w:rsidP="00891670">
                  <w:pPr>
                    <w:tabs>
                      <w:tab w:val="left" w:pos="210"/>
                    </w:tabs>
                    <w:jc w:val="both"/>
                    <w:rPr>
                      <w:sz w:val="24"/>
                      <w:szCs w:val="24"/>
                    </w:rPr>
                  </w:pPr>
                  <w:r w:rsidRPr="004A435A">
                    <w:rPr>
                      <w:sz w:val="24"/>
                      <w:szCs w:val="24"/>
                    </w:rPr>
                    <w:t>23</w:t>
                  </w:r>
                </w:p>
              </w:tc>
              <w:tc>
                <w:tcPr>
                  <w:tcW w:w="1082" w:type="dxa"/>
                  <w:tcBorders>
                    <w:top w:val="outset" w:sz="6" w:space="0" w:color="auto"/>
                    <w:left w:val="outset" w:sz="6" w:space="0" w:color="auto"/>
                    <w:bottom w:val="outset" w:sz="6" w:space="0" w:color="auto"/>
                    <w:right w:val="outset" w:sz="6" w:space="0" w:color="auto"/>
                  </w:tcBorders>
                  <w:hideMark/>
                </w:tcPr>
                <w:p w14:paraId="61055DF4" w14:textId="77777777" w:rsidR="00891670" w:rsidRPr="004A435A" w:rsidRDefault="00891670" w:rsidP="00891670">
                  <w:pPr>
                    <w:tabs>
                      <w:tab w:val="left" w:pos="210"/>
                    </w:tabs>
                    <w:jc w:val="both"/>
                    <w:rPr>
                      <w:sz w:val="24"/>
                      <w:szCs w:val="24"/>
                    </w:rPr>
                  </w:pPr>
                  <w:r w:rsidRPr="004A435A">
                    <w:rPr>
                      <w:sz w:val="24"/>
                      <w:szCs w:val="24"/>
                    </w:rPr>
                    <w:t>23</w:t>
                  </w:r>
                </w:p>
              </w:tc>
              <w:tc>
                <w:tcPr>
                  <w:tcW w:w="1082" w:type="dxa"/>
                  <w:tcBorders>
                    <w:top w:val="outset" w:sz="6" w:space="0" w:color="auto"/>
                    <w:left w:val="outset" w:sz="6" w:space="0" w:color="auto"/>
                    <w:bottom w:val="outset" w:sz="6" w:space="0" w:color="auto"/>
                    <w:right w:val="outset" w:sz="6" w:space="0" w:color="auto"/>
                  </w:tcBorders>
                  <w:hideMark/>
                </w:tcPr>
                <w:p w14:paraId="25F2525A" w14:textId="77777777" w:rsidR="00891670" w:rsidRPr="004A435A" w:rsidRDefault="00891670" w:rsidP="00891670">
                  <w:pPr>
                    <w:tabs>
                      <w:tab w:val="left" w:pos="210"/>
                    </w:tabs>
                    <w:jc w:val="both"/>
                    <w:rPr>
                      <w:sz w:val="24"/>
                      <w:szCs w:val="24"/>
                    </w:rPr>
                  </w:pPr>
                  <w:r w:rsidRPr="004A435A">
                    <w:rPr>
                      <w:sz w:val="24"/>
                      <w:szCs w:val="24"/>
                    </w:rPr>
                    <w:t>23</w:t>
                  </w:r>
                </w:p>
              </w:tc>
            </w:tr>
            <w:tr w:rsidR="00891670" w:rsidRPr="004A435A" w14:paraId="79378ED9"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3A183267" w14:textId="77777777" w:rsidR="00891670" w:rsidRPr="004A435A" w:rsidRDefault="00891670" w:rsidP="00891670">
                  <w:pPr>
                    <w:tabs>
                      <w:tab w:val="left" w:pos="210"/>
                    </w:tabs>
                    <w:jc w:val="both"/>
                    <w:rPr>
                      <w:sz w:val="24"/>
                      <w:szCs w:val="24"/>
                    </w:rPr>
                  </w:pPr>
                  <w:r w:rsidRPr="004A435A">
                    <w:rPr>
                      <w:sz w:val="24"/>
                      <w:szCs w:val="24"/>
                    </w:rPr>
                    <w:t>Medie (mg/kg)</w:t>
                  </w:r>
                </w:p>
              </w:tc>
              <w:tc>
                <w:tcPr>
                  <w:tcW w:w="1139" w:type="dxa"/>
                  <w:tcBorders>
                    <w:top w:val="outset" w:sz="6" w:space="0" w:color="auto"/>
                    <w:left w:val="outset" w:sz="6" w:space="0" w:color="auto"/>
                    <w:bottom w:val="outset" w:sz="6" w:space="0" w:color="auto"/>
                    <w:right w:val="outset" w:sz="6" w:space="0" w:color="auto"/>
                  </w:tcBorders>
                  <w:hideMark/>
                </w:tcPr>
                <w:p w14:paraId="4D52688B" w14:textId="77777777" w:rsidR="00891670" w:rsidRPr="004A435A" w:rsidRDefault="00891670" w:rsidP="00891670">
                  <w:pPr>
                    <w:tabs>
                      <w:tab w:val="left" w:pos="210"/>
                    </w:tabs>
                    <w:jc w:val="both"/>
                    <w:rPr>
                      <w:sz w:val="24"/>
                      <w:szCs w:val="24"/>
                    </w:rPr>
                  </w:pPr>
                  <w:r w:rsidRPr="004A435A">
                    <w:rPr>
                      <w:sz w:val="24"/>
                      <w:szCs w:val="24"/>
                    </w:rPr>
                    <w:t>5 050</w:t>
                  </w:r>
                </w:p>
              </w:tc>
              <w:tc>
                <w:tcPr>
                  <w:tcW w:w="1138" w:type="dxa"/>
                  <w:tcBorders>
                    <w:top w:val="outset" w:sz="6" w:space="0" w:color="auto"/>
                    <w:left w:val="outset" w:sz="6" w:space="0" w:color="auto"/>
                    <w:bottom w:val="outset" w:sz="6" w:space="0" w:color="auto"/>
                    <w:right w:val="outset" w:sz="6" w:space="0" w:color="auto"/>
                  </w:tcBorders>
                  <w:hideMark/>
                </w:tcPr>
                <w:p w14:paraId="6D816F24" w14:textId="77777777" w:rsidR="00891670" w:rsidRPr="004A435A" w:rsidRDefault="00891670" w:rsidP="00891670">
                  <w:pPr>
                    <w:tabs>
                      <w:tab w:val="left" w:pos="210"/>
                    </w:tabs>
                    <w:jc w:val="both"/>
                    <w:rPr>
                      <w:sz w:val="24"/>
                      <w:szCs w:val="24"/>
                    </w:rPr>
                  </w:pPr>
                  <w:r w:rsidRPr="004A435A">
                    <w:rPr>
                      <w:sz w:val="24"/>
                      <w:szCs w:val="24"/>
                    </w:rPr>
                    <w:t>16 200</w:t>
                  </w:r>
                </w:p>
              </w:tc>
              <w:tc>
                <w:tcPr>
                  <w:tcW w:w="1082" w:type="dxa"/>
                  <w:tcBorders>
                    <w:top w:val="outset" w:sz="6" w:space="0" w:color="auto"/>
                    <w:left w:val="outset" w:sz="6" w:space="0" w:color="auto"/>
                    <w:bottom w:val="outset" w:sz="6" w:space="0" w:color="auto"/>
                    <w:right w:val="outset" w:sz="6" w:space="0" w:color="auto"/>
                  </w:tcBorders>
                  <w:hideMark/>
                </w:tcPr>
                <w:p w14:paraId="19919F55" w14:textId="77777777" w:rsidR="00891670" w:rsidRPr="004A435A" w:rsidRDefault="00891670" w:rsidP="00891670">
                  <w:pPr>
                    <w:tabs>
                      <w:tab w:val="left" w:pos="210"/>
                    </w:tabs>
                    <w:jc w:val="both"/>
                    <w:rPr>
                      <w:sz w:val="24"/>
                      <w:szCs w:val="24"/>
                    </w:rPr>
                  </w:pPr>
                  <w:r w:rsidRPr="004A435A">
                    <w:rPr>
                      <w:sz w:val="24"/>
                      <w:szCs w:val="24"/>
                    </w:rPr>
                    <w:t>76,5</w:t>
                  </w:r>
                </w:p>
              </w:tc>
              <w:tc>
                <w:tcPr>
                  <w:tcW w:w="1229" w:type="dxa"/>
                  <w:tcBorders>
                    <w:top w:val="outset" w:sz="6" w:space="0" w:color="auto"/>
                    <w:left w:val="outset" w:sz="6" w:space="0" w:color="auto"/>
                    <w:bottom w:val="outset" w:sz="6" w:space="0" w:color="auto"/>
                    <w:right w:val="outset" w:sz="6" w:space="0" w:color="auto"/>
                  </w:tcBorders>
                  <w:hideMark/>
                </w:tcPr>
                <w:p w14:paraId="029A3F0C" w14:textId="77777777" w:rsidR="00891670" w:rsidRPr="004A435A" w:rsidRDefault="00891670" w:rsidP="00891670">
                  <w:pPr>
                    <w:tabs>
                      <w:tab w:val="left" w:pos="210"/>
                    </w:tabs>
                    <w:jc w:val="both"/>
                    <w:rPr>
                      <w:sz w:val="24"/>
                      <w:szCs w:val="24"/>
                    </w:rPr>
                  </w:pPr>
                  <w:r w:rsidRPr="004A435A">
                    <w:rPr>
                      <w:sz w:val="24"/>
                      <w:szCs w:val="24"/>
                    </w:rPr>
                    <w:t>78,4</w:t>
                  </w:r>
                </w:p>
              </w:tc>
              <w:tc>
                <w:tcPr>
                  <w:tcW w:w="1082" w:type="dxa"/>
                  <w:tcBorders>
                    <w:top w:val="outset" w:sz="6" w:space="0" w:color="auto"/>
                    <w:left w:val="outset" w:sz="6" w:space="0" w:color="auto"/>
                    <w:bottom w:val="outset" w:sz="6" w:space="0" w:color="auto"/>
                    <w:right w:val="outset" w:sz="6" w:space="0" w:color="auto"/>
                  </w:tcBorders>
                  <w:hideMark/>
                </w:tcPr>
                <w:p w14:paraId="7271678E" w14:textId="77777777" w:rsidR="00891670" w:rsidRPr="004A435A" w:rsidRDefault="00891670" w:rsidP="00891670">
                  <w:pPr>
                    <w:tabs>
                      <w:tab w:val="left" w:pos="210"/>
                    </w:tabs>
                    <w:jc w:val="both"/>
                    <w:rPr>
                      <w:sz w:val="24"/>
                      <w:szCs w:val="24"/>
                    </w:rPr>
                  </w:pPr>
                  <w:r w:rsidRPr="004A435A">
                    <w:rPr>
                      <w:sz w:val="24"/>
                      <w:szCs w:val="24"/>
                    </w:rPr>
                    <w:t>92,9</w:t>
                  </w:r>
                </w:p>
              </w:tc>
              <w:tc>
                <w:tcPr>
                  <w:tcW w:w="1082" w:type="dxa"/>
                  <w:tcBorders>
                    <w:top w:val="outset" w:sz="6" w:space="0" w:color="auto"/>
                    <w:left w:val="outset" w:sz="6" w:space="0" w:color="auto"/>
                    <w:bottom w:val="outset" w:sz="6" w:space="0" w:color="auto"/>
                    <w:right w:val="outset" w:sz="6" w:space="0" w:color="auto"/>
                  </w:tcBorders>
                  <w:hideMark/>
                </w:tcPr>
                <w:p w14:paraId="039E9546" w14:textId="77777777" w:rsidR="00891670" w:rsidRPr="004A435A" w:rsidRDefault="00891670" w:rsidP="00891670">
                  <w:pPr>
                    <w:tabs>
                      <w:tab w:val="left" w:pos="210"/>
                    </w:tabs>
                    <w:jc w:val="both"/>
                    <w:rPr>
                      <w:sz w:val="24"/>
                      <w:szCs w:val="24"/>
                    </w:rPr>
                  </w:pPr>
                  <w:r w:rsidRPr="004A435A">
                    <w:rPr>
                      <w:sz w:val="24"/>
                      <w:szCs w:val="24"/>
                    </w:rPr>
                    <w:t>48,3</w:t>
                  </w:r>
                </w:p>
              </w:tc>
              <w:tc>
                <w:tcPr>
                  <w:tcW w:w="1082" w:type="dxa"/>
                  <w:tcBorders>
                    <w:top w:val="outset" w:sz="6" w:space="0" w:color="auto"/>
                    <w:left w:val="outset" w:sz="6" w:space="0" w:color="auto"/>
                    <w:bottom w:val="outset" w:sz="6" w:space="0" w:color="auto"/>
                    <w:right w:val="outset" w:sz="6" w:space="0" w:color="auto"/>
                  </w:tcBorders>
                  <w:hideMark/>
                </w:tcPr>
                <w:p w14:paraId="75D14B02" w14:textId="77777777" w:rsidR="00891670" w:rsidRPr="004A435A" w:rsidRDefault="00891670" w:rsidP="00891670">
                  <w:pPr>
                    <w:tabs>
                      <w:tab w:val="left" w:pos="210"/>
                    </w:tabs>
                    <w:jc w:val="both"/>
                    <w:rPr>
                      <w:sz w:val="24"/>
                      <w:szCs w:val="24"/>
                    </w:rPr>
                  </w:pPr>
                  <w:r w:rsidRPr="004A435A">
                    <w:rPr>
                      <w:sz w:val="24"/>
                      <w:szCs w:val="24"/>
                    </w:rPr>
                    <w:t>32,6</w:t>
                  </w:r>
                </w:p>
              </w:tc>
            </w:tr>
            <w:tr w:rsidR="00891670" w:rsidRPr="004A435A" w14:paraId="4965E69D"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6370163D"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139" w:type="dxa"/>
                  <w:tcBorders>
                    <w:top w:val="outset" w:sz="6" w:space="0" w:color="auto"/>
                    <w:left w:val="outset" w:sz="6" w:space="0" w:color="auto"/>
                    <w:bottom w:val="outset" w:sz="6" w:space="0" w:color="auto"/>
                    <w:right w:val="outset" w:sz="6" w:space="0" w:color="auto"/>
                  </w:tcBorders>
                  <w:hideMark/>
                </w:tcPr>
                <w:p w14:paraId="5E12024B" w14:textId="77777777" w:rsidR="00891670" w:rsidRPr="004A435A" w:rsidRDefault="00891670" w:rsidP="00891670">
                  <w:pPr>
                    <w:tabs>
                      <w:tab w:val="left" w:pos="210"/>
                    </w:tabs>
                    <w:jc w:val="both"/>
                    <w:rPr>
                      <w:sz w:val="24"/>
                      <w:szCs w:val="24"/>
                    </w:rPr>
                  </w:pPr>
                  <w:r w:rsidRPr="004A435A">
                    <w:rPr>
                      <w:sz w:val="24"/>
                      <w:szCs w:val="24"/>
                    </w:rPr>
                    <w:t>107</w:t>
                  </w:r>
                </w:p>
              </w:tc>
              <w:tc>
                <w:tcPr>
                  <w:tcW w:w="1138" w:type="dxa"/>
                  <w:tcBorders>
                    <w:top w:val="outset" w:sz="6" w:space="0" w:color="auto"/>
                    <w:left w:val="outset" w:sz="6" w:space="0" w:color="auto"/>
                    <w:bottom w:val="outset" w:sz="6" w:space="0" w:color="auto"/>
                    <w:right w:val="outset" w:sz="6" w:space="0" w:color="auto"/>
                  </w:tcBorders>
                  <w:hideMark/>
                </w:tcPr>
                <w:p w14:paraId="73EED2CE" w14:textId="77777777" w:rsidR="00891670" w:rsidRPr="004A435A" w:rsidRDefault="00891670" w:rsidP="00891670">
                  <w:pPr>
                    <w:tabs>
                      <w:tab w:val="left" w:pos="210"/>
                    </w:tabs>
                    <w:jc w:val="both"/>
                    <w:rPr>
                      <w:sz w:val="24"/>
                      <w:szCs w:val="24"/>
                    </w:rPr>
                  </w:pPr>
                  <w:r w:rsidRPr="004A435A">
                    <w:rPr>
                      <w:sz w:val="24"/>
                      <w:szCs w:val="24"/>
                    </w:rPr>
                    <w:t>408</w:t>
                  </w:r>
                </w:p>
              </w:tc>
              <w:tc>
                <w:tcPr>
                  <w:tcW w:w="1082" w:type="dxa"/>
                  <w:tcBorders>
                    <w:top w:val="outset" w:sz="6" w:space="0" w:color="auto"/>
                    <w:left w:val="outset" w:sz="6" w:space="0" w:color="auto"/>
                    <w:bottom w:val="outset" w:sz="6" w:space="0" w:color="auto"/>
                    <w:right w:val="outset" w:sz="6" w:space="0" w:color="auto"/>
                  </w:tcBorders>
                  <w:hideMark/>
                </w:tcPr>
                <w:p w14:paraId="2C1A27B1" w14:textId="77777777" w:rsidR="00891670" w:rsidRPr="004A435A" w:rsidRDefault="00891670" w:rsidP="00891670">
                  <w:pPr>
                    <w:tabs>
                      <w:tab w:val="left" w:pos="210"/>
                    </w:tabs>
                    <w:jc w:val="both"/>
                    <w:rPr>
                      <w:sz w:val="24"/>
                      <w:szCs w:val="24"/>
                    </w:rPr>
                  </w:pPr>
                  <w:r w:rsidRPr="004A435A">
                    <w:rPr>
                      <w:sz w:val="24"/>
                      <w:szCs w:val="24"/>
                    </w:rPr>
                    <w:t>1,71</w:t>
                  </w:r>
                </w:p>
              </w:tc>
              <w:tc>
                <w:tcPr>
                  <w:tcW w:w="1229" w:type="dxa"/>
                  <w:tcBorders>
                    <w:top w:val="outset" w:sz="6" w:space="0" w:color="auto"/>
                    <w:left w:val="outset" w:sz="6" w:space="0" w:color="auto"/>
                    <w:bottom w:val="outset" w:sz="6" w:space="0" w:color="auto"/>
                    <w:right w:val="outset" w:sz="6" w:space="0" w:color="auto"/>
                  </w:tcBorders>
                  <w:hideMark/>
                </w:tcPr>
                <w:p w14:paraId="027178B6" w14:textId="77777777" w:rsidR="00891670" w:rsidRPr="004A435A" w:rsidRDefault="00891670" w:rsidP="00891670">
                  <w:pPr>
                    <w:tabs>
                      <w:tab w:val="left" w:pos="210"/>
                    </w:tabs>
                    <w:jc w:val="both"/>
                    <w:rPr>
                      <w:sz w:val="24"/>
                      <w:szCs w:val="24"/>
                    </w:rPr>
                  </w:pPr>
                  <w:r w:rsidRPr="004A435A">
                    <w:rPr>
                      <w:sz w:val="24"/>
                      <w:szCs w:val="24"/>
                    </w:rPr>
                    <w:t>2,23</w:t>
                  </w:r>
                </w:p>
              </w:tc>
              <w:tc>
                <w:tcPr>
                  <w:tcW w:w="1082" w:type="dxa"/>
                  <w:tcBorders>
                    <w:top w:val="outset" w:sz="6" w:space="0" w:color="auto"/>
                    <w:left w:val="outset" w:sz="6" w:space="0" w:color="auto"/>
                    <w:bottom w:val="outset" w:sz="6" w:space="0" w:color="auto"/>
                    <w:right w:val="outset" w:sz="6" w:space="0" w:color="auto"/>
                  </w:tcBorders>
                  <w:hideMark/>
                </w:tcPr>
                <w:p w14:paraId="56309590" w14:textId="77777777" w:rsidR="00891670" w:rsidRPr="004A435A" w:rsidRDefault="00891670" w:rsidP="00891670">
                  <w:pPr>
                    <w:tabs>
                      <w:tab w:val="left" w:pos="210"/>
                    </w:tabs>
                    <w:jc w:val="both"/>
                    <w:rPr>
                      <w:sz w:val="24"/>
                      <w:szCs w:val="24"/>
                    </w:rPr>
                  </w:pPr>
                  <w:r w:rsidRPr="004A435A">
                    <w:rPr>
                      <w:sz w:val="24"/>
                      <w:szCs w:val="24"/>
                    </w:rPr>
                    <w:t>2,27</w:t>
                  </w:r>
                </w:p>
              </w:tc>
              <w:tc>
                <w:tcPr>
                  <w:tcW w:w="1082" w:type="dxa"/>
                  <w:tcBorders>
                    <w:top w:val="outset" w:sz="6" w:space="0" w:color="auto"/>
                    <w:left w:val="outset" w:sz="6" w:space="0" w:color="auto"/>
                    <w:bottom w:val="outset" w:sz="6" w:space="0" w:color="auto"/>
                    <w:right w:val="outset" w:sz="6" w:space="0" w:color="auto"/>
                  </w:tcBorders>
                  <w:hideMark/>
                </w:tcPr>
                <w:p w14:paraId="20E69F0A" w14:textId="77777777" w:rsidR="00891670" w:rsidRPr="004A435A" w:rsidRDefault="00891670" w:rsidP="00891670">
                  <w:pPr>
                    <w:tabs>
                      <w:tab w:val="left" w:pos="210"/>
                    </w:tabs>
                    <w:jc w:val="both"/>
                    <w:rPr>
                      <w:sz w:val="24"/>
                      <w:szCs w:val="24"/>
                    </w:rPr>
                  </w:pPr>
                  <w:r w:rsidRPr="004A435A">
                    <w:rPr>
                      <w:sz w:val="24"/>
                      <w:szCs w:val="24"/>
                    </w:rPr>
                    <w:t>1,93</w:t>
                  </w:r>
                </w:p>
              </w:tc>
              <w:tc>
                <w:tcPr>
                  <w:tcW w:w="1082" w:type="dxa"/>
                  <w:tcBorders>
                    <w:top w:val="outset" w:sz="6" w:space="0" w:color="auto"/>
                    <w:left w:val="outset" w:sz="6" w:space="0" w:color="auto"/>
                    <w:bottom w:val="outset" w:sz="6" w:space="0" w:color="auto"/>
                    <w:right w:val="outset" w:sz="6" w:space="0" w:color="auto"/>
                  </w:tcBorders>
                  <w:hideMark/>
                </w:tcPr>
                <w:p w14:paraId="4A70186D" w14:textId="77777777" w:rsidR="00891670" w:rsidRPr="004A435A" w:rsidRDefault="00891670" w:rsidP="00891670">
                  <w:pPr>
                    <w:tabs>
                      <w:tab w:val="left" w:pos="210"/>
                    </w:tabs>
                    <w:jc w:val="both"/>
                    <w:rPr>
                      <w:sz w:val="24"/>
                      <w:szCs w:val="24"/>
                    </w:rPr>
                  </w:pPr>
                  <w:r w:rsidRPr="004A435A">
                    <w:rPr>
                      <w:sz w:val="24"/>
                      <w:szCs w:val="24"/>
                    </w:rPr>
                    <w:t>1,75</w:t>
                  </w:r>
                </w:p>
              </w:tc>
            </w:tr>
            <w:tr w:rsidR="00891670" w:rsidRPr="004A435A" w14:paraId="71A90D22"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654CE6C8"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139" w:type="dxa"/>
                  <w:tcBorders>
                    <w:top w:val="outset" w:sz="6" w:space="0" w:color="auto"/>
                    <w:left w:val="outset" w:sz="6" w:space="0" w:color="auto"/>
                    <w:bottom w:val="outset" w:sz="6" w:space="0" w:color="auto"/>
                    <w:right w:val="outset" w:sz="6" w:space="0" w:color="auto"/>
                  </w:tcBorders>
                  <w:hideMark/>
                </w:tcPr>
                <w:p w14:paraId="523E6703" w14:textId="77777777" w:rsidR="00891670" w:rsidRPr="004A435A" w:rsidRDefault="00891670" w:rsidP="00891670">
                  <w:pPr>
                    <w:tabs>
                      <w:tab w:val="left" w:pos="210"/>
                    </w:tabs>
                    <w:jc w:val="both"/>
                    <w:rPr>
                      <w:sz w:val="24"/>
                      <w:szCs w:val="24"/>
                    </w:rPr>
                  </w:pPr>
                  <w:r w:rsidRPr="004A435A">
                    <w:rPr>
                      <w:sz w:val="24"/>
                      <w:szCs w:val="24"/>
                    </w:rPr>
                    <w:t>2,12</w:t>
                  </w:r>
                </w:p>
              </w:tc>
              <w:tc>
                <w:tcPr>
                  <w:tcW w:w="1138" w:type="dxa"/>
                  <w:tcBorders>
                    <w:top w:val="outset" w:sz="6" w:space="0" w:color="auto"/>
                    <w:left w:val="outset" w:sz="6" w:space="0" w:color="auto"/>
                    <w:bottom w:val="outset" w:sz="6" w:space="0" w:color="auto"/>
                    <w:right w:val="outset" w:sz="6" w:space="0" w:color="auto"/>
                  </w:tcBorders>
                  <w:hideMark/>
                </w:tcPr>
                <w:p w14:paraId="3F02CE8F" w14:textId="77777777" w:rsidR="00891670" w:rsidRPr="004A435A" w:rsidRDefault="00891670" w:rsidP="00891670">
                  <w:pPr>
                    <w:tabs>
                      <w:tab w:val="left" w:pos="210"/>
                    </w:tabs>
                    <w:jc w:val="both"/>
                    <w:rPr>
                      <w:sz w:val="24"/>
                      <w:szCs w:val="24"/>
                    </w:rPr>
                  </w:pPr>
                  <w:r w:rsidRPr="004A435A">
                    <w:rPr>
                      <w:sz w:val="24"/>
                      <w:szCs w:val="24"/>
                    </w:rPr>
                    <w:t>2,52</w:t>
                  </w:r>
                </w:p>
              </w:tc>
              <w:tc>
                <w:tcPr>
                  <w:tcW w:w="1082" w:type="dxa"/>
                  <w:tcBorders>
                    <w:top w:val="outset" w:sz="6" w:space="0" w:color="auto"/>
                    <w:left w:val="outset" w:sz="6" w:space="0" w:color="auto"/>
                    <w:bottom w:val="outset" w:sz="6" w:space="0" w:color="auto"/>
                    <w:right w:val="outset" w:sz="6" w:space="0" w:color="auto"/>
                  </w:tcBorders>
                  <w:hideMark/>
                </w:tcPr>
                <w:p w14:paraId="69BB1013" w14:textId="77777777" w:rsidR="00891670" w:rsidRPr="004A435A" w:rsidRDefault="00891670" w:rsidP="00891670">
                  <w:pPr>
                    <w:tabs>
                      <w:tab w:val="left" w:pos="210"/>
                    </w:tabs>
                    <w:jc w:val="both"/>
                    <w:rPr>
                      <w:sz w:val="24"/>
                      <w:szCs w:val="24"/>
                    </w:rPr>
                  </w:pPr>
                  <w:r w:rsidRPr="004A435A">
                    <w:rPr>
                      <w:sz w:val="24"/>
                      <w:szCs w:val="24"/>
                    </w:rPr>
                    <w:t>2,24</w:t>
                  </w:r>
                </w:p>
              </w:tc>
              <w:tc>
                <w:tcPr>
                  <w:tcW w:w="1229" w:type="dxa"/>
                  <w:tcBorders>
                    <w:top w:val="outset" w:sz="6" w:space="0" w:color="auto"/>
                    <w:left w:val="outset" w:sz="6" w:space="0" w:color="auto"/>
                    <w:bottom w:val="outset" w:sz="6" w:space="0" w:color="auto"/>
                    <w:right w:val="outset" w:sz="6" w:space="0" w:color="auto"/>
                  </w:tcBorders>
                  <w:hideMark/>
                </w:tcPr>
                <w:p w14:paraId="486497B9" w14:textId="77777777" w:rsidR="00891670" w:rsidRPr="004A435A" w:rsidRDefault="00891670" w:rsidP="00891670">
                  <w:pPr>
                    <w:tabs>
                      <w:tab w:val="left" w:pos="210"/>
                    </w:tabs>
                    <w:jc w:val="both"/>
                    <w:rPr>
                      <w:sz w:val="24"/>
                      <w:szCs w:val="24"/>
                    </w:rPr>
                  </w:pPr>
                  <w:r w:rsidRPr="004A435A">
                    <w:rPr>
                      <w:sz w:val="24"/>
                      <w:szCs w:val="24"/>
                    </w:rPr>
                    <w:t>2,84</w:t>
                  </w:r>
                </w:p>
              </w:tc>
              <w:tc>
                <w:tcPr>
                  <w:tcW w:w="1082" w:type="dxa"/>
                  <w:tcBorders>
                    <w:top w:val="outset" w:sz="6" w:space="0" w:color="auto"/>
                    <w:left w:val="outset" w:sz="6" w:space="0" w:color="auto"/>
                    <w:bottom w:val="outset" w:sz="6" w:space="0" w:color="auto"/>
                    <w:right w:val="outset" w:sz="6" w:space="0" w:color="auto"/>
                  </w:tcBorders>
                  <w:hideMark/>
                </w:tcPr>
                <w:p w14:paraId="561D607C" w14:textId="77777777" w:rsidR="00891670" w:rsidRPr="004A435A" w:rsidRDefault="00891670" w:rsidP="00891670">
                  <w:pPr>
                    <w:tabs>
                      <w:tab w:val="left" w:pos="210"/>
                    </w:tabs>
                    <w:jc w:val="both"/>
                    <w:rPr>
                      <w:sz w:val="24"/>
                      <w:szCs w:val="24"/>
                    </w:rPr>
                  </w:pPr>
                  <w:r w:rsidRPr="004A435A">
                    <w:rPr>
                      <w:sz w:val="24"/>
                      <w:szCs w:val="24"/>
                    </w:rPr>
                    <w:t>2,44</w:t>
                  </w:r>
                </w:p>
              </w:tc>
              <w:tc>
                <w:tcPr>
                  <w:tcW w:w="1082" w:type="dxa"/>
                  <w:tcBorders>
                    <w:top w:val="outset" w:sz="6" w:space="0" w:color="auto"/>
                    <w:left w:val="outset" w:sz="6" w:space="0" w:color="auto"/>
                    <w:bottom w:val="outset" w:sz="6" w:space="0" w:color="auto"/>
                    <w:right w:val="outset" w:sz="6" w:space="0" w:color="auto"/>
                  </w:tcBorders>
                  <w:hideMark/>
                </w:tcPr>
                <w:p w14:paraId="400B4B71" w14:textId="77777777" w:rsidR="00891670" w:rsidRPr="004A435A" w:rsidRDefault="00891670" w:rsidP="00891670">
                  <w:pPr>
                    <w:tabs>
                      <w:tab w:val="left" w:pos="210"/>
                    </w:tabs>
                    <w:jc w:val="both"/>
                    <w:rPr>
                      <w:sz w:val="24"/>
                      <w:szCs w:val="24"/>
                    </w:rPr>
                  </w:pPr>
                  <w:r w:rsidRPr="004A435A">
                    <w:rPr>
                      <w:sz w:val="24"/>
                      <w:szCs w:val="24"/>
                    </w:rPr>
                    <w:t>4,00</w:t>
                  </w:r>
                </w:p>
              </w:tc>
              <w:tc>
                <w:tcPr>
                  <w:tcW w:w="1082" w:type="dxa"/>
                  <w:tcBorders>
                    <w:top w:val="outset" w:sz="6" w:space="0" w:color="auto"/>
                    <w:left w:val="outset" w:sz="6" w:space="0" w:color="auto"/>
                    <w:bottom w:val="outset" w:sz="6" w:space="0" w:color="auto"/>
                    <w:right w:val="outset" w:sz="6" w:space="0" w:color="auto"/>
                  </w:tcBorders>
                  <w:hideMark/>
                </w:tcPr>
                <w:p w14:paraId="0C59F217" w14:textId="77777777" w:rsidR="00891670" w:rsidRPr="004A435A" w:rsidRDefault="00891670" w:rsidP="00891670">
                  <w:pPr>
                    <w:tabs>
                      <w:tab w:val="left" w:pos="210"/>
                    </w:tabs>
                    <w:jc w:val="both"/>
                    <w:rPr>
                      <w:sz w:val="24"/>
                      <w:szCs w:val="24"/>
                    </w:rPr>
                  </w:pPr>
                  <w:r w:rsidRPr="004A435A">
                    <w:rPr>
                      <w:sz w:val="24"/>
                      <w:szCs w:val="24"/>
                    </w:rPr>
                    <w:t>5,37</w:t>
                  </w:r>
                </w:p>
              </w:tc>
            </w:tr>
            <w:tr w:rsidR="00891670" w:rsidRPr="004A435A" w14:paraId="1043E092"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7D69B4B4"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139" w:type="dxa"/>
                  <w:tcBorders>
                    <w:top w:val="outset" w:sz="6" w:space="0" w:color="auto"/>
                    <w:left w:val="outset" w:sz="6" w:space="0" w:color="auto"/>
                    <w:bottom w:val="outset" w:sz="6" w:space="0" w:color="auto"/>
                    <w:right w:val="outset" w:sz="6" w:space="0" w:color="auto"/>
                  </w:tcBorders>
                  <w:hideMark/>
                </w:tcPr>
                <w:p w14:paraId="5B465832" w14:textId="77777777" w:rsidR="00891670" w:rsidRPr="004A435A" w:rsidRDefault="00891670" w:rsidP="00891670">
                  <w:pPr>
                    <w:tabs>
                      <w:tab w:val="left" w:pos="210"/>
                    </w:tabs>
                    <w:jc w:val="both"/>
                    <w:rPr>
                      <w:sz w:val="24"/>
                      <w:szCs w:val="24"/>
                    </w:rPr>
                  </w:pPr>
                  <w:r w:rsidRPr="004A435A">
                    <w:rPr>
                      <w:sz w:val="24"/>
                      <w:szCs w:val="24"/>
                    </w:rPr>
                    <w:t>286</w:t>
                  </w:r>
                </w:p>
              </w:tc>
              <w:tc>
                <w:tcPr>
                  <w:tcW w:w="1138" w:type="dxa"/>
                  <w:tcBorders>
                    <w:top w:val="outset" w:sz="6" w:space="0" w:color="auto"/>
                    <w:left w:val="outset" w:sz="6" w:space="0" w:color="auto"/>
                    <w:bottom w:val="outset" w:sz="6" w:space="0" w:color="auto"/>
                    <w:right w:val="outset" w:sz="6" w:space="0" w:color="auto"/>
                  </w:tcBorders>
                  <w:hideMark/>
                </w:tcPr>
                <w:p w14:paraId="34B26B47" w14:textId="77777777" w:rsidR="00891670" w:rsidRPr="004A435A" w:rsidRDefault="00891670" w:rsidP="00891670">
                  <w:pPr>
                    <w:tabs>
                      <w:tab w:val="left" w:pos="210"/>
                    </w:tabs>
                    <w:jc w:val="both"/>
                    <w:rPr>
                      <w:sz w:val="24"/>
                      <w:szCs w:val="24"/>
                    </w:rPr>
                  </w:pPr>
                  <w:r w:rsidRPr="004A435A">
                    <w:rPr>
                      <w:sz w:val="24"/>
                      <w:szCs w:val="24"/>
                    </w:rPr>
                    <w:t>883</w:t>
                  </w:r>
                </w:p>
              </w:tc>
              <w:tc>
                <w:tcPr>
                  <w:tcW w:w="1082" w:type="dxa"/>
                  <w:tcBorders>
                    <w:top w:val="outset" w:sz="6" w:space="0" w:color="auto"/>
                    <w:left w:val="outset" w:sz="6" w:space="0" w:color="auto"/>
                    <w:bottom w:val="outset" w:sz="6" w:space="0" w:color="auto"/>
                    <w:right w:val="outset" w:sz="6" w:space="0" w:color="auto"/>
                  </w:tcBorders>
                  <w:hideMark/>
                </w:tcPr>
                <w:p w14:paraId="3BCA58F6" w14:textId="77777777" w:rsidR="00891670" w:rsidRPr="004A435A" w:rsidRDefault="00891670" w:rsidP="00891670">
                  <w:pPr>
                    <w:tabs>
                      <w:tab w:val="left" w:pos="210"/>
                    </w:tabs>
                    <w:jc w:val="both"/>
                    <w:rPr>
                      <w:sz w:val="24"/>
                      <w:szCs w:val="24"/>
                    </w:rPr>
                  </w:pPr>
                  <w:r w:rsidRPr="004A435A">
                    <w:rPr>
                      <w:sz w:val="24"/>
                      <w:szCs w:val="24"/>
                    </w:rPr>
                    <w:t>3,85</w:t>
                  </w:r>
                </w:p>
              </w:tc>
              <w:tc>
                <w:tcPr>
                  <w:tcW w:w="1229" w:type="dxa"/>
                  <w:tcBorders>
                    <w:top w:val="outset" w:sz="6" w:space="0" w:color="auto"/>
                    <w:left w:val="outset" w:sz="6" w:space="0" w:color="auto"/>
                    <w:bottom w:val="outset" w:sz="6" w:space="0" w:color="auto"/>
                    <w:right w:val="outset" w:sz="6" w:space="0" w:color="auto"/>
                  </w:tcBorders>
                  <w:hideMark/>
                </w:tcPr>
                <w:p w14:paraId="5CC3AADC" w14:textId="77777777" w:rsidR="00891670" w:rsidRPr="004A435A" w:rsidRDefault="00891670" w:rsidP="00891670">
                  <w:pPr>
                    <w:tabs>
                      <w:tab w:val="left" w:pos="210"/>
                    </w:tabs>
                    <w:jc w:val="both"/>
                    <w:rPr>
                      <w:sz w:val="24"/>
                      <w:szCs w:val="24"/>
                    </w:rPr>
                  </w:pPr>
                  <w:r w:rsidRPr="004A435A">
                    <w:rPr>
                      <w:sz w:val="24"/>
                      <w:szCs w:val="24"/>
                    </w:rPr>
                    <w:t>7,32</w:t>
                  </w:r>
                </w:p>
              </w:tc>
              <w:tc>
                <w:tcPr>
                  <w:tcW w:w="1082" w:type="dxa"/>
                  <w:tcBorders>
                    <w:top w:val="outset" w:sz="6" w:space="0" w:color="auto"/>
                    <w:left w:val="outset" w:sz="6" w:space="0" w:color="auto"/>
                    <w:bottom w:val="outset" w:sz="6" w:space="0" w:color="auto"/>
                    <w:right w:val="outset" w:sz="6" w:space="0" w:color="auto"/>
                  </w:tcBorders>
                  <w:hideMark/>
                </w:tcPr>
                <w:p w14:paraId="597E9D6D" w14:textId="77777777" w:rsidR="00891670" w:rsidRPr="004A435A" w:rsidRDefault="00891670" w:rsidP="00891670">
                  <w:pPr>
                    <w:tabs>
                      <w:tab w:val="left" w:pos="210"/>
                    </w:tabs>
                    <w:jc w:val="both"/>
                    <w:rPr>
                      <w:sz w:val="24"/>
                      <w:szCs w:val="24"/>
                    </w:rPr>
                  </w:pPr>
                  <w:r w:rsidRPr="004A435A">
                    <w:rPr>
                      <w:sz w:val="24"/>
                      <w:szCs w:val="24"/>
                    </w:rPr>
                    <w:t>5,29</w:t>
                  </w:r>
                </w:p>
              </w:tc>
              <w:tc>
                <w:tcPr>
                  <w:tcW w:w="1082" w:type="dxa"/>
                  <w:tcBorders>
                    <w:top w:val="outset" w:sz="6" w:space="0" w:color="auto"/>
                    <w:left w:val="outset" w:sz="6" w:space="0" w:color="auto"/>
                    <w:bottom w:val="outset" w:sz="6" w:space="0" w:color="auto"/>
                    <w:right w:val="outset" w:sz="6" w:space="0" w:color="auto"/>
                  </w:tcBorders>
                  <w:hideMark/>
                </w:tcPr>
                <w:p w14:paraId="696A40D4" w14:textId="77777777" w:rsidR="00891670" w:rsidRPr="004A435A" w:rsidRDefault="00891670" w:rsidP="00891670">
                  <w:pPr>
                    <w:tabs>
                      <w:tab w:val="left" w:pos="210"/>
                    </w:tabs>
                    <w:jc w:val="both"/>
                    <w:rPr>
                      <w:sz w:val="24"/>
                      <w:szCs w:val="24"/>
                    </w:rPr>
                  </w:pPr>
                  <w:r w:rsidRPr="004A435A">
                    <w:rPr>
                      <w:sz w:val="24"/>
                      <w:szCs w:val="24"/>
                    </w:rPr>
                    <w:t>3,47</w:t>
                  </w:r>
                </w:p>
              </w:tc>
              <w:tc>
                <w:tcPr>
                  <w:tcW w:w="1082" w:type="dxa"/>
                  <w:tcBorders>
                    <w:top w:val="outset" w:sz="6" w:space="0" w:color="auto"/>
                    <w:left w:val="outset" w:sz="6" w:space="0" w:color="auto"/>
                    <w:bottom w:val="outset" w:sz="6" w:space="0" w:color="auto"/>
                    <w:right w:val="outset" w:sz="6" w:space="0" w:color="auto"/>
                  </w:tcBorders>
                  <w:hideMark/>
                </w:tcPr>
                <w:p w14:paraId="2C45E3E0" w14:textId="77777777" w:rsidR="00891670" w:rsidRPr="004A435A" w:rsidRDefault="00891670" w:rsidP="00891670">
                  <w:pPr>
                    <w:tabs>
                      <w:tab w:val="left" w:pos="210"/>
                    </w:tabs>
                    <w:jc w:val="both"/>
                    <w:rPr>
                      <w:sz w:val="24"/>
                      <w:szCs w:val="24"/>
                    </w:rPr>
                  </w:pPr>
                  <w:r w:rsidRPr="004A435A">
                    <w:rPr>
                      <w:sz w:val="24"/>
                      <w:szCs w:val="24"/>
                    </w:rPr>
                    <w:t>3,49</w:t>
                  </w:r>
                </w:p>
              </w:tc>
            </w:tr>
            <w:tr w:rsidR="00891670" w:rsidRPr="004A435A" w14:paraId="7FEEB670"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170AEC80"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139" w:type="dxa"/>
                  <w:tcBorders>
                    <w:top w:val="outset" w:sz="6" w:space="0" w:color="auto"/>
                    <w:left w:val="outset" w:sz="6" w:space="0" w:color="auto"/>
                    <w:bottom w:val="outset" w:sz="6" w:space="0" w:color="auto"/>
                    <w:right w:val="outset" w:sz="6" w:space="0" w:color="auto"/>
                  </w:tcBorders>
                  <w:hideMark/>
                </w:tcPr>
                <w:p w14:paraId="191FAB77" w14:textId="77777777" w:rsidR="00891670" w:rsidRPr="004A435A" w:rsidRDefault="00891670" w:rsidP="00891670">
                  <w:pPr>
                    <w:tabs>
                      <w:tab w:val="left" w:pos="210"/>
                    </w:tabs>
                    <w:jc w:val="both"/>
                    <w:rPr>
                      <w:sz w:val="24"/>
                      <w:szCs w:val="24"/>
                    </w:rPr>
                  </w:pPr>
                  <w:r w:rsidRPr="004A435A">
                    <w:rPr>
                      <w:sz w:val="24"/>
                      <w:szCs w:val="24"/>
                    </w:rPr>
                    <w:t>5,66</w:t>
                  </w:r>
                </w:p>
              </w:tc>
              <w:tc>
                <w:tcPr>
                  <w:tcW w:w="1138" w:type="dxa"/>
                  <w:tcBorders>
                    <w:top w:val="outset" w:sz="6" w:space="0" w:color="auto"/>
                    <w:left w:val="outset" w:sz="6" w:space="0" w:color="auto"/>
                    <w:bottom w:val="outset" w:sz="6" w:space="0" w:color="auto"/>
                    <w:right w:val="outset" w:sz="6" w:space="0" w:color="auto"/>
                  </w:tcBorders>
                  <w:hideMark/>
                </w:tcPr>
                <w:p w14:paraId="6F01BA36" w14:textId="77777777" w:rsidR="00891670" w:rsidRPr="004A435A" w:rsidRDefault="00891670" w:rsidP="00891670">
                  <w:pPr>
                    <w:tabs>
                      <w:tab w:val="left" w:pos="210"/>
                    </w:tabs>
                    <w:jc w:val="both"/>
                    <w:rPr>
                      <w:sz w:val="24"/>
                      <w:szCs w:val="24"/>
                    </w:rPr>
                  </w:pPr>
                  <w:r w:rsidRPr="004A435A">
                    <w:rPr>
                      <w:sz w:val="24"/>
                      <w:szCs w:val="24"/>
                    </w:rPr>
                    <w:t>5,45</w:t>
                  </w:r>
                </w:p>
              </w:tc>
              <w:tc>
                <w:tcPr>
                  <w:tcW w:w="1082" w:type="dxa"/>
                  <w:tcBorders>
                    <w:top w:val="outset" w:sz="6" w:space="0" w:color="auto"/>
                    <w:left w:val="outset" w:sz="6" w:space="0" w:color="auto"/>
                    <w:bottom w:val="outset" w:sz="6" w:space="0" w:color="auto"/>
                    <w:right w:val="outset" w:sz="6" w:space="0" w:color="auto"/>
                  </w:tcBorders>
                  <w:hideMark/>
                </w:tcPr>
                <w:p w14:paraId="30519C7C" w14:textId="77777777" w:rsidR="00891670" w:rsidRPr="004A435A" w:rsidRDefault="00891670" w:rsidP="00891670">
                  <w:pPr>
                    <w:tabs>
                      <w:tab w:val="left" w:pos="210"/>
                    </w:tabs>
                    <w:jc w:val="both"/>
                    <w:rPr>
                      <w:sz w:val="24"/>
                      <w:szCs w:val="24"/>
                    </w:rPr>
                  </w:pPr>
                  <w:r w:rsidRPr="004A435A">
                    <w:rPr>
                      <w:sz w:val="24"/>
                      <w:szCs w:val="24"/>
                    </w:rPr>
                    <w:t>5,03</w:t>
                  </w:r>
                </w:p>
              </w:tc>
              <w:tc>
                <w:tcPr>
                  <w:tcW w:w="1229" w:type="dxa"/>
                  <w:tcBorders>
                    <w:top w:val="outset" w:sz="6" w:space="0" w:color="auto"/>
                    <w:left w:val="outset" w:sz="6" w:space="0" w:color="auto"/>
                    <w:bottom w:val="outset" w:sz="6" w:space="0" w:color="auto"/>
                    <w:right w:val="outset" w:sz="6" w:space="0" w:color="auto"/>
                  </w:tcBorders>
                  <w:hideMark/>
                </w:tcPr>
                <w:p w14:paraId="45ED060E" w14:textId="77777777" w:rsidR="00891670" w:rsidRPr="004A435A" w:rsidRDefault="00891670" w:rsidP="00891670">
                  <w:pPr>
                    <w:tabs>
                      <w:tab w:val="left" w:pos="210"/>
                    </w:tabs>
                    <w:jc w:val="both"/>
                    <w:rPr>
                      <w:sz w:val="24"/>
                      <w:szCs w:val="24"/>
                    </w:rPr>
                  </w:pPr>
                  <w:r w:rsidRPr="004A435A">
                    <w:rPr>
                      <w:sz w:val="24"/>
                      <w:szCs w:val="24"/>
                    </w:rPr>
                    <w:t>9,34</w:t>
                  </w:r>
                </w:p>
              </w:tc>
              <w:tc>
                <w:tcPr>
                  <w:tcW w:w="1082" w:type="dxa"/>
                  <w:tcBorders>
                    <w:top w:val="outset" w:sz="6" w:space="0" w:color="auto"/>
                    <w:left w:val="outset" w:sz="6" w:space="0" w:color="auto"/>
                    <w:bottom w:val="outset" w:sz="6" w:space="0" w:color="auto"/>
                    <w:right w:val="outset" w:sz="6" w:space="0" w:color="auto"/>
                  </w:tcBorders>
                  <w:hideMark/>
                </w:tcPr>
                <w:p w14:paraId="310E2C17" w14:textId="77777777" w:rsidR="00891670" w:rsidRPr="004A435A" w:rsidRDefault="00891670" w:rsidP="00891670">
                  <w:pPr>
                    <w:tabs>
                      <w:tab w:val="left" w:pos="210"/>
                    </w:tabs>
                    <w:jc w:val="both"/>
                    <w:rPr>
                      <w:sz w:val="24"/>
                      <w:szCs w:val="24"/>
                    </w:rPr>
                  </w:pPr>
                  <w:r w:rsidRPr="004A435A">
                    <w:rPr>
                      <w:sz w:val="24"/>
                      <w:szCs w:val="24"/>
                    </w:rPr>
                    <w:t>5,69</w:t>
                  </w:r>
                </w:p>
              </w:tc>
              <w:tc>
                <w:tcPr>
                  <w:tcW w:w="1082" w:type="dxa"/>
                  <w:tcBorders>
                    <w:top w:val="outset" w:sz="6" w:space="0" w:color="auto"/>
                    <w:left w:val="outset" w:sz="6" w:space="0" w:color="auto"/>
                    <w:bottom w:val="outset" w:sz="6" w:space="0" w:color="auto"/>
                    <w:right w:val="outset" w:sz="6" w:space="0" w:color="auto"/>
                  </w:tcBorders>
                  <w:hideMark/>
                </w:tcPr>
                <w:p w14:paraId="07BE4281" w14:textId="77777777" w:rsidR="00891670" w:rsidRPr="004A435A" w:rsidRDefault="00891670" w:rsidP="00891670">
                  <w:pPr>
                    <w:tabs>
                      <w:tab w:val="left" w:pos="210"/>
                    </w:tabs>
                    <w:jc w:val="both"/>
                    <w:rPr>
                      <w:sz w:val="24"/>
                      <w:szCs w:val="24"/>
                    </w:rPr>
                  </w:pPr>
                  <w:r w:rsidRPr="004A435A">
                    <w:rPr>
                      <w:sz w:val="24"/>
                      <w:szCs w:val="24"/>
                    </w:rPr>
                    <w:t>7,18</w:t>
                  </w:r>
                </w:p>
              </w:tc>
              <w:tc>
                <w:tcPr>
                  <w:tcW w:w="1082" w:type="dxa"/>
                  <w:tcBorders>
                    <w:top w:val="outset" w:sz="6" w:space="0" w:color="auto"/>
                    <w:left w:val="outset" w:sz="6" w:space="0" w:color="auto"/>
                    <w:bottom w:val="outset" w:sz="6" w:space="0" w:color="auto"/>
                    <w:right w:val="outset" w:sz="6" w:space="0" w:color="auto"/>
                  </w:tcBorders>
                  <w:hideMark/>
                </w:tcPr>
                <w:p w14:paraId="290A01AB" w14:textId="77777777" w:rsidR="00891670" w:rsidRPr="004A435A" w:rsidRDefault="00891670" w:rsidP="00891670">
                  <w:pPr>
                    <w:tabs>
                      <w:tab w:val="left" w:pos="210"/>
                    </w:tabs>
                    <w:jc w:val="both"/>
                    <w:rPr>
                      <w:sz w:val="24"/>
                      <w:szCs w:val="24"/>
                    </w:rPr>
                  </w:pPr>
                  <w:r w:rsidRPr="004A435A">
                    <w:rPr>
                      <w:sz w:val="24"/>
                      <w:szCs w:val="24"/>
                    </w:rPr>
                    <w:t>10,70</w:t>
                  </w:r>
                </w:p>
              </w:tc>
            </w:tr>
            <w:tr w:rsidR="00891670" w:rsidRPr="004A435A" w14:paraId="65D0B476" w14:textId="77777777" w:rsidTr="00953016">
              <w:tc>
                <w:tcPr>
                  <w:tcW w:w="1556" w:type="dxa"/>
                  <w:tcBorders>
                    <w:top w:val="outset" w:sz="6" w:space="0" w:color="auto"/>
                    <w:left w:val="outset" w:sz="6" w:space="0" w:color="auto"/>
                    <w:bottom w:val="outset" w:sz="6" w:space="0" w:color="auto"/>
                    <w:right w:val="outset" w:sz="6" w:space="0" w:color="auto"/>
                  </w:tcBorders>
                  <w:hideMark/>
                </w:tcPr>
                <w:p w14:paraId="03D9E52C" w14:textId="77777777" w:rsidR="00891670" w:rsidRPr="004A435A" w:rsidRDefault="00891670" w:rsidP="00891670">
                  <w:pPr>
                    <w:tabs>
                      <w:tab w:val="left" w:pos="210"/>
                    </w:tabs>
                    <w:jc w:val="both"/>
                    <w:rPr>
                      <w:sz w:val="24"/>
                      <w:szCs w:val="24"/>
                    </w:rPr>
                  </w:pPr>
                  <w:r w:rsidRPr="004A435A">
                    <w:rPr>
                      <w:sz w:val="24"/>
                      <w:szCs w:val="24"/>
                    </w:rPr>
                    <w:t>Conținut nominal (mg/kg)</w:t>
                  </w:r>
                </w:p>
              </w:tc>
              <w:tc>
                <w:tcPr>
                  <w:tcW w:w="1139" w:type="dxa"/>
                  <w:tcBorders>
                    <w:top w:val="outset" w:sz="6" w:space="0" w:color="auto"/>
                    <w:left w:val="outset" w:sz="6" w:space="0" w:color="auto"/>
                    <w:bottom w:val="outset" w:sz="6" w:space="0" w:color="auto"/>
                    <w:right w:val="outset" w:sz="6" w:space="0" w:color="auto"/>
                  </w:tcBorders>
                  <w:hideMark/>
                </w:tcPr>
                <w:p w14:paraId="59396D79" w14:textId="77777777" w:rsidR="00891670" w:rsidRPr="004A435A" w:rsidRDefault="00891670" w:rsidP="00891670">
                  <w:pPr>
                    <w:tabs>
                      <w:tab w:val="left" w:pos="210"/>
                    </w:tabs>
                    <w:jc w:val="both"/>
                    <w:rPr>
                      <w:sz w:val="24"/>
                      <w:szCs w:val="24"/>
                    </w:rPr>
                  </w:pPr>
                  <w:r w:rsidRPr="004A435A">
                    <w:rPr>
                      <w:sz w:val="24"/>
                      <w:szCs w:val="24"/>
                    </w:rPr>
                    <w:t>5 000  </w:t>
                  </w:r>
                  <w:hyperlink r:id="rId121"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1138" w:type="dxa"/>
                  <w:tcBorders>
                    <w:top w:val="outset" w:sz="6" w:space="0" w:color="auto"/>
                    <w:left w:val="outset" w:sz="6" w:space="0" w:color="auto"/>
                    <w:bottom w:val="outset" w:sz="6" w:space="0" w:color="auto"/>
                    <w:right w:val="outset" w:sz="6" w:space="0" w:color="auto"/>
                  </w:tcBorders>
                  <w:hideMark/>
                </w:tcPr>
                <w:p w14:paraId="0B29A668" w14:textId="77777777" w:rsidR="00891670" w:rsidRPr="004A435A" w:rsidRDefault="00891670" w:rsidP="00891670">
                  <w:pPr>
                    <w:tabs>
                      <w:tab w:val="left" w:pos="210"/>
                    </w:tabs>
                    <w:jc w:val="both"/>
                    <w:rPr>
                      <w:sz w:val="24"/>
                      <w:szCs w:val="24"/>
                    </w:rPr>
                  </w:pPr>
                  <w:r w:rsidRPr="004A435A">
                    <w:rPr>
                      <w:sz w:val="24"/>
                      <w:szCs w:val="24"/>
                    </w:rPr>
                    <w:t>16 000  </w:t>
                  </w:r>
                  <w:hyperlink r:id="rId122"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1082" w:type="dxa"/>
                  <w:tcBorders>
                    <w:top w:val="outset" w:sz="6" w:space="0" w:color="auto"/>
                    <w:left w:val="outset" w:sz="6" w:space="0" w:color="auto"/>
                    <w:bottom w:val="outset" w:sz="6" w:space="0" w:color="auto"/>
                    <w:right w:val="outset" w:sz="6" w:space="0" w:color="auto"/>
                  </w:tcBorders>
                  <w:hideMark/>
                </w:tcPr>
                <w:p w14:paraId="57E1A963" w14:textId="77777777" w:rsidR="00891670" w:rsidRPr="004A435A" w:rsidRDefault="00891670" w:rsidP="00891670">
                  <w:pPr>
                    <w:tabs>
                      <w:tab w:val="left" w:pos="210"/>
                    </w:tabs>
                    <w:jc w:val="both"/>
                    <w:rPr>
                      <w:sz w:val="24"/>
                      <w:szCs w:val="24"/>
                    </w:rPr>
                  </w:pPr>
                  <w:r w:rsidRPr="004A435A">
                    <w:rPr>
                      <w:sz w:val="24"/>
                      <w:szCs w:val="24"/>
                    </w:rPr>
                    <w:t>80  </w:t>
                  </w:r>
                  <w:hyperlink r:id="rId123"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1229" w:type="dxa"/>
                  <w:tcBorders>
                    <w:top w:val="outset" w:sz="6" w:space="0" w:color="auto"/>
                    <w:left w:val="outset" w:sz="6" w:space="0" w:color="auto"/>
                    <w:bottom w:val="outset" w:sz="6" w:space="0" w:color="auto"/>
                    <w:right w:val="outset" w:sz="6" w:space="0" w:color="auto"/>
                  </w:tcBorders>
                  <w:hideMark/>
                </w:tcPr>
                <w:p w14:paraId="072C315B" w14:textId="77777777" w:rsidR="00891670" w:rsidRPr="004A435A" w:rsidRDefault="00891670" w:rsidP="00891670">
                  <w:pPr>
                    <w:tabs>
                      <w:tab w:val="left" w:pos="210"/>
                    </w:tabs>
                    <w:jc w:val="both"/>
                    <w:rPr>
                      <w:sz w:val="24"/>
                      <w:szCs w:val="24"/>
                    </w:rPr>
                  </w:pPr>
                  <w:r w:rsidRPr="004A435A">
                    <w:rPr>
                      <w:sz w:val="24"/>
                      <w:szCs w:val="24"/>
                    </w:rPr>
                    <w:t>105  </w:t>
                  </w:r>
                  <w:hyperlink r:id="rId124"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1082" w:type="dxa"/>
                  <w:tcBorders>
                    <w:top w:val="outset" w:sz="6" w:space="0" w:color="auto"/>
                    <w:left w:val="outset" w:sz="6" w:space="0" w:color="auto"/>
                    <w:bottom w:val="outset" w:sz="6" w:space="0" w:color="auto"/>
                    <w:right w:val="outset" w:sz="6" w:space="0" w:color="auto"/>
                  </w:tcBorders>
                  <w:hideMark/>
                </w:tcPr>
                <w:p w14:paraId="456E233C" w14:textId="77777777" w:rsidR="00891670" w:rsidRPr="004A435A" w:rsidRDefault="00891670" w:rsidP="00891670">
                  <w:pPr>
                    <w:tabs>
                      <w:tab w:val="left" w:pos="210"/>
                    </w:tabs>
                    <w:jc w:val="both"/>
                    <w:rPr>
                      <w:sz w:val="24"/>
                      <w:szCs w:val="24"/>
                    </w:rPr>
                  </w:pPr>
                  <w:r w:rsidRPr="004A435A">
                    <w:rPr>
                      <w:sz w:val="24"/>
                      <w:szCs w:val="24"/>
                    </w:rPr>
                    <w:t>120  </w:t>
                  </w:r>
                  <w:hyperlink r:id="rId125"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1082" w:type="dxa"/>
                  <w:tcBorders>
                    <w:top w:val="outset" w:sz="6" w:space="0" w:color="auto"/>
                    <w:left w:val="outset" w:sz="6" w:space="0" w:color="auto"/>
                    <w:bottom w:val="outset" w:sz="6" w:space="0" w:color="auto"/>
                    <w:right w:val="outset" w:sz="6" w:space="0" w:color="auto"/>
                  </w:tcBorders>
                  <w:hideMark/>
                </w:tcPr>
                <w:p w14:paraId="2D4A90F6" w14:textId="77777777" w:rsidR="00891670" w:rsidRPr="004A435A" w:rsidRDefault="00891670" w:rsidP="00891670">
                  <w:pPr>
                    <w:tabs>
                      <w:tab w:val="left" w:pos="210"/>
                    </w:tabs>
                    <w:jc w:val="both"/>
                    <w:rPr>
                      <w:sz w:val="24"/>
                      <w:szCs w:val="24"/>
                    </w:rPr>
                  </w:pPr>
                  <w:r w:rsidRPr="004A435A">
                    <w:rPr>
                      <w:sz w:val="24"/>
                      <w:szCs w:val="24"/>
                    </w:rPr>
                    <w:t>50  </w:t>
                  </w:r>
                  <w:hyperlink r:id="rId126" w:anchor="E0047" w:history="1">
                    <w:r w:rsidRPr="004A435A">
                      <w:rPr>
                        <w:rStyle w:val="Hyperlink"/>
                        <w:rFonts w:eastAsiaTheme="majorEastAsia"/>
                        <w:sz w:val="24"/>
                        <w:szCs w:val="24"/>
                      </w:rPr>
                      <w:t>(</w:t>
                    </w:r>
                    <w:r w:rsidRPr="004A435A">
                      <w:rPr>
                        <w:rStyle w:val="Hyperlink"/>
                        <w:rFonts w:eastAsiaTheme="majorEastAsia"/>
                        <w:sz w:val="24"/>
                        <w:szCs w:val="24"/>
                        <w:vertAlign w:val="superscript"/>
                      </w:rPr>
                      <w:t>)</w:t>
                    </w:r>
                  </w:hyperlink>
                </w:p>
              </w:tc>
              <w:tc>
                <w:tcPr>
                  <w:tcW w:w="1082" w:type="dxa"/>
                  <w:tcBorders>
                    <w:top w:val="outset" w:sz="6" w:space="0" w:color="auto"/>
                    <w:left w:val="outset" w:sz="6" w:space="0" w:color="auto"/>
                    <w:bottom w:val="outset" w:sz="6" w:space="0" w:color="auto"/>
                    <w:right w:val="outset" w:sz="6" w:space="0" w:color="auto"/>
                  </w:tcBorders>
                  <w:hideMark/>
                </w:tcPr>
                <w:p w14:paraId="20A7F0E1" w14:textId="77777777" w:rsidR="00891670" w:rsidRPr="004A435A" w:rsidRDefault="00891670" w:rsidP="00891670">
                  <w:pPr>
                    <w:tabs>
                      <w:tab w:val="left" w:pos="210"/>
                    </w:tabs>
                    <w:jc w:val="both"/>
                    <w:rPr>
                      <w:sz w:val="24"/>
                      <w:szCs w:val="24"/>
                    </w:rPr>
                  </w:pPr>
                  <w:r w:rsidRPr="004A435A">
                    <w:rPr>
                      <w:sz w:val="24"/>
                      <w:szCs w:val="24"/>
                    </w:rPr>
                    <w:t>35  </w:t>
                  </w:r>
                  <w:hyperlink r:id="rId127" w:anchor="E0047" w:history="1">
                    <w:r w:rsidRPr="004A435A">
                      <w:rPr>
                        <w:rStyle w:val="Hyperlink"/>
                        <w:rFonts w:eastAsiaTheme="majorEastAsia"/>
                        <w:sz w:val="24"/>
                        <w:szCs w:val="24"/>
                      </w:rPr>
                      <w:t>(</w:t>
                    </w:r>
                    <w:r w:rsidRPr="004A435A">
                      <w:rPr>
                        <w:rStyle w:val="Hyperlink"/>
                        <w:rFonts w:eastAsiaTheme="majorEastAsia"/>
                        <w:sz w:val="24"/>
                        <w:szCs w:val="24"/>
                        <w:vertAlign w:val="superscript"/>
                      </w:rPr>
                      <w:t>)</w:t>
                    </w:r>
                  </w:hyperlink>
                </w:p>
              </w:tc>
            </w:tr>
            <w:tr w:rsidR="00891670" w:rsidRPr="004A435A" w14:paraId="6CB0C3C9" w14:textId="77777777" w:rsidTr="00953016">
              <w:tc>
                <w:tcPr>
                  <w:tcW w:w="9390" w:type="dxa"/>
                  <w:gridSpan w:val="8"/>
                  <w:tcBorders>
                    <w:top w:val="outset" w:sz="6" w:space="0" w:color="auto"/>
                    <w:left w:val="outset" w:sz="6" w:space="0" w:color="auto"/>
                    <w:bottom w:val="outset" w:sz="6" w:space="0" w:color="auto"/>
                    <w:right w:val="outset" w:sz="6" w:space="0" w:color="auto"/>
                  </w:tcBorders>
                  <w:vAlign w:val="center"/>
                  <w:hideMark/>
                </w:tcPr>
                <w:p w14:paraId="54F06B36" w14:textId="4C695B3C" w:rsidR="00891670" w:rsidRPr="004A435A" w:rsidRDefault="00891670" w:rsidP="00891670">
                  <w:pPr>
                    <w:tabs>
                      <w:tab w:val="left" w:pos="210"/>
                    </w:tabs>
                    <w:jc w:val="both"/>
                    <w:rPr>
                      <w:sz w:val="24"/>
                      <w:szCs w:val="24"/>
                    </w:rPr>
                  </w:pPr>
                  <w:r w:rsidRPr="004A435A">
                    <w:rPr>
                      <w:sz w:val="24"/>
                      <w:szCs w:val="24"/>
                    </w:rPr>
                    <w:t>(</w:t>
                  </w:r>
                  <w:r w:rsidRPr="004A435A">
                    <w:rPr>
                      <w:sz w:val="24"/>
                      <w:szCs w:val="24"/>
                      <w:vertAlign w:val="superscript"/>
                    </w:rPr>
                    <w:t>*1</w:t>
                  </w:r>
                  <w:r w:rsidRPr="004A435A">
                    <w:rPr>
                      <w:sz w:val="24"/>
                      <w:szCs w:val="24"/>
                    </w:rPr>
                    <w:t>)   </w:t>
                  </w:r>
                  <w:r w:rsidRPr="004A435A">
                    <w:rPr>
                      <w:i/>
                      <w:iCs/>
                      <w:sz w:val="24"/>
                      <w:szCs w:val="24"/>
                    </w:rPr>
                    <w:t>Analyst</w:t>
                  </w:r>
                  <w:r w:rsidRPr="004A435A">
                    <w:rPr>
                      <w:sz w:val="24"/>
                      <w:szCs w:val="24"/>
                    </w:rPr>
                    <w:t>, 1995, 120, p. 2 175-2 180.</w:t>
                  </w:r>
                </w:p>
                <w:p w14:paraId="1231AAF4" w14:textId="6EBFBAAC" w:rsidR="00891670" w:rsidRPr="004A435A" w:rsidRDefault="00891670" w:rsidP="00891670">
                  <w:pPr>
                    <w:tabs>
                      <w:tab w:val="left" w:pos="210"/>
                    </w:tabs>
                    <w:jc w:val="both"/>
                    <w:rPr>
                      <w:sz w:val="24"/>
                      <w:szCs w:val="24"/>
                    </w:rPr>
                  </w:pPr>
                  <w:r w:rsidRPr="004A435A">
                    <w:rPr>
                      <w:sz w:val="24"/>
                      <w:szCs w:val="24"/>
                    </w:rPr>
                    <w:t>(</w:t>
                  </w:r>
                  <w:r w:rsidRPr="004A435A">
                    <w:rPr>
                      <w:sz w:val="24"/>
                      <w:szCs w:val="24"/>
                      <w:vertAlign w:val="superscript"/>
                    </w:rPr>
                    <w:t>*2</w:t>
                  </w:r>
                  <w:r w:rsidRPr="004A435A">
                    <w:rPr>
                      <w:sz w:val="24"/>
                      <w:szCs w:val="24"/>
                    </w:rPr>
                    <w:t>)   Conținutul declarat de producător.</w:t>
                  </w:r>
                </w:p>
                <w:p w14:paraId="1932D4AC" w14:textId="00DDE54B" w:rsidR="00891670" w:rsidRPr="004A435A" w:rsidRDefault="00891670" w:rsidP="00891670">
                  <w:pPr>
                    <w:tabs>
                      <w:tab w:val="left" w:pos="210"/>
                    </w:tabs>
                    <w:jc w:val="both"/>
                    <w:rPr>
                      <w:sz w:val="24"/>
                      <w:szCs w:val="24"/>
                    </w:rPr>
                  </w:pPr>
                  <w:r w:rsidRPr="004A435A">
                    <w:rPr>
                      <w:sz w:val="24"/>
                      <w:szCs w:val="24"/>
                    </w:rPr>
                    <w:t>(</w:t>
                  </w:r>
                  <w:r w:rsidRPr="004A435A">
                    <w:rPr>
                      <w:sz w:val="24"/>
                      <w:szCs w:val="24"/>
                      <w:vertAlign w:val="superscript"/>
                    </w:rPr>
                    <w:t>1</w:t>
                  </w:r>
                  <w:r w:rsidRPr="004A435A">
                    <w:rPr>
                      <w:sz w:val="24"/>
                      <w:szCs w:val="24"/>
                    </w:rPr>
                    <w:t>)   Furaj preparat în laborator.</w:t>
                  </w:r>
                </w:p>
                <w:p w14:paraId="4E158501" w14:textId="77777777" w:rsidR="00891670" w:rsidRPr="004A435A" w:rsidRDefault="00891670" w:rsidP="00891670">
                  <w:pPr>
                    <w:tabs>
                      <w:tab w:val="left" w:pos="210"/>
                    </w:tabs>
                    <w:jc w:val="both"/>
                    <w:rPr>
                      <w:sz w:val="24"/>
                      <w:szCs w:val="24"/>
                    </w:rPr>
                  </w:pPr>
                  <w:r w:rsidRPr="004A435A">
                    <w:rPr>
                      <w:sz w:val="24"/>
                      <w:szCs w:val="24"/>
                    </w:rPr>
                    <w:t>L =  număr de laboratoare.</w:t>
                  </w:r>
                </w:p>
                <w:p w14:paraId="2A9C4BE2" w14:textId="77777777" w:rsidR="00891670" w:rsidRPr="004A435A" w:rsidRDefault="00891670" w:rsidP="00891670">
                  <w:pPr>
                    <w:tabs>
                      <w:tab w:val="left" w:pos="210"/>
                    </w:tabs>
                    <w:jc w:val="both"/>
                    <w:rPr>
                      <w:sz w:val="24"/>
                      <w:szCs w:val="24"/>
                    </w:rPr>
                  </w:pPr>
                  <w:r w:rsidRPr="004A435A">
                    <w:rPr>
                      <w:sz w:val="24"/>
                      <w:szCs w:val="24"/>
                    </w:rPr>
                    <w:t>n =  număr de valori unice.</w:t>
                  </w:r>
                </w:p>
                <w:p w14:paraId="4917F2BF" w14:textId="77777777" w:rsidR="00891670" w:rsidRPr="004A435A" w:rsidRDefault="00891670" w:rsidP="00891670">
                  <w:pPr>
                    <w:tabs>
                      <w:tab w:val="left" w:pos="210"/>
                    </w:tabs>
                    <w:jc w:val="both"/>
                    <w:rPr>
                      <w:sz w:val="24"/>
                      <w:szCs w:val="24"/>
                    </w:rPr>
                  </w:pPr>
                  <w:r w:rsidRPr="004A435A">
                    <w:rPr>
                      <w:sz w:val="24"/>
                      <w:szCs w:val="24"/>
                    </w:rPr>
                    <w:lastRenderedPageBreak/>
                    <w:t>s</w:t>
                  </w:r>
                  <w:r w:rsidRPr="004A435A">
                    <w:rPr>
                      <w:sz w:val="24"/>
                      <w:szCs w:val="24"/>
                      <w:vertAlign w:val="subscript"/>
                    </w:rPr>
                    <w:t>r</w:t>
                  </w:r>
                  <w:r w:rsidRPr="004A435A">
                    <w:rPr>
                      <w:sz w:val="24"/>
                      <w:szCs w:val="24"/>
                    </w:rPr>
                    <w:t> =  deviația standard a repetabilității.</w:t>
                  </w:r>
                </w:p>
                <w:p w14:paraId="36C85477"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reproductibilității.</w:t>
                  </w:r>
                </w:p>
                <w:p w14:paraId="3E5D3338"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repetabilității, %.</w:t>
                  </w:r>
                </w:p>
                <w:p w14:paraId="1882CAF4"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reproductibilității, %.</w:t>
                  </w:r>
                </w:p>
              </w:tc>
            </w:tr>
          </w:tbl>
          <w:p w14:paraId="42DFC1DD" w14:textId="77777777" w:rsidR="002455A6" w:rsidRPr="004A435A" w:rsidRDefault="002455A6" w:rsidP="00CA5011">
            <w:pPr>
              <w:shd w:val="clear" w:color="auto" w:fill="FFFFFF"/>
              <w:jc w:val="both"/>
              <w:rPr>
                <w:sz w:val="24"/>
                <w:szCs w:val="24"/>
              </w:rPr>
            </w:pPr>
          </w:p>
          <w:p w14:paraId="4D2C8536" w14:textId="77777777" w:rsidR="00891670" w:rsidRPr="004A435A" w:rsidRDefault="00891670" w:rsidP="00CA5011">
            <w:pPr>
              <w:shd w:val="clear" w:color="auto" w:fill="FFFFFF"/>
              <w:jc w:val="both"/>
              <w:rPr>
                <w:sz w:val="24"/>
                <w:szCs w:val="24"/>
              </w:rPr>
            </w:pPr>
          </w:p>
          <w:p w14:paraId="097AC0C0" w14:textId="77777777" w:rsidR="00993245" w:rsidRPr="004A435A" w:rsidRDefault="00993245" w:rsidP="00993245">
            <w:pPr>
              <w:shd w:val="clear" w:color="auto" w:fill="FFFFFF"/>
              <w:jc w:val="both"/>
              <w:rPr>
                <w:b/>
                <w:bCs/>
                <w:sz w:val="24"/>
                <w:szCs w:val="24"/>
              </w:rPr>
            </w:pPr>
            <w:r w:rsidRPr="004A435A">
              <w:rPr>
                <w:b/>
                <w:bCs/>
                <w:sz w:val="24"/>
                <w:szCs w:val="24"/>
              </w:rPr>
              <w:t>H.   DETERMINAREA CONȚINUTULUI DE CLORHIDRAT DE AMPROLIU</w:t>
            </w:r>
          </w:p>
          <w:p w14:paraId="45413A46" w14:textId="77777777" w:rsidR="00993245" w:rsidRPr="004A435A" w:rsidRDefault="00993245" w:rsidP="00993245">
            <w:pPr>
              <w:shd w:val="clear" w:color="auto" w:fill="FFFFFF"/>
              <w:jc w:val="both"/>
              <w:rPr>
                <w:i/>
                <w:iCs/>
                <w:sz w:val="24"/>
                <w:szCs w:val="24"/>
              </w:rPr>
            </w:pPr>
            <w:r w:rsidRPr="004A435A">
              <w:rPr>
                <w:i/>
                <w:iCs/>
                <w:sz w:val="24"/>
                <w:szCs w:val="24"/>
              </w:rPr>
              <w:t>clorură de 1-[(4-amino-2-propil-5-pirimidinil)metil]-2-metilpiridiniu monoclorhidrat</w:t>
            </w:r>
          </w:p>
          <w:p w14:paraId="726575EE" w14:textId="77777777" w:rsidR="00993245" w:rsidRPr="004A435A" w:rsidRDefault="00993245" w:rsidP="00993245">
            <w:pPr>
              <w:shd w:val="clear" w:color="auto" w:fill="FFFFFF"/>
              <w:jc w:val="both"/>
              <w:rPr>
                <w:b/>
                <w:bCs/>
                <w:sz w:val="24"/>
                <w:szCs w:val="24"/>
              </w:rPr>
            </w:pPr>
            <w:r w:rsidRPr="004A435A">
              <w:rPr>
                <w:b/>
                <w:bCs/>
                <w:sz w:val="24"/>
                <w:szCs w:val="24"/>
              </w:rPr>
              <w:t>1.    Obiectiv și domeniu de aplicare</w:t>
            </w:r>
          </w:p>
          <w:p w14:paraId="396A17E2" w14:textId="77777777" w:rsidR="00993245" w:rsidRPr="004A435A" w:rsidRDefault="00993245" w:rsidP="00993245">
            <w:pPr>
              <w:shd w:val="clear" w:color="auto" w:fill="FFFFFF"/>
              <w:jc w:val="both"/>
              <w:rPr>
                <w:sz w:val="24"/>
                <w:szCs w:val="24"/>
              </w:rPr>
            </w:pPr>
            <w:r w:rsidRPr="004A435A">
              <w:rPr>
                <w:sz w:val="24"/>
                <w:szCs w:val="24"/>
              </w:rPr>
              <w:t>Metoda permite determinarea conținutului de amproliu din furaje. Limita de detecție este de 1 mg/kg, limita de cuantificare este de 5 mg/kg</w:t>
            </w:r>
          </w:p>
          <w:p w14:paraId="36230CA6" w14:textId="77777777" w:rsidR="00993245" w:rsidRPr="004A435A" w:rsidRDefault="00993245" w:rsidP="00993245">
            <w:pPr>
              <w:shd w:val="clear" w:color="auto" w:fill="FFFFFF"/>
              <w:jc w:val="both"/>
              <w:rPr>
                <w:b/>
                <w:bCs/>
                <w:sz w:val="24"/>
                <w:szCs w:val="24"/>
              </w:rPr>
            </w:pPr>
            <w:r w:rsidRPr="004A435A">
              <w:rPr>
                <w:b/>
                <w:bCs/>
                <w:sz w:val="24"/>
                <w:szCs w:val="24"/>
              </w:rPr>
              <w:t>2.    Principiu</w:t>
            </w:r>
          </w:p>
          <w:p w14:paraId="79A90415" w14:textId="77777777" w:rsidR="00993245" w:rsidRPr="004A435A" w:rsidRDefault="00993245" w:rsidP="00993245">
            <w:pPr>
              <w:shd w:val="clear" w:color="auto" w:fill="FFFFFF"/>
              <w:jc w:val="both"/>
              <w:rPr>
                <w:sz w:val="24"/>
                <w:szCs w:val="24"/>
              </w:rPr>
            </w:pPr>
            <w:r w:rsidRPr="004A435A">
              <w:rPr>
                <w:sz w:val="24"/>
                <w:szCs w:val="24"/>
              </w:rPr>
              <w:t>Eșantionul este extras cu un amestec de metanol și apă. După diluarea cu fază mobilă și filtrarea prin membrană, conținutul de amproliu se determină prin cromatografie lichidă de înaltă performanță (HPLC) cu schimb de cationi, utilizând un detector UV.</w:t>
            </w:r>
          </w:p>
          <w:p w14:paraId="640E9A47" w14:textId="77777777" w:rsidR="00993245" w:rsidRPr="004A435A" w:rsidRDefault="00993245" w:rsidP="00993245">
            <w:pPr>
              <w:shd w:val="clear" w:color="auto" w:fill="FFFFFF"/>
              <w:jc w:val="both"/>
              <w:rPr>
                <w:b/>
                <w:bCs/>
                <w:sz w:val="24"/>
                <w:szCs w:val="24"/>
              </w:rPr>
            </w:pPr>
            <w:r w:rsidRPr="004A435A">
              <w:rPr>
                <w:b/>
                <w:bCs/>
                <w:sz w:val="24"/>
                <w:szCs w:val="24"/>
              </w:rPr>
              <w:t>3.    Reactivi</w:t>
            </w:r>
          </w:p>
          <w:p w14:paraId="1F41915A" w14:textId="77777777" w:rsidR="00993245" w:rsidRPr="004A435A" w:rsidRDefault="00993245" w:rsidP="00993245">
            <w:pPr>
              <w:shd w:val="clear" w:color="auto" w:fill="FFFFFF"/>
              <w:jc w:val="both"/>
              <w:rPr>
                <w:sz w:val="24"/>
                <w:szCs w:val="24"/>
              </w:rPr>
            </w:pPr>
            <w:r w:rsidRPr="004A435A">
              <w:rPr>
                <w:sz w:val="24"/>
                <w:szCs w:val="24"/>
              </w:rPr>
              <w:t>3.1. Metanol</w:t>
            </w:r>
          </w:p>
          <w:p w14:paraId="3171F154" w14:textId="77777777" w:rsidR="00993245" w:rsidRPr="004A435A" w:rsidRDefault="00993245" w:rsidP="00993245">
            <w:pPr>
              <w:shd w:val="clear" w:color="auto" w:fill="FFFFFF"/>
              <w:jc w:val="both"/>
              <w:rPr>
                <w:sz w:val="24"/>
                <w:szCs w:val="24"/>
              </w:rPr>
            </w:pPr>
            <w:r w:rsidRPr="004A435A">
              <w:rPr>
                <w:sz w:val="24"/>
                <w:szCs w:val="24"/>
              </w:rPr>
              <w:t>3.2. Acetonitril, de calitate HPLC</w:t>
            </w:r>
          </w:p>
          <w:p w14:paraId="7B43EFDD" w14:textId="77777777" w:rsidR="00993245" w:rsidRPr="004A435A" w:rsidRDefault="00993245" w:rsidP="00993245">
            <w:pPr>
              <w:shd w:val="clear" w:color="auto" w:fill="FFFFFF"/>
              <w:jc w:val="both"/>
              <w:rPr>
                <w:sz w:val="24"/>
                <w:szCs w:val="24"/>
              </w:rPr>
            </w:pPr>
            <w:r w:rsidRPr="004A435A">
              <w:rPr>
                <w:sz w:val="24"/>
                <w:szCs w:val="24"/>
              </w:rPr>
              <w:t>3.3. Apă, de calitate HPLC</w:t>
            </w:r>
          </w:p>
          <w:p w14:paraId="7855F502" w14:textId="77777777" w:rsidR="00993245" w:rsidRPr="004A435A" w:rsidRDefault="00993245" w:rsidP="00993245">
            <w:pPr>
              <w:shd w:val="clear" w:color="auto" w:fill="FFFFFF"/>
              <w:jc w:val="both"/>
              <w:rPr>
                <w:sz w:val="24"/>
                <w:szCs w:val="24"/>
              </w:rPr>
            </w:pPr>
            <w:r w:rsidRPr="004A435A">
              <w:rPr>
                <w:sz w:val="24"/>
                <w:szCs w:val="24"/>
              </w:rPr>
              <w:t>3.4. Soluție de fosfat diacid de sodiu, c = 0,1 mol/l</w:t>
            </w:r>
          </w:p>
          <w:p w14:paraId="14A53428" w14:textId="77777777" w:rsidR="00993245" w:rsidRPr="004A435A" w:rsidRDefault="00993245" w:rsidP="00993245">
            <w:pPr>
              <w:shd w:val="clear" w:color="auto" w:fill="FFFFFF"/>
              <w:jc w:val="both"/>
              <w:rPr>
                <w:sz w:val="24"/>
                <w:szCs w:val="24"/>
              </w:rPr>
            </w:pPr>
            <w:r w:rsidRPr="004A435A">
              <w:rPr>
                <w:sz w:val="24"/>
                <w:szCs w:val="24"/>
              </w:rPr>
              <w:t>Se dizolvă 13,80 g de fosfat diacid de sodiu în apă (punctul 3.3) într-un balon gradat de 1 000 ml, se completează până la semn cu apă (punctul 3.3) și se amestecă.</w:t>
            </w:r>
          </w:p>
          <w:p w14:paraId="20CEA1B3" w14:textId="77777777" w:rsidR="00993245" w:rsidRPr="004A435A" w:rsidRDefault="00993245" w:rsidP="00993245">
            <w:pPr>
              <w:shd w:val="clear" w:color="auto" w:fill="FFFFFF"/>
              <w:jc w:val="both"/>
              <w:rPr>
                <w:sz w:val="24"/>
                <w:szCs w:val="24"/>
              </w:rPr>
            </w:pPr>
            <w:r w:rsidRPr="004A435A">
              <w:rPr>
                <w:sz w:val="24"/>
                <w:szCs w:val="24"/>
              </w:rPr>
              <w:t>3.5. Soluție de perclorat de sodiu, c = 1,6 mol/l</w:t>
            </w:r>
          </w:p>
          <w:p w14:paraId="321E083A" w14:textId="77777777" w:rsidR="00993245" w:rsidRPr="004A435A" w:rsidRDefault="00993245" w:rsidP="00993245">
            <w:pPr>
              <w:shd w:val="clear" w:color="auto" w:fill="FFFFFF"/>
              <w:jc w:val="both"/>
              <w:rPr>
                <w:sz w:val="24"/>
                <w:szCs w:val="24"/>
              </w:rPr>
            </w:pPr>
            <w:r w:rsidRPr="004A435A">
              <w:rPr>
                <w:sz w:val="24"/>
                <w:szCs w:val="24"/>
              </w:rPr>
              <w:lastRenderedPageBreak/>
              <w:t>Se dizolvă 224,74 g de perclorat de sodiu monohidrat în apă (punctul 3.3) într-un balon gradat de 1 000 ml, se completează până la semn cu apă (punctul 3.3) și se amestecă.</w:t>
            </w:r>
          </w:p>
          <w:p w14:paraId="452E5563" w14:textId="77777777" w:rsidR="00993245" w:rsidRPr="004A435A" w:rsidRDefault="00993245" w:rsidP="00993245">
            <w:pPr>
              <w:shd w:val="clear" w:color="auto" w:fill="FFFFFF"/>
              <w:jc w:val="both"/>
              <w:rPr>
                <w:sz w:val="24"/>
                <w:szCs w:val="24"/>
              </w:rPr>
            </w:pPr>
            <w:r w:rsidRPr="004A435A">
              <w:rPr>
                <w:sz w:val="24"/>
                <w:szCs w:val="24"/>
              </w:rPr>
              <w:t>3.6. Fază mobilă pentru HPLC (a se vedea observația de la punctul 9.1).</w:t>
            </w:r>
          </w:p>
          <w:p w14:paraId="1D8E9946" w14:textId="77777777" w:rsidR="00993245" w:rsidRPr="004A435A" w:rsidRDefault="00993245" w:rsidP="00993245">
            <w:pPr>
              <w:shd w:val="clear" w:color="auto" w:fill="FFFFFF"/>
              <w:jc w:val="both"/>
              <w:rPr>
                <w:sz w:val="24"/>
                <w:szCs w:val="24"/>
              </w:rPr>
            </w:pPr>
            <w:r w:rsidRPr="004A435A">
              <w:rPr>
                <w:sz w:val="24"/>
                <w:szCs w:val="24"/>
              </w:rPr>
              <w:t>Amestec de acetonitril (punctul 3.2), soluție de fosfat diacid de sodiu (punctul 3.4) și soluție de perclorat de sodiu (punctul 3.5), 450 + 450 + 100 (v + v + v). Înainte de utilizare, se filtrează printr-un filtru cu membrană de 0,22 μm (punctul 4.3) și se degazează soluția [de exemplu, într-o baie cu ultrasunete (punctul 4.4) timp de cel puțin 15 minute].</w:t>
            </w:r>
          </w:p>
          <w:p w14:paraId="029AD1E6" w14:textId="77777777" w:rsidR="00993245" w:rsidRPr="004A435A" w:rsidRDefault="00993245" w:rsidP="00993245">
            <w:pPr>
              <w:shd w:val="clear" w:color="auto" w:fill="FFFFFF"/>
              <w:jc w:val="both"/>
              <w:rPr>
                <w:sz w:val="24"/>
                <w:szCs w:val="24"/>
              </w:rPr>
            </w:pPr>
            <w:r w:rsidRPr="004A435A">
              <w:rPr>
                <w:sz w:val="24"/>
                <w:szCs w:val="24"/>
              </w:rPr>
              <w:t>3.7. Substanță etalon: amproliu pur, clorură de 1-[(4-amino-2-propil-5-pirimidinil)metil]-2-metilpiridiniu, E 750 (a se vedea punctul 9.2)</w:t>
            </w:r>
          </w:p>
          <w:p w14:paraId="08731244" w14:textId="77777777" w:rsidR="00993245" w:rsidRPr="004A435A" w:rsidRDefault="00993245" w:rsidP="00993245">
            <w:pPr>
              <w:shd w:val="clear" w:color="auto" w:fill="FFFFFF"/>
              <w:jc w:val="both"/>
              <w:rPr>
                <w:sz w:val="24"/>
                <w:szCs w:val="24"/>
              </w:rPr>
            </w:pPr>
            <w:r w:rsidRPr="004A435A">
              <w:rPr>
                <w:sz w:val="24"/>
                <w:szCs w:val="24"/>
              </w:rPr>
              <w:t>3.7.1. Soluție etalon stoc de amproliu, 500 μg/ml</w:t>
            </w:r>
          </w:p>
          <w:p w14:paraId="4190668A" w14:textId="77777777" w:rsidR="00993245" w:rsidRPr="004A435A" w:rsidRDefault="00993245" w:rsidP="00993245">
            <w:pPr>
              <w:shd w:val="clear" w:color="auto" w:fill="FFFFFF"/>
              <w:jc w:val="both"/>
              <w:rPr>
                <w:sz w:val="24"/>
                <w:szCs w:val="24"/>
              </w:rPr>
            </w:pPr>
            <w:r w:rsidRPr="004A435A">
              <w:rPr>
                <w:sz w:val="24"/>
                <w:szCs w:val="24"/>
              </w:rPr>
              <w:t>Se cântăresc, cu o abatere de 0,1 mg, 50 mg de amproliu (punctul 3.7) într-un balon gradat de 100 ml, se dizolvă în 80 ml de metanol (punctul 3.1) și se plasează balonul timp de 10 minute într-o baie cu ultrasunete (punctul 4.4). După tratamentul cu ultrasunete, se aduce soluția la temperatura camerei, se completează până la semn cu apă și se amestecă. La o temperatură de ≤ 4 °C, soluția este stabilă timp de 1 lună.</w:t>
            </w:r>
          </w:p>
          <w:p w14:paraId="5BBA9091" w14:textId="77777777" w:rsidR="00993245" w:rsidRPr="004A435A" w:rsidRDefault="00993245" w:rsidP="00993245">
            <w:pPr>
              <w:shd w:val="clear" w:color="auto" w:fill="FFFFFF"/>
              <w:jc w:val="both"/>
              <w:rPr>
                <w:sz w:val="24"/>
                <w:szCs w:val="24"/>
              </w:rPr>
            </w:pPr>
            <w:r w:rsidRPr="004A435A">
              <w:rPr>
                <w:sz w:val="24"/>
                <w:szCs w:val="24"/>
              </w:rPr>
              <w:t>3.7.2. Soluție etalon intermediară de amproliu, 50 μg/ml</w:t>
            </w:r>
          </w:p>
          <w:p w14:paraId="1F48F06E" w14:textId="77777777" w:rsidR="00993245" w:rsidRPr="004A435A" w:rsidRDefault="00993245" w:rsidP="00993245">
            <w:pPr>
              <w:shd w:val="clear" w:color="auto" w:fill="FFFFFF"/>
              <w:jc w:val="both"/>
              <w:rPr>
                <w:sz w:val="24"/>
                <w:szCs w:val="24"/>
              </w:rPr>
            </w:pPr>
            <w:r w:rsidRPr="004A435A">
              <w:rPr>
                <w:sz w:val="24"/>
                <w:szCs w:val="24"/>
              </w:rPr>
              <w:t>Se pipetează 5,0 ml din soluția etalon stoc (punctul 3.7.1) într-un balon gradat de 50 ml, se completează până la semn cu solvent de extracție (punctul 3.8) și se amestecă. La o temperatură de ≤ 4 °C, soluția este stabilă timp de 1 lună.</w:t>
            </w:r>
          </w:p>
          <w:p w14:paraId="4C3C7910" w14:textId="77777777" w:rsidR="00993245" w:rsidRPr="004A435A" w:rsidRDefault="00993245" w:rsidP="00993245">
            <w:pPr>
              <w:shd w:val="clear" w:color="auto" w:fill="FFFFFF"/>
              <w:jc w:val="both"/>
              <w:rPr>
                <w:sz w:val="24"/>
                <w:szCs w:val="24"/>
              </w:rPr>
            </w:pPr>
            <w:r w:rsidRPr="004A435A">
              <w:rPr>
                <w:sz w:val="24"/>
                <w:szCs w:val="24"/>
              </w:rPr>
              <w:t>3.7.3. Soluții de calibrare</w:t>
            </w:r>
          </w:p>
          <w:p w14:paraId="46FD3121" w14:textId="77777777" w:rsidR="00993245" w:rsidRPr="004A435A" w:rsidRDefault="00993245" w:rsidP="00993245">
            <w:pPr>
              <w:shd w:val="clear" w:color="auto" w:fill="FFFFFF"/>
              <w:jc w:val="both"/>
              <w:rPr>
                <w:sz w:val="24"/>
                <w:szCs w:val="24"/>
              </w:rPr>
            </w:pPr>
            <w:r w:rsidRPr="004A435A">
              <w:rPr>
                <w:sz w:val="24"/>
                <w:szCs w:val="24"/>
              </w:rPr>
              <w:t>Se transferă 0,5, 1,0 și 2,0 ml din soluția etalon intermediară (punctul 3.7.2) într-o serie de baloane gradate de 50 ml. Se completează până la semn cu faza mobilă (punctul 3.6) și se amestecă. Aceste soluții corespund la 0,5, 1,0 și respectiv 2,0 μg de amproliu per ml. Soluțiile se prepară imediat înainte de utilizare.</w:t>
            </w:r>
          </w:p>
          <w:p w14:paraId="7A52A26A" w14:textId="77777777" w:rsidR="00993245" w:rsidRPr="004A435A" w:rsidRDefault="00993245" w:rsidP="00993245">
            <w:pPr>
              <w:shd w:val="clear" w:color="auto" w:fill="FFFFFF"/>
              <w:jc w:val="both"/>
              <w:rPr>
                <w:sz w:val="24"/>
                <w:szCs w:val="24"/>
              </w:rPr>
            </w:pPr>
            <w:r w:rsidRPr="004A435A">
              <w:rPr>
                <w:sz w:val="24"/>
                <w:szCs w:val="24"/>
              </w:rPr>
              <w:lastRenderedPageBreak/>
              <w:t>3.8. Solvent de extracție</w:t>
            </w:r>
          </w:p>
          <w:p w14:paraId="4F2DBE22" w14:textId="77777777" w:rsidR="00993245" w:rsidRPr="004A435A" w:rsidRDefault="00993245" w:rsidP="00993245">
            <w:pPr>
              <w:shd w:val="clear" w:color="auto" w:fill="FFFFFF"/>
              <w:jc w:val="both"/>
              <w:rPr>
                <w:sz w:val="24"/>
                <w:szCs w:val="24"/>
              </w:rPr>
            </w:pPr>
            <w:r w:rsidRPr="004A435A">
              <w:rPr>
                <w:sz w:val="24"/>
                <w:szCs w:val="24"/>
              </w:rPr>
              <w:t>Amestec de metanol (punctul 3.1) și apă 2 + 1 (v + v)</w:t>
            </w:r>
          </w:p>
          <w:p w14:paraId="28E4017C" w14:textId="77777777" w:rsidR="00993245" w:rsidRPr="004A435A" w:rsidRDefault="00993245" w:rsidP="00993245">
            <w:pPr>
              <w:shd w:val="clear" w:color="auto" w:fill="FFFFFF"/>
              <w:jc w:val="both"/>
              <w:rPr>
                <w:b/>
                <w:bCs/>
                <w:sz w:val="24"/>
                <w:szCs w:val="24"/>
              </w:rPr>
            </w:pPr>
            <w:r w:rsidRPr="004A435A">
              <w:rPr>
                <w:b/>
                <w:bCs/>
                <w:sz w:val="24"/>
                <w:szCs w:val="24"/>
              </w:rPr>
              <w:t>4.    Aparatură</w:t>
            </w:r>
          </w:p>
          <w:p w14:paraId="4E19B170" w14:textId="77777777" w:rsidR="00993245" w:rsidRPr="004A435A" w:rsidRDefault="00993245" w:rsidP="00993245">
            <w:pPr>
              <w:shd w:val="clear" w:color="auto" w:fill="FFFFFF"/>
              <w:jc w:val="both"/>
              <w:rPr>
                <w:sz w:val="24"/>
                <w:szCs w:val="24"/>
              </w:rPr>
            </w:pPr>
            <w:r w:rsidRPr="004A435A">
              <w:rPr>
                <w:sz w:val="24"/>
                <w:szCs w:val="24"/>
              </w:rPr>
              <w:t>4.1. Echipament HPLC cu sistem de injecție, permițând injectarea de volume de 100 μl</w:t>
            </w:r>
          </w:p>
          <w:p w14:paraId="4AB8E2CA" w14:textId="77777777" w:rsidR="00993245" w:rsidRPr="004A435A" w:rsidRDefault="00993245" w:rsidP="00993245">
            <w:pPr>
              <w:shd w:val="clear" w:color="auto" w:fill="FFFFFF"/>
              <w:jc w:val="both"/>
              <w:rPr>
                <w:sz w:val="24"/>
                <w:szCs w:val="24"/>
              </w:rPr>
            </w:pPr>
            <w:r w:rsidRPr="004A435A">
              <w:rPr>
                <w:sz w:val="24"/>
                <w:szCs w:val="24"/>
              </w:rPr>
              <w:t>4.1.1. Coloană pentru cromatografie lichidă de 125 mm × 4 mm, Nucleosil 10 SA cu schimb de cationi, particule de 5 sau 10 μm sau echivalent</w:t>
            </w:r>
          </w:p>
          <w:p w14:paraId="31E135B4" w14:textId="77777777" w:rsidR="00993245" w:rsidRPr="004A435A" w:rsidRDefault="00993245" w:rsidP="00993245">
            <w:pPr>
              <w:shd w:val="clear" w:color="auto" w:fill="FFFFFF"/>
              <w:jc w:val="both"/>
              <w:rPr>
                <w:sz w:val="24"/>
                <w:szCs w:val="24"/>
              </w:rPr>
            </w:pPr>
            <w:r w:rsidRPr="004A435A">
              <w:rPr>
                <w:sz w:val="24"/>
                <w:szCs w:val="24"/>
              </w:rPr>
              <w:t>4.1.2. Detector UV cu ajustare variabilă a lungimii de undă sau detector cu grup de diode</w:t>
            </w:r>
          </w:p>
          <w:p w14:paraId="27D5F776" w14:textId="77777777" w:rsidR="00993245" w:rsidRPr="004A435A" w:rsidRDefault="00993245" w:rsidP="00993245">
            <w:pPr>
              <w:shd w:val="clear" w:color="auto" w:fill="FFFFFF"/>
              <w:jc w:val="both"/>
              <w:rPr>
                <w:sz w:val="24"/>
                <w:szCs w:val="24"/>
              </w:rPr>
            </w:pPr>
            <w:r w:rsidRPr="004A435A">
              <w:rPr>
                <w:sz w:val="24"/>
                <w:szCs w:val="24"/>
              </w:rPr>
              <w:t>4.2. Filtru cu membrană, material PTFE, de 0,45 μm</w:t>
            </w:r>
          </w:p>
          <w:p w14:paraId="56831EC4" w14:textId="77777777" w:rsidR="00993245" w:rsidRPr="004A435A" w:rsidRDefault="00993245" w:rsidP="00993245">
            <w:pPr>
              <w:shd w:val="clear" w:color="auto" w:fill="FFFFFF"/>
              <w:jc w:val="both"/>
              <w:rPr>
                <w:sz w:val="24"/>
                <w:szCs w:val="24"/>
              </w:rPr>
            </w:pPr>
            <w:r w:rsidRPr="004A435A">
              <w:rPr>
                <w:sz w:val="24"/>
                <w:szCs w:val="24"/>
              </w:rPr>
              <w:t>4.3. Filtru cu membrană, 0,22 μm</w:t>
            </w:r>
          </w:p>
          <w:p w14:paraId="7F40282E" w14:textId="77777777" w:rsidR="00993245" w:rsidRPr="004A435A" w:rsidRDefault="00993245" w:rsidP="00993245">
            <w:pPr>
              <w:shd w:val="clear" w:color="auto" w:fill="FFFFFF"/>
              <w:jc w:val="both"/>
              <w:rPr>
                <w:sz w:val="24"/>
                <w:szCs w:val="24"/>
              </w:rPr>
            </w:pPr>
            <w:r w:rsidRPr="004A435A">
              <w:rPr>
                <w:sz w:val="24"/>
                <w:szCs w:val="24"/>
              </w:rPr>
              <w:t>4.4. Baie cu ultrasunete</w:t>
            </w:r>
          </w:p>
          <w:p w14:paraId="5B526AE4" w14:textId="77777777" w:rsidR="00993245" w:rsidRPr="004A435A" w:rsidRDefault="00993245" w:rsidP="00993245">
            <w:pPr>
              <w:shd w:val="clear" w:color="auto" w:fill="FFFFFF"/>
              <w:jc w:val="both"/>
              <w:rPr>
                <w:sz w:val="24"/>
                <w:szCs w:val="24"/>
              </w:rPr>
            </w:pPr>
            <w:r w:rsidRPr="004A435A">
              <w:rPr>
                <w:sz w:val="24"/>
                <w:szCs w:val="24"/>
              </w:rPr>
              <w:t>4.5. Agitator mecanic sau magnetic</w:t>
            </w:r>
          </w:p>
          <w:p w14:paraId="03DB822D" w14:textId="77777777" w:rsidR="00993245" w:rsidRPr="004A435A" w:rsidRDefault="00993245" w:rsidP="00993245">
            <w:pPr>
              <w:shd w:val="clear" w:color="auto" w:fill="FFFFFF"/>
              <w:jc w:val="both"/>
              <w:rPr>
                <w:b/>
                <w:bCs/>
                <w:sz w:val="24"/>
                <w:szCs w:val="24"/>
              </w:rPr>
            </w:pPr>
            <w:r w:rsidRPr="004A435A">
              <w:rPr>
                <w:b/>
                <w:bCs/>
                <w:sz w:val="24"/>
                <w:szCs w:val="24"/>
              </w:rPr>
              <w:t>5.    Procedura</w:t>
            </w:r>
          </w:p>
          <w:p w14:paraId="171DA78E" w14:textId="77777777" w:rsidR="00993245" w:rsidRPr="004A435A" w:rsidRDefault="00993245" w:rsidP="00993245">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67B1B6B2" w14:textId="77777777" w:rsidR="00993245" w:rsidRPr="004A435A" w:rsidRDefault="00993245" w:rsidP="00993245">
            <w:pPr>
              <w:shd w:val="clear" w:color="auto" w:fill="FFFFFF"/>
              <w:jc w:val="both"/>
              <w:rPr>
                <w:sz w:val="24"/>
                <w:szCs w:val="24"/>
              </w:rPr>
            </w:pPr>
            <w:r w:rsidRPr="004A435A">
              <w:rPr>
                <w:sz w:val="24"/>
                <w:szCs w:val="24"/>
              </w:rPr>
              <w:t>5.1.1.   </w:t>
            </w:r>
            <w:r w:rsidRPr="004A435A">
              <w:rPr>
                <w:b/>
                <w:bCs/>
                <w:sz w:val="24"/>
                <w:szCs w:val="24"/>
              </w:rPr>
              <w:t> Furaj martor</w:t>
            </w:r>
          </w:p>
          <w:p w14:paraId="27BAA8C7" w14:textId="77777777" w:rsidR="00993245" w:rsidRPr="004A435A" w:rsidRDefault="00993245" w:rsidP="00993245">
            <w:pPr>
              <w:shd w:val="clear" w:color="auto" w:fill="FFFFFF"/>
              <w:jc w:val="both"/>
              <w:rPr>
                <w:sz w:val="24"/>
                <w:szCs w:val="24"/>
              </w:rPr>
            </w:pPr>
            <w:r w:rsidRPr="004A435A">
              <w:rPr>
                <w:sz w:val="24"/>
                <w:szCs w:val="24"/>
              </w:rPr>
              <w:t>Pentru efectuarea testului de recuperare (punctul 5.1.2), se analizează un furaj martor pentru a verifica absența amproliului și a substanțelor interferente. Furajul martor este similar, ca tip, cu eșantionul; nu trebuie să se detecteze amproliu sau substanțe interferente.</w:t>
            </w:r>
          </w:p>
          <w:p w14:paraId="3EE9932A" w14:textId="77777777" w:rsidR="00993245" w:rsidRPr="004A435A" w:rsidRDefault="00993245" w:rsidP="00993245">
            <w:pPr>
              <w:shd w:val="clear" w:color="auto" w:fill="FFFFFF"/>
              <w:jc w:val="both"/>
              <w:rPr>
                <w:sz w:val="24"/>
                <w:szCs w:val="24"/>
              </w:rPr>
            </w:pPr>
            <w:r w:rsidRPr="004A435A">
              <w:rPr>
                <w:sz w:val="24"/>
                <w:szCs w:val="24"/>
              </w:rPr>
              <w:t>5.1.2.   </w:t>
            </w:r>
            <w:r w:rsidRPr="004A435A">
              <w:rPr>
                <w:b/>
                <w:bCs/>
                <w:sz w:val="24"/>
                <w:szCs w:val="24"/>
              </w:rPr>
              <w:t> Testul de recuperare</w:t>
            </w:r>
          </w:p>
          <w:p w14:paraId="21BF86EE" w14:textId="77777777" w:rsidR="00993245" w:rsidRPr="004A435A" w:rsidRDefault="00993245" w:rsidP="00993245">
            <w:pPr>
              <w:shd w:val="clear" w:color="auto" w:fill="FFFFFF"/>
              <w:jc w:val="both"/>
              <w:rPr>
                <w:sz w:val="24"/>
                <w:szCs w:val="24"/>
              </w:rPr>
            </w:pPr>
            <w:r w:rsidRPr="004A435A">
              <w:rPr>
                <w:sz w:val="24"/>
                <w:szCs w:val="24"/>
              </w:rPr>
              <w:t>Se efectuează un test de recuperare prin analiza furajului martor îmbogățit prin adăugarea unei cantități de amproliu similară celei prezente în eșantion. Pentru a obține o concentrație de 100 mg/kg, se transferă 10,0 ml de soluție etalon stoc (punctul 3.7.1) într-un flacon tip Erlenmeyer de 250 ml și se evaporă soluția până la aproximativ 0,5 ml. Se adaugă 50 g de furaj martor, se amestecă bine și se lasă timp de 10 min, amestecând din nou de mai multe ori înainte de a trece la etapa de extracție (punctul 5.2).</w:t>
            </w:r>
          </w:p>
          <w:p w14:paraId="4BA815AD" w14:textId="77777777" w:rsidR="00993245" w:rsidRPr="004A435A" w:rsidRDefault="00993245" w:rsidP="00993245">
            <w:pPr>
              <w:shd w:val="clear" w:color="auto" w:fill="FFFFFF"/>
              <w:jc w:val="both"/>
              <w:rPr>
                <w:sz w:val="24"/>
                <w:szCs w:val="24"/>
              </w:rPr>
            </w:pPr>
            <w:r w:rsidRPr="004A435A">
              <w:rPr>
                <w:sz w:val="24"/>
                <w:szCs w:val="24"/>
              </w:rPr>
              <w:t xml:space="preserve">Alternativ, dacă nu este disponibil un furaj martor similar, ca tip, cu eșantionul (a se vedea punctul 5.1.1), testul de recuperare </w:t>
            </w:r>
            <w:r w:rsidRPr="004A435A">
              <w:rPr>
                <w:sz w:val="24"/>
                <w:szCs w:val="24"/>
              </w:rPr>
              <w:lastRenderedPageBreak/>
              <w:t>poate fi efectuat conform metodei de adiție standard. În acest caz, eșantionul de analizat este îmbogățit cu o cantitate de amproliu similară cu cea deja prezentă în eșantion. Acest eșantion este analizat împreună cu eșantionul neîmbogățit și recuperarea poate fi calculată prin scădere.</w:t>
            </w:r>
          </w:p>
          <w:p w14:paraId="0A54770D" w14:textId="77777777" w:rsidR="00993245" w:rsidRPr="004A435A" w:rsidRDefault="00993245" w:rsidP="00993245">
            <w:pPr>
              <w:shd w:val="clear" w:color="auto" w:fill="FFFFFF"/>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6567E218" w14:textId="77777777" w:rsidR="00993245" w:rsidRPr="004A435A" w:rsidRDefault="00993245" w:rsidP="00993245">
            <w:pPr>
              <w:shd w:val="clear" w:color="auto" w:fill="FFFFFF"/>
              <w:jc w:val="both"/>
              <w:rPr>
                <w:sz w:val="24"/>
                <w:szCs w:val="24"/>
              </w:rPr>
            </w:pPr>
            <w:r w:rsidRPr="004A435A">
              <w:rPr>
                <w:sz w:val="24"/>
                <w:szCs w:val="24"/>
              </w:rPr>
              <w:t>5.2.1.   </w:t>
            </w:r>
            <w:r w:rsidRPr="004A435A">
              <w:rPr>
                <w:b/>
                <w:bCs/>
                <w:sz w:val="24"/>
                <w:szCs w:val="24"/>
              </w:rPr>
              <w:t> Preamestecuri (conținut de amproliu &lt; 1 %) și furaje</w:t>
            </w:r>
          </w:p>
          <w:p w14:paraId="5D59B1A5" w14:textId="77777777" w:rsidR="00993245" w:rsidRPr="004A435A" w:rsidRDefault="00993245" w:rsidP="00993245">
            <w:pPr>
              <w:shd w:val="clear" w:color="auto" w:fill="FFFFFF"/>
              <w:jc w:val="both"/>
              <w:rPr>
                <w:sz w:val="24"/>
                <w:szCs w:val="24"/>
              </w:rPr>
            </w:pPr>
            <w:r w:rsidRPr="004A435A">
              <w:rPr>
                <w:sz w:val="24"/>
                <w:szCs w:val="24"/>
              </w:rPr>
              <w:t>Se cântăresc, cu o abatere de 0,01 g, între 5 și 40 g de eșantion, în funcție de conținutul de amproliu, într-un flacon tip Erlenmeyer de 500 ml și se adaugă 200 ml de solvent de extracție (punctul 3.8). Se plasează flaconul în baia cu ultrasunete (punctul 4.4) și se lasă timp de 15 minute. Se scoate flaconul din baia cu ultrasunete și se agită timp de 1 oră cu agitatorul mecanic sau magnetic (punctul 4.5). Se diluează o parte alicotă din extract cu faza mobilă (punctul 3.6), pentru a se obține un conținut de amproliu între 0,5 și 2 μg/ml și se amestecă (a se vedea observația de la 9.3). Se filtrează 5-10 ml din această soluție diluată cu un filtru cu membrană (punctul 4.2). Se continuă cu determinarea prin HPLC (punctul 5.3).</w:t>
            </w:r>
          </w:p>
          <w:p w14:paraId="5500FB9B" w14:textId="77777777" w:rsidR="00993245" w:rsidRPr="004A435A" w:rsidRDefault="00993245" w:rsidP="00993245">
            <w:pPr>
              <w:shd w:val="clear" w:color="auto" w:fill="FFFFFF"/>
              <w:jc w:val="both"/>
              <w:rPr>
                <w:sz w:val="24"/>
                <w:szCs w:val="24"/>
              </w:rPr>
            </w:pPr>
            <w:r w:rsidRPr="004A435A">
              <w:rPr>
                <w:sz w:val="24"/>
                <w:szCs w:val="24"/>
              </w:rPr>
              <w:t>5.2.2.   </w:t>
            </w:r>
            <w:r w:rsidRPr="004A435A">
              <w:rPr>
                <w:b/>
                <w:bCs/>
                <w:sz w:val="24"/>
                <w:szCs w:val="24"/>
              </w:rPr>
              <w:t> Preamestecuri (conținut de amproliu ≥ 1 %)</w:t>
            </w:r>
          </w:p>
          <w:p w14:paraId="21C13C08" w14:textId="77777777" w:rsidR="00993245" w:rsidRPr="004A435A" w:rsidRDefault="00993245" w:rsidP="00993245">
            <w:pPr>
              <w:shd w:val="clear" w:color="auto" w:fill="FFFFFF"/>
              <w:jc w:val="both"/>
              <w:rPr>
                <w:sz w:val="24"/>
                <w:szCs w:val="24"/>
              </w:rPr>
            </w:pPr>
            <w:r w:rsidRPr="004A435A">
              <w:rPr>
                <w:sz w:val="24"/>
                <w:szCs w:val="24"/>
              </w:rPr>
              <w:t>Se cântăresc, cu o abatere de 0,001 g, 1-4 g de preamestec, în funcție de conținutul de amproliu, într-un flacon tip Erlenmeyer de 500 ml și se adaugă 200 ml solvent de extracție (punctul 3.8). Se plasează flaconul în baia cu ultrasunete (punctul 4.4) și se lasă timp de 15 minute. Se scoate flaconul din baia cu ultrasunete și se agită timp de 1 oră cu agitatorul mecanic sau magnetic (punctul 4.5). Se diluează o parte alicotă din extract cu faza mobilă (punctul 3.6), pentru a se obține un conținut de amproliu între 0,5 și 2 μg/ml și se amestecă. Se filtrează 5-10 ml din această soluție diluată cu un filtru cu membrană (punctul 4.2). Se continuă cu determinarea prin HPLC (punctul 5.3).</w:t>
            </w:r>
          </w:p>
          <w:p w14:paraId="0D28C6C4" w14:textId="77777777" w:rsidR="00993245" w:rsidRPr="004A435A" w:rsidRDefault="00993245" w:rsidP="00993245">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Determinarea prin HPLC</w:t>
            </w:r>
          </w:p>
          <w:p w14:paraId="705E0818" w14:textId="77777777" w:rsidR="00993245" w:rsidRPr="004A435A" w:rsidRDefault="00993245" w:rsidP="00993245">
            <w:pPr>
              <w:shd w:val="clear" w:color="auto" w:fill="FFFFFF"/>
              <w:jc w:val="both"/>
              <w:rPr>
                <w:sz w:val="24"/>
                <w:szCs w:val="24"/>
              </w:rPr>
            </w:pPr>
            <w:r w:rsidRPr="004A435A">
              <w:rPr>
                <w:sz w:val="24"/>
                <w:szCs w:val="24"/>
              </w:rPr>
              <w:t>5.3.1.   </w:t>
            </w:r>
            <w:r w:rsidRPr="004A435A">
              <w:rPr>
                <w:b/>
                <w:bCs/>
                <w:sz w:val="24"/>
                <w:szCs w:val="24"/>
              </w:rPr>
              <w:t> Parametri:</w:t>
            </w:r>
          </w:p>
          <w:p w14:paraId="62697814" w14:textId="77777777" w:rsidR="00993245" w:rsidRPr="004A435A" w:rsidRDefault="00993245" w:rsidP="00993245">
            <w:pPr>
              <w:shd w:val="clear" w:color="auto" w:fill="FFFFFF"/>
              <w:jc w:val="both"/>
              <w:rPr>
                <w:sz w:val="24"/>
                <w:szCs w:val="24"/>
              </w:rPr>
            </w:pPr>
            <w:r w:rsidRPr="004A435A">
              <w:rPr>
                <w:sz w:val="24"/>
                <w:szCs w:val="24"/>
              </w:rPr>
              <w:lastRenderedPageBreak/>
              <w:t>Următoarele condiții sunt propuse cu titlu orientativ; se pot aplica și alte condiții, dacă acestea duc la rezultate echivalente.</w:t>
            </w:r>
          </w:p>
          <w:p w14:paraId="03307EBF" w14:textId="77777777" w:rsidR="00993245" w:rsidRPr="004A435A" w:rsidRDefault="00993245" w:rsidP="00993245">
            <w:pPr>
              <w:shd w:val="clear" w:color="auto" w:fill="FFFFFF"/>
              <w:jc w:val="both"/>
              <w:rPr>
                <w:sz w:val="24"/>
                <w:szCs w:val="24"/>
              </w:rPr>
            </w:pPr>
          </w:p>
          <w:p w14:paraId="767B12F1" w14:textId="77777777" w:rsidR="00993245" w:rsidRPr="004A435A" w:rsidRDefault="00993245" w:rsidP="00993245">
            <w:pPr>
              <w:shd w:val="clear" w:color="auto" w:fill="FFFFFF"/>
              <w:jc w:val="both"/>
              <w:rPr>
                <w:sz w:val="24"/>
                <w:szCs w:val="24"/>
              </w:rPr>
            </w:pPr>
          </w:p>
          <w:tbl>
            <w:tblPr>
              <w:tblpPr w:leftFromText="180" w:rightFromText="180" w:horzAnchor="margin" w:tblpY="-2651"/>
              <w:tblOverlap w:val="never"/>
              <w:tblW w:w="602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12"/>
              <w:gridCol w:w="4216"/>
            </w:tblGrid>
            <w:tr w:rsidR="00993245" w:rsidRPr="004A435A" w14:paraId="2B0E1832" w14:textId="77777777" w:rsidTr="00D5168D">
              <w:trPr>
                <w:trHeight w:val="1615"/>
              </w:trPr>
              <w:tc>
                <w:tcPr>
                  <w:tcW w:w="1812" w:type="dxa"/>
                  <w:tcBorders>
                    <w:top w:val="outset" w:sz="6" w:space="0" w:color="auto"/>
                    <w:left w:val="outset" w:sz="6" w:space="0" w:color="auto"/>
                    <w:bottom w:val="outset" w:sz="6" w:space="0" w:color="auto"/>
                    <w:right w:val="outset" w:sz="6" w:space="0" w:color="auto"/>
                  </w:tcBorders>
                  <w:hideMark/>
                </w:tcPr>
                <w:p w14:paraId="6A92922C" w14:textId="77777777" w:rsidR="00993245" w:rsidRPr="004A435A" w:rsidRDefault="00993245" w:rsidP="00993245">
                  <w:pPr>
                    <w:shd w:val="clear" w:color="auto" w:fill="FFFFFF"/>
                    <w:spacing w:after="0"/>
                    <w:jc w:val="both"/>
                    <w:rPr>
                      <w:sz w:val="24"/>
                      <w:szCs w:val="24"/>
                    </w:rPr>
                  </w:pPr>
                  <w:r w:rsidRPr="004A435A">
                    <w:rPr>
                      <w:sz w:val="24"/>
                      <w:szCs w:val="24"/>
                    </w:rPr>
                    <w:t>Coloană pentru cromatografie lichidă (punctul 4.1.1):</w:t>
                  </w:r>
                </w:p>
              </w:tc>
              <w:tc>
                <w:tcPr>
                  <w:tcW w:w="4216" w:type="dxa"/>
                  <w:tcBorders>
                    <w:top w:val="outset" w:sz="6" w:space="0" w:color="auto"/>
                    <w:left w:val="outset" w:sz="6" w:space="0" w:color="auto"/>
                    <w:bottom w:val="outset" w:sz="6" w:space="0" w:color="auto"/>
                    <w:right w:val="outset" w:sz="6" w:space="0" w:color="auto"/>
                  </w:tcBorders>
                  <w:hideMark/>
                </w:tcPr>
                <w:p w14:paraId="13FEA509" w14:textId="77777777" w:rsidR="00993245" w:rsidRPr="004A435A" w:rsidRDefault="00993245" w:rsidP="00993245">
                  <w:pPr>
                    <w:shd w:val="clear" w:color="auto" w:fill="FFFFFF"/>
                    <w:spacing w:after="0"/>
                    <w:jc w:val="both"/>
                    <w:rPr>
                      <w:sz w:val="24"/>
                      <w:szCs w:val="24"/>
                    </w:rPr>
                  </w:pPr>
                  <w:r w:rsidRPr="004A435A">
                    <w:rPr>
                      <w:sz w:val="24"/>
                      <w:szCs w:val="24"/>
                    </w:rPr>
                    <w:t>125 mm × 4 mm, Nucleosil 10 SA cu schimb de cationi, particule de 5 sau 10 μm sau echivalent</w:t>
                  </w:r>
                </w:p>
              </w:tc>
            </w:tr>
            <w:tr w:rsidR="00993245" w:rsidRPr="004A435A" w14:paraId="4057FFE8" w14:textId="77777777" w:rsidTr="00D5168D">
              <w:trPr>
                <w:trHeight w:val="1639"/>
              </w:trPr>
              <w:tc>
                <w:tcPr>
                  <w:tcW w:w="1812" w:type="dxa"/>
                  <w:tcBorders>
                    <w:top w:val="outset" w:sz="6" w:space="0" w:color="auto"/>
                    <w:left w:val="outset" w:sz="6" w:space="0" w:color="auto"/>
                    <w:bottom w:val="outset" w:sz="6" w:space="0" w:color="auto"/>
                    <w:right w:val="outset" w:sz="6" w:space="0" w:color="auto"/>
                  </w:tcBorders>
                  <w:hideMark/>
                </w:tcPr>
                <w:p w14:paraId="56C30C68" w14:textId="77777777" w:rsidR="00993245" w:rsidRPr="004A435A" w:rsidRDefault="00993245" w:rsidP="00993245">
                  <w:pPr>
                    <w:shd w:val="clear" w:color="auto" w:fill="FFFFFF"/>
                    <w:spacing w:after="0"/>
                    <w:jc w:val="both"/>
                    <w:rPr>
                      <w:sz w:val="24"/>
                      <w:szCs w:val="24"/>
                    </w:rPr>
                  </w:pPr>
                  <w:r w:rsidRPr="004A435A">
                    <w:rPr>
                      <w:sz w:val="24"/>
                      <w:szCs w:val="24"/>
                    </w:rPr>
                    <w:t>Faza mobilă (punctul 3.6):</w:t>
                  </w:r>
                </w:p>
              </w:tc>
              <w:tc>
                <w:tcPr>
                  <w:tcW w:w="4216" w:type="dxa"/>
                  <w:tcBorders>
                    <w:top w:val="outset" w:sz="6" w:space="0" w:color="auto"/>
                    <w:left w:val="outset" w:sz="6" w:space="0" w:color="auto"/>
                    <w:bottom w:val="outset" w:sz="6" w:space="0" w:color="auto"/>
                    <w:right w:val="outset" w:sz="6" w:space="0" w:color="auto"/>
                  </w:tcBorders>
                  <w:hideMark/>
                </w:tcPr>
                <w:p w14:paraId="13BFCE3F" w14:textId="77777777" w:rsidR="00993245" w:rsidRPr="004A435A" w:rsidRDefault="00993245" w:rsidP="00993245">
                  <w:pPr>
                    <w:shd w:val="clear" w:color="auto" w:fill="FFFFFF"/>
                    <w:spacing w:after="0"/>
                    <w:jc w:val="both"/>
                    <w:rPr>
                      <w:sz w:val="24"/>
                      <w:szCs w:val="24"/>
                    </w:rPr>
                  </w:pPr>
                  <w:r w:rsidRPr="004A435A">
                    <w:rPr>
                      <w:sz w:val="24"/>
                      <w:szCs w:val="24"/>
                    </w:rPr>
                    <w:t>Amestec de acetonitril (punctul 3.2), soluție de fosfat diacid de sodiu (punctul 3.4) și soluție de perclorat de sodiu (punctul 3.5), 450 + 450 + 100 (v + v + v).</w:t>
                  </w:r>
                </w:p>
              </w:tc>
            </w:tr>
            <w:tr w:rsidR="00993245" w:rsidRPr="004A435A" w14:paraId="7E33F66B" w14:textId="77777777" w:rsidTr="00D5168D">
              <w:trPr>
                <w:trHeight w:val="554"/>
              </w:trPr>
              <w:tc>
                <w:tcPr>
                  <w:tcW w:w="1812" w:type="dxa"/>
                  <w:tcBorders>
                    <w:top w:val="outset" w:sz="6" w:space="0" w:color="auto"/>
                    <w:left w:val="outset" w:sz="6" w:space="0" w:color="auto"/>
                    <w:bottom w:val="outset" w:sz="6" w:space="0" w:color="auto"/>
                    <w:right w:val="outset" w:sz="6" w:space="0" w:color="auto"/>
                  </w:tcBorders>
                  <w:hideMark/>
                </w:tcPr>
                <w:p w14:paraId="0B0149E4" w14:textId="77777777" w:rsidR="00993245" w:rsidRPr="004A435A" w:rsidRDefault="00993245" w:rsidP="00993245">
                  <w:pPr>
                    <w:shd w:val="clear" w:color="auto" w:fill="FFFFFF"/>
                    <w:spacing w:after="0"/>
                    <w:jc w:val="both"/>
                    <w:rPr>
                      <w:sz w:val="24"/>
                      <w:szCs w:val="24"/>
                    </w:rPr>
                  </w:pPr>
                  <w:r w:rsidRPr="004A435A">
                    <w:rPr>
                      <w:sz w:val="24"/>
                      <w:szCs w:val="24"/>
                    </w:rPr>
                    <w:t>Debit:</w:t>
                  </w:r>
                </w:p>
              </w:tc>
              <w:tc>
                <w:tcPr>
                  <w:tcW w:w="4216" w:type="dxa"/>
                  <w:tcBorders>
                    <w:top w:val="outset" w:sz="6" w:space="0" w:color="auto"/>
                    <w:left w:val="outset" w:sz="6" w:space="0" w:color="auto"/>
                    <w:bottom w:val="outset" w:sz="6" w:space="0" w:color="auto"/>
                    <w:right w:val="outset" w:sz="6" w:space="0" w:color="auto"/>
                  </w:tcBorders>
                  <w:hideMark/>
                </w:tcPr>
                <w:p w14:paraId="4B7C64CD" w14:textId="77777777" w:rsidR="00993245" w:rsidRPr="004A435A" w:rsidRDefault="00993245" w:rsidP="00993245">
                  <w:pPr>
                    <w:shd w:val="clear" w:color="auto" w:fill="FFFFFF"/>
                    <w:spacing w:after="0"/>
                    <w:jc w:val="both"/>
                    <w:rPr>
                      <w:sz w:val="24"/>
                      <w:szCs w:val="24"/>
                    </w:rPr>
                  </w:pPr>
                  <w:r w:rsidRPr="004A435A">
                    <w:rPr>
                      <w:sz w:val="24"/>
                      <w:szCs w:val="24"/>
                    </w:rPr>
                    <w:t>0,7 -1 ml/min</w:t>
                  </w:r>
                </w:p>
              </w:tc>
            </w:tr>
            <w:tr w:rsidR="00993245" w:rsidRPr="004A435A" w14:paraId="322976A1" w14:textId="77777777" w:rsidTr="00D5168D">
              <w:trPr>
                <w:trHeight w:val="1084"/>
              </w:trPr>
              <w:tc>
                <w:tcPr>
                  <w:tcW w:w="1812" w:type="dxa"/>
                  <w:tcBorders>
                    <w:top w:val="outset" w:sz="6" w:space="0" w:color="auto"/>
                    <w:left w:val="outset" w:sz="6" w:space="0" w:color="auto"/>
                    <w:bottom w:val="outset" w:sz="6" w:space="0" w:color="auto"/>
                    <w:right w:val="outset" w:sz="6" w:space="0" w:color="auto"/>
                  </w:tcBorders>
                  <w:hideMark/>
                </w:tcPr>
                <w:p w14:paraId="2A8160EE" w14:textId="77777777" w:rsidR="00993245" w:rsidRPr="004A435A" w:rsidRDefault="00993245" w:rsidP="00993245">
                  <w:pPr>
                    <w:shd w:val="clear" w:color="auto" w:fill="FFFFFF"/>
                    <w:spacing w:after="0"/>
                    <w:jc w:val="both"/>
                    <w:rPr>
                      <w:sz w:val="24"/>
                      <w:szCs w:val="24"/>
                    </w:rPr>
                  </w:pPr>
                  <w:r w:rsidRPr="004A435A">
                    <w:rPr>
                      <w:sz w:val="24"/>
                      <w:szCs w:val="24"/>
                    </w:rPr>
                    <w:t>Lungimea undei de detecție:</w:t>
                  </w:r>
                </w:p>
              </w:tc>
              <w:tc>
                <w:tcPr>
                  <w:tcW w:w="4216" w:type="dxa"/>
                  <w:tcBorders>
                    <w:top w:val="outset" w:sz="6" w:space="0" w:color="auto"/>
                    <w:left w:val="outset" w:sz="6" w:space="0" w:color="auto"/>
                    <w:bottom w:val="outset" w:sz="6" w:space="0" w:color="auto"/>
                    <w:right w:val="outset" w:sz="6" w:space="0" w:color="auto"/>
                  </w:tcBorders>
                  <w:hideMark/>
                </w:tcPr>
                <w:p w14:paraId="40706041" w14:textId="77777777" w:rsidR="00993245" w:rsidRPr="004A435A" w:rsidRDefault="00993245" w:rsidP="00993245">
                  <w:pPr>
                    <w:shd w:val="clear" w:color="auto" w:fill="FFFFFF"/>
                    <w:spacing w:after="0"/>
                    <w:jc w:val="both"/>
                    <w:rPr>
                      <w:sz w:val="24"/>
                      <w:szCs w:val="24"/>
                    </w:rPr>
                  </w:pPr>
                  <w:r w:rsidRPr="004A435A">
                    <w:rPr>
                      <w:sz w:val="24"/>
                      <w:szCs w:val="24"/>
                    </w:rPr>
                    <w:t>264 nm</w:t>
                  </w:r>
                </w:p>
              </w:tc>
            </w:tr>
            <w:tr w:rsidR="00993245" w:rsidRPr="004A435A" w14:paraId="76A3BEC8" w14:textId="77777777" w:rsidTr="00D5168D">
              <w:trPr>
                <w:trHeight w:val="554"/>
              </w:trPr>
              <w:tc>
                <w:tcPr>
                  <w:tcW w:w="1812" w:type="dxa"/>
                  <w:tcBorders>
                    <w:top w:val="outset" w:sz="6" w:space="0" w:color="auto"/>
                    <w:left w:val="outset" w:sz="6" w:space="0" w:color="auto"/>
                    <w:bottom w:val="outset" w:sz="6" w:space="0" w:color="auto"/>
                    <w:right w:val="outset" w:sz="6" w:space="0" w:color="auto"/>
                  </w:tcBorders>
                  <w:hideMark/>
                </w:tcPr>
                <w:p w14:paraId="7BB8D03B" w14:textId="77777777" w:rsidR="00993245" w:rsidRPr="004A435A" w:rsidRDefault="00993245" w:rsidP="00993245">
                  <w:pPr>
                    <w:shd w:val="clear" w:color="auto" w:fill="FFFFFF"/>
                    <w:spacing w:after="0"/>
                    <w:jc w:val="both"/>
                    <w:rPr>
                      <w:sz w:val="24"/>
                      <w:szCs w:val="24"/>
                    </w:rPr>
                  </w:pPr>
                  <w:r w:rsidRPr="004A435A">
                    <w:rPr>
                      <w:sz w:val="24"/>
                      <w:szCs w:val="24"/>
                    </w:rPr>
                    <w:t>Volum de injecție:</w:t>
                  </w:r>
                </w:p>
              </w:tc>
              <w:tc>
                <w:tcPr>
                  <w:tcW w:w="4216" w:type="dxa"/>
                  <w:tcBorders>
                    <w:top w:val="outset" w:sz="6" w:space="0" w:color="auto"/>
                    <w:left w:val="outset" w:sz="6" w:space="0" w:color="auto"/>
                    <w:bottom w:val="outset" w:sz="6" w:space="0" w:color="auto"/>
                    <w:right w:val="outset" w:sz="6" w:space="0" w:color="auto"/>
                  </w:tcBorders>
                  <w:hideMark/>
                </w:tcPr>
                <w:p w14:paraId="7C196E27" w14:textId="77777777" w:rsidR="00993245" w:rsidRPr="004A435A" w:rsidRDefault="00993245" w:rsidP="00993245">
                  <w:pPr>
                    <w:shd w:val="clear" w:color="auto" w:fill="FFFFFF"/>
                    <w:spacing w:after="0"/>
                    <w:jc w:val="both"/>
                    <w:rPr>
                      <w:sz w:val="24"/>
                      <w:szCs w:val="24"/>
                    </w:rPr>
                  </w:pPr>
                  <w:r w:rsidRPr="004A435A">
                    <w:rPr>
                      <w:sz w:val="24"/>
                      <w:szCs w:val="24"/>
                    </w:rPr>
                    <w:t>100 μl</w:t>
                  </w:r>
                </w:p>
              </w:tc>
            </w:tr>
          </w:tbl>
          <w:p w14:paraId="02DAFF2A" w14:textId="77777777" w:rsidR="00993245" w:rsidRPr="004A435A" w:rsidRDefault="00993245" w:rsidP="00993245">
            <w:pPr>
              <w:shd w:val="clear" w:color="auto" w:fill="FFFFFF"/>
              <w:jc w:val="both"/>
              <w:rPr>
                <w:sz w:val="24"/>
                <w:szCs w:val="24"/>
              </w:rPr>
            </w:pPr>
            <w:r w:rsidRPr="004A435A">
              <w:rPr>
                <w:sz w:val="24"/>
                <w:szCs w:val="24"/>
              </w:rPr>
              <w:t>Se verifică stabilitatea sistemului cromatografic, injectându-se de mai multe ori soluția de calibrare (punctul 3.7.3) care conține 1,0 μg/ml, până când se obțin valori de vârf și timpi de retenție constanți.</w:t>
            </w:r>
          </w:p>
          <w:p w14:paraId="267B8F27" w14:textId="77777777" w:rsidR="00993245" w:rsidRPr="004A435A" w:rsidRDefault="00993245" w:rsidP="00993245">
            <w:pPr>
              <w:shd w:val="clear" w:color="auto" w:fill="FFFFFF"/>
              <w:jc w:val="both"/>
              <w:rPr>
                <w:sz w:val="24"/>
                <w:szCs w:val="24"/>
              </w:rPr>
            </w:pPr>
            <w:r w:rsidRPr="004A435A">
              <w:rPr>
                <w:sz w:val="24"/>
                <w:szCs w:val="24"/>
              </w:rPr>
              <w:t>5.3.2.   </w:t>
            </w:r>
            <w:r w:rsidRPr="004A435A">
              <w:rPr>
                <w:b/>
                <w:bCs/>
                <w:sz w:val="24"/>
                <w:szCs w:val="24"/>
              </w:rPr>
              <w:t> Curba de calibrare</w:t>
            </w:r>
          </w:p>
          <w:p w14:paraId="6D2F9B0B" w14:textId="77777777" w:rsidR="00993245" w:rsidRPr="004A435A" w:rsidRDefault="00993245" w:rsidP="00993245">
            <w:pPr>
              <w:shd w:val="clear" w:color="auto" w:fill="FFFFFF"/>
              <w:jc w:val="both"/>
              <w:rPr>
                <w:sz w:val="24"/>
                <w:szCs w:val="24"/>
              </w:rPr>
            </w:pPr>
            <w:r w:rsidRPr="004A435A">
              <w:rPr>
                <w:sz w:val="24"/>
                <w:szCs w:val="24"/>
              </w:rPr>
              <w:t xml:space="preserve">Se injectează fiecare soluție de calibrare (punctul 3.7.3) de mai multe ori și se determină înălțimile (ariile) medii ale vârfurilor pentru fiecare concentrație. Se trasează o curbă de calibrare </w:t>
            </w:r>
            <w:r w:rsidRPr="004A435A">
              <w:rPr>
                <w:sz w:val="24"/>
                <w:szCs w:val="24"/>
              </w:rPr>
              <w:lastRenderedPageBreak/>
              <w:t>utilizând înălțimile (ariile) medii ale vârfurilor soluțiilor de calibrare ca ordonate și concentrațiile corespunzătoare, în μg/ml, ca abscise.</w:t>
            </w:r>
          </w:p>
          <w:p w14:paraId="565BD79A" w14:textId="77777777" w:rsidR="00993245" w:rsidRPr="004A435A" w:rsidRDefault="00993245" w:rsidP="00993245">
            <w:pPr>
              <w:shd w:val="clear" w:color="auto" w:fill="FFFFFF"/>
              <w:jc w:val="both"/>
              <w:rPr>
                <w:sz w:val="24"/>
                <w:szCs w:val="24"/>
              </w:rPr>
            </w:pPr>
            <w:r w:rsidRPr="004A435A">
              <w:rPr>
                <w:sz w:val="24"/>
                <w:szCs w:val="24"/>
              </w:rPr>
              <w:t>5.3.3.   </w:t>
            </w:r>
            <w:r w:rsidRPr="004A435A">
              <w:rPr>
                <w:b/>
                <w:bCs/>
                <w:sz w:val="24"/>
                <w:szCs w:val="24"/>
              </w:rPr>
              <w:t> Soluția de eșantion</w:t>
            </w:r>
          </w:p>
          <w:p w14:paraId="1C6B0A49" w14:textId="77777777" w:rsidR="00993245" w:rsidRPr="004A435A" w:rsidRDefault="00993245" w:rsidP="00993245">
            <w:pPr>
              <w:shd w:val="clear" w:color="auto" w:fill="FFFFFF"/>
              <w:jc w:val="both"/>
              <w:rPr>
                <w:sz w:val="24"/>
                <w:szCs w:val="24"/>
              </w:rPr>
            </w:pPr>
            <w:r w:rsidRPr="004A435A">
              <w:rPr>
                <w:sz w:val="24"/>
                <w:szCs w:val="24"/>
              </w:rPr>
              <w:t>Se injectează extractul de eșantion (punctul 5.2) de mai multe ori folosind același volum ca cel utilizat pentru soluțiile de calibrare și se determină înălțimea (aria) medie a vârfurilor de amproliu.</w:t>
            </w:r>
          </w:p>
          <w:p w14:paraId="5176561B" w14:textId="77777777" w:rsidR="00993245" w:rsidRPr="004A435A" w:rsidRDefault="00993245" w:rsidP="00993245">
            <w:pPr>
              <w:shd w:val="clear" w:color="auto" w:fill="FFFFFF"/>
              <w:jc w:val="both"/>
              <w:rPr>
                <w:b/>
                <w:bCs/>
                <w:sz w:val="24"/>
                <w:szCs w:val="24"/>
              </w:rPr>
            </w:pPr>
            <w:r w:rsidRPr="004A435A">
              <w:rPr>
                <w:b/>
                <w:bCs/>
                <w:sz w:val="24"/>
                <w:szCs w:val="24"/>
              </w:rPr>
              <w:t>6.    Calculul rezultatelor</w:t>
            </w:r>
          </w:p>
          <w:p w14:paraId="43D21D81" w14:textId="77777777" w:rsidR="00993245" w:rsidRPr="004A435A" w:rsidRDefault="00993245" w:rsidP="00993245">
            <w:pPr>
              <w:shd w:val="clear" w:color="auto" w:fill="FFFFFF"/>
              <w:jc w:val="both"/>
              <w:rPr>
                <w:sz w:val="24"/>
                <w:szCs w:val="24"/>
              </w:rPr>
            </w:pPr>
            <w:r w:rsidRPr="004A435A">
              <w:rPr>
                <w:sz w:val="24"/>
                <w:szCs w:val="24"/>
              </w:rPr>
              <w:t>Din înălțimea (aria) medie a vârfurilor de amproliu din soluția de eșantion se determină concentrația în μg/ml a soluției de eșantion prin referire la curba de calibrare (punctul 5.3.2).</w:t>
            </w:r>
          </w:p>
          <w:p w14:paraId="6EC2B394" w14:textId="77777777" w:rsidR="00993245" w:rsidRPr="004A435A" w:rsidRDefault="00993245" w:rsidP="00993245">
            <w:pPr>
              <w:shd w:val="clear" w:color="auto" w:fill="FFFFFF"/>
              <w:jc w:val="both"/>
              <w:rPr>
                <w:sz w:val="24"/>
                <w:szCs w:val="24"/>
              </w:rPr>
            </w:pPr>
            <w:r w:rsidRPr="004A435A">
              <w:rPr>
                <w:sz w:val="24"/>
                <w:szCs w:val="24"/>
              </w:rPr>
              <w:t>Conținutul w de amproliu al eșantionului, exprimat în mg/kg, este dat de următoarea formulă:</w:t>
            </w:r>
          </w:p>
          <w:p w14:paraId="3E702D2D" w14:textId="2295AC80" w:rsidR="00993245" w:rsidRPr="004A435A" w:rsidRDefault="00993245" w:rsidP="00993245">
            <w:pPr>
              <w:shd w:val="clear" w:color="auto" w:fill="FFFFFF"/>
              <w:jc w:val="both"/>
              <w:rPr>
                <w:sz w:val="24"/>
                <w:szCs w:val="24"/>
              </w:rPr>
            </w:pPr>
            <w:r w:rsidRPr="004A435A">
              <w:rPr>
                <w:noProof/>
                <w:sz w:val="24"/>
                <w:szCs w:val="24"/>
              </w:rPr>
              <w:drawing>
                <wp:inline distT="0" distB="0" distL="0" distR="0" wp14:anchorId="7B6915EB" wp14:editId="54CB9EBD">
                  <wp:extent cx="1881505" cy="577850"/>
                  <wp:effectExtent l="0" t="0" r="4445" b="0"/>
                  <wp:docPr id="50" name="Imagine 50" descr="C:\Users\User MAIA\AppData\Local\Microsoft\Windows\INetCache\Content.MSO\A91334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 MAIA\AppData\Local\Microsoft\Windows\INetCache\Content.MSO\A91334CD.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81505"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18"/>
              <w:gridCol w:w="104"/>
              <w:gridCol w:w="5812"/>
            </w:tblGrid>
            <w:tr w:rsidR="00993245" w:rsidRPr="004A435A" w14:paraId="6C39E6BC" w14:textId="77777777" w:rsidTr="00993245">
              <w:tc>
                <w:tcPr>
                  <w:tcW w:w="168" w:type="dxa"/>
                  <w:shd w:val="clear" w:color="auto" w:fill="FFFFFF"/>
                  <w:hideMark/>
                </w:tcPr>
                <w:p w14:paraId="7081ED4A" w14:textId="77777777" w:rsidR="00993245" w:rsidRPr="004A435A" w:rsidRDefault="00993245" w:rsidP="00993245">
                  <w:pPr>
                    <w:shd w:val="clear" w:color="auto" w:fill="FFFFFF"/>
                    <w:spacing w:after="0"/>
                    <w:jc w:val="both"/>
                    <w:rPr>
                      <w:sz w:val="24"/>
                      <w:szCs w:val="24"/>
                    </w:rPr>
                  </w:pPr>
                  <w:r w:rsidRPr="004A435A">
                    <w:rPr>
                      <w:sz w:val="24"/>
                      <w:szCs w:val="24"/>
                    </w:rPr>
                    <w:t>V</w:t>
                  </w:r>
                </w:p>
              </w:tc>
              <w:tc>
                <w:tcPr>
                  <w:tcW w:w="147" w:type="dxa"/>
                  <w:shd w:val="clear" w:color="auto" w:fill="FFFFFF"/>
                  <w:hideMark/>
                </w:tcPr>
                <w:p w14:paraId="437916D6"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757" w:type="dxa"/>
                  <w:shd w:val="clear" w:color="auto" w:fill="FFFFFF"/>
                  <w:hideMark/>
                </w:tcPr>
                <w:p w14:paraId="176DD966" w14:textId="77777777" w:rsidR="00993245" w:rsidRPr="004A435A" w:rsidRDefault="00993245" w:rsidP="00993245">
                  <w:pPr>
                    <w:shd w:val="clear" w:color="auto" w:fill="FFFFFF"/>
                    <w:spacing w:after="0"/>
                    <w:jc w:val="both"/>
                    <w:rPr>
                      <w:sz w:val="24"/>
                      <w:szCs w:val="24"/>
                    </w:rPr>
                  </w:pPr>
                  <w:r w:rsidRPr="004A435A">
                    <w:rPr>
                      <w:sz w:val="24"/>
                      <w:szCs w:val="24"/>
                    </w:rPr>
                    <w:t>volumul solventului de extracție (punctul 3.8), în ml, conform 5.2 (adică 200 ml)</w:t>
                  </w:r>
                </w:p>
              </w:tc>
            </w:tr>
          </w:tbl>
          <w:p w14:paraId="04559B7C"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97"/>
              <w:gridCol w:w="113"/>
              <w:gridCol w:w="5824"/>
            </w:tblGrid>
            <w:tr w:rsidR="00993245" w:rsidRPr="004A435A" w14:paraId="038B16A4" w14:textId="77777777" w:rsidTr="00993245">
              <w:tc>
                <w:tcPr>
                  <w:tcW w:w="137" w:type="dxa"/>
                  <w:shd w:val="clear" w:color="auto" w:fill="FFFFFF"/>
                  <w:hideMark/>
                </w:tcPr>
                <w:p w14:paraId="633A87C9" w14:textId="77777777" w:rsidR="00993245" w:rsidRPr="004A435A" w:rsidRDefault="00993245" w:rsidP="00993245">
                  <w:pPr>
                    <w:shd w:val="clear" w:color="auto" w:fill="FFFFFF"/>
                    <w:spacing w:after="0"/>
                    <w:jc w:val="both"/>
                    <w:rPr>
                      <w:sz w:val="24"/>
                      <w:szCs w:val="24"/>
                    </w:rPr>
                  </w:pPr>
                  <w:r w:rsidRPr="004A435A">
                    <w:rPr>
                      <w:sz w:val="24"/>
                      <w:szCs w:val="24"/>
                    </w:rPr>
                    <w:t>c</w:t>
                  </w:r>
                </w:p>
              </w:tc>
              <w:tc>
                <w:tcPr>
                  <w:tcW w:w="160" w:type="dxa"/>
                  <w:shd w:val="clear" w:color="auto" w:fill="FFFFFF"/>
                  <w:hideMark/>
                </w:tcPr>
                <w:p w14:paraId="57781C82"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775" w:type="dxa"/>
                  <w:shd w:val="clear" w:color="auto" w:fill="FFFFFF"/>
                  <w:hideMark/>
                </w:tcPr>
                <w:p w14:paraId="35EA960C" w14:textId="77777777" w:rsidR="00993245" w:rsidRPr="004A435A" w:rsidRDefault="00993245" w:rsidP="00993245">
                  <w:pPr>
                    <w:shd w:val="clear" w:color="auto" w:fill="FFFFFF"/>
                    <w:spacing w:after="0"/>
                    <w:jc w:val="both"/>
                    <w:rPr>
                      <w:sz w:val="24"/>
                      <w:szCs w:val="24"/>
                    </w:rPr>
                  </w:pPr>
                  <w:r w:rsidRPr="004A435A">
                    <w:rPr>
                      <w:sz w:val="24"/>
                      <w:szCs w:val="24"/>
                    </w:rPr>
                    <w:t>concentrația de amproliu din extractul de eșantion (punctul 5.2), în μg/ml</w:t>
                  </w:r>
                </w:p>
              </w:tc>
            </w:tr>
          </w:tbl>
          <w:p w14:paraId="09F0419C"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27"/>
              <w:gridCol w:w="259"/>
              <w:gridCol w:w="5648"/>
            </w:tblGrid>
            <w:tr w:rsidR="00993245" w:rsidRPr="004A435A" w14:paraId="311E9E28" w14:textId="77777777" w:rsidTr="00993245">
              <w:tc>
                <w:tcPr>
                  <w:tcW w:w="182" w:type="dxa"/>
                  <w:shd w:val="clear" w:color="auto" w:fill="FFFFFF"/>
                  <w:hideMark/>
                </w:tcPr>
                <w:p w14:paraId="6111C1B4" w14:textId="77777777" w:rsidR="00993245" w:rsidRPr="004A435A" w:rsidRDefault="00993245" w:rsidP="00993245">
                  <w:pPr>
                    <w:shd w:val="clear" w:color="auto" w:fill="FFFFFF"/>
                    <w:spacing w:after="0"/>
                    <w:jc w:val="both"/>
                    <w:rPr>
                      <w:sz w:val="24"/>
                      <w:szCs w:val="24"/>
                    </w:rPr>
                  </w:pPr>
                  <w:r w:rsidRPr="004A435A">
                    <w:rPr>
                      <w:sz w:val="24"/>
                      <w:szCs w:val="24"/>
                    </w:rPr>
                    <w:t>f</w:t>
                  </w:r>
                </w:p>
              </w:tc>
              <w:tc>
                <w:tcPr>
                  <w:tcW w:w="380" w:type="dxa"/>
                  <w:shd w:val="clear" w:color="auto" w:fill="FFFFFF"/>
                  <w:hideMark/>
                </w:tcPr>
                <w:p w14:paraId="014113E6"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510" w:type="dxa"/>
                  <w:shd w:val="clear" w:color="auto" w:fill="FFFFFF"/>
                  <w:hideMark/>
                </w:tcPr>
                <w:p w14:paraId="38A51B8C" w14:textId="77777777" w:rsidR="00993245" w:rsidRPr="004A435A" w:rsidRDefault="00993245" w:rsidP="00993245">
                  <w:pPr>
                    <w:shd w:val="clear" w:color="auto" w:fill="FFFFFF"/>
                    <w:spacing w:after="0"/>
                    <w:jc w:val="both"/>
                    <w:rPr>
                      <w:sz w:val="24"/>
                      <w:szCs w:val="24"/>
                    </w:rPr>
                  </w:pPr>
                  <w:r w:rsidRPr="004A435A">
                    <w:rPr>
                      <w:sz w:val="24"/>
                      <w:szCs w:val="24"/>
                    </w:rPr>
                    <w:t>factorul de diluție conform 5.2</w:t>
                  </w:r>
                </w:p>
              </w:tc>
            </w:tr>
          </w:tbl>
          <w:p w14:paraId="7EA630BB" w14:textId="77777777" w:rsidR="00993245" w:rsidRPr="004A435A" w:rsidRDefault="00993245" w:rsidP="00993245">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5"/>
              <w:gridCol w:w="230"/>
              <w:gridCol w:w="5479"/>
            </w:tblGrid>
            <w:tr w:rsidR="00993245" w:rsidRPr="004A435A" w14:paraId="162C561B" w14:textId="77777777" w:rsidTr="00993245">
              <w:tc>
                <w:tcPr>
                  <w:tcW w:w="480" w:type="dxa"/>
                  <w:shd w:val="clear" w:color="auto" w:fill="FFFFFF"/>
                  <w:hideMark/>
                </w:tcPr>
                <w:p w14:paraId="48A86BB8" w14:textId="77777777" w:rsidR="00993245" w:rsidRPr="004A435A" w:rsidRDefault="00993245" w:rsidP="00993245">
                  <w:pPr>
                    <w:shd w:val="clear" w:color="auto" w:fill="FFFFFF"/>
                    <w:spacing w:after="0"/>
                    <w:jc w:val="both"/>
                    <w:rPr>
                      <w:sz w:val="24"/>
                      <w:szCs w:val="24"/>
                    </w:rPr>
                  </w:pPr>
                  <w:r w:rsidRPr="004A435A">
                    <w:rPr>
                      <w:sz w:val="24"/>
                      <w:szCs w:val="24"/>
                    </w:rPr>
                    <w:t>m</w:t>
                  </w:r>
                </w:p>
              </w:tc>
              <w:tc>
                <w:tcPr>
                  <w:tcW w:w="337" w:type="dxa"/>
                  <w:shd w:val="clear" w:color="auto" w:fill="FFFFFF"/>
                  <w:hideMark/>
                </w:tcPr>
                <w:p w14:paraId="0039605E"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8255" w:type="dxa"/>
                  <w:shd w:val="clear" w:color="auto" w:fill="FFFFFF"/>
                  <w:hideMark/>
                </w:tcPr>
                <w:p w14:paraId="3432A68E" w14:textId="77777777" w:rsidR="00993245" w:rsidRPr="004A435A" w:rsidRDefault="00993245" w:rsidP="00993245">
                  <w:pPr>
                    <w:shd w:val="clear" w:color="auto" w:fill="FFFFFF"/>
                    <w:spacing w:after="0"/>
                    <w:jc w:val="both"/>
                    <w:rPr>
                      <w:sz w:val="24"/>
                      <w:szCs w:val="24"/>
                    </w:rPr>
                  </w:pPr>
                  <w:r w:rsidRPr="004A435A">
                    <w:rPr>
                      <w:sz w:val="24"/>
                      <w:szCs w:val="24"/>
                    </w:rPr>
                    <w:t>greutatea porțiunii de testat, în g</w:t>
                  </w:r>
                </w:p>
              </w:tc>
            </w:tr>
          </w:tbl>
          <w:p w14:paraId="3DEFF45E" w14:textId="77777777" w:rsidR="00993245" w:rsidRPr="004A435A" w:rsidRDefault="00993245" w:rsidP="00993245">
            <w:pPr>
              <w:shd w:val="clear" w:color="auto" w:fill="FFFFFF"/>
              <w:jc w:val="both"/>
              <w:rPr>
                <w:b/>
                <w:bCs/>
                <w:sz w:val="24"/>
                <w:szCs w:val="24"/>
              </w:rPr>
            </w:pPr>
            <w:r w:rsidRPr="004A435A">
              <w:rPr>
                <w:b/>
                <w:bCs/>
                <w:sz w:val="24"/>
                <w:szCs w:val="24"/>
              </w:rPr>
              <w:t>7.    Validarea rezultatelor</w:t>
            </w:r>
          </w:p>
          <w:p w14:paraId="397E9A95" w14:textId="77777777" w:rsidR="00993245" w:rsidRPr="004A435A" w:rsidRDefault="00993245" w:rsidP="00993245">
            <w:pPr>
              <w:shd w:val="clear" w:color="auto" w:fill="FFFFFF"/>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48FD1733" w14:textId="77777777" w:rsidR="00993245" w:rsidRPr="004A435A" w:rsidRDefault="00993245" w:rsidP="00993245">
            <w:pPr>
              <w:shd w:val="clear" w:color="auto" w:fill="FFFFFF"/>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(punctul 5.2) și ale soluției de calibrare (punctul 3.7.3), care conține 2,0 μg/ml.</w:t>
            </w:r>
          </w:p>
          <w:p w14:paraId="306FEDE6" w14:textId="77777777" w:rsidR="00993245" w:rsidRPr="004A435A" w:rsidRDefault="00993245" w:rsidP="00993245">
            <w:pPr>
              <w:shd w:val="clear" w:color="auto" w:fill="FFFFFF"/>
              <w:jc w:val="both"/>
              <w:rPr>
                <w:sz w:val="24"/>
                <w:szCs w:val="24"/>
              </w:rPr>
            </w:pPr>
            <w:r w:rsidRPr="004A435A">
              <w:rPr>
                <w:sz w:val="24"/>
                <w:szCs w:val="24"/>
              </w:rPr>
              <w:t>7.1.1.   </w:t>
            </w:r>
            <w:r w:rsidRPr="004A435A">
              <w:rPr>
                <w:b/>
                <w:bCs/>
                <w:sz w:val="24"/>
                <w:szCs w:val="24"/>
              </w:rPr>
              <w:t> Co-cromatografie</w:t>
            </w:r>
          </w:p>
          <w:p w14:paraId="51065962" w14:textId="77777777" w:rsidR="00993245" w:rsidRPr="004A435A" w:rsidRDefault="00993245" w:rsidP="00993245">
            <w:pPr>
              <w:shd w:val="clear" w:color="auto" w:fill="FFFFFF"/>
              <w:jc w:val="both"/>
              <w:rPr>
                <w:sz w:val="24"/>
                <w:szCs w:val="24"/>
              </w:rPr>
            </w:pPr>
            <w:r w:rsidRPr="004A435A">
              <w:rPr>
                <w:sz w:val="24"/>
                <w:szCs w:val="24"/>
              </w:rPr>
              <w:t xml:space="preserve">Un extract de eșantion (punctul 5.2) se îmbogățește prin adăugarea unei cantități adecvate de soluție de calibrare (punctul 3.7.3). Cantitatea de amproliu adăugată trebuie să fie </w:t>
            </w:r>
            <w:r w:rsidRPr="004A435A">
              <w:rPr>
                <w:sz w:val="24"/>
                <w:szCs w:val="24"/>
              </w:rPr>
              <w:lastRenderedPageBreak/>
              <w:t>similară cu cantitatea de amproliu constatată în extractul de eșantion.</w:t>
            </w:r>
          </w:p>
          <w:p w14:paraId="7B9FF3B8" w14:textId="77777777" w:rsidR="00993245" w:rsidRPr="004A435A" w:rsidRDefault="00993245" w:rsidP="00993245">
            <w:pPr>
              <w:shd w:val="clear" w:color="auto" w:fill="FFFFFF"/>
              <w:jc w:val="both"/>
              <w:rPr>
                <w:sz w:val="24"/>
                <w:szCs w:val="24"/>
              </w:rPr>
            </w:pPr>
            <w:r w:rsidRPr="004A435A">
              <w:rPr>
                <w:sz w:val="24"/>
                <w:szCs w:val="24"/>
              </w:rPr>
              <w:t>Numai înălțimea vârfului de amproliu se mărește după luarea în considerare atât a cantității adăugate, cât și a diluției extractului. Lărgimea vârfului, la jumătatea înălțimii sale, trebuie să se încadreze într-o variație de ± 10 % din lărgimea inițială a vârfului de amproliu din extractul de eșantion neîmbogățit.</w:t>
            </w:r>
          </w:p>
          <w:p w14:paraId="4255C1FF" w14:textId="77777777" w:rsidR="00993245" w:rsidRPr="004A435A" w:rsidRDefault="00993245" w:rsidP="00993245">
            <w:pPr>
              <w:shd w:val="clear" w:color="auto" w:fill="FFFFFF"/>
              <w:jc w:val="both"/>
              <w:rPr>
                <w:sz w:val="24"/>
                <w:szCs w:val="24"/>
              </w:rPr>
            </w:pPr>
            <w:r w:rsidRPr="004A435A">
              <w:rPr>
                <w:sz w:val="24"/>
                <w:szCs w:val="24"/>
              </w:rPr>
              <w:t>7.1.2.   </w:t>
            </w:r>
            <w:r w:rsidRPr="004A435A">
              <w:rPr>
                <w:b/>
                <w:bCs/>
                <w:sz w:val="24"/>
                <w:szCs w:val="24"/>
              </w:rPr>
              <w:t> Detecție cu grup de diode</w:t>
            </w:r>
          </w:p>
          <w:p w14:paraId="6F0019B1" w14:textId="77777777" w:rsidR="00993245" w:rsidRPr="004A435A" w:rsidRDefault="00993245" w:rsidP="00993245">
            <w:pPr>
              <w:shd w:val="clear" w:color="auto" w:fill="FFFFFF"/>
              <w:jc w:val="both"/>
              <w:rPr>
                <w:sz w:val="24"/>
                <w:szCs w:val="24"/>
              </w:rPr>
            </w:pPr>
            <w:r w:rsidRPr="004A435A">
              <w:rPr>
                <w:sz w:val="24"/>
                <w:szCs w:val="24"/>
              </w:rPr>
              <w:t>Rezultatele se evaluează în funcție de următoarele criterii:</w:t>
            </w:r>
          </w:p>
          <w:p w14:paraId="71E69522" w14:textId="77777777" w:rsidR="00993245" w:rsidRPr="004A435A" w:rsidRDefault="00993245" w:rsidP="00993245">
            <w:pPr>
              <w:shd w:val="clear" w:color="auto" w:fill="FFFFFF"/>
              <w:jc w:val="both"/>
              <w:rPr>
                <w:sz w:val="24"/>
                <w:szCs w:val="24"/>
              </w:rPr>
            </w:pPr>
            <w:r w:rsidRPr="004A435A">
              <w:rPr>
                <w:sz w:val="24"/>
                <w:szCs w:val="24"/>
              </w:rPr>
              <w:t>(a) </w:t>
            </w:r>
          </w:p>
          <w:p w14:paraId="35F420AE" w14:textId="77777777" w:rsidR="00993245" w:rsidRPr="004A435A" w:rsidRDefault="00993245" w:rsidP="00993245">
            <w:pPr>
              <w:shd w:val="clear" w:color="auto" w:fill="FFFFFF"/>
              <w:jc w:val="both"/>
              <w:rPr>
                <w:sz w:val="24"/>
                <w:szCs w:val="24"/>
              </w:rPr>
            </w:pPr>
            <w:r w:rsidRPr="004A435A">
              <w:rPr>
                <w:sz w:val="24"/>
                <w:szCs w:val="24"/>
              </w:rPr>
              <w:t>Lungimea de undă a absorbției maxime a spectrelor eșantionului și etalonului, înregistrată la vârful cel mai înalt al cromatogramei, trebuie să fie aceeași, într-o marjă determinată de puterea de rezoluție a sistemului de detecție. Pentru detecția cu grup de diode, acest interval este în general de ± 2 nm.</w:t>
            </w:r>
          </w:p>
          <w:p w14:paraId="71967944" w14:textId="77777777" w:rsidR="00993245" w:rsidRPr="004A435A" w:rsidRDefault="00993245" w:rsidP="00993245">
            <w:pPr>
              <w:shd w:val="clear" w:color="auto" w:fill="FFFFFF"/>
              <w:jc w:val="both"/>
              <w:rPr>
                <w:sz w:val="24"/>
                <w:szCs w:val="24"/>
              </w:rPr>
            </w:pPr>
            <w:r w:rsidRPr="004A435A">
              <w:rPr>
                <w:sz w:val="24"/>
                <w:szCs w:val="24"/>
              </w:rPr>
              <w:t>(b) </w:t>
            </w:r>
          </w:p>
          <w:p w14:paraId="34B71F8A" w14:textId="77777777" w:rsidR="00993245" w:rsidRPr="004A435A" w:rsidRDefault="00993245" w:rsidP="00993245">
            <w:pPr>
              <w:shd w:val="clear" w:color="auto" w:fill="FFFFFF"/>
              <w:jc w:val="both"/>
              <w:rPr>
                <w:sz w:val="24"/>
                <w:szCs w:val="24"/>
              </w:rPr>
            </w:pPr>
            <w:r w:rsidRPr="004A435A">
              <w:rPr>
                <w:sz w:val="24"/>
                <w:szCs w:val="24"/>
              </w:rPr>
              <w:t>Între 210 și 320 nm, spectrele eșantionului și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spectre nu depășește în niciun punct observat 15 % din absorbanța analitului etalon.</w:t>
            </w:r>
          </w:p>
          <w:p w14:paraId="7041B218" w14:textId="77777777" w:rsidR="00993245" w:rsidRPr="004A435A" w:rsidRDefault="00993245" w:rsidP="00993245">
            <w:pPr>
              <w:shd w:val="clear" w:color="auto" w:fill="FFFFFF"/>
              <w:jc w:val="both"/>
              <w:rPr>
                <w:sz w:val="24"/>
                <w:szCs w:val="24"/>
              </w:rPr>
            </w:pPr>
            <w:r w:rsidRPr="004A435A">
              <w:rPr>
                <w:sz w:val="24"/>
                <w:szCs w:val="24"/>
              </w:rPr>
              <w:t>(c) </w:t>
            </w:r>
          </w:p>
          <w:p w14:paraId="235A2F11" w14:textId="77777777" w:rsidR="00993245" w:rsidRPr="004A435A" w:rsidRDefault="00993245" w:rsidP="00993245">
            <w:pPr>
              <w:shd w:val="clear" w:color="auto" w:fill="FFFFFF"/>
              <w:jc w:val="both"/>
              <w:rPr>
                <w:sz w:val="24"/>
                <w:szCs w:val="24"/>
              </w:rPr>
            </w:pPr>
            <w:r w:rsidRPr="004A435A">
              <w:rPr>
                <w:sz w:val="24"/>
                <w:szCs w:val="24"/>
              </w:rPr>
              <w:t>Între 210 și 320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celui mai înalt vârf al cromatogramei.</w:t>
            </w:r>
          </w:p>
          <w:p w14:paraId="55CC6BD4" w14:textId="77777777" w:rsidR="00993245" w:rsidRPr="004A435A" w:rsidRDefault="00993245" w:rsidP="00993245">
            <w:pPr>
              <w:shd w:val="clear" w:color="auto" w:fill="FFFFFF"/>
              <w:jc w:val="both"/>
              <w:rPr>
                <w:sz w:val="24"/>
                <w:szCs w:val="24"/>
              </w:rPr>
            </w:pPr>
            <w:r w:rsidRPr="004A435A">
              <w:rPr>
                <w:sz w:val="24"/>
                <w:szCs w:val="24"/>
              </w:rPr>
              <w:lastRenderedPageBreak/>
              <w:t>Dacă unul dintre aceste criterii nu este îndeplinit, prezența analitului nu este confirmată.</w:t>
            </w:r>
          </w:p>
          <w:p w14:paraId="1E5176E4" w14:textId="77777777" w:rsidR="00993245" w:rsidRPr="004A435A" w:rsidRDefault="00993245" w:rsidP="00993245">
            <w:pPr>
              <w:shd w:val="clear" w:color="auto" w:fill="FFFFFF"/>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364AB842" w14:textId="77777777" w:rsidR="00993245" w:rsidRPr="004A435A" w:rsidRDefault="00993245" w:rsidP="00993245">
            <w:pPr>
              <w:shd w:val="clear" w:color="auto" w:fill="FFFFFF"/>
              <w:jc w:val="both"/>
              <w:rPr>
                <w:sz w:val="24"/>
                <w:szCs w:val="24"/>
              </w:rPr>
            </w:pPr>
            <w:r w:rsidRPr="004A435A">
              <w:rPr>
                <w:sz w:val="24"/>
                <w:szCs w:val="24"/>
              </w:rPr>
              <w:t>Diferența dintre rezultatele a două determinări paralele efectuate pe același eșantion nu trebuie să depășească:</w:t>
            </w:r>
          </w:p>
          <w:p w14:paraId="6B8B94FD" w14:textId="77777777" w:rsidR="00993245" w:rsidRPr="004A435A" w:rsidRDefault="00993245" w:rsidP="00993245">
            <w:pPr>
              <w:shd w:val="clear" w:color="auto" w:fill="FFFFFF"/>
              <w:jc w:val="both"/>
              <w:rPr>
                <w:sz w:val="24"/>
                <w:szCs w:val="24"/>
              </w:rPr>
            </w:pPr>
            <w:r w:rsidRPr="004A435A">
              <w:rPr>
                <w:sz w:val="24"/>
                <w:szCs w:val="24"/>
              </w:rPr>
              <w:t>— </w:t>
            </w:r>
          </w:p>
          <w:p w14:paraId="64DFA605" w14:textId="77777777" w:rsidR="00993245" w:rsidRPr="004A435A" w:rsidRDefault="00993245" w:rsidP="00993245">
            <w:pPr>
              <w:shd w:val="clear" w:color="auto" w:fill="FFFFFF"/>
              <w:jc w:val="both"/>
              <w:rPr>
                <w:sz w:val="24"/>
                <w:szCs w:val="24"/>
              </w:rPr>
            </w:pPr>
            <w:r w:rsidRPr="004A435A">
              <w:rPr>
                <w:sz w:val="24"/>
                <w:szCs w:val="24"/>
              </w:rPr>
              <w:t>15 % din rezultatul superior pentru un conținut de amproliu situat între 25 mg/kg și 500 mg/kg;</w:t>
            </w:r>
          </w:p>
          <w:p w14:paraId="72F0EE3F" w14:textId="77777777" w:rsidR="00993245" w:rsidRPr="004A435A" w:rsidRDefault="00993245" w:rsidP="00993245">
            <w:pPr>
              <w:shd w:val="clear" w:color="auto" w:fill="FFFFFF"/>
              <w:jc w:val="both"/>
              <w:rPr>
                <w:sz w:val="24"/>
                <w:szCs w:val="24"/>
              </w:rPr>
            </w:pPr>
            <w:r w:rsidRPr="004A435A">
              <w:rPr>
                <w:sz w:val="24"/>
                <w:szCs w:val="24"/>
              </w:rPr>
              <w:t>— </w:t>
            </w:r>
          </w:p>
          <w:p w14:paraId="1FF0DE53" w14:textId="77777777" w:rsidR="00993245" w:rsidRPr="004A435A" w:rsidRDefault="00993245" w:rsidP="00993245">
            <w:pPr>
              <w:shd w:val="clear" w:color="auto" w:fill="FFFFFF"/>
              <w:jc w:val="both"/>
              <w:rPr>
                <w:sz w:val="24"/>
                <w:szCs w:val="24"/>
              </w:rPr>
            </w:pPr>
            <w:r w:rsidRPr="004A435A">
              <w:rPr>
                <w:sz w:val="24"/>
                <w:szCs w:val="24"/>
              </w:rPr>
              <w:t>75 mg/kg pentru un conținut de amproliu situat între 500 mg/kg și 1 000 mg/kg;</w:t>
            </w:r>
          </w:p>
          <w:p w14:paraId="768DDE4E" w14:textId="77777777" w:rsidR="00993245" w:rsidRPr="004A435A" w:rsidRDefault="00993245" w:rsidP="00993245">
            <w:pPr>
              <w:shd w:val="clear" w:color="auto" w:fill="FFFFFF"/>
              <w:jc w:val="both"/>
              <w:rPr>
                <w:sz w:val="24"/>
                <w:szCs w:val="24"/>
              </w:rPr>
            </w:pPr>
            <w:r w:rsidRPr="004A435A">
              <w:rPr>
                <w:sz w:val="24"/>
                <w:szCs w:val="24"/>
              </w:rPr>
              <w:t>— </w:t>
            </w:r>
          </w:p>
          <w:p w14:paraId="3B965377" w14:textId="77777777" w:rsidR="00993245" w:rsidRPr="004A435A" w:rsidRDefault="00993245" w:rsidP="00993245">
            <w:pPr>
              <w:shd w:val="clear" w:color="auto" w:fill="FFFFFF"/>
              <w:jc w:val="both"/>
              <w:rPr>
                <w:sz w:val="24"/>
                <w:szCs w:val="24"/>
              </w:rPr>
            </w:pPr>
            <w:r w:rsidRPr="004A435A">
              <w:rPr>
                <w:sz w:val="24"/>
                <w:szCs w:val="24"/>
              </w:rPr>
              <w:t>7,5 % din valoarea superioară pentru un conținut de amproliu mai mare de 1 000 mg/kg.</w:t>
            </w:r>
          </w:p>
          <w:p w14:paraId="110CE343" w14:textId="77777777" w:rsidR="00993245" w:rsidRPr="004A435A" w:rsidRDefault="00993245" w:rsidP="00993245">
            <w:pPr>
              <w:shd w:val="clear" w:color="auto" w:fill="FFFFFF"/>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36772B73" w14:textId="77777777" w:rsidR="00993245" w:rsidRPr="004A435A" w:rsidRDefault="00993245" w:rsidP="00993245">
            <w:pPr>
              <w:shd w:val="clear" w:color="auto" w:fill="FFFFFF"/>
              <w:jc w:val="both"/>
              <w:rPr>
                <w:sz w:val="24"/>
                <w:szCs w:val="24"/>
              </w:rPr>
            </w:pPr>
            <w:r w:rsidRPr="004A435A">
              <w:rPr>
                <w:sz w:val="24"/>
                <w:szCs w:val="24"/>
              </w:rPr>
              <w:t>Pentru un eșantion (martor) îmbogățit, recuperarea este de cel puțin 90 %.</w:t>
            </w:r>
          </w:p>
          <w:p w14:paraId="14CAB7C4" w14:textId="77777777" w:rsidR="00993245" w:rsidRPr="004A435A" w:rsidRDefault="00993245" w:rsidP="00993245">
            <w:pPr>
              <w:shd w:val="clear" w:color="auto" w:fill="FFFFFF"/>
              <w:jc w:val="both"/>
              <w:rPr>
                <w:b/>
                <w:bCs/>
                <w:sz w:val="24"/>
                <w:szCs w:val="24"/>
              </w:rPr>
            </w:pPr>
            <w:r w:rsidRPr="004A435A">
              <w:rPr>
                <w:b/>
                <w:bCs/>
                <w:sz w:val="24"/>
                <w:szCs w:val="24"/>
              </w:rPr>
              <w:t>8.    Rezultatele unui studiu colaborativ</w:t>
            </w:r>
          </w:p>
          <w:p w14:paraId="3FF89DA4" w14:textId="77777777" w:rsidR="00993245" w:rsidRPr="004A435A" w:rsidRDefault="00993245" w:rsidP="00993245">
            <w:pPr>
              <w:shd w:val="clear" w:color="auto" w:fill="FFFFFF"/>
              <w:jc w:val="both"/>
              <w:rPr>
                <w:sz w:val="24"/>
                <w:szCs w:val="24"/>
              </w:rPr>
            </w:pPr>
            <w:r w:rsidRPr="004A435A">
              <w:rPr>
                <w:sz w:val="24"/>
                <w:szCs w:val="24"/>
              </w:rPr>
              <w:t>S-a realizat un studiu colaborativ în cursul căruia au fost analizate trei tipuri de hrană pentru păsări de curte (eșantioanele 1-3), un furaj mineral (eșantionul 4) și un preamestec (eșantionul 5). Rezultatele sunt prezentate în tabelul de mai jos:</w:t>
            </w:r>
          </w:p>
          <w:p w14:paraId="3FC46256" w14:textId="77777777" w:rsidR="00993245" w:rsidRPr="004A435A" w:rsidRDefault="00993245" w:rsidP="00993245">
            <w:pPr>
              <w:shd w:val="clear" w:color="auto" w:fill="FFFFFF"/>
              <w:jc w:val="both"/>
              <w:rPr>
                <w:sz w:val="24"/>
                <w:szCs w:val="24"/>
              </w:rPr>
            </w:pPr>
          </w:p>
          <w:p w14:paraId="6BFD5B33" w14:textId="77777777" w:rsidR="00993245" w:rsidRPr="004A435A" w:rsidRDefault="00993245" w:rsidP="00993245">
            <w:pPr>
              <w:shd w:val="clear" w:color="auto" w:fill="FFFFFF"/>
              <w:jc w:val="both"/>
              <w:rPr>
                <w:sz w:val="24"/>
                <w:szCs w:val="24"/>
              </w:rPr>
            </w:pPr>
          </w:p>
          <w:tbl>
            <w:tblPr>
              <w:tblW w:w="6351"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637"/>
              <w:gridCol w:w="1607"/>
              <w:gridCol w:w="775"/>
              <w:gridCol w:w="775"/>
              <w:gridCol w:w="775"/>
              <w:gridCol w:w="782"/>
            </w:tblGrid>
            <w:tr w:rsidR="00993245" w:rsidRPr="004A435A" w14:paraId="3A7FEE0C" w14:textId="77777777" w:rsidTr="00993245">
              <w:trPr>
                <w:trHeight w:val="1394"/>
                <w:jc w:val="center"/>
              </w:trPr>
              <w:tc>
                <w:tcPr>
                  <w:tcW w:w="1637" w:type="dxa"/>
                  <w:tcBorders>
                    <w:top w:val="outset" w:sz="6" w:space="0" w:color="auto"/>
                    <w:left w:val="outset" w:sz="6" w:space="0" w:color="auto"/>
                    <w:bottom w:val="outset" w:sz="6" w:space="0" w:color="auto"/>
                    <w:right w:val="outset" w:sz="6" w:space="0" w:color="auto"/>
                  </w:tcBorders>
                  <w:hideMark/>
                </w:tcPr>
                <w:p w14:paraId="71A0AB2F" w14:textId="77777777" w:rsidR="00993245" w:rsidRPr="004A435A" w:rsidRDefault="00993245" w:rsidP="00993245">
                  <w:pPr>
                    <w:shd w:val="clear" w:color="auto" w:fill="FFFFFF"/>
                    <w:spacing w:after="0"/>
                    <w:jc w:val="both"/>
                    <w:rPr>
                      <w:b/>
                      <w:bCs/>
                      <w:sz w:val="24"/>
                      <w:szCs w:val="24"/>
                    </w:rPr>
                  </w:pPr>
                  <w:r w:rsidRPr="004A435A">
                    <w:rPr>
                      <w:b/>
                      <w:bCs/>
                      <w:sz w:val="24"/>
                      <w:szCs w:val="24"/>
                    </w:rPr>
                    <w:t> </w:t>
                  </w:r>
                </w:p>
              </w:tc>
              <w:tc>
                <w:tcPr>
                  <w:tcW w:w="1607" w:type="dxa"/>
                  <w:tcBorders>
                    <w:top w:val="outset" w:sz="6" w:space="0" w:color="auto"/>
                    <w:left w:val="outset" w:sz="6" w:space="0" w:color="auto"/>
                    <w:bottom w:val="outset" w:sz="6" w:space="0" w:color="auto"/>
                    <w:right w:val="outset" w:sz="6" w:space="0" w:color="auto"/>
                  </w:tcBorders>
                  <w:hideMark/>
                </w:tcPr>
                <w:p w14:paraId="3BD42D6D"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 1 (furaj martor)</w:t>
                  </w:r>
                </w:p>
              </w:tc>
              <w:tc>
                <w:tcPr>
                  <w:tcW w:w="775" w:type="dxa"/>
                  <w:tcBorders>
                    <w:top w:val="outset" w:sz="6" w:space="0" w:color="auto"/>
                    <w:left w:val="outset" w:sz="6" w:space="0" w:color="auto"/>
                    <w:bottom w:val="outset" w:sz="6" w:space="0" w:color="auto"/>
                    <w:right w:val="outset" w:sz="6" w:space="0" w:color="auto"/>
                  </w:tcBorders>
                  <w:hideMark/>
                </w:tcPr>
                <w:p w14:paraId="55DF721B"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 2</w:t>
                  </w:r>
                </w:p>
              </w:tc>
              <w:tc>
                <w:tcPr>
                  <w:tcW w:w="775" w:type="dxa"/>
                  <w:tcBorders>
                    <w:top w:val="outset" w:sz="6" w:space="0" w:color="auto"/>
                    <w:left w:val="outset" w:sz="6" w:space="0" w:color="auto"/>
                    <w:bottom w:val="outset" w:sz="6" w:space="0" w:color="auto"/>
                    <w:right w:val="outset" w:sz="6" w:space="0" w:color="auto"/>
                  </w:tcBorders>
                  <w:hideMark/>
                </w:tcPr>
                <w:p w14:paraId="782968E5"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 3</w:t>
                  </w:r>
                </w:p>
              </w:tc>
              <w:tc>
                <w:tcPr>
                  <w:tcW w:w="775" w:type="dxa"/>
                  <w:tcBorders>
                    <w:top w:val="outset" w:sz="6" w:space="0" w:color="auto"/>
                    <w:left w:val="outset" w:sz="6" w:space="0" w:color="auto"/>
                    <w:bottom w:val="outset" w:sz="6" w:space="0" w:color="auto"/>
                    <w:right w:val="outset" w:sz="6" w:space="0" w:color="auto"/>
                  </w:tcBorders>
                  <w:hideMark/>
                </w:tcPr>
                <w:p w14:paraId="67AA1964"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 4</w:t>
                  </w:r>
                </w:p>
              </w:tc>
              <w:tc>
                <w:tcPr>
                  <w:tcW w:w="781" w:type="dxa"/>
                  <w:tcBorders>
                    <w:top w:val="outset" w:sz="6" w:space="0" w:color="auto"/>
                    <w:left w:val="outset" w:sz="6" w:space="0" w:color="auto"/>
                    <w:bottom w:val="outset" w:sz="6" w:space="0" w:color="auto"/>
                    <w:right w:val="outset" w:sz="6" w:space="0" w:color="auto"/>
                  </w:tcBorders>
                  <w:hideMark/>
                </w:tcPr>
                <w:p w14:paraId="039D0971" w14:textId="77777777" w:rsidR="00993245" w:rsidRPr="004A435A" w:rsidRDefault="00993245" w:rsidP="00993245">
                  <w:pPr>
                    <w:shd w:val="clear" w:color="auto" w:fill="FFFFFF"/>
                    <w:spacing w:after="0"/>
                    <w:jc w:val="both"/>
                    <w:rPr>
                      <w:b/>
                      <w:bCs/>
                      <w:sz w:val="24"/>
                      <w:szCs w:val="24"/>
                    </w:rPr>
                  </w:pPr>
                  <w:r w:rsidRPr="004A435A">
                    <w:rPr>
                      <w:b/>
                      <w:bCs/>
                      <w:sz w:val="24"/>
                      <w:szCs w:val="24"/>
                    </w:rPr>
                    <w:t>Eșantion 5</w:t>
                  </w:r>
                </w:p>
              </w:tc>
            </w:tr>
            <w:tr w:rsidR="00993245" w:rsidRPr="004A435A" w14:paraId="03B778AA" w14:textId="77777777" w:rsidTr="00993245">
              <w:trPr>
                <w:trHeight w:val="676"/>
                <w:jc w:val="center"/>
              </w:trPr>
              <w:tc>
                <w:tcPr>
                  <w:tcW w:w="1637" w:type="dxa"/>
                  <w:tcBorders>
                    <w:top w:val="outset" w:sz="6" w:space="0" w:color="auto"/>
                    <w:left w:val="outset" w:sz="6" w:space="0" w:color="auto"/>
                    <w:bottom w:val="outset" w:sz="6" w:space="0" w:color="auto"/>
                    <w:right w:val="outset" w:sz="6" w:space="0" w:color="auto"/>
                  </w:tcBorders>
                  <w:hideMark/>
                </w:tcPr>
                <w:p w14:paraId="58DC0C76" w14:textId="77777777" w:rsidR="00993245" w:rsidRPr="004A435A" w:rsidRDefault="00993245" w:rsidP="00993245">
                  <w:pPr>
                    <w:shd w:val="clear" w:color="auto" w:fill="FFFFFF"/>
                    <w:spacing w:after="0"/>
                    <w:jc w:val="both"/>
                    <w:rPr>
                      <w:sz w:val="24"/>
                      <w:szCs w:val="24"/>
                    </w:rPr>
                  </w:pPr>
                  <w:r w:rsidRPr="004A435A">
                    <w:rPr>
                      <w:sz w:val="24"/>
                      <w:szCs w:val="24"/>
                    </w:rPr>
                    <w:t>L</w:t>
                  </w:r>
                </w:p>
              </w:tc>
              <w:tc>
                <w:tcPr>
                  <w:tcW w:w="1607" w:type="dxa"/>
                  <w:tcBorders>
                    <w:top w:val="outset" w:sz="6" w:space="0" w:color="auto"/>
                    <w:left w:val="outset" w:sz="6" w:space="0" w:color="auto"/>
                    <w:bottom w:val="outset" w:sz="6" w:space="0" w:color="auto"/>
                    <w:right w:val="outset" w:sz="6" w:space="0" w:color="auto"/>
                  </w:tcBorders>
                  <w:hideMark/>
                </w:tcPr>
                <w:p w14:paraId="0CD6FD5C" w14:textId="77777777" w:rsidR="00993245" w:rsidRPr="004A435A" w:rsidRDefault="00993245" w:rsidP="00993245">
                  <w:pPr>
                    <w:shd w:val="clear" w:color="auto" w:fill="FFFFFF"/>
                    <w:spacing w:after="0"/>
                    <w:jc w:val="both"/>
                    <w:rPr>
                      <w:sz w:val="24"/>
                      <w:szCs w:val="24"/>
                    </w:rPr>
                  </w:pPr>
                  <w:r w:rsidRPr="004A435A">
                    <w:rPr>
                      <w:sz w:val="24"/>
                      <w:szCs w:val="24"/>
                    </w:rPr>
                    <w:t>14</w:t>
                  </w:r>
                </w:p>
              </w:tc>
              <w:tc>
                <w:tcPr>
                  <w:tcW w:w="775" w:type="dxa"/>
                  <w:tcBorders>
                    <w:top w:val="outset" w:sz="6" w:space="0" w:color="auto"/>
                    <w:left w:val="outset" w:sz="6" w:space="0" w:color="auto"/>
                    <w:bottom w:val="outset" w:sz="6" w:space="0" w:color="auto"/>
                    <w:right w:val="outset" w:sz="6" w:space="0" w:color="auto"/>
                  </w:tcBorders>
                  <w:hideMark/>
                </w:tcPr>
                <w:p w14:paraId="2EC27AE1" w14:textId="77777777" w:rsidR="00993245" w:rsidRPr="004A435A" w:rsidRDefault="00993245" w:rsidP="00993245">
                  <w:pPr>
                    <w:shd w:val="clear" w:color="auto" w:fill="FFFFFF"/>
                    <w:spacing w:after="0"/>
                    <w:jc w:val="both"/>
                    <w:rPr>
                      <w:sz w:val="24"/>
                      <w:szCs w:val="24"/>
                    </w:rPr>
                  </w:pPr>
                  <w:r w:rsidRPr="004A435A">
                    <w:rPr>
                      <w:sz w:val="24"/>
                      <w:szCs w:val="24"/>
                    </w:rPr>
                    <w:t>14</w:t>
                  </w:r>
                </w:p>
              </w:tc>
              <w:tc>
                <w:tcPr>
                  <w:tcW w:w="775" w:type="dxa"/>
                  <w:tcBorders>
                    <w:top w:val="outset" w:sz="6" w:space="0" w:color="auto"/>
                    <w:left w:val="outset" w:sz="6" w:space="0" w:color="auto"/>
                    <w:bottom w:val="outset" w:sz="6" w:space="0" w:color="auto"/>
                    <w:right w:val="outset" w:sz="6" w:space="0" w:color="auto"/>
                  </w:tcBorders>
                  <w:hideMark/>
                </w:tcPr>
                <w:p w14:paraId="75F0D603" w14:textId="77777777" w:rsidR="00993245" w:rsidRPr="004A435A" w:rsidRDefault="00993245" w:rsidP="00993245">
                  <w:pPr>
                    <w:shd w:val="clear" w:color="auto" w:fill="FFFFFF"/>
                    <w:spacing w:after="0"/>
                    <w:jc w:val="both"/>
                    <w:rPr>
                      <w:sz w:val="24"/>
                      <w:szCs w:val="24"/>
                    </w:rPr>
                  </w:pPr>
                  <w:r w:rsidRPr="004A435A">
                    <w:rPr>
                      <w:sz w:val="24"/>
                      <w:szCs w:val="24"/>
                    </w:rPr>
                    <w:t>14</w:t>
                  </w:r>
                </w:p>
              </w:tc>
              <w:tc>
                <w:tcPr>
                  <w:tcW w:w="775" w:type="dxa"/>
                  <w:tcBorders>
                    <w:top w:val="outset" w:sz="6" w:space="0" w:color="auto"/>
                    <w:left w:val="outset" w:sz="6" w:space="0" w:color="auto"/>
                    <w:bottom w:val="outset" w:sz="6" w:space="0" w:color="auto"/>
                    <w:right w:val="outset" w:sz="6" w:space="0" w:color="auto"/>
                  </w:tcBorders>
                  <w:hideMark/>
                </w:tcPr>
                <w:p w14:paraId="334F2DD9" w14:textId="77777777" w:rsidR="00993245" w:rsidRPr="004A435A" w:rsidRDefault="00993245" w:rsidP="00993245">
                  <w:pPr>
                    <w:shd w:val="clear" w:color="auto" w:fill="FFFFFF"/>
                    <w:spacing w:after="0"/>
                    <w:jc w:val="both"/>
                    <w:rPr>
                      <w:sz w:val="24"/>
                      <w:szCs w:val="24"/>
                    </w:rPr>
                  </w:pPr>
                  <w:r w:rsidRPr="004A435A">
                    <w:rPr>
                      <w:sz w:val="24"/>
                      <w:szCs w:val="24"/>
                    </w:rPr>
                    <w:t>14</w:t>
                  </w:r>
                </w:p>
              </w:tc>
              <w:tc>
                <w:tcPr>
                  <w:tcW w:w="781" w:type="dxa"/>
                  <w:tcBorders>
                    <w:top w:val="outset" w:sz="6" w:space="0" w:color="auto"/>
                    <w:left w:val="outset" w:sz="6" w:space="0" w:color="auto"/>
                    <w:bottom w:val="outset" w:sz="6" w:space="0" w:color="auto"/>
                    <w:right w:val="outset" w:sz="6" w:space="0" w:color="auto"/>
                  </w:tcBorders>
                  <w:hideMark/>
                </w:tcPr>
                <w:p w14:paraId="7F9EA1F0" w14:textId="77777777" w:rsidR="00993245" w:rsidRPr="004A435A" w:rsidRDefault="00993245" w:rsidP="00993245">
                  <w:pPr>
                    <w:shd w:val="clear" w:color="auto" w:fill="FFFFFF"/>
                    <w:spacing w:after="0"/>
                    <w:jc w:val="both"/>
                    <w:rPr>
                      <w:sz w:val="24"/>
                      <w:szCs w:val="24"/>
                    </w:rPr>
                  </w:pPr>
                  <w:r w:rsidRPr="004A435A">
                    <w:rPr>
                      <w:sz w:val="24"/>
                      <w:szCs w:val="24"/>
                    </w:rPr>
                    <w:t>15</w:t>
                  </w:r>
                </w:p>
              </w:tc>
            </w:tr>
            <w:tr w:rsidR="00993245" w:rsidRPr="004A435A" w14:paraId="3165163A" w14:textId="77777777" w:rsidTr="00993245">
              <w:trPr>
                <w:trHeight w:val="676"/>
                <w:jc w:val="center"/>
              </w:trPr>
              <w:tc>
                <w:tcPr>
                  <w:tcW w:w="1637" w:type="dxa"/>
                  <w:tcBorders>
                    <w:top w:val="outset" w:sz="6" w:space="0" w:color="auto"/>
                    <w:left w:val="outset" w:sz="6" w:space="0" w:color="auto"/>
                    <w:bottom w:val="outset" w:sz="6" w:space="0" w:color="auto"/>
                    <w:right w:val="outset" w:sz="6" w:space="0" w:color="auto"/>
                  </w:tcBorders>
                  <w:hideMark/>
                </w:tcPr>
                <w:p w14:paraId="309CCAA1" w14:textId="77777777" w:rsidR="00993245" w:rsidRPr="004A435A" w:rsidRDefault="00993245" w:rsidP="00993245">
                  <w:pPr>
                    <w:shd w:val="clear" w:color="auto" w:fill="FFFFFF"/>
                    <w:spacing w:after="0"/>
                    <w:jc w:val="both"/>
                    <w:rPr>
                      <w:sz w:val="24"/>
                      <w:szCs w:val="24"/>
                    </w:rPr>
                  </w:pPr>
                  <w:r w:rsidRPr="004A435A">
                    <w:rPr>
                      <w:sz w:val="24"/>
                      <w:szCs w:val="24"/>
                    </w:rPr>
                    <w:lastRenderedPageBreak/>
                    <w:t>n</w:t>
                  </w:r>
                </w:p>
              </w:tc>
              <w:tc>
                <w:tcPr>
                  <w:tcW w:w="1607" w:type="dxa"/>
                  <w:tcBorders>
                    <w:top w:val="outset" w:sz="6" w:space="0" w:color="auto"/>
                    <w:left w:val="outset" w:sz="6" w:space="0" w:color="auto"/>
                    <w:bottom w:val="outset" w:sz="6" w:space="0" w:color="auto"/>
                    <w:right w:val="outset" w:sz="6" w:space="0" w:color="auto"/>
                  </w:tcBorders>
                  <w:hideMark/>
                </w:tcPr>
                <w:p w14:paraId="0A165729" w14:textId="77777777" w:rsidR="00993245" w:rsidRPr="004A435A" w:rsidRDefault="00993245" w:rsidP="00993245">
                  <w:pPr>
                    <w:shd w:val="clear" w:color="auto" w:fill="FFFFFF"/>
                    <w:spacing w:after="0"/>
                    <w:jc w:val="both"/>
                    <w:rPr>
                      <w:sz w:val="24"/>
                      <w:szCs w:val="24"/>
                    </w:rPr>
                  </w:pPr>
                  <w:r w:rsidRPr="004A435A">
                    <w:rPr>
                      <w:sz w:val="24"/>
                      <w:szCs w:val="24"/>
                    </w:rPr>
                    <w:t>56</w:t>
                  </w:r>
                </w:p>
              </w:tc>
              <w:tc>
                <w:tcPr>
                  <w:tcW w:w="775" w:type="dxa"/>
                  <w:tcBorders>
                    <w:top w:val="outset" w:sz="6" w:space="0" w:color="auto"/>
                    <w:left w:val="outset" w:sz="6" w:space="0" w:color="auto"/>
                    <w:bottom w:val="outset" w:sz="6" w:space="0" w:color="auto"/>
                    <w:right w:val="outset" w:sz="6" w:space="0" w:color="auto"/>
                  </w:tcBorders>
                  <w:hideMark/>
                </w:tcPr>
                <w:p w14:paraId="161A7D1D" w14:textId="77777777" w:rsidR="00993245" w:rsidRPr="004A435A" w:rsidRDefault="00993245" w:rsidP="00993245">
                  <w:pPr>
                    <w:shd w:val="clear" w:color="auto" w:fill="FFFFFF"/>
                    <w:spacing w:after="0"/>
                    <w:jc w:val="both"/>
                    <w:rPr>
                      <w:sz w:val="24"/>
                      <w:szCs w:val="24"/>
                    </w:rPr>
                  </w:pPr>
                  <w:r w:rsidRPr="004A435A">
                    <w:rPr>
                      <w:sz w:val="24"/>
                      <w:szCs w:val="24"/>
                    </w:rPr>
                    <w:t>56</w:t>
                  </w:r>
                </w:p>
              </w:tc>
              <w:tc>
                <w:tcPr>
                  <w:tcW w:w="775" w:type="dxa"/>
                  <w:tcBorders>
                    <w:top w:val="outset" w:sz="6" w:space="0" w:color="auto"/>
                    <w:left w:val="outset" w:sz="6" w:space="0" w:color="auto"/>
                    <w:bottom w:val="outset" w:sz="6" w:space="0" w:color="auto"/>
                    <w:right w:val="outset" w:sz="6" w:space="0" w:color="auto"/>
                  </w:tcBorders>
                  <w:hideMark/>
                </w:tcPr>
                <w:p w14:paraId="113E8460" w14:textId="77777777" w:rsidR="00993245" w:rsidRPr="004A435A" w:rsidRDefault="00993245" w:rsidP="00993245">
                  <w:pPr>
                    <w:shd w:val="clear" w:color="auto" w:fill="FFFFFF"/>
                    <w:spacing w:after="0"/>
                    <w:jc w:val="both"/>
                    <w:rPr>
                      <w:sz w:val="24"/>
                      <w:szCs w:val="24"/>
                    </w:rPr>
                  </w:pPr>
                  <w:r w:rsidRPr="004A435A">
                    <w:rPr>
                      <w:sz w:val="24"/>
                      <w:szCs w:val="24"/>
                    </w:rPr>
                    <w:t>56</w:t>
                  </w:r>
                </w:p>
              </w:tc>
              <w:tc>
                <w:tcPr>
                  <w:tcW w:w="775" w:type="dxa"/>
                  <w:tcBorders>
                    <w:top w:val="outset" w:sz="6" w:space="0" w:color="auto"/>
                    <w:left w:val="outset" w:sz="6" w:space="0" w:color="auto"/>
                    <w:bottom w:val="outset" w:sz="6" w:space="0" w:color="auto"/>
                    <w:right w:val="outset" w:sz="6" w:space="0" w:color="auto"/>
                  </w:tcBorders>
                  <w:hideMark/>
                </w:tcPr>
                <w:p w14:paraId="26690B40" w14:textId="77777777" w:rsidR="00993245" w:rsidRPr="004A435A" w:rsidRDefault="00993245" w:rsidP="00993245">
                  <w:pPr>
                    <w:shd w:val="clear" w:color="auto" w:fill="FFFFFF"/>
                    <w:spacing w:after="0"/>
                    <w:jc w:val="both"/>
                    <w:rPr>
                      <w:sz w:val="24"/>
                      <w:szCs w:val="24"/>
                    </w:rPr>
                  </w:pPr>
                  <w:r w:rsidRPr="004A435A">
                    <w:rPr>
                      <w:sz w:val="24"/>
                      <w:szCs w:val="24"/>
                    </w:rPr>
                    <w:t>56</w:t>
                  </w:r>
                </w:p>
              </w:tc>
              <w:tc>
                <w:tcPr>
                  <w:tcW w:w="781" w:type="dxa"/>
                  <w:tcBorders>
                    <w:top w:val="outset" w:sz="6" w:space="0" w:color="auto"/>
                    <w:left w:val="outset" w:sz="6" w:space="0" w:color="auto"/>
                    <w:bottom w:val="outset" w:sz="6" w:space="0" w:color="auto"/>
                    <w:right w:val="outset" w:sz="6" w:space="0" w:color="auto"/>
                  </w:tcBorders>
                  <w:hideMark/>
                </w:tcPr>
                <w:p w14:paraId="26E16ED1" w14:textId="77777777" w:rsidR="00993245" w:rsidRPr="004A435A" w:rsidRDefault="00993245" w:rsidP="00993245">
                  <w:pPr>
                    <w:shd w:val="clear" w:color="auto" w:fill="FFFFFF"/>
                    <w:spacing w:after="0"/>
                    <w:jc w:val="both"/>
                    <w:rPr>
                      <w:sz w:val="24"/>
                      <w:szCs w:val="24"/>
                    </w:rPr>
                  </w:pPr>
                  <w:r w:rsidRPr="004A435A">
                    <w:rPr>
                      <w:sz w:val="24"/>
                      <w:szCs w:val="24"/>
                    </w:rPr>
                    <w:t>60</w:t>
                  </w:r>
                </w:p>
              </w:tc>
            </w:tr>
            <w:tr w:rsidR="00993245" w:rsidRPr="004A435A" w14:paraId="41D208BB" w14:textId="77777777" w:rsidTr="00993245">
              <w:trPr>
                <w:trHeight w:val="676"/>
                <w:jc w:val="center"/>
              </w:trPr>
              <w:tc>
                <w:tcPr>
                  <w:tcW w:w="1637" w:type="dxa"/>
                  <w:tcBorders>
                    <w:top w:val="outset" w:sz="6" w:space="0" w:color="auto"/>
                    <w:left w:val="outset" w:sz="6" w:space="0" w:color="auto"/>
                    <w:bottom w:val="outset" w:sz="6" w:space="0" w:color="auto"/>
                    <w:right w:val="outset" w:sz="6" w:space="0" w:color="auto"/>
                  </w:tcBorders>
                  <w:hideMark/>
                </w:tcPr>
                <w:p w14:paraId="0E1281CB" w14:textId="77777777" w:rsidR="00993245" w:rsidRPr="004A435A" w:rsidRDefault="00993245" w:rsidP="00993245">
                  <w:pPr>
                    <w:shd w:val="clear" w:color="auto" w:fill="FFFFFF"/>
                    <w:spacing w:after="0"/>
                    <w:jc w:val="both"/>
                    <w:rPr>
                      <w:sz w:val="24"/>
                      <w:szCs w:val="24"/>
                    </w:rPr>
                  </w:pPr>
                  <w:r w:rsidRPr="004A435A">
                    <w:rPr>
                      <w:sz w:val="24"/>
                      <w:szCs w:val="24"/>
                    </w:rPr>
                    <w:t>medie (mg/kg)</w:t>
                  </w:r>
                </w:p>
              </w:tc>
              <w:tc>
                <w:tcPr>
                  <w:tcW w:w="1607" w:type="dxa"/>
                  <w:tcBorders>
                    <w:top w:val="outset" w:sz="6" w:space="0" w:color="auto"/>
                    <w:left w:val="outset" w:sz="6" w:space="0" w:color="auto"/>
                    <w:bottom w:val="outset" w:sz="6" w:space="0" w:color="auto"/>
                    <w:right w:val="outset" w:sz="6" w:space="0" w:color="auto"/>
                  </w:tcBorders>
                  <w:hideMark/>
                </w:tcPr>
                <w:p w14:paraId="770A1099"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75" w:type="dxa"/>
                  <w:tcBorders>
                    <w:top w:val="outset" w:sz="6" w:space="0" w:color="auto"/>
                    <w:left w:val="outset" w:sz="6" w:space="0" w:color="auto"/>
                    <w:bottom w:val="outset" w:sz="6" w:space="0" w:color="auto"/>
                    <w:right w:val="outset" w:sz="6" w:space="0" w:color="auto"/>
                  </w:tcBorders>
                  <w:hideMark/>
                </w:tcPr>
                <w:p w14:paraId="582BC533" w14:textId="77777777" w:rsidR="00993245" w:rsidRPr="004A435A" w:rsidRDefault="00993245" w:rsidP="00993245">
                  <w:pPr>
                    <w:shd w:val="clear" w:color="auto" w:fill="FFFFFF"/>
                    <w:spacing w:after="0"/>
                    <w:jc w:val="both"/>
                    <w:rPr>
                      <w:sz w:val="24"/>
                      <w:szCs w:val="24"/>
                    </w:rPr>
                  </w:pPr>
                  <w:r w:rsidRPr="004A435A">
                    <w:rPr>
                      <w:sz w:val="24"/>
                      <w:szCs w:val="24"/>
                    </w:rPr>
                    <w:t>45,5</w:t>
                  </w:r>
                </w:p>
              </w:tc>
              <w:tc>
                <w:tcPr>
                  <w:tcW w:w="775" w:type="dxa"/>
                  <w:tcBorders>
                    <w:top w:val="outset" w:sz="6" w:space="0" w:color="auto"/>
                    <w:left w:val="outset" w:sz="6" w:space="0" w:color="auto"/>
                    <w:bottom w:val="outset" w:sz="6" w:space="0" w:color="auto"/>
                    <w:right w:val="outset" w:sz="6" w:space="0" w:color="auto"/>
                  </w:tcBorders>
                  <w:hideMark/>
                </w:tcPr>
                <w:p w14:paraId="22392D0A" w14:textId="77777777" w:rsidR="00993245" w:rsidRPr="004A435A" w:rsidRDefault="00993245" w:rsidP="00993245">
                  <w:pPr>
                    <w:shd w:val="clear" w:color="auto" w:fill="FFFFFF"/>
                    <w:spacing w:after="0"/>
                    <w:jc w:val="both"/>
                    <w:rPr>
                      <w:sz w:val="24"/>
                      <w:szCs w:val="24"/>
                    </w:rPr>
                  </w:pPr>
                  <w:r w:rsidRPr="004A435A">
                    <w:rPr>
                      <w:sz w:val="24"/>
                      <w:szCs w:val="24"/>
                    </w:rPr>
                    <w:t>188</w:t>
                  </w:r>
                </w:p>
              </w:tc>
              <w:tc>
                <w:tcPr>
                  <w:tcW w:w="775" w:type="dxa"/>
                  <w:tcBorders>
                    <w:top w:val="outset" w:sz="6" w:space="0" w:color="auto"/>
                    <w:left w:val="outset" w:sz="6" w:space="0" w:color="auto"/>
                    <w:bottom w:val="outset" w:sz="6" w:space="0" w:color="auto"/>
                    <w:right w:val="outset" w:sz="6" w:space="0" w:color="auto"/>
                  </w:tcBorders>
                  <w:hideMark/>
                </w:tcPr>
                <w:p w14:paraId="0681A79C" w14:textId="77777777" w:rsidR="00993245" w:rsidRPr="004A435A" w:rsidRDefault="00993245" w:rsidP="00993245">
                  <w:pPr>
                    <w:shd w:val="clear" w:color="auto" w:fill="FFFFFF"/>
                    <w:spacing w:after="0"/>
                    <w:jc w:val="both"/>
                    <w:rPr>
                      <w:sz w:val="24"/>
                      <w:szCs w:val="24"/>
                    </w:rPr>
                  </w:pPr>
                  <w:r w:rsidRPr="004A435A">
                    <w:rPr>
                      <w:sz w:val="24"/>
                      <w:szCs w:val="24"/>
                    </w:rPr>
                    <w:t>5 129</w:t>
                  </w:r>
                </w:p>
              </w:tc>
              <w:tc>
                <w:tcPr>
                  <w:tcW w:w="781" w:type="dxa"/>
                  <w:tcBorders>
                    <w:top w:val="outset" w:sz="6" w:space="0" w:color="auto"/>
                    <w:left w:val="outset" w:sz="6" w:space="0" w:color="auto"/>
                    <w:bottom w:val="outset" w:sz="6" w:space="0" w:color="auto"/>
                    <w:right w:val="outset" w:sz="6" w:space="0" w:color="auto"/>
                  </w:tcBorders>
                  <w:hideMark/>
                </w:tcPr>
                <w:p w14:paraId="3707D062" w14:textId="77777777" w:rsidR="00993245" w:rsidRPr="004A435A" w:rsidRDefault="00993245" w:rsidP="00993245">
                  <w:pPr>
                    <w:shd w:val="clear" w:color="auto" w:fill="FFFFFF"/>
                    <w:spacing w:after="0"/>
                    <w:jc w:val="both"/>
                    <w:rPr>
                      <w:sz w:val="24"/>
                      <w:szCs w:val="24"/>
                    </w:rPr>
                  </w:pPr>
                  <w:r w:rsidRPr="004A435A">
                    <w:rPr>
                      <w:sz w:val="24"/>
                      <w:szCs w:val="24"/>
                    </w:rPr>
                    <w:t>25 140</w:t>
                  </w:r>
                </w:p>
              </w:tc>
            </w:tr>
            <w:tr w:rsidR="00993245" w:rsidRPr="004A435A" w14:paraId="04DE80D4" w14:textId="77777777" w:rsidTr="00993245">
              <w:trPr>
                <w:trHeight w:val="676"/>
                <w:jc w:val="center"/>
              </w:trPr>
              <w:tc>
                <w:tcPr>
                  <w:tcW w:w="1637" w:type="dxa"/>
                  <w:tcBorders>
                    <w:top w:val="outset" w:sz="6" w:space="0" w:color="auto"/>
                    <w:left w:val="outset" w:sz="6" w:space="0" w:color="auto"/>
                    <w:bottom w:val="outset" w:sz="6" w:space="0" w:color="auto"/>
                    <w:right w:val="outset" w:sz="6" w:space="0" w:color="auto"/>
                  </w:tcBorders>
                  <w:hideMark/>
                </w:tcPr>
                <w:p w14:paraId="31A5D290" w14:textId="77777777" w:rsidR="00993245" w:rsidRPr="004A435A" w:rsidRDefault="00993245" w:rsidP="00993245">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607" w:type="dxa"/>
                  <w:tcBorders>
                    <w:top w:val="outset" w:sz="6" w:space="0" w:color="auto"/>
                    <w:left w:val="outset" w:sz="6" w:space="0" w:color="auto"/>
                    <w:bottom w:val="outset" w:sz="6" w:space="0" w:color="auto"/>
                    <w:right w:val="outset" w:sz="6" w:space="0" w:color="auto"/>
                  </w:tcBorders>
                  <w:hideMark/>
                </w:tcPr>
                <w:p w14:paraId="418BB5FB"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75" w:type="dxa"/>
                  <w:tcBorders>
                    <w:top w:val="outset" w:sz="6" w:space="0" w:color="auto"/>
                    <w:left w:val="outset" w:sz="6" w:space="0" w:color="auto"/>
                    <w:bottom w:val="outset" w:sz="6" w:space="0" w:color="auto"/>
                    <w:right w:val="outset" w:sz="6" w:space="0" w:color="auto"/>
                  </w:tcBorders>
                  <w:hideMark/>
                </w:tcPr>
                <w:p w14:paraId="27D12598" w14:textId="77777777" w:rsidR="00993245" w:rsidRPr="004A435A" w:rsidRDefault="00993245" w:rsidP="00993245">
                  <w:pPr>
                    <w:shd w:val="clear" w:color="auto" w:fill="FFFFFF"/>
                    <w:spacing w:after="0"/>
                    <w:jc w:val="both"/>
                    <w:rPr>
                      <w:sz w:val="24"/>
                      <w:szCs w:val="24"/>
                    </w:rPr>
                  </w:pPr>
                  <w:r w:rsidRPr="004A435A">
                    <w:rPr>
                      <w:sz w:val="24"/>
                      <w:szCs w:val="24"/>
                    </w:rPr>
                    <w:t>2,26</w:t>
                  </w:r>
                </w:p>
              </w:tc>
              <w:tc>
                <w:tcPr>
                  <w:tcW w:w="775" w:type="dxa"/>
                  <w:tcBorders>
                    <w:top w:val="outset" w:sz="6" w:space="0" w:color="auto"/>
                    <w:left w:val="outset" w:sz="6" w:space="0" w:color="auto"/>
                    <w:bottom w:val="outset" w:sz="6" w:space="0" w:color="auto"/>
                    <w:right w:val="outset" w:sz="6" w:space="0" w:color="auto"/>
                  </w:tcBorders>
                  <w:hideMark/>
                </w:tcPr>
                <w:p w14:paraId="1D9BEFAB" w14:textId="77777777" w:rsidR="00993245" w:rsidRPr="004A435A" w:rsidRDefault="00993245" w:rsidP="00993245">
                  <w:pPr>
                    <w:shd w:val="clear" w:color="auto" w:fill="FFFFFF"/>
                    <w:spacing w:after="0"/>
                    <w:jc w:val="both"/>
                    <w:rPr>
                      <w:sz w:val="24"/>
                      <w:szCs w:val="24"/>
                    </w:rPr>
                  </w:pPr>
                  <w:r w:rsidRPr="004A435A">
                    <w:rPr>
                      <w:sz w:val="24"/>
                      <w:szCs w:val="24"/>
                    </w:rPr>
                    <w:t>3,57</w:t>
                  </w:r>
                </w:p>
              </w:tc>
              <w:tc>
                <w:tcPr>
                  <w:tcW w:w="775" w:type="dxa"/>
                  <w:tcBorders>
                    <w:top w:val="outset" w:sz="6" w:space="0" w:color="auto"/>
                    <w:left w:val="outset" w:sz="6" w:space="0" w:color="auto"/>
                    <w:bottom w:val="outset" w:sz="6" w:space="0" w:color="auto"/>
                    <w:right w:val="outset" w:sz="6" w:space="0" w:color="auto"/>
                  </w:tcBorders>
                  <w:hideMark/>
                </w:tcPr>
                <w:p w14:paraId="0246367C" w14:textId="77777777" w:rsidR="00993245" w:rsidRPr="004A435A" w:rsidRDefault="00993245" w:rsidP="00993245">
                  <w:pPr>
                    <w:shd w:val="clear" w:color="auto" w:fill="FFFFFF"/>
                    <w:spacing w:after="0"/>
                    <w:jc w:val="both"/>
                    <w:rPr>
                      <w:sz w:val="24"/>
                      <w:szCs w:val="24"/>
                    </w:rPr>
                  </w:pPr>
                  <w:r w:rsidRPr="004A435A">
                    <w:rPr>
                      <w:sz w:val="24"/>
                      <w:szCs w:val="24"/>
                    </w:rPr>
                    <w:t>178</w:t>
                  </w:r>
                </w:p>
              </w:tc>
              <w:tc>
                <w:tcPr>
                  <w:tcW w:w="781" w:type="dxa"/>
                  <w:tcBorders>
                    <w:top w:val="outset" w:sz="6" w:space="0" w:color="auto"/>
                    <w:left w:val="outset" w:sz="6" w:space="0" w:color="auto"/>
                    <w:bottom w:val="outset" w:sz="6" w:space="0" w:color="auto"/>
                    <w:right w:val="outset" w:sz="6" w:space="0" w:color="auto"/>
                  </w:tcBorders>
                  <w:hideMark/>
                </w:tcPr>
                <w:p w14:paraId="5AA4F1D6" w14:textId="77777777" w:rsidR="00993245" w:rsidRPr="004A435A" w:rsidRDefault="00993245" w:rsidP="00993245">
                  <w:pPr>
                    <w:shd w:val="clear" w:color="auto" w:fill="FFFFFF"/>
                    <w:spacing w:after="0"/>
                    <w:jc w:val="both"/>
                    <w:rPr>
                      <w:sz w:val="24"/>
                      <w:szCs w:val="24"/>
                    </w:rPr>
                  </w:pPr>
                  <w:r w:rsidRPr="004A435A">
                    <w:rPr>
                      <w:sz w:val="24"/>
                      <w:szCs w:val="24"/>
                    </w:rPr>
                    <w:t>550</w:t>
                  </w:r>
                </w:p>
              </w:tc>
            </w:tr>
            <w:tr w:rsidR="00993245" w:rsidRPr="004A435A" w14:paraId="6984C996" w14:textId="77777777" w:rsidTr="00993245">
              <w:trPr>
                <w:trHeight w:val="717"/>
                <w:jc w:val="center"/>
              </w:trPr>
              <w:tc>
                <w:tcPr>
                  <w:tcW w:w="1637" w:type="dxa"/>
                  <w:tcBorders>
                    <w:top w:val="outset" w:sz="6" w:space="0" w:color="auto"/>
                    <w:left w:val="outset" w:sz="6" w:space="0" w:color="auto"/>
                    <w:bottom w:val="outset" w:sz="6" w:space="0" w:color="auto"/>
                    <w:right w:val="outset" w:sz="6" w:space="0" w:color="auto"/>
                  </w:tcBorders>
                  <w:hideMark/>
                </w:tcPr>
                <w:p w14:paraId="67010693" w14:textId="77777777" w:rsidR="00993245" w:rsidRPr="004A435A" w:rsidRDefault="00993245" w:rsidP="00993245">
                  <w:pPr>
                    <w:shd w:val="clear" w:color="auto" w:fill="FFFFFF"/>
                    <w:spacing w:after="0"/>
                    <w:jc w:val="both"/>
                    <w:rPr>
                      <w:sz w:val="24"/>
                      <w:szCs w:val="24"/>
                    </w:rPr>
                  </w:pPr>
                  <w:r w:rsidRPr="004A435A">
                    <w:rPr>
                      <w:sz w:val="24"/>
                      <w:szCs w:val="24"/>
                    </w:rPr>
                    <w:t>CVr [%]</w:t>
                  </w:r>
                </w:p>
              </w:tc>
              <w:tc>
                <w:tcPr>
                  <w:tcW w:w="1607" w:type="dxa"/>
                  <w:tcBorders>
                    <w:top w:val="outset" w:sz="6" w:space="0" w:color="auto"/>
                    <w:left w:val="outset" w:sz="6" w:space="0" w:color="auto"/>
                    <w:bottom w:val="outset" w:sz="6" w:space="0" w:color="auto"/>
                    <w:right w:val="outset" w:sz="6" w:space="0" w:color="auto"/>
                  </w:tcBorders>
                  <w:hideMark/>
                </w:tcPr>
                <w:p w14:paraId="2D663322"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75" w:type="dxa"/>
                  <w:tcBorders>
                    <w:top w:val="outset" w:sz="6" w:space="0" w:color="auto"/>
                    <w:left w:val="outset" w:sz="6" w:space="0" w:color="auto"/>
                    <w:bottom w:val="outset" w:sz="6" w:space="0" w:color="auto"/>
                    <w:right w:val="outset" w:sz="6" w:space="0" w:color="auto"/>
                  </w:tcBorders>
                  <w:hideMark/>
                </w:tcPr>
                <w:p w14:paraId="44C47140" w14:textId="77777777" w:rsidR="00993245" w:rsidRPr="004A435A" w:rsidRDefault="00993245" w:rsidP="00993245">
                  <w:pPr>
                    <w:shd w:val="clear" w:color="auto" w:fill="FFFFFF"/>
                    <w:spacing w:after="0"/>
                    <w:jc w:val="both"/>
                    <w:rPr>
                      <w:sz w:val="24"/>
                      <w:szCs w:val="24"/>
                    </w:rPr>
                  </w:pPr>
                  <w:r w:rsidRPr="004A435A">
                    <w:rPr>
                      <w:sz w:val="24"/>
                      <w:szCs w:val="24"/>
                    </w:rPr>
                    <w:t>4,95</w:t>
                  </w:r>
                </w:p>
              </w:tc>
              <w:tc>
                <w:tcPr>
                  <w:tcW w:w="775" w:type="dxa"/>
                  <w:tcBorders>
                    <w:top w:val="outset" w:sz="6" w:space="0" w:color="auto"/>
                    <w:left w:val="outset" w:sz="6" w:space="0" w:color="auto"/>
                    <w:bottom w:val="outset" w:sz="6" w:space="0" w:color="auto"/>
                    <w:right w:val="outset" w:sz="6" w:space="0" w:color="auto"/>
                  </w:tcBorders>
                  <w:hideMark/>
                </w:tcPr>
                <w:p w14:paraId="3F396C2E" w14:textId="77777777" w:rsidR="00993245" w:rsidRPr="004A435A" w:rsidRDefault="00993245" w:rsidP="00993245">
                  <w:pPr>
                    <w:shd w:val="clear" w:color="auto" w:fill="FFFFFF"/>
                    <w:spacing w:after="0"/>
                    <w:jc w:val="both"/>
                    <w:rPr>
                      <w:sz w:val="24"/>
                      <w:szCs w:val="24"/>
                    </w:rPr>
                  </w:pPr>
                  <w:r w:rsidRPr="004A435A">
                    <w:rPr>
                      <w:sz w:val="24"/>
                      <w:szCs w:val="24"/>
                    </w:rPr>
                    <w:t>1,90</w:t>
                  </w:r>
                </w:p>
              </w:tc>
              <w:tc>
                <w:tcPr>
                  <w:tcW w:w="775" w:type="dxa"/>
                  <w:tcBorders>
                    <w:top w:val="outset" w:sz="6" w:space="0" w:color="auto"/>
                    <w:left w:val="outset" w:sz="6" w:space="0" w:color="auto"/>
                    <w:bottom w:val="outset" w:sz="6" w:space="0" w:color="auto"/>
                    <w:right w:val="outset" w:sz="6" w:space="0" w:color="auto"/>
                  </w:tcBorders>
                  <w:hideMark/>
                </w:tcPr>
                <w:p w14:paraId="18F808F0" w14:textId="77777777" w:rsidR="00993245" w:rsidRPr="004A435A" w:rsidRDefault="00993245" w:rsidP="00993245">
                  <w:pPr>
                    <w:shd w:val="clear" w:color="auto" w:fill="FFFFFF"/>
                    <w:spacing w:after="0"/>
                    <w:jc w:val="both"/>
                    <w:rPr>
                      <w:sz w:val="24"/>
                      <w:szCs w:val="24"/>
                    </w:rPr>
                  </w:pPr>
                  <w:r w:rsidRPr="004A435A">
                    <w:rPr>
                      <w:sz w:val="24"/>
                      <w:szCs w:val="24"/>
                    </w:rPr>
                    <w:t>3,46</w:t>
                  </w:r>
                </w:p>
              </w:tc>
              <w:tc>
                <w:tcPr>
                  <w:tcW w:w="781" w:type="dxa"/>
                  <w:tcBorders>
                    <w:top w:val="outset" w:sz="6" w:space="0" w:color="auto"/>
                    <w:left w:val="outset" w:sz="6" w:space="0" w:color="auto"/>
                    <w:bottom w:val="outset" w:sz="6" w:space="0" w:color="auto"/>
                    <w:right w:val="outset" w:sz="6" w:space="0" w:color="auto"/>
                  </w:tcBorders>
                  <w:hideMark/>
                </w:tcPr>
                <w:p w14:paraId="7E7BAC0F" w14:textId="77777777" w:rsidR="00993245" w:rsidRPr="004A435A" w:rsidRDefault="00993245" w:rsidP="00993245">
                  <w:pPr>
                    <w:shd w:val="clear" w:color="auto" w:fill="FFFFFF"/>
                    <w:spacing w:after="0"/>
                    <w:jc w:val="both"/>
                    <w:rPr>
                      <w:sz w:val="24"/>
                      <w:szCs w:val="24"/>
                    </w:rPr>
                  </w:pPr>
                  <w:r w:rsidRPr="004A435A">
                    <w:rPr>
                      <w:sz w:val="24"/>
                      <w:szCs w:val="24"/>
                    </w:rPr>
                    <w:t>2,20</w:t>
                  </w:r>
                </w:p>
              </w:tc>
            </w:tr>
            <w:tr w:rsidR="00993245" w:rsidRPr="004A435A" w14:paraId="0EB75ED5" w14:textId="77777777" w:rsidTr="00993245">
              <w:trPr>
                <w:trHeight w:val="676"/>
                <w:jc w:val="center"/>
              </w:trPr>
              <w:tc>
                <w:tcPr>
                  <w:tcW w:w="1637" w:type="dxa"/>
                  <w:tcBorders>
                    <w:top w:val="outset" w:sz="6" w:space="0" w:color="auto"/>
                    <w:left w:val="outset" w:sz="6" w:space="0" w:color="auto"/>
                    <w:bottom w:val="outset" w:sz="6" w:space="0" w:color="auto"/>
                    <w:right w:val="outset" w:sz="6" w:space="0" w:color="auto"/>
                  </w:tcBorders>
                  <w:hideMark/>
                </w:tcPr>
                <w:p w14:paraId="26366F5D" w14:textId="77777777" w:rsidR="00993245" w:rsidRPr="004A435A" w:rsidRDefault="00993245" w:rsidP="00993245">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607" w:type="dxa"/>
                  <w:tcBorders>
                    <w:top w:val="outset" w:sz="6" w:space="0" w:color="auto"/>
                    <w:left w:val="outset" w:sz="6" w:space="0" w:color="auto"/>
                    <w:bottom w:val="outset" w:sz="6" w:space="0" w:color="auto"/>
                    <w:right w:val="outset" w:sz="6" w:space="0" w:color="auto"/>
                  </w:tcBorders>
                  <w:hideMark/>
                </w:tcPr>
                <w:p w14:paraId="115AFD88"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75" w:type="dxa"/>
                  <w:tcBorders>
                    <w:top w:val="outset" w:sz="6" w:space="0" w:color="auto"/>
                    <w:left w:val="outset" w:sz="6" w:space="0" w:color="auto"/>
                    <w:bottom w:val="outset" w:sz="6" w:space="0" w:color="auto"/>
                    <w:right w:val="outset" w:sz="6" w:space="0" w:color="auto"/>
                  </w:tcBorders>
                  <w:hideMark/>
                </w:tcPr>
                <w:p w14:paraId="6ABD0D77" w14:textId="77777777" w:rsidR="00993245" w:rsidRPr="004A435A" w:rsidRDefault="00993245" w:rsidP="00993245">
                  <w:pPr>
                    <w:shd w:val="clear" w:color="auto" w:fill="FFFFFF"/>
                    <w:spacing w:after="0"/>
                    <w:jc w:val="both"/>
                    <w:rPr>
                      <w:sz w:val="24"/>
                      <w:szCs w:val="24"/>
                    </w:rPr>
                  </w:pPr>
                  <w:r w:rsidRPr="004A435A">
                    <w:rPr>
                      <w:sz w:val="24"/>
                      <w:szCs w:val="24"/>
                    </w:rPr>
                    <w:t>2,95</w:t>
                  </w:r>
                </w:p>
              </w:tc>
              <w:tc>
                <w:tcPr>
                  <w:tcW w:w="775" w:type="dxa"/>
                  <w:tcBorders>
                    <w:top w:val="outset" w:sz="6" w:space="0" w:color="auto"/>
                    <w:left w:val="outset" w:sz="6" w:space="0" w:color="auto"/>
                    <w:bottom w:val="outset" w:sz="6" w:space="0" w:color="auto"/>
                    <w:right w:val="outset" w:sz="6" w:space="0" w:color="auto"/>
                  </w:tcBorders>
                  <w:hideMark/>
                </w:tcPr>
                <w:p w14:paraId="71BA7DDF" w14:textId="77777777" w:rsidR="00993245" w:rsidRPr="004A435A" w:rsidRDefault="00993245" w:rsidP="00993245">
                  <w:pPr>
                    <w:shd w:val="clear" w:color="auto" w:fill="FFFFFF"/>
                    <w:spacing w:after="0"/>
                    <w:jc w:val="both"/>
                    <w:rPr>
                      <w:sz w:val="24"/>
                      <w:szCs w:val="24"/>
                    </w:rPr>
                  </w:pPr>
                  <w:r w:rsidRPr="004A435A">
                    <w:rPr>
                      <w:sz w:val="24"/>
                      <w:szCs w:val="24"/>
                    </w:rPr>
                    <w:t>11,8</w:t>
                  </w:r>
                </w:p>
              </w:tc>
              <w:tc>
                <w:tcPr>
                  <w:tcW w:w="775" w:type="dxa"/>
                  <w:tcBorders>
                    <w:top w:val="outset" w:sz="6" w:space="0" w:color="auto"/>
                    <w:left w:val="outset" w:sz="6" w:space="0" w:color="auto"/>
                    <w:bottom w:val="outset" w:sz="6" w:space="0" w:color="auto"/>
                    <w:right w:val="outset" w:sz="6" w:space="0" w:color="auto"/>
                  </w:tcBorders>
                  <w:hideMark/>
                </w:tcPr>
                <w:p w14:paraId="1A7BC694" w14:textId="77777777" w:rsidR="00993245" w:rsidRPr="004A435A" w:rsidRDefault="00993245" w:rsidP="00993245">
                  <w:pPr>
                    <w:shd w:val="clear" w:color="auto" w:fill="FFFFFF"/>
                    <w:spacing w:after="0"/>
                    <w:jc w:val="both"/>
                    <w:rPr>
                      <w:sz w:val="24"/>
                      <w:szCs w:val="24"/>
                    </w:rPr>
                  </w:pPr>
                  <w:r w:rsidRPr="004A435A">
                    <w:rPr>
                      <w:sz w:val="24"/>
                      <w:szCs w:val="24"/>
                    </w:rPr>
                    <w:t>266</w:t>
                  </w:r>
                </w:p>
              </w:tc>
              <w:tc>
                <w:tcPr>
                  <w:tcW w:w="781" w:type="dxa"/>
                  <w:tcBorders>
                    <w:top w:val="outset" w:sz="6" w:space="0" w:color="auto"/>
                    <w:left w:val="outset" w:sz="6" w:space="0" w:color="auto"/>
                    <w:bottom w:val="outset" w:sz="6" w:space="0" w:color="auto"/>
                    <w:right w:val="outset" w:sz="6" w:space="0" w:color="auto"/>
                  </w:tcBorders>
                  <w:hideMark/>
                </w:tcPr>
                <w:p w14:paraId="197DEB44" w14:textId="77777777" w:rsidR="00993245" w:rsidRPr="004A435A" w:rsidRDefault="00993245" w:rsidP="00993245">
                  <w:pPr>
                    <w:shd w:val="clear" w:color="auto" w:fill="FFFFFF"/>
                    <w:spacing w:after="0"/>
                    <w:jc w:val="both"/>
                    <w:rPr>
                      <w:sz w:val="24"/>
                      <w:szCs w:val="24"/>
                    </w:rPr>
                  </w:pPr>
                  <w:r w:rsidRPr="004A435A">
                    <w:rPr>
                      <w:sz w:val="24"/>
                      <w:szCs w:val="24"/>
                    </w:rPr>
                    <w:t>760</w:t>
                  </w:r>
                </w:p>
              </w:tc>
            </w:tr>
            <w:tr w:rsidR="00993245" w:rsidRPr="004A435A" w14:paraId="434C22CE" w14:textId="77777777" w:rsidTr="00993245">
              <w:trPr>
                <w:trHeight w:val="676"/>
                <w:jc w:val="center"/>
              </w:trPr>
              <w:tc>
                <w:tcPr>
                  <w:tcW w:w="1637" w:type="dxa"/>
                  <w:tcBorders>
                    <w:top w:val="outset" w:sz="6" w:space="0" w:color="auto"/>
                    <w:left w:val="outset" w:sz="6" w:space="0" w:color="auto"/>
                    <w:bottom w:val="outset" w:sz="6" w:space="0" w:color="auto"/>
                    <w:right w:val="outset" w:sz="6" w:space="0" w:color="auto"/>
                  </w:tcBorders>
                  <w:hideMark/>
                </w:tcPr>
                <w:p w14:paraId="2BBDBDAA" w14:textId="77777777" w:rsidR="00993245" w:rsidRPr="004A435A" w:rsidRDefault="00993245" w:rsidP="00993245">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607" w:type="dxa"/>
                  <w:tcBorders>
                    <w:top w:val="outset" w:sz="6" w:space="0" w:color="auto"/>
                    <w:left w:val="outset" w:sz="6" w:space="0" w:color="auto"/>
                    <w:bottom w:val="outset" w:sz="6" w:space="0" w:color="auto"/>
                    <w:right w:val="outset" w:sz="6" w:space="0" w:color="auto"/>
                  </w:tcBorders>
                  <w:hideMark/>
                </w:tcPr>
                <w:p w14:paraId="2921E3A6"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75" w:type="dxa"/>
                  <w:tcBorders>
                    <w:top w:val="outset" w:sz="6" w:space="0" w:color="auto"/>
                    <w:left w:val="outset" w:sz="6" w:space="0" w:color="auto"/>
                    <w:bottom w:val="outset" w:sz="6" w:space="0" w:color="auto"/>
                    <w:right w:val="outset" w:sz="6" w:space="0" w:color="auto"/>
                  </w:tcBorders>
                  <w:hideMark/>
                </w:tcPr>
                <w:p w14:paraId="14271653" w14:textId="77777777" w:rsidR="00993245" w:rsidRPr="004A435A" w:rsidRDefault="00993245" w:rsidP="00993245">
                  <w:pPr>
                    <w:shd w:val="clear" w:color="auto" w:fill="FFFFFF"/>
                    <w:spacing w:after="0"/>
                    <w:jc w:val="both"/>
                    <w:rPr>
                      <w:sz w:val="24"/>
                      <w:szCs w:val="24"/>
                    </w:rPr>
                  </w:pPr>
                  <w:r w:rsidRPr="004A435A">
                    <w:rPr>
                      <w:sz w:val="24"/>
                      <w:szCs w:val="24"/>
                    </w:rPr>
                    <w:t>6,47</w:t>
                  </w:r>
                </w:p>
              </w:tc>
              <w:tc>
                <w:tcPr>
                  <w:tcW w:w="775" w:type="dxa"/>
                  <w:tcBorders>
                    <w:top w:val="outset" w:sz="6" w:space="0" w:color="auto"/>
                    <w:left w:val="outset" w:sz="6" w:space="0" w:color="auto"/>
                    <w:bottom w:val="outset" w:sz="6" w:space="0" w:color="auto"/>
                    <w:right w:val="outset" w:sz="6" w:space="0" w:color="auto"/>
                  </w:tcBorders>
                  <w:hideMark/>
                </w:tcPr>
                <w:p w14:paraId="3A90186A" w14:textId="77777777" w:rsidR="00993245" w:rsidRPr="004A435A" w:rsidRDefault="00993245" w:rsidP="00993245">
                  <w:pPr>
                    <w:shd w:val="clear" w:color="auto" w:fill="FFFFFF"/>
                    <w:spacing w:after="0"/>
                    <w:jc w:val="both"/>
                    <w:rPr>
                      <w:sz w:val="24"/>
                      <w:szCs w:val="24"/>
                    </w:rPr>
                  </w:pPr>
                  <w:r w:rsidRPr="004A435A">
                    <w:rPr>
                      <w:sz w:val="24"/>
                      <w:szCs w:val="24"/>
                    </w:rPr>
                    <w:t>6,27</w:t>
                  </w:r>
                </w:p>
              </w:tc>
              <w:tc>
                <w:tcPr>
                  <w:tcW w:w="775" w:type="dxa"/>
                  <w:tcBorders>
                    <w:top w:val="outset" w:sz="6" w:space="0" w:color="auto"/>
                    <w:left w:val="outset" w:sz="6" w:space="0" w:color="auto"/>
                    <w:bottom w:val="outset" w:sz="6" w:space="0" w:color="auto"/>
                    <w:right w:val="outset" w:sz="6" w:space="0" w:color="auto"/>
                  </w:tcBorders>
                  <w:hideMark/>
                </w:tcPr>
                <w:p w14:paraId="45055F11" w14:textId="77777777" w:rsidR="00993245" w:rsidRPr="004A435A" w:rsidRDefault="00993245" w:rsidP="00993245">
                  <w:pPr>
                    <w:shd w:val="clear" w:color="auto" w:fill="FFFFFF"/>
                    <w:spacing w:after="0"/>
                    <w:jc w:val="both"/>
                    <w:rPr>
                      <w:sz w:val="24"/>
                      <w:szCs w:val="24"/>
                    </w:rPr>
                  </w:pPr>
                  <w:r w:rsidRPr="004A435A">
                    <w:rPr>
                      <w:sz w:val="24"/>
                      <w:szCs w:val="24"/>
                    </w:rPr>
                    <w:t>5,19</w:t>
                  </w:r>
                </w:p>
              </w:tc>
              <w:tc>
                <w:tcPr>
                  <w:tcW w:w="781" w:type="dxa"/>
                  <w:tcBorders>
                    <w:top w:val="outset" w:sz="6" w:space="0" w:color="auto"/>
                    <w:left w:val="outset" w:sz="6" w:space="0" w:color="auto"/>
                    <w:bottom w:val="outset" w:sz="6" w:space="0" w:color="auto"/>
                    <w:right w:val="outset" w:sz="6" w:space="0" w:color="auto"/>
                  </w:tcBorders>
                  <w:hideMark/>
                </w:tcPr>
                <w:p w14:paraId="7A1CF0BB" w14:textId="77777777" w:rsidR="00993245" w:rsidRPr="004A435A" w:rsidRDefault="00993245" w:rsidP="00993245">
                  <w:pPr>
                    <w:shd w:val="clear" w:color="auto" w:fill="FFFFFF"/>
                    <w:spacing w:after="0"/>
                    <w:jc w:val="both"/>
                    <w:rPr>
                      <w:sz w:val="24"/>
                      <w:szCs w:val="24"/>
                    </w:rPr>
                  </w:pPr>
                  <w:r w:rsidRPr="004A435A">
                    <w:rPr>
                      <w:sz w:val="24"/>
                      <w:szCs w:val="24"/>
                    </w:rPr>
                    <w:t>3,00</w:t>
                  </w:r>
                </w:p>
              </w:tc>
            </w:tr>
            <w:tr w:rsidR="00993245" w:rsidRPr="004A435A" w14:paraId="65ADE545" w14:textId="77777777" w:rsidTr="00993245">
              <w:trPr>
                <w:trHeight w:val="1394"/>
                <w:jc w:val="center"/>
              </w:trPr>
              <w:tc>
                <w:tcPr>
                  <w:tcW w:w="1637" w:type="dxa"/>
                  <w:tcBorders>
                    <w:top w:val="outset" w:sz="6" w:space="0" w:color="auto"/>
                    <w:left w:val="outset" w:sz="6" w:space="0" w:color="auto"/>
                    <w:bottom w:val="outset" w:sz="6" w:space="0" w:color="auto"/>
                    <w:right w:val="outset" w:sz="6" w:space="0" w:color="auto"/>
                  </w:tcBorders>
                  <w:hideMark/>
                </w:tcPr>
                <w:p w14:paraId="5AE00FD4" w14:textId="77777777" w:rsidR="00993245" w:rsidRPr="004A435A" w:rsidRDefault="00993245" w:rsidP="00993245">
                  <w:pPr>
                    <w:shd w:val="clear" w:color="auto" w:fill="FFFFFF"/>
                    <w:spacing w:after="0"/>
                    <w:jc w:val="both"/>
                    <w:rPr>
                      <w:sz w:val="24"/>
                      <w:szCs w:val="24"/>
                    </w:rPr>
                  </w:pPr>
                  <w:r w:rsidRPr="004A435A">
                    <w:rPr>
                      <w:sz w:val="24"/>
                      <w:szCs w:val="24"/>
                    </w:rPr>
                    <w:t>conținut nominal [mg/kg]</w:t>
                  </w:r>
                </w:p>
              </w:tc>
              <w:tc>
                <w:tcPr>
                  <w:tcW w:w="1607" w:type="dxa"/>
                  <w:tcBorders>
                    <w:top w:val="outset" w:sz="6" w:space="0" w:color="auto"/>
                    <w:left w:val="outset" w:sz="6" w:space="0" w:color="auto"/>
                    <w:bottom w:val="outset" w:sz="6" w:space="0" w:color="auto"/>
                    <w:right w:val="outset" w:sz="6" w:space="0" w:color="auto"/>
                  </w:tcBorders>
                  <w:hideMark/>
                </w:tcPr>
                <w:p w14:paraId="60CC0D6F" w14:textId="77777777" w:rsidR="00993245" w:rsidRPr="004A435A" w:rsidRDefault="00993245" w:rsidP="00993245">
                  <w:pPr>
                    <w:shd w:val="clear" w:color="auto" w:fill="FFFFFF"/>
                    <w:spacing w:after="0"/>
                    <w:jc w:val="both"/>
                    <w:rPr>
                      <w:sz w:val="24"/>
                      <w:szCs w:val="24"/>
                    </w:rPr>
                  </w:pPr>
                  <w:r w:rsidRPr="004A435A">
                    <w:rPr>
                      <w:sz w:val="24"/>
                      <w:szCs w:val="24"/>
                    </w:rPr>
                    <w:t>—</w:t>
                  </w:r>
                </w:p>
              </w:tc>
              <w:tc>
                <w:tcPr>
                  <w:tcW w:w="775" w:type="dxa"/>
                  <w:tcBorders>
                    <w:top w:val="outset" w:sz="6" w:space="0" w:color="auto"/>
                    <w:left w:val="outset" w:sz="6" w:space="0" w:color="auto"/>
                    <w:bottom w:val="outset" w:sz="6" w:space="0" w:color="auto"/>
                    <w:right w:val="outset" w:sz="6" w:space="0" w:color="auto"/>
                  </w:tcBorders>
                  <w:hideMark/>
                </w:tcPr>
                <w:p w14:paraId="0F2C37DD" w14:textId="77777777" w:rsidR="00993245" w:rsidRPr="004A435A" w:rsidRDefault="00993245" w:rsidP="00993245">
                  <w:pPr>
                    <w:shd w:val="clear" w:color="auto" w:fill="FFFFFF"/>
                    <w:spacing w:after="0"/>
                    <w:jc w:val="both"/>
                    <w:rPr>
                      <w:sz w:val="24"/>
                      <w:szCs w:val="24"/>
                    </w:rPr>
                  </w:pPr>
                  <w:r w:rsidRPr="004A435A">
                    <w:rPr>
                      <w:sz w:val="24"/>
                      <w:szCs w:val="24"/>
                    </w:rPr>
                    <w:t>50</w:t>
                  </w:r>
                </w:p>
              </w:tc>
              <w:tc>
                <w:tcPr>
                  <w:tcW w:w="775" w:type="dxa"/>
                  <w:tcBorders>
                    <w:top w:val="outset" w:sz="6" w:space="0" w:color="auto"/>
                    <w:left w:val="outset" w:sz="6" w:space="0" w:color="auto"/>
                    <w:bottom w:val="outset" w:sz="6" w:space="0" w:color="auto"/>
                    <w:right w:val="outset" w:sz="6" w:space="0" w:color="auto"/>
                  </w:tcBorders>
                  <w:hideMark/>
                </w:tcPr>
                <w:p w14:paraId="2E67D946" w14:textId="77777777" w:rsidR="00993245" w:rsidRPr="004A435A" w:rsidRDefault="00993245" w:rsidP="00993245">
                  <w:pPr>
                    <w:shd w:val="clear" w:color="auto" w:fill="FFFFFF"/>
                    <w:spacing w:after="0"/>
                    <w:jc w:val="both"/>
                    <w:rPr>
                      <w:sz w:val="24"/>
                      <w:szCs w:val="24"/>
                    </w:rPr>
                  </w:pPr>
                  <w:r w:rsidRPr="004A435A">
                    <w:rPr>
                      <w:sz w:val="24"/>
                      <w:szCs w:val="24"/>
                    </w:rPr>
                    <w:t>200</w:t>
                  </w:r>
                </w:p>
              </w:tc>
              <w:tc>
                <w:tcPr>
                  <w:tcW w:w="775" w:type="dxa"/>
                  <w:tcBorders>
                    <w:top w:val="outset" w:sz="6" w:space="0" w:color="auto"/>
                    <w:left w:val="outset" w:sz="6" w:space="0" w:color="auto"/>
                    <w:bottom w:val="outset" w:sz="6" w:space="0" w:color="auto"/>
                    <w:right w:val="outset" w:sz="6" w:space="0" w:color="auto"/>
                  </w:tcBorders>
                  <w:hideMark/>
                </w:tcPr>
                <w:p w14:paraId="610730EA" w14:textId="77777777" w:rsidR="00993245" w:rsidRPr="004A435A" w:rsidRDefault="00993245" w:rsidP="00993245">
                  <w:pPr>
                    <w:shd w:val="clear" w:color="auto" w:fill="FFFFFF"/>
                    <w:spacing w:after="0"/>
                    <w:jc w:val="both"/>
                    <w:rPr>
                      <w:sz w:val="24"/>
                      <w:szCs w:val="24"/>
                    </w:rPr>
                  </w:pPr>
                  <w:r w:rsidRPr="004A435A">
                    <w:rPr>
                      <w:sz w:val="24"/>
                      <w:szCs w:val="24"/>
                    </w:rPr>
                    <w:t>5 000</w:t>
                  </w:r>
                </w:p>
              </w:tc>
              <w:tc>
                <w:tcPr>
                  <w:tcW w:w="781" w:type="dxa"/>
                  <w:tcBorders>
                    <w:top w:val="outset" w:sz="6" w:space="0" w:color="auto"/>
                    <w:left w:val="outset" w:sz="6" w:space="0" w:color="auto"/>
                    <w:bottom w:val="outset" w:sz="6" w:space="0" w:color="auto"/>
                    <w:right w:val="outset" w:sz="6" w:space="0" w:color="auto"/>
                  </w:tcBorders>
                  <w:hideMark/>
                </w:tcPr>
                <w:p w14:paraId="6BEC5CB8" w14:textId="77777777" w:rsidR="00993245" w:rsidRPr="004A435A" w:rsidRDefault="00993245" w:rsidP="00993245">
                  <w:pPr>
                    <w:shd w:val="clear" w:color="auto" w:fill="FFFFFF"/>
                    <w:spacing w:after="0"/>
                    <w:jc w:val="both"/>
                    <w:rPr>
                      <w:sz w:val="24"/>
                      <w:szCs w:val="24"/>
                    </w:rPr>
                  </w:pPr>
                  <w:r w:rsidRPr="004A435A">
                    <w:rPr>
                      <w:sz w:val="24"/>
                      <w:szCs w:val="24"/>
                    </w:rPr>
                    <w:t>25 000</w:t>
                  </w:r>
                </w:p>
              </w:tc>
            </w:tr>
            <w:tr w:rsidR="00993245" w:rsidRPr="004A435A" w14:paraId="763B8032" w14:textId="77777777" w:rsidTr="00993245">
              <w:trPr>
                <w:trHeight w:val="4188"/>
                <w:jc w:val="center"/>
              </w:trPr>
              <w:tc>
                <w:tcPr>
                  <w:tcW w:w="6351" w:type="dxa"/>
                  <w:gridSpan w:val="6"/>
                  <w:tcBorders>
                    <w:top w:val="outset" w:sz="6" w:space="0" w:color="auto"/>
                    <w:left w:val="outset" w:sz="6" w:space="0" w:color="auto"/>
                    <w:bottom w:val="outset" w:sz="6" w:space="0" w:color="auto"/>
                    <w:right w:val="outset" w:sz="6" w:space="0" w:color="auto"/>
                  </w:tcBorders>
                  <w:vAlign w:val="center"/>
                  <w:hideMark/>
                </w:tcPr>
                <w:p w14:paraId="5B416D98" w14:textId="77777777" w:rsidR="00993245" w:rsidRPr="004A435A" w:rsidRDefault="00993245" w:rsidP="00993245">
                  <w:pPr>
                    <w:shd w:val="clear" w:color="auto" w:fill="FFFFFF"/>
                    <w:spacing w:after="0"/>
                    <w:jc w:val="both"/>
                    <w:rPr>
                      <w:sz w:val="24"/>
                      <w:szCs w:val="24"/>
                    </w:rPr>
                  </w:pPr>
                  <w:r w:rsidRPr="004A435A">
                    <w:rPr>
                      <w:sz w:val="24"/>
                      <w:szCs w:val="24"/>
                    </w:rPr>
                    <w:lastRenderedPageBreak/>
                    <w:t>L:  număr de laboratoare</w:t>
                  </w:r>
                </w:p>
                <w:p w14:paraId="78163EC6" w14:textId="77777777" w:rsidR="00993245" w:rsidRPr="004A435A" w:rsidRDefault="00993245" w:rsidP="00993245">
                  <w:pPr>
                    <w:shd w:val="clear" w:color="auto" w:fill="FFFFFF"/>
                    <w:spacing w:after="0"/>
                    <w:jc w:val="both"/>
                    <w:rPr>
                      <w:sz w:val="24"/>
                      <w:szCs w:val="24"/>
                    </w:rPr>
                  </w:pPr>
                  <w:r w:rsidRPr="004A435A">
                    <w:rPr>
                      <w:sz w:val="24"/>
                      <w:szCs w:val="24"/>
                    </w:rPr>
                    <w:t>n:  număr de valori unice</w:t>
                  </w:r>
                </w:p>
                <w:p w14:paraId="08733AFA" w14:textId="77777777" w:rsidR="00993245" w:rsidRPr="004A435A" w:rsidRDefault="00993245" w:rsidP="00993245">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repetabilității</w:t>
                  </w:r>
                </w:p>
                <w:p w14:paraId="47AA44D6" w14:textId="77777777" w:rsidR="00993245" w:rsidRPr="004A435A" w:rsidRDefault="00993245" w:rsidP="00993245">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repetabilității</w:t>
                  </w:r>
                </w:p>
                <w:p w14:paraId="6A1FB289" w14:textId="77777777" w:rsidR="00993245" w:rsidRPr="004A435A" w:rsidRDefault="00993245" w:rsidP="00993245">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5D112814" w14:textId="77777777" w:rsidR="00993245" w:rsidRPr="004A435A" w:rsidRDefault="00993245" w:rsidP="00993245">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w:t>
                  </w:r>
                </w:p>
              </w:tc>
            </w:tr>
          </w:tbl>
          <w:p w14:paraId="63B204CF" w14:textId="77777777" w:rsidR="00993245" w:rsidRPr="004A435A" w:rsidRDefault="00993245" w:rsidP="00993245">
            <w:pPr>
              <w:shd w:val="clear" w:color="auto" w:fill="FFFFFF"/>
              <w:jc w:val="both"/>
              <w:rPr>
                <w:b/>
                <w:bCs/>
                <w:sz w:val="24"/>
                <w:szCs w:val="24"/>
              </w:rPr>
            </w:pPr>
            <w:r w:rsidRPr="004A435A">
              <w:rPr>
                <w:b/>
                <w:bCs/>
                <w:sz w:val="24"/>
                <w:szCs w:val="24"/>
              </w:rPr>
              <w:t>9.    Observații</w:t>
            </w:r>
          </w:p>
          <w:p w14:paraId="3F6F62C6" w14:textId="77777777" w:rsidR="00993245" w:rsidRPr="004A435A" w:rsidRDefault="00993245" w:rsidP="00993245">
            <w:pPr>
              <w:shd w:val="clear" w:color="auto" w:fill="FFFFFF"/>
              <w:jc w:val="both"/>
              <w:rPr>
                <w:sz w:val="24"/>
                <w:szCs w:val="24"/>
              </w:rPr>
            </w:pPr>
            <w:r w:rsidRPr="004A435A">
              <w:rPr>
                <w:sz w:val="24"/>
                <w:szCs w:val="24"/>
              </w:rPr>
              <w:t>9.1. Dacă eșantionul conține tiamină, vârful tiaminei din cromatogramă apare puțin înaintea vârfului de amproliu. Conform acestei metode, amproliul și tiamina trebuie să fie separate. Dacă amproliul și tiamina nu sunt separate de coloana (punctul 4.1.1) utilizată în această metodă, se înlocuiește cu metanol până la 50 % din porția de acetonitril a fazei mobile (punctul 3.6).</w:t>
            </w:r>
          </w:p>
          <w:p w14:paraId="2F2D1D26" w14:textId="77777777" w:rsidR="00993245" w:rsidRPr="004A435A" w:rsidRDefault="00993245" w:rsidP="00993245">
            <w:pPr>
              <w:shd w:val="clear" w:color="auto" w:fill="FFFFFF"/>
              <w:jc w:val="both"/>
              <w:rPr>
                <w:sz w:val="24"/>
                <w:szCs w:val="24"/>
              </w:rPr>
            </w:pPr>
            <w:r w:rsidRPr="004A435A">
              <w:rPr>
                <w:sz w:val="24"/>
                <w:szCs w:val="24"/>
              </w:rPr>
              <w:t>9.2. Conform Farmacopeei Britanice, spectrul soluției de amproliu (c = 0,02 mol/l) în acid clorhidric (c = 0,1 mol/l) prezintă valori maxime la 246 nm și 262 nm. Absorbanța este de 0,84 la 246 nm și de 0,80 la 262 nm.</w:t>
            </w:r>
          </w:p>
          <w:p w14:paraId="70C3FEC3" w14:textId="77777777" w:rsidR="00993245" w:rsidRPr="004A435A" w:rsidRDefault="00993245" w:rsidP="00993245">
            <w:pPr>
              <w:shd w:val="clear" w:color="auto" w:fill="FFFFFF"/>
              <w:jc w:val="both"/>
              <w:rPr>
                <w:sz w:val="24"/>
                <w:szCs w:val="24"/>
              </w:rPr>
            </w:pPr>
            <w:r w:rsidRPr="004A435A">
              <w:rPr>
                <w:sz w:val="24"/>
                <w:szCs w:val="24"/>
              </w:rPr>
              <w:t>9.3. Extractul trebuie să fie întotdeauna diluat cu faza mobilă, altfel timpul de reținere al vârfului de amproliu se poate schimba în mod semnificativ din cauza variațiilor forței ionice.</w:t>
            </w:r>
          </w:p>
          <w:p w14:paraId="2A117561" w14:textId="77777777" w:rsidR="00993245" w:rsidRPr="004A435A" w:rsidRDefault="00993245" w:rsidP="00993245">
            <w:pPr>
              <w:shd w:val="clear" w:color="auto" w:fill="FFFFFF"/>
              <w:jc w:val="both"/>
              <w:rPr>
                <w:b/>
                <w:bCs/>
                <w:sz w:val="24"/>
                <w:szCs w:val="24"/>
              </w:rPr>
            </w:pPr>
            <w:r w:rsidRPr="004A435A">
              <w:rPr>
                <w:b/>
                <w:bCs/>
                <w:sz w:val="24"/>
                <w:szCs w:val="24"/>
              </w:rPr>
              <w:t>I.   DETERMINAREA NARAZINULUI</w:t>
            </w:r>
          </w:p>
          <w:p w14:paraId="7AD0CB7F" w14:textId="77777777" w:rsidR="00993245" w:rsidRPr="004A435A" w:rsidRDefault="00993245" w:rsidP="00993245">
            <w:pPr>
              <w:shd w:val="clear" w:color="auto" w:fill="FFFFFF"/>
              <w:jc w:val="both"/>
              <w:rPr>
                <w:sz w:val="24"/>
                <w:szCs w:val="24"/>
              </w:rPr>
            </w:pPr>
            <w:r w:rsidRPr="004A435A">
              <w:rPr>
                <w:sz w:val="24"/>
                <w:szCs w:val="24"/>
              </w:rPr>
              <w:t>Conținutul de nazarin se determină prin</w:t>
            </w:r>
          </w:p>
          <w:p w14:paraId="371BCF5B" w14:textId="77777777" w:rsidR="00993245" w:rsidRPr="004A435A" w:rsidRDefault="00993245" w:rsidP="00993245">
            <w:pPr>
              <w:shd w:val="clear" w:color="auto" w:fill="FFFFFF"/>
              <w:jc w:val="both"/>
              <w:rPr>
                <w:sz w:val="24"/>
                <w:szCs w:val="24"/>
              </w:rPr>
            </w:pPr>
            <w:r w:rsidRPr="004A435A">
              <w:rPr>
                <w:sz w:val="24"/>
                <w:szCs w:val="24"/>
              </w:rPr>
              <w:t>— </w:t>
            </w:r>
          </w:p>
          <w:p w14:paraId="40EEB897" w14:textId="77777777" w:rsidR="00993245" w:rsidRPr="004A435A" w:rsidRDefault="00993245" w:rsidP="00993245">
            <w:pPr>
              <w:shd w:val="clear" w:color="auto" w:fill="FFFFFF"/>
              <w:jc w:val="both"/>
              <w:rPr>
                <w:sz w:val="24"/>
                <w:szCs w:val="24"/>
              </w:rPr>
            </w:pPr>
            <w:r w:rsidRPr="004A435A">
              <w:rPr>
                <w:sz w:val="24"/>
                <w:szCs w:val="24"/>
              </w:rPr>
              <w:lastRenderedPageBreak/>
              <w:t>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3B9B71C7" w14:textId="1C8C5A32" w:rsidR="00993245" w:rsidRPr="004A435A" w:rsidRDefault="00993245" w:rsidP="00993245">
            <w:pPr>
              <w:shd w:val="clear" w:color="auto" w:fill="FFFFFF"/>
              <w:jc w:val="both"/>
              <w:rPr>
                <w:sz w:val="24"/>
                <w:szCs w:val="24"/>
              </w:rPr>
            </w:pPr>
            <w:r w:rsidRPr="004A435A">
              <w:rPr>
                <w:sz w:val="24"/>
                <w:szCs w:val="24"/>
              </w:rPr>
              <w:t>— metoda prevăzută de EN ISO 14183 Hrană pentru animale – Determinarea conținutului de monensin, narazin și salinomicină – Metodă cromatografică lichidă prin derivatizare post-coloană</w:t>
            </w:r>
          </w:p>
          <w:p w14:paraId="5568B29D" w14:textId="77777777" w:rsidR="00993245" w:rsidRPr="004A435A" w:rsidRDefault="00993245" w:rsidP="00993245">
            <w:pPr>
              <w:shd w:val="clear" w:color="auto" w:fill="FFFFFF"/>
              <w:jc w:val="both"/>
              <w:rPr>
                <w:b/>
                <w:bCs/>
                <w:sz w:val="24"/>
                <w:szCs w:val="24"/>
              </w:rPr>
            </w:pPr>
            <w:r w:rsidRPr="004A435A">
              <w:rPr>
                <w:b/>
                <w:bCs/>
                <w:sz w:val="24"/>
                <w:szCs w:val="24"/>
              </w:rPr>
              <w:t>J.   DETERMINAREA NICARBAZINULUI</w:t>
            </w:r>
          </w:p>
          <w:p w14:paraId="2C990A47" w14:textId="77777777" w:rsidR="00993245" w:rsidRPr="004A435A" w:rsidRDefault="00993245" w:rsidP="00993245">
            <w:pPr>
              <w:shd w:val="clear" w:color="auto" w:fill="FFFFFF"/>
              <w:jc w:val="both"/>
              <w:rPr>
                <w:sz w:val="24"/>
                <w:szCs w:val="24"/>
              </w:rPr>
            </w:pPr>
            <w:r w:rsidRPr="004A435A">
              <w:rPr>
                <w:sz w:val="24"/>
                <w:szCs w:val="24"/>
              </w:rPr>
              <w:t>Conținutul de nicarbazin se determină prin:</w:t>
            </w:r>
          </w:p>
          <w:p w14:paraId="61F2279F" w14:textId="4F6CF6F8" w:rsidR="00993245" w:rsidRPr="004A435A" w:rsidRDefault="00993245" w:rsidP="00993245">
            <w:pPr>
              <w:shd w:val="clear" w:color="auto" w:fill="FFFFFF"/>
              <w:jc w:val="both"/>
              <w:rPr>
                <w:sz w:val="24"/>
                <w:szCs w:val="24"/>
              </w:rPr>
            </w:pPr>
            <w:r w:rsidRPr="004A435A">
              <w:rPr>
                <w:sz w:val="24"/>
                <w:szCs w:val="24"/>
              </w:rPr>
              <w:t>— 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339F949F" w14:textId="224B7AE3" w:rsidR="00993245" w:rsidRPr="004A435A" w:rsidRDefault="00993245" w:rsidP="00993245">
            <w:pPr>
              <w:shd w:val="clear" w:color="auto" w:fill="FFFFFF"/>
              <w:jc w:val="both"/>
              <w:rPr>
                <w:sz w:val="24"/>
                <w:szCs w:val="24"/>
              </w:rPr>
            </w:pPr>
            <w:r w:rsidRPr="004A435A">
              <w:rPr>
                <w:sz w:val="24"/>
                <w:szCs w:val="24"/>
              </w:rPr>
              <w:t>— metoda prevăzută de EN 15782 Hrană pentru animale – Determinarea nicarbazinului – Metodă cromatografică lichidă de înaltă performanță.</w:t>
            </w:r>
          </w:p>
          <w:p w14:paraId="0C156F22" w14:textId="77777777" w:rsidR="00993245" w:rsidRPr="004A435A" w:rsidRDefault="00993245" w:rsidP="00993245">
            <w:pPr>
              <w:shd w:val="clear" w:color="auto" w:fill="FFFFFF"/>
              <w:jc w:val="both"/>
              <w:rPr>
                <w:b/>
                <w:bCs/>
                <w:sz w:val="24"/>
                <w:szCs w:val="24"/>
              </w:rPr>
            </w:pPr>
            <w:r w:rsidRPr="004A435A">
              <w:rPr>
                <w:b/>
                <w:bCs/>
                <w:sz w:val="24"/>
                <w:szCs w:val="24"/>
              </w:rPr>
              <w:t>K.   DETERMINAREA DECOCHINATULUI</w:t>
            </w:r>
          </w:p>
          <w:p w14:paraId="2D5516E3" w14:textId="77777777" w:rsidR="00993245" w:rsidRPr="004A435A" w:rsidRDefault="00993245" w:rsidP="00993245">
            <w:pPr>
              <w:shd w:val="clear" w:color="auto" w:fill="FFFFFF"/>
              <w:jc w:val="both"/>
              <w:rPr>
                <w:sz w:val="24"/>
                <w:szCs w:val="24"/>
              </w:rPr>
            </w:pPr>
            <w:r w:rsidRPr="004A435A">
              <w:rPr>
                <w:sz w:val="24"/>
                <w:szCs w:val="24"/>
              </w:rPr>
              <w:t>Conținutul de decochinat se determină prin:</w:t>
            </w:r>
          </w:p>
          <w:p w14:paraId="40706CEB" w14:textId="44B6146E" w:rsidR="00993245" w:rsidRPr="004A435A" w:rsidRDefault="00993245" w:rsidP="00993245">
            <w:pPr>
              <w:shd w:val="clear" w:color="auto" w:fill="FFFFFF"/>
              <w:jc w:val="both"/>
              <w:rPr>
                <w:sz w:val="24"/>
                <w:szCs w:val="24"/>
              </w:rPr>
            </w:pPr>
            <w:r w:rsidRPr="004A435A">
              <w:rPr>
                <w:sz w:val="24"/>
                <w:szCs w:val="24"/>
              </w:rPr>
              <w:t xml:space="preserve">— 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w:t>
            </w:r>
            <w:r w:rsidRPr="004A435A">
              <w:rPr>
                <w:sz w:val="24"/>
                <w:szCs w:val="24"/>
              </w:rPr>
              <w:lastRenderedPageBreak/>
              <w:t>înaltă performanță – detecție spectrometrică de masă în tandem (LC-MS/MS), sau</w:t>
            </w:r>
          </w:p>
          <w:p w14:paraId="482098AA" w14:textId="183AA21F" w:rsidR="00993245" w:rsidRPr="004A435A" w:rsidRDefault="00993245" w:rsidP="00993245">
            <w:pPr>
              <w:shd w:val="clear" w:color="auto" w:fill="FFFFFF"/>
              <w:jc w:val="both"/>
              <w:rPr>
                <w:sz w:val="24"/>
                <w:szCs w:val="24"/>
              </w:rPr>
            </w:pPr>
            <w:r w:rsidRPr="004A435A">
              <w:rPr>
                <w:sz w:val="24"/>
                <w:szCs w:val="24"/>
              </w:rPr>
              <w:t>— metoda prevăzută de EN 16162 Hrană pentru animale – Determinarea decochinatului prin HPLC cu detectarea fluorescenței.</w:t>
            </w:r>
          </w:p>
          <w:p w14:paraId="258D7B31" w14:textId="77777777" w:rsidR="00993245" w:rsidRPr="004A435A" w:rsidRDefault="00993245" w:rsidP="00993245">
            <w:pPr>
              <w:shd w:val="clear" w:color="auto" w:fill="FFFFFF"/>
              <w:jc w:val="both"/>
              <w:rPr>
                <w:b/>
                <w:bCs/>
                <w:sz w:val="24"/>
                <w:szCs w:val="24"/>
              </w:rPr>
            </w:pPr>
            <w:r w:rsidRPr="004A435A">
              <w:rPr>
                <w:b/>
                <w:bCs/>
                <w:sz w:val="24"/>
                <w:szCs w:val="24"/>
              </w:rPr>
              <w:t>L.   DETERMINAREA MONENSINULUI</w:t>
            </w:r>
          </w:p>
          <w:p w14:paraId="3FBBBA94" w14:textId="77777777" w:rsidR="00993245" w:rsidRPr="004A435A" w:rsidRDefault="00993245" w:rsidP="00993245">
            <w:pPr>
              <w:shd w:val="clear" w:color="auto" w:fill="FFFFFF"/>
              <w:jc w:val="both"/>
              <w:rPr>
                <w:sz w:val="24"/>
                <w:szCs w:val="24"/>
              </w:rPr>
            </w:pPr>
            <w:r w:rsidRPr="004A435A">
              <w:rPr>
                <w:sz w:val="24"/>
                <w:szCs w:val="24"/>
              </w:rPr>
              <w:t>Conținutul de monensin se determină prin</w:t>
            </w:r>
          </w:p>
          <w:p w14:paraId="0FD2E130" w14:textId="1C6A30CB" w:rsidR="00993245" w:rsidRPr="004A435A" w:rsidRDefault="00993245" w:rsidP="00993245">
            <w:pPr>
              <w:shd w:val="clear" w:color="auto" w:fill="FFFFFF"/>
              <w:jc w:val="both"/>
              <w:rPr>
                <w:sz w:val="24"/>
                <w:szCs w:val="24"/>
              </w:rPr>
            </w:pPr>
            <w:r w:rsidRPr="004A435A">
              <w:rPr>
                <w:sz w:val="24"/>
                <w:szCs w:val="24"/>
              </w:rPr>
              <w:t>— 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5F6D5123" w14:textId="30DE91B2" w:rsidR="00993245" w:rsidRPr="004A435A" w:rsidRDefault="00993245" w:rsidP="00993245">
            <w:pPr>
              <w:shd w:val="clear" w:color="auto" w:fill="FFFFFF"/>
              <w:jc w:val="both"/>
              <w:rPr>
                <w:sz w:val="24"/>
                <w:szCs w:val="24"/>
              </w:rPr>
            </w:pPr>
            <w:r w:rsidRPr="004A435A">
              <w:rPr>
                <w:sz w:val="24"/>
                <w:szCs w:val="24"/>
              </w:rPr>
              <w:t>— metoda prevăzută de EN ISO 14183 Hrană pentru animale – Determinarea conținutului de monensin, narazin și salinomicină – Metodă cromatografică lichidă prin derivatizare post-coloană.</w:t>
            </w:r>
          </w:p>
          <w:p w14:paraId="7FCE985B" w14:textId="77777777" w:rsidR="00993245" w:rsidRPr="004A435A" w:rsidRDefault="00993245" w:rsidP="00993245">
            <w:pPr>
              <w:shd w:val="clear" w:color="auto" w:fill="FFFFFF"/>
              <w:jc w:val="both"/>
              <w:rPr>
                <w:b/>
                <w:bCs/>
                <w:sz w:val="24"/>
                <w:szCs w:val="24"/>
              </w:rPr>
            </w:pPr>
            <w:r w:rsidRPr="004A435A">
              <w:rPr>
                <w:b/>
                <w:bCs/>
                <w:sz w:val="24"/>
                <w:szCs w:val="24"/>
              </w:rPr>
              <w:t>M.   DETERMINAREA SALINOMICINULUI</w:t>
            </w:r>
          </w:p>
          <w:p w14:paraId="33B7E9CC" w14:textId="77777777" w:rsidR="00993245" w:rsidRPr="004A435A" w:rsidRDefault="00993245" w:rsidP="00993245">
            <w:pPr>
              <w:shd w:val="clear" w:color="auto" w:fill="FFFFFF"/>
              <w:jc w:val="both"/>
              <w:rPr>
                <w:sz w:val="24"/>
                <w:szCs w:val="24"/>
              </w:rPr>
            </w:pPr>
            <w:r w:rsidRPr="004A435A">
              <w:rPr>
                <w:sz w:val="24"/>
                <w:szCs w:val="24"/>
              </w:rPr>
              <w:t>Conținutul de salinomicin se determină prin</w:t>
            </w:r>
          </w:p>
          <w:p w14:paraId="256C4A24" w14:textId="65882B1C" w:rsidR="00993245" w:rsidRPr="004A435A" w:rsidRDefault="00993245" w:rsidP="00993245">
            <w:pPr>
              <w:shd w:val="clear" w:color="auto" w:fill="FFFFFF"/>
              <w:jc w:val="both"/>
              <w:rPr>
                <w:sz w:val="24"/>
                <w:szCs w:val="24"/>
              </w:rPr>
            </w:pPr>
            <w:r w:rsidRPr="004A435A">
              <w:rPr>
                <w:sz w:val="24"/>
                <w:szCs w:val="24"/>
              </w:rPr>
              <w:t>— 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2DB5CB30" w14:textId="33EABC05" w:rsidR="00993245" w:rsidRPr="004A435A" w:rsidRDefault="00993245" w:rsidP="00993245">
            <w:pPr>
              <w:shd w:val="clear" w:color="auto" w:fill="FFFFFF"/>
              <w:jc w:val="both"/>
              <w:rPr>
                <w:sz w:val="24"/>
                <w:szCs w:val="24"/>
              </w:rPr>
            </w:pPr>
            <w:r w:rsidRPr="004A435A">
              <w:rPr>
                <w:sz w:val="24"/>
                <w:szCs w:val="24"/>
              </w:rPr>
              <w:t>— metoda prevăzută de EN ISO 14183 Hrană pentru animale – Determinarea conținutului de monensin, narazin și salinomicină – Metodă cromatografică lichidă prin derivatizare post-coloană.</w:t>
            </w:r>
          </w:p>
          <w:p w14:paraId="3240B140" w14:textId="77777777" w:rsidR="00993245" w:rsidRPr="004A435A" w:rsidRDefault="00993245" w:rsidP="00993245">
            <w:pPr>
              <w:shd w:val="clear" w:color="auto" w:fill="FFFFFF"/>
              <w:jc w:val="both"/>
              <w:rPr>
                <w:b/>
                <w:bCs/>
                <w:sz w:val="24"/>
                <w:szCs w:val="24"/>
              </w:rPr>
            </w:pPr>
            <w:r w:rsidRPr="004A435A">
              <w:rPr>
                <w:b/>
                <w:bCs/>
                <w:sz w:val="24"/>
                <w:szCs w:val="24"/>
              </w:rPr>
              <w:t>N.   DETERMINAREA SEMDURAMICINULUI</w:t>
            </w:r>
          </w:p>
          <w:p w14:paraId="76DCC2A8" w14:textId="77777777" w:rsidR="00993245" w:rsidRPr="004A435A" w:rsidRDefault="00993245" w:rsidP="00993245">
            <w:pPr>
              <w:shd w:val="clear" w:color="auto" w:fill="FFFFFF"/>
              <w:jc w:val="both"/>
              <w:rPr>
                <w:sz w:val="24"/>
                <w:szCs w:val="24"/>
              </w:rPr>
            </w:pPr>
            <w:r w:rsidRPr="004A435A">
              <w:rPr>
                <w:sz w:val="24"/>
                <w:szCs w:val="24"/>
              </w:rPr>
              <w:lastRenderedPageBreak/>
              <w:t>Conținutul de semduramicin se determină prin:</w:t>
            </w:r>
          </w:p>
          <w:p w14:paraId="2E6D0357" w14:textId="4F3BE667" w:rsidR="00993245" w:rsidRPr="004A435A" w:rsidRDefault="00993245" w:rsidP="00993245">
            <w:pPr>
              <w:shd w:val="clear" w:color="auto" w:fill="FFFFFF"/>
              <w:jc w:val="both"/>
              <w:rPr>
                <w:sz w:val="24"/>
                <w:szCs w:val="24"/>
              </w:rPr>
            </w:pPr>
            <w:r w:rsidRPr="004A435A">
              <w:rPr>
                <w:sz w:val="24"/>
                <w:szCs w:val="24"/>
              </w:rPr>
              <w:t>— metoda de analiză prevăzută de EN 17299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74007BDF" w14:textId="4802EE69" w:rsidR="00993245" w:rsidRPr="004A435A" w:rsidRDefault="00993245" w:rsidP="00993245">
            <w:pPr>
              <w:shd w:val="clear" w:color="auto" w:fill="FFFFFF"/>
              <w:jc w:val="both"/>
              <w:rPr>
                <w:sz w:val="24"/>
                <w:szCs w:val="24"/>
              </w:rPr>
            </w:pPr>
            <w:r w:rsidRPr="004A435A">
              <w:rPr>
                <w:sz w:val="24"/>
                <w:szCs w:val="24"/>
              </w:rPr>
              <w:t>— metoda prevăzută de EN ISO 16158 Hrană pentru animale – Determinarea conținutului de semduramicin – Metodă cromatografică lichidă prin utilizarea unei abordări de tip „ramificat”.</w:t>
            </w:r>
          </w:p>
          <w:p w14:paraId="519D15CB" w14:textId="77777777" w:rsidR="00993245" w:rsidRPr="004A435A" w:rsidRDefault="00993245" w:rsidP="00993245">
            <w:pPr>
              <w:shd w:val="clear" w:color="auto" w:fill="FFFFFF"/>
              <w:jc w:val="both"/>
              <w:rPr>
                <w:b/>
                <w:bCs/>
                <w:sz w:val="24"/>
                <w:szCs w:val="24"/>
              </w:rPr>
            </w:pPr>
            <w:r w:rsidRPr="004A435A">
              <w:rPr>
                <w:b/>
                <w:bCs/>
                <w:sz w:val="24"/>
                <w:szCs w:val="24"/>
              </w:rPr>
              <w:t>O.   STANDARDE EN</w:t>
            </w:r>
          </w:p>
          <w:p w14:paraId="1259E949" w14:textId="77777777" w:rsidR="00993245" w:rsidRPr="004A435A" w:rsidRDefault="00993245" w:rsidP="00993245">
            <w:pPr>
              <w:shd w:val="clear" w:color="auto" w:fill="FFFFFF"/>
              <w:jc w:val="both"/>
              <w:rPr>
                <w:sz w:val="24"/>
                <w:szCs w:val="24"/>
              </w:rPr>
            </w:pPr>
            <w:r w:rsidRPr="004A435A">
              <w:rPr>
                <w:sz w:val="24"/>
                <w:szCs w:val="24"/>
              </w:rPr>
              <w:t>Pentru aplicarea articolului 34 alineatul (2) litera (a) din Regulamentul (UE) 2017/625, sunt relevante următoarele standarde EN:</w:t>
            </w:r>
          </w:p>
          <w:p w14:paraId="1E575583" w14:textId="77777777" w:rsidR="00993245" w:rsidRPr="004A435A" w:rsidRDefault="00993245" w:rsidP="00993245">
            <w:pPr>
              <w:shd w:val="clear" w:color="auto" w:fill="FFFFFF"/>
              <w:jc w:val="both"/>
              <w:rPr>
                <w:sz w:val="24"/>
                <w:szCs w:val="24"/>
              </w:rPr>
            </w:pPr>
            <w:r w:rsidRPr="004A435A">
              <w:rPr>
                <w:sz w:val="24"/>
                <w:szCs w:val="24"/>
              </w:rPr>
              <w:t>EN ISO 30024 Hrană pentru animale – Determinarea activității fitazei</w:t>
            </w:r>
          </w:p>
          <w:p w14:paraId="17783AB7" w14:textId="77777777" w:rsidR="00993245" w:rsidRPr="004A435A" w:rsidRDefault="00993245" w:rsidP="00993245">
            <w:pPr>
              <w:shd w:val="clear" w:color="auto" w:fill="FFFFFF"/>
              <w:jc w:val="both"/>
              <w:rPr>
                <w:sz w:val="24"/>
                <w:szCs w:val="24"/>
              </w:rPr>
            </w:pPr>
            <w:r w:rsidRPr="004A435A">
              <w:rPr>
                <w:sz w:val="24"/>
                <w:szCs w:val="24"/>
              </w:rPr>
              <w:t>EN 17050 Hrană pentru animale – Metode de eșantionare și de analiză – Determinarea iodului din furaje prin ICP-MS</w:t>
            </w:r>
          </w:p>
          <w:p w14:paraId="7A7133D4" w14:textId="77777777" w:rsidR="00993245" w:rsidRPr="004A435A" w:rsidRDefault="00993245" w:rsidP="00993245">
            <w:pPr>
              <w:shd w:val="clear" w:color="auto" w:fill="FFFFFF"/>
              <w:jc w:val="both"/>
              <w:rPr>
                <w:sz w:val="24"/>
                <w:szCs w:val="24"/>
              </w:rPr>
            </w:pPr>
            <w:r w:rsidRPr="004A435A">
              <w:rPr>
                <w:sz w:val="24"/>
                <w:szCs w:val="24"/>
              </w:rPr>
              <w:t>EN 17550 Hrană pentru animale: Determinarea carotenoidelor în furajele combinate și în preamestecuri prin cromatografie lichidă de înaltă performanță – detecție UV (HPLC-UV)</w:t>
            </w:r>
          </w:p>
          <w:p w14:paraId="63DE3271" w14:textId="77777777" w:rsidR="00993245" w:rsidRPr="004A435A" w:rsidRDefault="00993245" w:rsidP="00993245">
            <w:pPr>
              <w:shd w:val="clear" w:color="auto" w:fill="FFFFFF"/>
              <w:jc w:val="both"/>
              <w:rPr>
                <w:sz w:val="24"/>
                <w:szCs w:val="24"/>
              </w:rPr>
            </w:pPr>
            <w:r w:rsidRPr="004A435A">
              <w:rPr>
                <w:sz w:val="24"/>
                <w:szCs w:val="24"/>
              </w:rPr>
              <w:t>EN 15784 Hrană pentru animale: Metode de eșantionare și de analiză – Detectarea și enumerarea </w:t>
            </w:r>
            <w:r w:rsidRPr="004A435A">
              <w:rPr>
                <w:i/>
                <w:iCs/>
                <w:sz w:val="24"/>
                <w:szCs w:val="24"/>
              </w:rPr>
              <w:t>Bacillus</w:t>
            </w:r>
            <w:r w:rsidRPr="004A435A">
              <w:rPr>
                <w:sz w:val="24"/>
                <w:szCs w:val="24"/>
              </w:rPr>
              <w:t> spp.</w:t>
            </w:r>
          </w:p>
          <w:p w14:paraId="5E41FE94" w14:textId="77777777" w:rsidR="00993245" w:rsidRPr="004A435A" w:rsidRDefault="00993245" w:rsidP="00993245">
            <w:pPr>
              <w:shd w:val="clear" w:color="auto" w:fill="FFFFFF"/>
              <w:jc w:val="both"/>
              <w:rPr>
                <w:sz w:val="24"/>
                <w:szCs w:val="24"/>
              </w:rPr>
            </w:pPr>
            <w:r w:rsidRPr="004A435A">
              <w:rPr>
                <w:sz w:val="24"/>
                <w:szCs w:val="24"/>
              </w:rPr>
              <w:t>EN 15785 Hrană pentru animale: Metode de eșantionare și de analiză – Izolarea și enumerarea </w:t>
            </w:r>
            <w:r w:rsidRPr="004A435A">
              <w:rPr>
                <w:i/>
                <w:iCs/>
                <w:sz w:val="24"/>
                <w:szCs w:val="24"/>
              </w:rPr>
              <w:t>Bifidobacterium</w:t>
            </w:r>
            <w:r w:rsidRPr="004A435A">
              <w:rPr>
                <w:sz w:val="24"/>
                <w:szCs w:val="24"/>
              </w:rPr>
              <w:t> spp.</w:t>
            </w:r>
          </w:p>
          <w:p w14:paraId="24D05254" w14:textId="77777777" w:rsidR="00993245" w:rsidRPr="004A435A" w:rsidRDefault="00993245" w:rsidP="00993245">
            <w:pPr>
              <w:shd w:val="clear" w:color="auto" w:fill="FFFFFF"/>
              <w:jc w:val="both"/>
              <w:rPr>
                <w:sz w:val="24"/>
                <w:szCs w:val="24"/>
              </w:rPr>
            </w:pPr>
            <w:r w:rsidRPr="004A435A">
              <w:rPr>
                <w:sz w:val="24"/>
                <w:szCs w:val="24"/>
              </w:rPr>
              <w:t>EN 15786 Hrană pentru animale: Metode de eșantionare și de analiză – Detectarea și enumerarea </w:t>
            </w:r>
            <w:r w:rsidRPr="004A435A">
              <w:rPr>
                <w:i/>
                <w:iCs/>
                <w:sz w:val="24"/>
                <w:szCs w:val="24"/>
              </w:rPr>
              <w:t>Pediococcus</w:t>
            </w:r>
            <w:r w:rsidRPr="004A435A">
              <w:rPr>
                <w:sz w:val="24"/>
                <w:szCs w:val="24"/>
              </w:rPr>
              <w:t> spp.</w:t>
            </w:r>
          </w:p>
          <w:p w14:paraId="66F31CD5" w14:textId="77777777" w:rsidR="00993245" w:rsidRPr="004A435A" w:rsidRDefault="00993245" w:rsidP="00993245">
            <w:pPr>
              <w:shd w:val="clear" w:color="auto" w:fill="FFFFFF"/>
              <w:jc w:val="both"/>
              <w:rPr>
                <w:sz w:val="24"/>
                <w:szCs w:val="24"/>
              </w:rPr>
            </w:pPr>
            <w:r w:rsidRPr="004A435A">
              <w:rPr>
                <w:sz w:val="24"/>
                <w:szCs w:val="24"/>
              </w:rPr>
              <w:t>EN 15787 Hrană pentru animale: Metode de eșantionare și de analiză – Detectarea și enumerarea </w:t>
            </w:r>
            <w:r w:rsidRPr="004A435A">
              <w:rPr>
                <w:i/>
                <w:iCs/>
                <w:sz w:val="24"/>
                <w:szCs w:val="24"/>
              </w:rPr>
              <w:t>Lactobacillus</w:t>
            </w:r>
            <w:r w:rsidRPr="004A435A">
              <w:rPr>
                <w:sz w:val="24"/>
                <w:szCs w:val="24"/>
              </w:rPr>
              <w:t> spp. utilizat ca aditiv furajer</w:t>
            </w:r>
          </w:p>
          <w:p w14:paraId="17A5F9B0" w14:textId="77777777" w:rsidR="00993245" w:rsidRPr="004A435A" w:rsidRDefault="00993245" w:rsidP="00993245">
            <w:pPr>
              <w:shd w:val="clear" w:color="auto" w:fill="FFFFFF"/>
              <w:jc w:val="both"/>
              <w:rPr>
                <w:sz w:val="24"/>
                <w:szCs w:val="24"/>
              </w:rPr>
            </w:pPr>
            <w:r w:rsidRPr="004A435A">
              <w:rPr>
                <w:sz w:val="24"/>
                <w:szCs w:val="24"/>
              </w:rPr>
              <w:lastRenderedPageBreak/>
              <w:t>EN 15788 Hrană pentru animale: Metode de eșantionare și de analiză – Detectarea și enumerarea </w:t>
            </w:r>
            <w:r w:rsidRPr="004A435A">
              <w:rPr>
                <w:i/>
                <w:iCs/>
                <w:sz w:val="24"/>
                <w:szCs w:val="24"/>
              </w:rPr>
              <w:t>Enterococcus</w:t>
            </w:r>
            <w:r w:rsidRPr="004A435A">
              <w:rPr>
                <w:sz w:val="24"/>
                <w:szCs w:val="24"/>
              </w:rPr>
              <w:t> (</w:t>
            </w:r>
            <w:r w:rsidRPr="004A435A">
              <w:rPr>
                <w:i/>
                <w:iCs/>
                <w:sz w:val="24"/>
                <w:szCs w:val="24"/>
              </w:rPr>
              <w:t>E. faecium</w:t>
            </w:r>
            <w:r w:rsidRPr="004A435A">
              <w:rPr>
                <w:sz w:val="24"/>
                <w:szCs w:val="24"/>
              </w:rPr>
              <w:t>) spp. utilizat ca aditiv furajer</w:t>
            </w:r>
          </w:p>
          <w:p w14:paraId="55689467" w14:textId="77777777" w:rsidR="00993245" w:rsidRPr="004A435A" w:rsidRDefault="00993245" w:rsidP="00993245">
            <w:pPr>
              <w:shd w:val="clear" w:color="auto" w:fill="FFFFFF"/>
              <w:jc w:val="both"/>
              <w:rPr>
                <w:sz w:val="24"/>
                <w:szCs w:val="24"/>
              </w:rPr>
            </w:pPr>
            <w:r w:rsidRPr="004A435A">
              <w:rPr>
                <w:sz w:val="24"/>
                <w:szCs w:val="24"/>
              </w:rPr>
              <w:t>EN 15789 Hrană pentru animale: Metode de eșantionare și de analiză – Detectarea și enumerarea </w:t>
            </w:r>
            <w:r w:rsidRPr="004A435A">
              <w:rPr>
                <w:i/>
                <w:iCs/>
                <w:sz w:val="24"/>
                <w:szCs w:val="24"/>
              </w:rPr>
              <w:t>Saccharomyces cerevisiae</w:t>
            </w:r>
            <w:r w:rsidRPr="004A435A">
              <w:rPr>
                <w:sz w:val="24"/>
                <w:szCs w:val="24"/>
              </w:rPr>
              <w:t> utilizată ca aditiv furajer</w:t>
            </w:r>
          </w:p>
          <w:p w14:paraId="2812077D" w14:textId="77777777" w:rsidR="00993245" w:rsidRPr="004A435A" w:rsidRDefault="00993245" w:rsidP="00993245">
            <w:pPr>
              <w:shd w:val="clear" w:color="auto" w:fill="FFFFFF"/>
              <w:jc w:val="both"/>
              <w:rPr>
                <w:sz w:val="24"/>
                <w:szCs w:val="24"/>
              </w:rPr>
            </w:pPr>
            <w:r w:rsidRPr="004A435A">
              <w:rPr>
                <w:sz w:val="24"/>
                <w:szCs w:val="24"/>
              </w:rPr>
              <w:t>EN 15510 Hrană pentru animale: Metode de eșantionare și de analiză – Determinarea calciului, sodiului, fosforului, magneziului, potasiului, fierului, zincului, cuprului, manganului, cobaltului, molibdenului și plumbului prin ICP-AES (pentru analiza aditivilor furajeri cobalt și molibden)</w:t>
            </w:r>
          </w:p>
          <w:p w14:paraId="56B6189B" w14:textId="77777777" w:rsidR="00993245" w:rsidRPr="004A435A" w:rsidRDefault="00993245" w:rsidP="00993245">
            <w:pPr>
              <w:shd w:val="clear" w:color="auto" w:fill="FFFFFF"/>
              <w:jc w:val="both"/>
              <w:rPr>
                <w:sz w:val="24"/>
                <w:szCs w:val="24"/>
              </w:rPr>
            </w:pPr>
            <w:r w:rsidRPr="004A435A">
              <w:rPr>
                <w:sz w:val="24"/>
                <w:szCs w:val="24"/>
              </w:rPr>
              <w:t>EN 15621 Hrană pentru animale: Metode de eșantionare și de analiză – Determinarea calciului, sodiului, fosforului, magneziului, potasiului, sulfului, fierului, zincului, cuprului, manganului și cobaltului după dizolvarea sub presiune prin ICP-AES (pentru analiza aditivului furajer cobalt)</w:t>
            </w:r>
          </w:p>
          <w:p w14:paraId="22DAD61D" w14:textId="77777777" w:rsidR="00993245" w:rsidRPr="004A435A" w:rsidRDefault="00993245" w:rsidP="00993245">
            <w:pPr>
              <w:shd w:val="clear" w:color="auto" w:fill="FFFFFF"/>
              <w:jc w:val="both"/>
              <w:rPr>
                <w:sz w:val="24"/>
                <w:szCs w:val="24"/>
              </w:rPr>
            </w:pPr>
            <w:r w:rsidRPr="004A435A">
              <w:rPr>
                <w:sz w:val="24"/>
                <w:szCs w:val="24"/>
              </w:rPr>
              <w:t>EN 16159 Hrană pentru animale – Determinarea seleniului prin spectrometrie de absorbție atomică cu generare de hidruri (HGAAS) după dizolvarea cu microunde (dizolvare cu 65 % acid azotic și 30 % peroxid de hidrogen) (pentru analiza aditivului furajer seleniu)</w:t>
            </w:r>
          </w:p>
          <w:p w14:paraId="4054EE47" w14:textId="77777777" w:rsidR="00993245" w:rsidRPr="004A435A" w:rsidRDefault="00993245" w:rsidP="00993245">
            <w:pPr>
              <w:shd w:val="clear" w:color="auto" w:fill="FFFFFF"/>
              <w:jc w:val="both"/>
              <w:rPr>
                <w:sz w:val="24"/>
                <w:szCs w:val="24"/>
              </w:rPr>
            </w:pPr>
            <w:r w:rsidRPr="004A435A">
              <w:rPr>
                <w:sz w:val="24"/>
                <w:szCs w:val="24"/>
              </w:rPr>
              <w:t>EN 17053: Hrană pentru animale: Metode de eșantionare și de analiză – Determinarea oligoelementelor, a metalelor grele și a altor elemente din furaje prin ICP-MS (multimetodă) (pentru analiza aditivilor furajeri cobalt, molibden și seleniu).</w:t>
            </w:r>
          </w:p>
          <w:p w14:paraId="7CDD7F88" w14:textId="77777777" w:rsidR="00993245" w:rsidRPr="004A435A" w:rsidRDefault="00993245" w:rsidP="00CA5011">
            <w:pPr>
              <w:shd w:val="clear" w:color="auto" w:fill="FFFFFF"/>
              <w:jc w:val="both"/>
              <w:rPr>
                <w:sz w:val="24"/>
                <w:szCs w:val="24"/>
              </w:rPr>
            </w:pPr>
          </w:p>
          <w:p w14:paraId="3A03211D" w14:textId="77777777" w:rsidR="00993245" w:rsidRPr="004A435A" w:rsidRDefault="00993245" w:rsidP="00CA5011">
            <w:pPr>
              <w:shd w:val="clear" w:color="auto" w:fill="FFFFFF"/>
              <w:jc w:val="both"/>
              <w:rPr>
                <w:sz w:val="24"/>
                <w:szCs w:val="24"/>
              </w:rPr>
            </w:pPr>
          </w:p>
          <w:p w14:paraId="79E2D8AC" w14:textId="77777777" w:rsidR="00993245" w:rsidRPr="004A435A" w:rsidRDefault="00993245" w:rsidP="00CA5011">
            <w:pPr>
              <w:shd w:val="clear" w:color="auto" w:fill="FFFFFF"/>
              <w:jc w:val="both"/>
              <w:rPr>
                <w:sz w:val="24"/>
                <w:szCs w:val="24"/>
              </w:rPr>
            </w:pPr>
          </w:p>
          <w:p w14:paraId="0C1B2FCC" w14:textId="77777777" w:rsidR="00993245" w:rsidRPr="004A435A" w:rsidRDefault="00993245" w:rsidP="00CA5011">
            <w:pPr>
              <w:shd w:val="clear" w:color="auto" w:fill="FFFFFF"/>
              <w:jc w:val="both"/>
              <w:rPr>
                <w:sz w:val="24"/>
                <w:szCs w:val="24"/>
              </w:rPr>
            </w:pPr>
          </w:p>
          <w:p w14:paraId="0A945F20" w14:textId="77777777" w:rsidR="00993245" w:rsidRPr="004A435A" w:rsidRDefault="00993245" w:rsidP="00CA5011">
            <w:pPr>
              <w:shd w:val="clear" w:color="auto" w:fill="FFFFFF"/>
              <w:jc w:val="both"/>
              <w:rPr>
                <w:sz w:val="24"/>
                <w:szCs w:val="24"/>
              </w:rPr>
            </w:pPr>
          </w:p>
          <w:p w14:paraId="41BF5E70" w14:textId="77777777" w:rsidR="00993245" w:rsidRPr="004A435A" w:rsidRDefault="00993245" w:rsidP="00CA5011">
            <w:pPr>
              <w:shd w:val="clear" w:color="auto" w:fill="FFFFFF"/>
              <w:jc w:val="both"/>
              <w:rPr>
                <w:sz w:val="24"/>
                <w:szCs w:val="24"/>
              </w:rPr>
            </w:pPr>
          </w:p>
          <w:p w14:paraId="2DE27B12" w14:textId="7911FA61" w:rsidR="00993245" w:rsidRPr="004A435A" w:rsidRDefault="00993245" w:rsidP="00CA5011">
            <w:pPr>
              <w:shd w:val="clear" w:color="auto" w:fill="FFFFFF"/>
              <w:jc w:val="both"/>
              <w:rPr>
                <w:sz w:val="24"/>
                <w:szCs w:val="24"/>
              </w:rPr>
            </w:pPr>
          </w:p>
        </w:tc>
        <w:tc>
          <w:tcPr>
            <w:tcW w:w="6019" w:type="dxa"/>
          </w:tcPr>
          <w:p w14:paraId="6D8D8D7A" w14:textId="7F6C4B2E" w:rsidR="0076217C" w:rsidRPr="004A435A" w:rsidRDefault="0076217C" w:rsidP="00A6143C">
            <w:pPr>
              <w:jc w:val="right"/>
              <w:rPr>
                <w:sz w:val="24"/>
                <w:szCs w:val="24"/>
                <w:lang w:val="ro-MD"/>
              </w:rPr>
            </w:pPr>
            <w:r w:rsidRPr="004A435A">
              <w:rPr>
                <w:i/>
                <w:iCs/>
                <w:sz w:val="24"/>
                <w:szCs w:val="24"/>
              </w:rPr>
              <w:lastRenderedPageBreak/>
              <w:t xml:space="preserve">                                                                                                                 </w:t>
            </w:r>
            <w:r w:rsidRPr="004A435A">
              <w:rPr>
                <w:sz w:val="24"/>
                <w:szCs w:val="24"/>
                <w:lang w:val="ro-MD"/>
              </w:rPr>
              <w:t>Anexă nr.4</w:t>
            </w:r>
          </w:p>
          <w:p w14:paraId="6A797036" w14:textId="77777777" w:rsidR="0076217C" w:rsidRPr="004A435A" w:rsidRDefault="0076217C" w:rsidP="00A6143C">
            <w:pPr>
              <w:jc w:val="right"/>
              <w:rPr>
                <w:bCs/>
                <w:sz w:val="24"/>
                <w:szCs w:val="24"/>
                <w:lang w:val="ro-MD"/>
              </w:rPr>
            </w:pPr>
            <w:r w:rsidRPr="004A435A">
              <w:rPr>
                <w:bCs/>
                <w:sz w:val="24"/>
                <w:szCs w:val="24"/>
                <w:lang w:val="ro-MD"/>
              </w:rPr>
              <w:t xml:space="preserve">cu privire la aprobarea </w:t>
            </w:r>
          </w:p>
          <w:p w14:paraId="4FD2C13A" w14:textId="77777777" w:rsidR="0076217C" w:rsidRPr="004A435A" w:rsidRDefault="0076217C" w:rsidP="00A6143C">
            <w:pPr>
              <w:jc w:val="right"/>
              <w:rPr>
                <w:bCs/>
                <w:sz w:val="24"/>
                <w:szCs w:val="24"/>
                <w:lang w:val="ro-MD"/>
              </w:rPr>
            </w:pPr>
            <w:r w:rsidRPr="004A435A">
              <w:rPr>
                <w:bCs/>
                <w:sz w:val="24"/>
                <w:szCs w:val="24"/>
                <w:lang w:val="ro-MD"/>
              </w:rPr>
              <w:t xml:space="preserve">metodelor de analiză pentru </w:t>
            </w:r>
          </w:p>
          <w:p w14:paraId="634BA057" w14:textId="77777777" w:rsidR="0076217C" w:rsidRPr="004A435A" w:rsidRDefault="0076217C" w:rsidP="00A6143C">
            <w:pPr>
              <w:jc w:val="right"/>
              <w:rPr>
                <w:b/>
                <w:bCs/>
                <w:sz w:val="24"/>
                <w:szCs w:val="24"/>
              </w:rPr>
            </w:pPr>
            <w:r w:rsidRPr="004A435A">
              <w:rPr>
                <w:bCs/>
                <w:sz w:val="24"/>
                <w:szCs w:val="24"/>
                <w:lang w:val="ro-MD"/>
              </w:rPr>
              <w:t>controlul oficial al furajelor</w:t>
            </w:r>
            <w:r w:rsidRPr="004A435A">
              <w:rPr>
                <w:b/>
                <w:bCs/>
                <w:sz w:val="24"/>
                <w:szCs w:val="24"/>
              </w:rPr>
              <w:t xml:space="preserve"> </w:t>
            </w:r>
          </w:p>
          <w:p w14:paraId="67531460" w14:textId="77777777" w:rsidR="0076217C" w:rsidRPr="004A435A" w:rsidRDefault="0076217C" w:rsidP="0076217C">
            <w:pPr>
              <w:jc w:val="both"/>
              <w:rPr>
                <w:b/>
                <w:bCs/>
                <w:sz w:val="24"/>
                <w:szCs w:val="24"/>
              </w:rPr>
            </w:pPr>
            <w:r w:rsidRPr="004A435A">
              <w:rPr>
                <w:b/>
                <w:bCs/>
                <w:sz w:val="24"/>
                <w:szCs w:val="24"/>
              </w:rPr>
              <w:lastRenderedPageBreak/>
              <w:t>METODE DE ANALIZĂ PENTRU CONTROLAREA NIVELULUI AUTORIZAT DE ADITIVI DIN FURAJE</w:t>
            </w:r>
          </w:p>
          <w:p w14:paraId="7941A0DB" w14:textId="77777777" w:rsidR="0076217C" w:rsidRPr="004A435A" w:rsidRDefault="0076217C" w:rsidP="0076217C">
            <w:pPr>
              <w:jc w:val="both"/>
              <w:rPr>
                <w:b/>
                <w:bCs/>
                <w:sz w:val="24"/>
                <w:szCs w:val="24"/>
              </w:rPr>
            </w:pPr>
            <w:r w:rsidRPr="004A435A">
              <w:rPr>
                <w:b/>
                <w:bCs/>
                <w:sz w:val="24"/>
                <w:szCs w:val="24"/>
              </w:rPr>
              <w:t>A.   DETERMINAREA VITAMINEI A</w:t>
            </w:r>
          </w:p>
          <w:p w14:paraId="65C4E6AB" w14:textId="77777777" w:rsidR="0076217C" w:rsidRPr="004A435A" w:rsidRDefault="0076217C" w:rsidP="0076217C">
            <w:pPr>
              <w:jc w:val="both"/>
              <w:rPr>
                <w:sz w:val="24"/>
                <w:szCs w:val="24"/>
              </w:rPr>
            </w:pPr>
            <w:r w:rsidRPr="004A435A">
              <w:rPr>
                <w:sz w:val="24"/>
                <w:szCs w:val="24"/>
              </w:rPr>
              <w:t>Vitamina A se determină prin:</w:t>
            </w:r>
          </w:p>
          <w:p w14:paraId="4DD22ABA" w14:textId="77777777" w:rsidR="0076217C" w:rsidRPr="004A435A" w:rsidRDefault="0076217C" w:rsidP="0076217C">
            <w:pPr>
              <w:jc w:val="both"/>
              <w:rPr>
                <w:sz w:val="24"/>
                <w:szCs w:val="24"/>
              </w:rPr>
            </w:pPr>
            <w:r w:rsidRPr="004A435A">
              <w:rPr>
                <w:sz w:val="24"/>
                <w:szCs w:val="24"/>
              </w:rPr>
              <w:t>— Metoda de analiză prevăzută de SM EN 17547:2022 Hrană pentru animale: Metode de eșantionare și de analiză – Determinarea conținutului de vitamine A, E și D (</w:t>
            </w:r>
            <w:hyperlink r:id="rId129" w:anchor="E0034" w:history="1">
              <w:r w:rsidRPr="004A435A">
                <w:rPr>
                  <w:rStyle w:val="Hyperlink"/>
                  <w:sz w:val="24"/>
                  <w:szCs w:val="24"/>
                </w:rPr>
                <w:t> </w:t>
              </w:r>
              <w:r w:rsidRPr="004A435A">
                <w:rPr>
                  <w:rStyle w:val="Hyperlink"/>
                  <w:sz w:val="24"/>
                  <w:szCs w:val="24"/>
                  <w:vertAlign w:val="superscript"/>
                </w:rPr>
                <w:t>19</w:t>
              </w:r>
              <w:r w:rsidRPr="004A435A">
                <w:rPr>
                  <w:rStyle w:val="Hyperlink"/>
                  <w:sz w:val="24"/>
                  <w:szCs w:val="24"/>
                </w:rPr>
                <w:t> </w:t>
              </w:r>
            </w:hyperlink>
            <w:r w:rsidRPr="004A435A">
              <w:rPr>
                <w:sz w:val="24"/>
                <w:szCs w:val="24"/>
              </w:rPr>
              <w:t>) – Metodă care utilizează extracția în fază solidă (SPE) și cromatografia lichidă de înaltă performanță (HPLC); sau</w:t>
            </w:r>
          </w:p>
          <w:p w14:paraId="12BDFE09" w14:textId="77777777" w:rsidR="0076217C" w:rsidRPr="004A435A" w:rsidRDefault="0076217C" w:rsidP="0076217C">
            <w:pPr>
              <w:jc w:val="both"/>
              <w:rPr>
                <w:sz w:val="24"/>
                <w:szCs w:val="24"/>
              </w:rPr>
            </w:pPr>
            <w:r w:rsidRPr="004A435A">
              <w:rPr>
                <w:sz w:val="24"/>
                <w:szCs w:val="24"/>
              </w:rPr>
              <w:t>— prin cromatografie lichidă de înaltă performanță (RP-HPLC) cu fază inversată, utilizând un detector UV sau un detector de fluorescență, astfel cum se descrie la punctele 1-9 de mai jos.</w:t>
            </w:r>
          </w:p>
          <w:p w14:paraId="1DC7584B" w14:textId="77777777" w:rsidR="0076217C" w:rsidRPr="004A435A" w:rsidRDefault="0076217C" w:rsidP="0076217C">
            <w:pPr>
              <w:jc w:val="both"/>
              <w:rPr>
                <w:i/>
                <w:iCs/>
                <w:sz w:val="24"/>
                <w:szCs w:val="24"/>
              </w:rPr>
            </w:pPr>
            <w:r w:rsidRPr="004A435A">
              <w:rPr>
                <w:i/>
                <w:iCs/>
                <w:sz w:val="24"/>
                <w:szCs w:val="24"/>
              </w:rPr>
              <w:t>1.   </w:t>
            </w:r>
            <w:r w:rsidRPr="004A435A">
              <w:rPr>
                <w:b/>
                <w:bCs/>
                <w:i/>
                <w:iCs/>
                <w:sz w:val="24"/>
                <w:szCs w:val="24"/>
              </w:rPr>
              <w:t> Obiectiv și domeniu de aplicare</w:t>
            </w:r>
          </w:p>
          <w:p w14:paraId="0392F17E" w14:textId="77777777" w:rsidR="0076217C" w:rsidRPr="004A435A" w:rsidRDefault="0076217C" w:rsidP="0076217C">
            <w:pPr>
              <w:jc w:val="both"/>
              <w:rPr>
                <w:sz w:val="24"/>
                <w:szCs w:val="24"/>
              </w:rPr>
            </w:pPr>
            <w:r w:rsidRPr="004A435A">
              <w:rPr>
                <w:sz w:val="24"/>
                <w:szCs w:val="24"/>
              </w:rPr>
              <w:t>Această metodă permite determinarea nivelului de vitamină A (retinol) din furaje. Vitamina A include alcoolul all-</w:t>
            </w:r>
            <w:r w:rsidRPr="004A435A">
              <w:rPr>
                <w:i/>
                <w:iCs/>
                <w:sz w:val="24"/>
                <w:szCs w:val="24"/>
              </w:rPr>
              <w:t>trans</w:t>
            </w:r>
            <w:r w:rsidRPr="004A435A">
              <w:rPr>
                <w:sz w:val="24"/>
                <w:szCs w:val="24"/>
              </w:rPr>
              <w:t>-retinil și izomerii săi </w:t>
            </w:r>
            <w:r w:rsidRPr="004A435A">
              <w:rPr>
                <w:i/>
                <w:iCs/>
                <w:sz w:val="24"/>
                <w:szCs w:val="24"/>
              </w:rPr>
              <w:t>cis</w:t>
            </w:r>
            <w:r w:rsidRPr="004A435A">
              <w:rPr>
                <w:sz w:val="24"/>
                <w:szCs w:val="24"/>
              </w:rPr>
              <w:t>, care se determină prin această metodă. Conținutul de vitamină A se exprimă în unități internaționale (UI) per kg O UI corespunde activității a 0,300 μg de alcool all-</w:t>
            </w:r>
            <w:r w:rsidRPr="004A435A">
              <w:rPr>
                <w:i/>
                <w:iCs/>
                <w:sz w:val="24"/>
                <w:szCs w:val="24"/>
              </w:rPr>
              <w:t>trans</w:t>
            </w:r>
            <w:r w:rsidRPr="004A435A">
              <w:rPr>
                <w:sz w:val="24"/>
                <w:szCs w:val="24"/>
              </w:rPr>
              <w:t>-vitamină A sau a 0,344 μg all-</w:t>
            </w:r>
            <w:r w:rsidRPr="004A435A">
              <w:rPr>
                <w:i/>
                <w:iCs/>
                <w:sz w:val="24"/>
                <w:szCs w:val="24"/>
              </w:rPr>
              <w:t>trans</w:t>
            </w:r>
            <w:r w:rsidRPr="004A435A">
              <w:rPr>
                <w:sz w:val="24"/>
                <w:szCs w:val="24"/>
              </w:rPr>
              <w:t>-vitamină A acetat sau 0,550 μg all-</w:t>
            </w:r>
            <w:r w:rsidRPr="004A435A">
              <w:rPr>
                <w:i/>
                <w:iCs/>
                <w:sz w:val="24"/>
                <w:szCs w:val="24"/>
              </w:rPr>
              <w:t>trans</w:t>
            </w:r>
            <w:r w:rsidRPr="004A435A">
              <w:rPr>
                <w:sz w:val="24"/>
                <w:szCs w:val="24"/>
              </w:rPr>
              <w:t>-vitamină A palmitat.</w:t>
            </w:r>
          </w:p>
          <w:p w14:paraId="374723C0" w14:textId="77777777" w:rsidR="0076217C" w:rsidRPr="004A435A" w:rsidRDefault="0076217C" w:rsidP="0076217C">
            <w:pPr>
              <w:jc w:val="both"/>
              <w:rPr>
                <w:sz w:val="24"/>
                <w:szCs w:val="24"/>
              </w:rPr>
            </w:pPr>
            <w:r w:rsidRPr="004A435A">
              <w:rPr>
                <w:sz w:val="24"/>
                <w:szCs w:val="24"/>
              </w:rPr>
              <w:t>Limita de cuantificare este 2 000 UI de vitamină A/kg.</w:t>
            </w:r>
          </w:p>
          <w:p w14:paraId="3F334056" w14:textId="77777777" w:rsidR="0076217C" w:rsidRPr="004A435A" w:rsidRDefault="0076217C" w:rsidP="0076217C">
            <w:pPr>
              <w:jc w:val="both"/>
              <w:rPr>
                <w:i/>
                <w:iCs/>
                <w:sz w:val="24"/>
                <w:szCs w:val="24"/>
              </w:rPr>
            </w:pPr>
            <w:r w:rsidRPr="004A435A">
              <w:rPr>
                <w:i/>
                <w:iCs/>
                <w:sz w:val="24"/>
                <w:szCs w:val="24"/>
              </w:rPr>
              <w:t>2.   </w:t>
            </w:r>
            <w:r w:rsidRPr="004A435A">
              <w:rPr>
                <w:b/>
                <w:bCs/>
                <w:i/>
                <w:iCs/>
                <w:sz w:val="24"/>
                <w:szCs w:val="24"/>
              </w:rPr>
              <w:t> Principiu</w:t>
            </w:r>
          </w:p>
          <w:p w14:paraId="2C37F6F0" w14:textId="77777777" w:rsidR="0076217C" w:rsidRPr="004A435A" w:rsidRDefault="0076217C" w:rsidP="0076217C">
            <w:pPr>
              <w:jc w:val="both"/>
              <w:rPr>
                <w:sz w:val="24"/>
                <w:szCs w:val="24"/>
              </w:rPr>
            </w:pPr>
            <w:r w:rsidRPr="004A435A">
              <w:rPr>
                <w:sz w:val="24"/>
                <w:szCs w:val="24"/>
              </w:rPr>
              <w:t>Eșantionul se hidrolizează cu o soluție de hidroxid de potasiu etanolic, iar vitamina A se extrage cu eter de petrol. Solventul se îndepărtează prin evaporare, iar reziduul se dizolvă în metanol și, dacă este necesar, se diluează până la concentrația necesară. Conținutul de vitamină A se determină prin cromatografie lichidă de înaltă performanță cu fază inversată (RP-HPLC) cu ajutorul unui detector de UV sau de fluorescență. Parametrii cromatografiei se aleg astfel încât să nu existe separație între alcoolul all-</w:t>
            </w:r>
            <w:r w:rsidRPr="004A435A">
              <w:rPr>
                <w:i/>
                <w:iCs/>
                <w:sz w:val="24"/>
                <w:szCs w:val="24"/>
              </w:rPr>
              <w:t>trans</w:t>
            </w:r>
            <w:r w:rsidRPr="004A435A">
              <w:rPr>
                <w:sz w:val="24"/>
                <w:szCs w:val="24"/>
              </w:rPr>
              <w:t>-vitamina A și izomerii săi </w:t>
            </w:r>
            <w:r w:rsidRPr="004A435A">
              <w:rPr>
                <w:i/>
                <w:iCs/>
                <w:sz w:val="24"/>
                <w:szCs w:val="24"/>
              </w:rPr>
              <w:t>cis</w:t>
            </w:r>
            <w:r w:rsidRPr="004A435A">
              <w:rPr>
                <w:sz w:val="24"/>
                <w:szCs w:val="24"/>
              </w:rPr>
              <w:t>.</w:t>
            </w:r>
          </w:p>
          <w:p w14:paraId="7A092AE7" w14:textId="77777777" w:rsidR="0076217C" w:rsidRPr="004A435A" w:rsidRDefault="0076217C" w:rsidP="0076217C">
            <w:pPr>
              <w:jc w:val="both"/>
              <w:rPr>
                <w:i/>
                <w:iCs/>
                <w:sz w:val="24"/>
                <w:szCs w:val="24"/>
              </w:rPr>
            </w:pPr>
            <w:r w:rsidRPr="004A435A">
              <w:rPr>
                <w:i/>
                <w:iCs/>
                <w:sz w:val="24"/>
                <w:szCs w:val="24"/>
              </w:rPr>
              <w:t>3.   </w:t>
            </w:r>
            <w:r w:rsidRPr="004A435A">
              <w:rPr>
                <w:b/>
                <w:bCs/>
                <w:i/>
                <w:iCs/>
                <w:sz w:val="24"/>
                <w:szCs w:val="24"/>
              </w:rPr>
              <w:t> Reactivi</w:t>
            </w:r>
          </w:p>
          <w:p w14:paraId="4CBFD854" w14:textId="77777777" w:rsidR="0076217C" w:rsidRPr="004A435A" w:rsidRDefault="0076217C" w:rsidP="0076217C">
            <w:pPr>
              <w:jc w:val="both"/>
              <w:rPr>
                <w:sz w:val="24"/>
                <w:szCs w:val="24"/>
              </w:rPr>
            </w:pPr>
            <w:r w:rsidRPr="004A435A">
              <w:rPr>
                <w:sz w:val="24"/>
                <w:szCs w:val="24"/>
              </w:rPr>
              <w:lastRenderedPageBreak/>
              <w:t>3.1. Etanol, σ = 96 %</w:t>
            </w:r>
          </w:p>
          <w:p w14:paraId="76DAE475" w14:textId="77777777" w:rsidR="0076217C" w:rsidRPr="004A435A" w:rsidRDefault="0076217C" w:rsidP="0076217C">
            <w:pPr>
              <w:jc w:val="both"/>
              <w:rPr>
                <w:sz w:val="24"/>
                <w:szCs w:val="24"/>
              </w:rPr>
            </w:pPr>
            <w:r w:rsidRPr="004A435A">
              <w:rPr>
                <w:sz w:val="24"/>
                <w:szCs w:val="24"/>
              </w:rPr>
              <w:t>3.2. Eter de petrol, interval de fierbere 40-60 °C</w:t>
            </w:r>
          </w:p>
          <w:p w14:paraId="467B4375" w14:textId="77777777" w:rsidR="0076217C" w:rsidRPr="004A435A" w:rsidRDefault="0076217C" w:rsidP="0076217C">
            <w:pPr>
              <w:jc w:val="both"/>
              <w:rPr>
                <w:sz w:val="24"/>
                <w:szCs w:val="24"/>
              </w:rPr>
            </w:pPr>
            <w:r w:rsidRPr="004A435A">
              <w:rPr>
                <w:sz w:val="24"/>
                <w:szCs w:val="24"/>
              </w:rPr>
              <w:t>3.3. Metanol</w:t>
            </w:r>
          </w:p>
          <w:p w14:paraId="01D7A92A" w14:textId="77777777" w:rsidR="0076217C" w:rsidRPr="004A435A" w:rsidRDefault="0076217C" w:rsidP="0076217C">
            <w:pPr>
              <w:jc w:val="both"/>
              <w:rPr>
                <w:sz w:val="24"/>
                <w:szCs w:val="24"/>
              </w:rPr>
            </w:pPr>
            <w:r w:rsidRPr="004A435A">
              <w:rPr>
                <w:sz w:val="24"/>
                <w:szCs w:val="24"/>
              </w:rPr>
              <w:t>3.4. Soluție de hidroxid de potasiu, c = 50 g/100 ml</w:t>
            </w:r>
          </w:p>
          <w:p w14:paraId="49815293" w14:textId="77777777" w:rsidR="0076217C" w:rsidRPr="004A435A" w:rsidRDefault="0076217C" w:rsidP="0076217C">
            <w:pPr>
              <w:jc w:val="both"/>
              <w:rPr>
                <w:sz w:val="24"/>
                <w:szCs w:val="24"/>
              </w:rPr>
            </w:pPr>
            <w:r w:rsidRPr="004A435A">
              <w:rPr>
                <w:sz w:val="24"/>
                <w:szCs w:val="24"/>
              </w:rPr>
              <w:t>3.5. Soluție de ascorbat de sodiu, c = 10 g/100 ml (a se vedea observațiile de la punctul 7.7)</w:t>
            </w:r>
          </w:p>
          <w:p w14:paraId="0149B297" w14:textId="77777777" w:rsidR="0076217C" w:rsidRPr="004A435A" w:rsidRDefault="0076217C" w:rsidP="0076217C">
            <w:pPr>
              <w:jc w:val="both"/>
              <w:rPr>
                <w:sz w:val="24"/>
                <w:szCs w:val="24"/>
              </w:rPr>
            </w:pPr>
            <w:r w:rsidRPr="004A435A">
              <w:rPr>
                <w:sz w:val="24"/>
                <w:szCs w:val="24"/>
              </w:rPr>
              <w:t>3.6. Sulfură de sodiu, Na</w:t>
            </w:r>
            <w:r w:rsidRPr="004A435A">
              <w:rPr>
                <w:sz w:val="24"/>
                <w:szCs w:val="24"/>
                <w:vertAlign w:val="subscript"/>
              </w:rPr>
              <w:t>2</w:t>
            </w:r>
            <w:r w:rsidRPr="004A435A">
              <w:rPr>
                <w:sz w:val="24"/>
                <w:szCs w:val="24"/>
              </w:rPr>
              <w:t>S · x H</w:t>
            </w:r>
            <w:r w:rsidRPr="004A435A">
              <w:rPr>
                <w:sz w:val="24"/>
                <w:szCs w:val="24"/>
                <w:vertAlign w:val="subscript"/>
              </w:rPr>
              <w:t>2</w:t>
            </w:r>
            <w:r w:rsidRPr="004A435A">
              <w:rPr>
                <w:sz w:val="24"/>
                <w:szCs w:val="24"/>
              </w:rPr>
              <w:t>O (x = 7 - 9)</w:t>
            </w:r>
          </w:p>
          <w:p w14:paraId="03550587" w14:textId="77777777" w:rsidR="0076217C" w:rsidRPr="004A435A" w:rsidRDefault="0076217C" w:rsidP="0076217C">
            <w:pPr>
              <w:jc w:val="both"/>
              <w:rPr>
                <w:sz w:val="24"/>
                <w:szCs w:val="24"/>
              </w:rPr>
            </w:pPr>
            <w:r w:rsidRPr="004A435A">
              <w:rPr>
                <w:sz w:val="24"/>
                <w:szCs w:val="24"/>
              </w:rPr>
              <w:t>3.6.1. Soluție de sulfură de sodiu, c = 0,5 mol/l în glicerol, β = 120 g/l (pentru x = 9) (a se vedea observațiile de la punctul 7.8)</w:t>
            </w:r>
          </w:p>
          <w:p w14:paraId="6FC1C822" w14:textId="77777777" w:rsidR="0076217C" w:rsidRPr="004A435A" w:rsidRDefault="0076217C" w:rsidP="0076217C">
            <w:pPr>
              <w:jc w:val="both"/>
              <w:rPr>
                <w:sz w:val="24"/>
                <w:szCs w:val="24"/>
              </w:rPr>
            </w:pPr>
            <w:r w:rsidRPr="004A435A">
              <w:rPr>
                <w:sz w:val="24"/>
                <w:szCs w:val="24"/>
              </w:rPr>
              <w:t>3.7. Soluție de fenolftaleină, c = 2 g/100 ml în etanol (punctul 3.1)</w:t>
            </w:r>
          </w:p>
          <w:p w14:paraId="7827BF9D" w14:textId="77777777" w:rsidR="0076217C" w:rsidRPr="004A435A" w:rsidRDefault="0076217C" w:rsidP="0076217C">
            <w:pPr>
              <w:jc w:val="both"/>
              <w:rPr>
                <w:sz w:val="24"/>
                <w:szCs w:val="24"/>
              </w:rPr>
            </w:pPr>
            <w:r w:rsidRPr="004A435A">
              <w:rPr>
                <w:sz w:val="24"/>
                <w:szCs w:val="24"/>
              </w:rPr>
              <w:t>3.8. 2-propanol</w:t>
            </w:r>
          </w:p>
          <w:p w14:paraId="27EED3E9" w14:textId="77777777" w:rsidR="0076217C" w:rsidRPr="004A435A" w:rsidRDefault="0076217C" w:rsidP="0076217C">
            <w:pPr>
              <w:jc w:val="both"/>
              <w:rPr>
                <w:sz w:val="24"/>
                <w:szCs w:val="24"/>
              </w:rPr>
            </w:pPr>
            <w:r w:rsidRPr="004A435A">
              <w:rPr>
                <w:sz w:val="24"/>
                <w:szCs w:val="24"/>
              </w:rPr>
              <w:t>3.9. Fază mobilă pentru HPLC: amestec de metanol (punctul 3.3) și apă, de exemplu 980 + 20 (v + v). Proporția exactă este determinată de caracteristicile coloanei folosite.</w:t>
            </w:r>
          </w:p>
          <w:p w14:paraId="10445E73" w14:textId="77777777" w:rsidR="0076217C" w:rsidRPr="004A435A" w:rsidRDefault="0076217C" w:rsidP="0076217C">
            <w:pPr>
              <w:jc w:val="both"/>
              <w:rPr>
                <w:sz w:val="24"/>
                <w:szCs w:val="24"/>
              </w:rPr>
            </w:pPr>
            <w:r w:rsidRPr="004A435A">
              <w:rPr>
                <w:sz w:val="24"/>
                <w:szCs w:val="24"/>
              </w:rPr>
              <w:t>3.10. Azot, lipsit de oxigen</w:t>
            </w:r>
          </w:p>
          <w:p w14:paraId="29E81C39" w14:textId="77777777" w:rsidR="0076217C" w:rsidRPr="004A435A" w:rsidRDefault="0076217C" w:rsidP="0076217C">
            <w:pPr>
              <w:jc w:val="both"/>
              <w:rPr>
                <w:sz w:val="24"/>
                <w:szCs w:val="24"/>
              </w:rPr>
            </w:pPr>
            <w:r w:rsidRPr="004A435A">
              <w:rPr>
                <w:sz w:val="24"/>
                <w:szCs w:val="24"/>
              </w:rPr>
              <w:t>3.11. All-</w:t>
            </w:r>
            <w:r w:rsidRPr="004A435A">
              <w:rPr>
                <w:i/>
                <w:iCs/>
                <w:sz w:val="24"/>
                <w:szCs w:val="24"/>
              </w:rPr>
              <w:t>trans</w:t>
            </w:r>
            <w:r w:rsidRPr="004A435A">
              <w:rPr>
                <w:sz w:val="24"/>
                <w:szCs w:val="24"/>
              </w:rPr>
              <w:t>-vitamină A acetat, extra pură, cu activitate certificată, de exemplu, 2,80 × 106 UI/g</w:t>
            </w:r>
          </w:p>
          <w:p w14:paraId="488F8442" w14:textId="77777777" w:rsidR="0076217C" w:rsidRPr="004A435A" w:rsidRDefault="0076217C" w:rsidP="0076217C">
            <w:pPr>
              <w:jc w:val="both"/>
              <w:rPr>
                <w:sz w:val="24"/>
                <w:szCs w:val="24"/>
              </w:rPr>
            </w:pPr>
            <w:r w:rsidRPr="004A435A">
              <w:rPr>
                <w:sz w:val="24"/>
                <w:szCs w:val="24"/>
              </w:rPr>
              <w:t>3.11.1. Soluție stoc de all-</w:t>
            </w:r>
            <w:r w:rsidRPr="004A435A">
              <w:rPr>
                <w:i/>
                <w:iCs/>
                <w:sz w:val="24"/>
                <w:szCs w:val="24"/>
              </w:rPr>
              <w:t>trans</w:t>
            </w:r>
            <w:r w:rsidRPr="004A435A">
              <w:rPr>
                <w:sz w:val="24"/>
                <w:szCs w:val="24"/>
              </w:rPr>
              <w:t>-vitamină A acetat: Se cântăresc, cu o abatere de 0,1 mg, 50 mg de vitamină A acetat (punctul 3.11) într-un balon gradat de 100 ml. Se dizolvă în 2-propanol (punctul 3.8) și se completează până la semn cu același solvent. Concentrația nominală a acestei soluții este de 1 400 UI vitamină A per ml. Conținutul exact se determină în conformitate cu indicațiile de la punctul 5.6.3.1.</w:t>
            </w:r>
          </w:p>
          <w:p w14:paraId="44D1B1BE" w14:textId="77777777" w:rsidR="0076217C" w:rsidRPr="004A435A" w:rsidRDefault="0076217C" w:rsidP="0076217C">
            <w:pPr>
              <w:jc w:val="both"/>
              <w:rPr>
                <w:sz w:val="24"/>
                <w:szCs w:val="24"/>
              </w:rPr>
            </w:pPr>
            <w:r w:rsidRPr="004A435A">
              <w:rPr>
                <w:sz w:val="24"/>
                <w:szCs w:val="24"/>
              </w:rPr>
              <w:t>3.12. All-</w:t>
            </w:r>
            <w:r w:rsidRPr="004A435A">
              <w:rPr>
                <w:i/>
                <w:iCs/>
                <w:sz w:val="24"/>
                <w:szCs w:val="24"/>
              </w:rPr>
              <w:t>trans</w:t>
            </w:r>
            <w:r w:rsidRPr="004A435A">
              <w:rPr>
                <w:sz w:val="24"/>
                <w:szCs w:val="24"/>
              </w:rPr>
              <w:t>-vitamină A palmitat, extra pură, cu activitate certificată, de exemplu 1,80 × 106 UI/g</w:t>
            </w:r>
          </w:p>
          <w:p w14:paraId="3B9C90BA" w14:textId="77777777" w:rsidR="0076217C" w:rsidRPr="004A435A" w:rsidRDefault="0076217C" w:rsidP="0076217C">
            <w:pPr>
              <w:jc w:val="both"/>
              <w:rPr>
                <w:sz w:val="24"/>
                <w:szCs w:val="24"/>
              </w:rPr>
            </w:pPr>
            <w:r w:rsidRPr="004A435A">
              <w:rPr>
                <w:sz w:val="24"/>
                <w:szCs w:val="24"/>
              </w:rPr>
              <w:t>3.12.1. Soluție stoc de all-</w:t>
            </w:r>
            <w:r w:rsidRPr="004A435A">
              <w:rPr>
                <w:i/>
                <w:iCs/>
                <w:sz w:val="24"/>
                <w:szCs w:val="24"/>
              </w:rPr>
              <w:t>trans</w:t>
            </w:r>
            <w:r w:rsidRPr="004A435A">
              <w:rPr>
                <w:sz w:val="24"/>
                <w:szCs w:val="24"/>
              </w:rPr>
              <w:t xml:space="preserve">-vitamină A palmitat: Se cântăresc, cu o abatere de 0,1 mg, 80 mg de vitamină A palmitat (punctul 3.12) într-un balon gradat de 100 ml. Se dizolvă în 2-propanol (punctul 3.8) și se completează până la semn cu același solvent. Concentrația nominală a acestei soluții este de 1 400 UI vitamină A per ml. Conținutul exact </w:t>
            </w:r>
            <w:r w:rsidRPr="004A435A">
              <w:rPr>
                <w:sz w:val="24"/>
                <w:szCs w:val="24"/>
              </w:rPr>
              <w:lastRenderedPageBreak/>
              <w:t>se determină în conformitate cu indicațiile de la punctul 5.6.3.2.</w:t>
            </w:r>
          </w:p>
          <w:p w14:paraId="00690D16" w14:textId="77777777" w:rsidR="0076217C" w:rsidRPr="004A435A" w:rsidRDefault="0076217C" w:rsidP="0076217C">
            <w:pPr>
              <w:jc w:val="both"/>
              <w:rPr>
                <w:sz w:val="24"/>
                <w:szCs w:val="24"/>
              </w:rPr>
            </w:pPr>
            <w:r w:rsidRPr="004A435A">
              <w:rPr>
                <w:sz w:val="24"/>
                <w:szCs w:val="24"/>
              </w:rPr>
              <w:t>3.13. 2,6-di-</w:t>
            </w:r>
            <w:r w:rsidRPr="004A435A">
              <w:rPr>
                <w:i/>
                <w:iCs/>
                <w:sz w:val="24"/>
                <w:szCs w:val="24"/>
              </w:rPr>
              <w:t>terț</w:t>
            </w:r>
            <w:r w:rsidRPr="004A435A">
              <w:rPr>
                <w:sz w:val="24"/>
                <w:szCs w:val="24"/>
              </w:rPr>
              <w:t>-butil-4-metilfenol (BHT) (a se vedea observațiile de la punctul 7.5)</w:t>
            </w:r>
          </w:p>
          <w:p w14:paraId="5927AC7A" w14:textId="77777777" w:rsidR="0076217C" w:rsidRPr="004A435A" w:rsidRDefault="0076217C" w:rsidP="0076217C">
            <w:pPr>
              <w:jc w:val="both"/>
              <w:rPr>
                <w:i/>
                <w:iCs/>
                <w:sz w:val="24"/>
                <w:szCs w:val="24"/>
              </w:rPr>
            </w:pPr>
            <w:r w:rsidRPr="004A435A">
              <w:rPr>
                <w:i/>
                <w:iCs/>
                <w:sz w:val="24"/>
                <w:szCs w:val="24"/>
              </w:rPr>
              <w:t>4.   </w:t>
            </w:r>
            <w:r w:rsidRPr="004A435A">
              <w:rPr>
                <w:b/>
                <w:bCs/>
                <w:i/>
                <w:iCs/>
                <w:sz w:val="24"/>
                <w:szCs w:val="24"/>
              </w:rPr>
              <w:t> Aparatură</w:t>
            </w:r>
          </w:p>
          <w:p w14:paraId="6210B9F5" w14:textId="77777777" w:rsidR="0076217C" w:rsidRPr="004A435A" w:rsidRDefault="0076217C" w:rsidP="0076217C">
            <w:pPr>
              <w:jc w:val="both"/>
              <w:rPr>
                <w:sz w:val="24"/>
                <w:szCs w:val="24"/>
              </w:rPr>
            </w:pPr>
            <w:r w:rsidRPr="004A435A">
              <w:rPr>
                <w:sz w:val="24"/>
                <w:szCs w:val="24"/>
              </w:rPr>
              <w:t>4.1. Evaporator rotativ cu vid</w:t>
            </w:r>
          </w:p>
          <w:p w14:paraId="36BADAF9" w14:textId="77777777" w:rsidR="0076217C" w:rsidRPr="004A435A" w:rsidRDefault="0076217C" w:rsidP="0076217C">
            <w:pPr>
              <w:jc w:val="both"/>
              <w:rPr>
                <w:sz w:val="24"/>
                <w:szCs w:val="24"/>
              </w:rPr>
            </w:pPr>
            <w:r w:rsidRPr="004A435A">
              <w:rPr>
                <w:sz w:val="24"/>
                <w:szCs w:val="24"/>
              </w:rPr>
              <w:t>4.2. Sticlărie laborator brună</w:t>
            </w:r>
          </w:p>
          <w:p w14:paraId="396F5CAC" w14:textId="77777777" w:rsidR="0076217C" w:rsidRPr="004A435A" w:rsidRDefault="0076217C" w:rsidP="0076217C">
            <w:pPr>
              <w:jc w:val="both"/>
              <w:rPr>
                <w:sz w:val="24"/>
                <w:szCs w:val="24"/>
              </w:rPr>
            </w:pPr>
            <w:r w:rsidRPr="004A435A">
              <w:rPr>
                <w:sz w:val="24"/>
                <w:szCs w:val="24"/>
              </w:rPr>
              <w:t>4.2.1. Baloane cu fund plat sau flacoane tip Erlenmeyer, 500 ml, cu orificiu din sticlă șlefuită.</w:t>
            </w:r>
          </w:p>
          <w:p w14:paraId="004300A4" w14:textId="77777777" w:rsidR="0076217C" w:rsidRPr="004A435A" w:rsidRDefault="0076217C" w:rsidP="0076217C">
            <w:pPr>
              <w:jc w:val="both"/>
              <w:rPr>
                <w:sz w:val="24"/>
                <w:szCs w:val="24"/>
              </w:rPr>
            </w:pPr>
            <w:r w:rsidRPr="004A435A">
              <w:rPr>
                <w:sz w:val="24"/>
                <w:szCs w:val="24"/>
              </w:rPr>
              <w:t>4.2.2. Baloane gradate cu dopuri de sticlă șlefuită, cu gât îngust, de 10, 25, 100 și 500 ml.</w:t>
            </w:r>
          </w:p>
          <w:p w14:paraId="257C3200" w14:textId="77777777" w:rsidR="0076217C" w:rsidRPr="004A435A" w:rsidRDefault="0076217C" w:rsidP="0076217C">
            <w:pPr>
              <w:jc w:val="both"/>
              <w:rPr>
                <w:sz w:val="24"/>
                <w:szCs w:val="24"/>
              </w:rPr>
            </w:pPr>
            <w:r w:rsidRPr="004A435A">
              <w:rPr>
                <w:sz w:val="24"/>
                <w:szCs w:val="24"/>
              </w:rPr>
              <w:t>4.2.3. Pâlnii de separare, conice, 1 000 ml, cu dopuri de sticlă șlefuită.</w:t>
            </w:r>
          </w:p>
          <w:p w14:paraId="2896FA1A" w14:textId="77777777" w:rsidR="0076217C" w:rsidRPr="004A435A" w:rsidRDefault="0076217C" w:rsidP="0076217C">
            <w:pPr>
              <w:jc w:val="both"/>
              <w:rPr>
                <w:sz w:val="24"/>
                <w:szCs w:val="24"/>
              </w:rPr>
            </w:pPr>
            <w:r w:rsidRPr="004A435A">
              <w:rPr>
                <w:sz w:val="24"/>
                <w:szCs w:val="24"/>
              </w:rPr>
              <w:t>4.2.4. Flacoane piriforme, 250 ml, cu orificiu din sticlă șlefuită.</w:t>
            </w:r>
          </w:p>
          <w:p w14:paraId="43057FFA" w14:textId="77777777" w:rsidR="0076217C" w:rsidRPr="004A435A" w:rsidRDefault="0076217C" w:rsidP="0076217C">
            <w:pPr>
              <w:jc w:val="both"/>
              <w:rPr>
                <w:sz w:val="24"/>
                <w:szCs w:val="24"/>
              </w:rPr>
            </w:pPr>
            <w:r w:rsidRPr="004A435A">
              <w:rPr>
                <w:sz w:val="24"/>
                <w:szCs w:val="24"/>
              </w:rPr>
              <w:t>4.3. Condensator Allihn, cu lungime a mantalei de 300 mm, cu îmbinare de sticlă șlefuită și cu adaptor pentru conductă de alimentare cu gaz</w:t>
            </w:r>
          </w:p>
          <w:p w14:paraId="450B6D11" w14:textId="77777777" w:rsidR="0076217C" w:rsidRPr="004A435A" w:rsidRDefault="0076217C" w:rsidP="0076217C">
            <w:pPr>
              <w:jc w:val="both"/>
              <w:rPr>
                <w:sz w:val="24"/>
                <w:szCs w:val="24"/>
              </w:rPr>
            </w:pPr>
            <w:r w:rsidRPr="004A435A">
              <w:rPr>
                <w:sz w:val="24"/>
                <w:szCs w:val="24"/>
              </w:rPr>
              <w:t>4.4. Filtru de hârtie plisată pentru separarea fazelor, cu diametru de 185 mm (de exemplu Schleicher &amp; Schuell 597 HY 1/2)</w:t>
            </w:r>
          </w:p>
          <w:p w14:paraId="6263F772" w14:textId="77777777" w:rsidR="0076217C" w:rsidRPr="004A435A" w:rsidRDefault="0076217C" w:rsidP="0076217C">
            <w:pPr>
              <w:jc w:val="both"/>
              <w:rPr>
                <w:sz w:val="24"/>
                <w:szCs w:val="24"/>
              </w:rPr>
            </w:pPr>
            <w:r w:rsidRPr="004A435A">
              <w:rPr>
                <w:sz w:val="24"/>
                <w:szCs w:val="24"/>
              </w:rPr>
              <w:t>4.5. Echipament HPLC cu sistem de injecție</w:t>
            </w:r>
          </w:p>
          <w:p w14:paraId="3018BB30" w14:textId="77777777" w:rsidR="0076217C" w:rsidRPr="004A435A" w:rsidRDefault="0076217C" w:rsidP="0076217C">
            <w:pPr>
              <w:jc w:val="both"/>
              <w:rPr>
                <w:sz w:val="24"/>
                <w:szCs w:val="24"/>
              </w:rPr>
            </w:pPr>
            <w:r w:rsidRPr="004A435A">
              <w:rPr>
                <w:sz w:val="24"/>
                <w:szCs w:val="24"/>
              </w:rPr>
              <w:t>4.5.1. Coloană pentru cromatografie lichidă, 250 mm × 4 mm, C</w:t>
            </w:r>
            <w:r w:rsidRPr="004A435A">
              <w:rPr>
                <w:sz w:val="24"/>
                <w:szCs w:val="24"/>
                <w:vertAlign w:val="subscript"/>
              </w:rPr>
              <w:t>18</w:t>
            </w:r>
            <w:r w:rsidRPr="004A435A">
              <w:rPr>
                <w:sz w:val="24"/>
                <w:szCs w:val="24"/>
              </w:rPr>
              <w:t>, cu particule de 5 sau 10 μm, sau echivalent (criteriu de performanță: un singur vârf pentru toți izomerii de retinol în condițiile HPLC).</w:t>
            </w:r>
          </w:p>
          <w:p w14:paraId="3FD1F40F" w14:textId="77777777" w:rsidR="0076217C" w:rsidRPr="004A435A" w:rsidRDefault="0076217C" w:rsidP="0076217C">
            <w:pPr>
              <w:jc w:val="both"/>
              <w:rPr>
                <w:sz w:val="24"/>
                <w:szCs w:val="24"/>
              </w:rPr>
            </w:pPr>
            <w:r w:rsidRPr="004A435A">
              <w:rPr>
                <w:sz w:val="24"/>
                <w:szCs w:val="24"/>
              </w:rPr>
              <w:t>4.5.2. Detector de UV sau de fluorescență, cu ajustare variabilă a lungimii de undă.</w:t>
            </w:r>
          </w:p>
          <w:p w14:paraId="748CB232" w14:textId="77777777" w:rsidR="0076217C" w:rsidRPr="004A435A" w:rsidRDefault="0076217C" w:rsidP="0076217C">
            <w:pPr>
              <w:jc w:val="both"/>
              <w:rPr>
                <w:sz w:val="24"/>
                <w:szCs w:val="24"/>
              </w:rPr>
            </w:pPr>
            <w:r w:rsidRPr="004A435A">
              <w:rPr>
                <w:sz w:val="24"/>
                <w:szCs w:val="24"/>
              </w:rPr>
              <w:t>4.6. Spectrofotometru cu celule de cuarț de 10 mm.</w:t>
            </w:r>
          </w:p>
          <w:p w14:paraId="549D24B2" w14:textId="77777777" w:rsidR="0076217C" w:rsidRPr="004A435A" w:rsidRDefault="0076217C" w:rsidP="0076217C">
            <w:pPr>
              <w:jc w:val="both"/>
              <w:rPr>
                <w:sz w:val="24"/>
                <w:szCs w:val="24"/>
              </w:rPr>
            </w:pPr>
            <w:r w:rsidRPr="004A435A">
              <w:rPr>
                <w:sz w:val="24"/>
                <w:szCs w:val="24"/>
              </w:rPr>
              <w:t>4.7. Baie de apă cu agitator magnetic.</w:t>
            </w:r>
          </w:p>
          <w:p w14:paraId="2B95964F" w14:textId="77777777" w:rsidR="0076217C" w:rsidRPr="004A435A" w:rsidRDefault="0076217C" w:rsidP="0076217C">
            <w:pPr>
              <w:jc w:val="both"/>
              <w:rPr>
                <w:sz w:val="24"/>
                <w:szCs w:val="24"/>
              </w:rPr>
            </w:pPr>
            <w:r w:rsidRPr="004A435A">
              <w:rPr>
                <w:sz w:val="24"/>
                <w:szCs w:val="24"/>
              </w:rPr>
              <w:t>4.8. Aparat de extracție (a se vedea figura 1) compus din:</w:t>
            </w:r>
          </w:p>
          <w:p w14:paraId="24B41FC8" w14:textId="77777777" w:rsidR="0076217C" w:rsidRPr="004A435A" w:rsidRDefault="0076217C" w:rsidP="0076217C">
            <w:pPr>
              <w:jc w:val="both"/>
              <w:rPr>
                <w:sz w:val="24"/>
                <w:szCs w:val="24"/>
              </w:rPr>
            </w:pPr>
            <w:r w:rsidRPr="004A435A">
              <w:rPr>
                <w:sz w:val="24"/>
                <w:szCs w:val="24"/>
              </w:rPr>
              <w:t>4.8.1. Cilindru din sticlă cu capacitate de 1 l prevăzut cu gât și dop de sticlă șlefuite.</w:t>
            </w:r>
          </w:p>
          <w:p w14:paraId="2D33EF49" w14:textId="77777777" w:rsidR="0076217C" w:rsidRPr="004A435A" w:rsidRDefault="0076217C" w:rsidP="0076217C">
            <w:pPr>
              <w:jc w:val="both"/>
              <w:rPr>
                <w:sz w:val="24"/>
                <w:szCs w:val="24"/>
              </w:rPr>
            </w:pPr>
            <w:r w:rsidRPr="004A435A">
              <w:rPr>
                <w:sz w:val="24"/>
                <w:szCs w:val="24"/>
              </w:rPr>
              <w:lastRenderedPageBreak/>
              <w:t>4.8.2. Piesă din sticlă șlefuită echipată cu o tijă laterală și un tub reglabil care trece prin centru. Tubul ajustabil are un capăt inferior în formă de „U” și o duză la capătul opus, astfel încât stratul superior de lichid din cilindru să poată fi transferat într-o pâlnie de separare.</w:t>
            </w:r>
          </w:p>
          <w:p w14:paraId="3C6F7CC4" w14:textId="77777777" w:rsidR="0076217C" w:rsidRPr="004A435A" w:rsidRDefault="0076217C" w:rsidP="0076217C">
            <w:pPr>
              <w:jc w:val="both"/>
              <w:rPr>
                <w:i/>
                <w:iCs/>
                <w:sz w:val="24"/>
                <w:szCs w:val="24"/>
              </w:rPr>
            </w:pPr>
            <w:r w:rsidRPr="004A435A">
              <w:rPr>
                <w:i/>
                <w:iCs/>
                <w:sz w:val="24"/>
                <w:szCs w:val="24"/>
              </w:rPr>
              <w:t>5.   </w:t>
            </w:r>
            <w:r w:rsidRPr="004A435A">
              <w:rPr>
                <w:b/>
                <w:bCs/>
                <w:i/>
                <w:iCs/>
                <w:sz w:val="24"/>
                <w:szCs w:val="24"/>
              </w:rPr>
              <w:t> Procedura</w:t>
            </w:r>
          </w:p>
          <w:p w14:paraId="1C123C5A" w14:textId="77777777" w:rsidR="0076217C" w:rsidRPr="004A435A" w:rsidRDefault="0076217C" w:rsidP="0076217C">
            <w:pPr>
              <w:jc w:val="both"/>
              <w:rPr>
                <w:sz w:val="24"/>
                <w:szCs w:val="24"/>
              </w:rPr>
            </w:pPr>
            <w:r w:rsidRPr="004A435A">
              <w:rPr>
                <w:i/>
                <w:iCs/>
                <w:sz w:val="24"/>
                <w:szCs w:val="24"/>
              </w:rPr>
              <w:t>Notă</w:t>
            </w:r>
            <w:r w:rsidRPr="004A435A">
              <w:rPr>
                <w:sz w:val="24"/>
                <w:szCs w:val="24"/>
              </w:rPr>
              <w:t>: Vitamina A este sensibilă la lumină (UV) și la oxidare. Toate operațiunile se efectuează în absența luminii (în recipiente de sticlă brună sau protejate cu folie de aluminiu) și în absența oxigenului (se expune unui flux de azot). În timpul extracției, aerul de deasupra lichidului se înlocuiește cu azot (a se evita excesul de presiune slăbind din când în când dopul).</w:t>
            </w:r>
          </w:p>
          <w:p w14:paraId="02A217AC" w14:textId="77777777" w:rsidR="0076217C" w:rsidRPr="004A435A" w:rsidRDefault="0076217C" w:rsidP="0076217C">
            <w:pPr>
              <w:jc w:val="both"/>
              <w:rPr>
                <w:b/>
                <w:bCs/>
                <w:sz w:val="24"/>
                <w:szCs w:val="24"/>
              </w:rPr>
            </w:pPr>
            <w:r w:rsidRPr="004A435A">
              <w:rPr>
                <w:b/>
                <w:bCs/>
                <w:sz w:val="24"/>
                <w:szCs w:val="24"/>
              </w:rPr>
              <w:t>5.1.    </w:t>
            </w:r>
            <w:r w:rsidRPr="004A435A">
              <w:rPr>
                <w:b/>
                <w:bCs/>
                <w:i/>
                <w:iCs/>
                <w:sz w:val="24"/>
                <w:szCs w:val="24"/>
              </w:rPr>
              <w:t>Pregătirea eșantionului</w:t>
            </w:r>
          </w:p>
          <w:p w14:paraId="1F72E632" w14:textId="77777777" w:rsidR="0076217C" w:rsidRPr="004A435A" w:rsidRDefault="0076217C" w:rsidP="0076217C">
            <w:pPr>
              <w:jc w:val="both"/>
              <w:rPr>
                <w:sz w:val="24"/>
                <w:szCs w:val="24"/>
              </w:rPr>
            </w:pPr>
            <w:r w:rsidRPr="004A435A">
              <w:rPr>
                <w:sz w:val="24"/>
                <w:szCs w:val="24"/>
              </w:rPr>
              <w:t>Se macină eșantionul pentru a trece printr-o sită cu ochiuri de 1 mm, evitându-se producerea de căldură. Măcinarea trebuie efectuată imediat înainte de cântărire și saponificare, în caz contrar riscându-se pierderi de vitamina A. Nu se macină eșantionul (eșantioanele) în cazul în care distribuția granulometrică este adecvată (de exemplu, preamestecuri și aditivi furajeri).</w:t>
            </w:r>
          </w:p>
          <w:p w14:paraId="15F5D54D" w14:textId="77777777" w:rsidR="0076217C" w:rsidRPr="004A435A" w:rsidRDefault="0076217C" w:rsidP="0076217C">
            <w:pPr>
              <w:jc w:val="both"/>
              <w:rPr>
                <w:b/>
                <w:bCs/>
                <w:sz w:val="24"/>
                <w:szCs w:val="24"/>
              </w:rPr>
            </w:pPr>
            <w:r w:rsidRPr="004A435A">
              <w:rPr>
                <w:b/>
                <w:bCs/>
                <w:sz w:val="24"/>
                <w:szCs w:val="24"/>
              </w:rPr>
              <w:t>5.2.    </w:t>
            </w:r>
            <w:r w:rsidRPr="004A435A">
              <w:rPr>
                <w:b/>
                <w:bCs/>
                <w:i/>
                <w:iCs/>
                <w:sz w:val="24"/>
                <w:szCs w:val="24"/>
              </w:rPr>
              <w:t>Saponificarea</w:t>
            </w:r>
          </w:p>
          <w:p w14:paraId="130499E1" w14:textId="77777777" w:rsidR="0076217C" w:rsidRPr="004A435A" w:rsidRDefault="0076217C" w:rsidP="0076217C">
            <w:pPr>
              <w:jc w:val="both"/>
              <w:rPr>
                <w:sz w:val="24"/>
                <w:szCs w:val="24"/>
              </w:rPr>
            </w:pPr>
            <w:r w:rsidRPr="004A435A">
              <w:rPr>
                <w:sz w:val="24"/>
                <w:szCs w:val="24"/>
              </w:rPr>
              <w:t xml:space="preserve">În funcție de conținutul de vitamină A, se cântăresc 2-25 g de eșantion cu o abatere de 1 mg într-un balon cu fund plat sau într-un flacon tip Erlenmeyer de 500 ml (punctul 4.2.1). În cazul concentrațiilor scăzute, greutatea eșantionului poate fi mărită pentru a avea suficiente particule în porțiunea de testare. Se adaugă, agitând circular, 130 ml de etanol (punctul 3.1), aproximativ 100 mg de BHT (punctul 3.13), 2 ml de soluție de ascorbat de sodiu (punctul 3.5) și 2 ml de soluție de sulfură de sodiu (punctul 3.6). Se montează un condensator (punctul 4.3) la balon și acesta se scufundă într-o baie de apă cu agitator magnetic (punctul 4.7). Se încălzește până la fierbere și se lasă să reflueze timp de 5 minute. Apoi </w:t>
            </w:r>
            <w:r w:rsidRPr="004A435A">
              <w:rPr>
                <w:sz w:val="24"/>
                <w:szCs w:val="24"/>
              </w:rPr>
              <w:lastRenderedPageBreak/>
              <w:t>se adaugă 25 ml de soluție de hidroxid de potasiu (punctul 3.4) prin condensator (punctul 4.3) și se lasă să reflueze timp de încă 25 min, amestecând sub un flux ușor de azot. Apoi se clătește condensatorul cu circa 20 ml de apă și se răcește conținutul vasului la temperatura camerei.</w:t>
            </w:r>
          </w:p>
          <w:p w14:paraId="32901B57" w14:textId="77777777" w:rsidR="0076217C" w:rsidRPr="004A435A" w:rsidRDefault="0076217C" w:rsidP="0076217C">
            <w:pPr>
              <w:jc w:val="both"/>
              <w:rPr>
                <w:b/>
                <w:bCs/>
                <w:sz w:val="24"/>
                <w:szCs w:val="24"/>
              </w:rPr>
            </w:pPr>
            <w:r w:rsidRPr="004A435A">
              <w:rPr>
                <w:b/>
                <w:bCs/>
                <w:sz w:val="24"/>
                <w:szCs w:val="24"/>
              </w:rPr>
              <w:t>5.3.    </w:t>
            </w:r>
            <w:r w:rsidRPr="004A435A">
              <w:rPr>
                <w:b/>
                <w:bCs/>
                <w:i/>
                <w:iCs/>
                <w:sz w:val="24"/>
                <w:szCs w:val="24"/>
              </w:rPr>
              <w:t>Extracție</w:t>
            </w:r>
          </w:p>
          <w:p w14:paraId="5D75A0D6" w14:textId="77777777" w:rsidR="0076217C" w:rsidRPr="004A435A" w:rsidRDefault="0076217C" w:rsidP="0076217C">
            <w:pPr>
              <w:jc w:val="both"/>
              <w:rPr>
                <w:sz w:val="24"/>
                <w:szCs w:val="24"/>
              </w:rPr>
            </w:pPr>
            <w:r w:rsidRPr="004A435A">
              <w:rPr>
                <w:sz w:val="24"/>
                <w:szCs w:val="24"/>
              </w:rPr>
              <w:t>Se transferă cantitativ prin decantare soluția saponificată, prin clătire cu un volum total de 250 ml de apă într-o pâlnie de separare de 1 000 ml (punctul 4.2.3) sau în aparatul de extracție (punctul 4.8). Se clătește succesiv vasul de saponificare cu 25 ml de etanol (punctul 3.1) și 100 ml de eter de petrol (punctul 3.2) și se transferă lichidul de clătire în pâlnia de separare sau în aparatul de extracție. Proporția de apă și etanol în soluțiile combinate trebuie să fie de cca 2:1. Se agită energic timp de 2 minute și se lasă să se sedimenteze timp de 2 minute.</w:t>
            </w:r>
          </w:p>
          <w:p w14:paraId="04A80F7B" w14:textId="77777777" w:rsidR="0076217C" w:rsidRPr="004A435A" w:rsidRDefault="0076217C" w:rsidP="0076217C">
            <w:pPr>
              <w:jc w:val="both"/>
              <w:rPr>
                <w:sz w:val="24"/>
                <w:szCs w:val="24"/>
              </w:rPr>
            </w:pPr>
            <w:r w:rsidRPr="004A435A">
              <w:rPr>
                <w:sz w:val="24"/>
                <w:szCs w:val="24"/>
              </w:rPr>
              <w:t>5.3.1.   </w:t>
            </w:r>
            <w:r w:rsidRPr="004A435A">
              <w:rPr>
                <w:b/>
                <w:bCs/>
                <w:sz w:val="24"/>
                <w:szCs w:val="24"/>
              </w:rPr>
              <w:t> Extracția folosind o pâlnie de separare (punctul 4.2.3)</w:t>
            </w:r>
          </w:p>
          <w:p w14:paraId="3E669E14" w14:textId="77777777" w:rsidR="0076217C" w:rsidRPr="004A435A" w:rsidRDefault="0076217C" w:rsidP="0076217C">
            <w:pPr>
              <w:jc w:val="both"/>
              <w:rPr>
                <w:sz w:val="24"/>
                <w:szCs w:val="24"/>
              </w:rPr>
            </w:pPr>
            <w:r w:rsidRPr="004A435A">
              <w:rPr>
                <w:sz w:val="24"/>
                <w:szCs w:val="24"/>
              </w:rPr>
              <w:t>Când straturile s-au separat (a se vedea observația de la punctul 7.3), se transferă stratul de eter de petrol într-o altă pâlnie de separare (punctul 4.2.3). Se repetă această extracție de două ori cu 100 ml eter de petrol (punctul 3.2) și de două ori cu 50 ml eter de petrol (punctul 3.2).</w:t>
            </w:r>
          </w:p>
          <w:p w14:paraId="01CB282E" w14:textId="77777777" w:rsidR="0076217C" w:rsidRPr="004A435A" w:rsidRDefault="0076217C" w:rsidP="0076217C">
            <w:pPr>
              <w:jc w:val="both"/>
              <w:rPr>
                <w:sz w:val="24"/>
                <w:szCs w:val="24"/>
              </w:rPr>
            </w:pPr>
            <w:r w:rsidRPr="004A435A">
              <w:rPr>
                <w:sz w:val="24"/>
                <w:szCs w:val="24"/>
              </w:rPr>
              <w:t xml:space="preserve">Se spală de două ori extractele combinate în pâlnia de separare amestecând ușor (pentru a se evita formarea de emulsii) cu cantități de 100 ml de apă și din nou, prin agitare repetată cu alte cantități de apă de 100 ml până când apa rămâne incoloră după adăugarea unei soluții de fenolftaleină (punctul 3.7) (patru spălări sunt în general suficiente). Se filtrează extractul spălat cu un filtru cutat uscat pentru separarea fazelor (punctul 4.4) pentru a se elimina apa în suspensie și se transferă într-un balon gradat de 500 ml (punctul 4.2.2). Se clătesc pâlnia de separare și filtrul cu 50 </w:t>
            </w:r>
            <w:r w:rsidRPr="004A435A">
              <w:rPr>
                <w:sz w:val="24"/>
                <w:szCs w:val="24"/>
              </w:rPr>
              <w:lastRenderedPageBreak/>
              <w:t>ml eter de petrol (punctul 3.2), se completează până la semn cu eter de petrol (punctul 3.2) și se amestecă bine.</w:t>
            </w:r>
          </w:p>
          <w:p w14:paraId="69D1280D" w14:textId="77777777" w:rsidR="0076217C" w:rsidRPr="004A435A" w:rsidRDefault="0076217C" w:rsidP="0076217C">
            <w:pPr>
              <w:jc w:val="both"/>
              <w:rPr>
                <w:sz w:val="24"/>
                <w:szCs w:val="24"/>
              </w:rPr>
            </w:pPr>
            <w:r w:rsidRPr="004A435A">
              <w:rPr>
                <w:sz w:val="24"/>
                <w:szCs w:val="24"/>
              </w:rPr>
              <w:t>5.3.2.   </w:t>
            </w:r>
            <w:r w:rsidRPr="004A435A">
              <w:rPr>
                <w:b/>
                <w:bCs/>
                <w:sz w:val="24"/>
                <w:szCs w:val="24"/>
              </w:rPr>
              <w:t> Extracția folosind un aparat de extracție (punctul 4.8)</w:t>
            </w:r>
          </w:p>
          <w:p w14:paraId="17FA7589" w14:textId="77777777" w:rsidR="0076217C" w:rsidRPr="004A435A" w:rsidRDefault="0076217C" w:rsidP="0076217C">
            <w:pPr>
              <w:jc w:val="both"/>
              <w:rPr>
                <w:sz w:val="24"/>
                <w:szCs w:val="24"/>
              </w:rPr>
            </w:pPr>
            <w:r w:rsidRPr="004A435A">
              <w:rPr>
                <w:sz w:val="24"/>
                <w:szCs w:val="24"/>
              </w:rPr>
              <w:t>Când straturile s-au separat (a se vedea observația de la punctul 7.3), se înlocuiește dopul cilindrului de sticlă (punctul 4.8.1) prin inserție de sticlă șlefuită (punctul 4.8.2) și se amplasează extremitatea inferioară în formă de „U” a tubului reglabil astfel încât să se afle exact deasupra nivelului interfeței. Aplicând o presiune de la generatorul de azot prin brațul lateral, se transferă stratul superior de eter de petrol într-o pâlnie de separare de 1 000 ml (punctul 4.2.3). Se adaugă 100 ml de eter de petrol (punctul 3.2) în cilindrul de sticlă, se pune dopul și se agită energic. Se lasă straturile să se separe și se transferă stratul superior în pâlnia de separare, la fel ca înainte. Se repetă procedura de extracție cu încă 100 ml eter de petrol (punctul 3.2), apoi de două ori cu cantități de 50 ml eter de petrol (punctul 3.2) și se adaugă straturile de eter de petrol în pâlnia de separare.</w:t>
            </w:r>
          </w:p>
          <w:p w14:paraId="7E7BC815" w14:textId="77777777" w:rsidR="0076217C" w:rsidRPr="004A435A" w:rsidRDefault="0076217C" w:rsidP="0076217C">
            <w:pPr>
              <w:jc w:val="both"/>
              <w:rPr>
                <w:sz w:val="24"/>
                <w:szCs w:val="24"/>
              </w:rPr>
            </w:pPr>
            <w:r w:rsidRPr="004A435A">
              <w:rPr>
                <w:sz w:val="24"/>
                <w:szCs w:val="24"/>
              </w:rPr>
              <w:t>Se spală extractele combinate de eter de petrol conform procedurii descrise la punctul 5.3.1 și se procedează conform punctului menționat.</w:t>
            </w:r>
          </w:p>
          <w:p w14:paraId="6DB7BA1F" w14:textId="77777777" w:rsidR="0076217C" w:rsidRPr="004A435A" w:rsidRDefault="0076217C" w:rsidP="0076217C">
            <w:pPr>
              <w:jc w:val="both"/>
              <w:rPr>
                <w:b/>
                <w:bCs/>
                <w:sz w:val="24"/>
                <w:szCs w:val="24"/>
              </w:rPr>
            </w:pPr>
            <w:r w:rsidRPr="004A435A">
              <w:rPr>
                <w:b/>
                <w:bCs/>
                <w:sz w:val="24"/>
                <w:szCs w:val="24"/>
              </w:rPr>
              <w:t>5.4.    </w:t>
            </w:r>
            <w:r w:rsidRPr="004A435A">
              <w:rPr>
                <w:b/>
                <w:bCs/>
                <w:i/>
                <w:iCs/>
                <w:sz w:val="24"/>
                <w:szCs w:val="24"/>
              </w:rPr>
              <w:t>Prepararea soluției de eșantion pentru HPLC</w:t>
            </w:r>
          </w:p>
          <w:p w14:paraId="3C6C3810" w14:textId="77777777" w:rsidR="0076217C" w:rsidRPr="004A435A" w:rsidRDefault="0076217C" w:rsidP="0076217C">
            <w:pPr>
              <w:jc w:val="both"/>
              <w:rPr>
                <w:sz w:val="24"/>
                <w:szCs w:val="24"/>
              </w:rPr>
            </w:pPr>
            <w:r w:rsidRPr="004A435A">
              <w:rPr>
                <w:sz w:val="24"/>
                <w:szCs w:val="24"/>
              </w:rPr>
              <w:t>Se pipetează o parte alicotă din soluția de eter de petrol (de la punctul 5.3.1 sau 5.3.2) într-un balon piriform de 250 ml (punctul 4.2.4). Se evaporă solventul aproape în totalitate pe evaporatorul rotativ (punctul 4.1), cu presiune redusă, la o temperatură a băii de apă de maximum 40 °C. Se restabilește presiunea atmosferică prin admisia azotului (punctul 3.10) și se îndepărtează flaconul din evaporatorul rotativ. Se elimină restul de solvent cu un jet de azot (punctul 3.10), iar reziduul se dizolvă imediat într-un volum cunoscut (10-100 ml) de metanol (punctul 3.3) (concentrația de vitamină A trebuie să fie cuprinsă în intervalul 5-30 UI/ml).</w:t>
            </w:r>
          </w:p>
          <w:p w14:paraId="1EAFA0F2" w14:textId="77777777" w:rsidR="0076217C" w:rsidRPr="004A435A" w:rsidRDefault="0076217C" w:rsidP="0076217C">
            <w:pPr>
              <w:jc w:val="both"/>
              <w:rPr>
                <w:b/>
                <w:bCs/>
                <w:sz w:val="24"/>
                <w:szCs w:val="24"/>
              </w:rPr>
            </w:pPr>
            <w:r w:rsidRPr="004A435A">
              <w:rPr>
                <w:b/>
                <w:bCs/>
                <w:sz w:val="24"/>
                <w:szCs w:val="24"/>
              </w:rPr>
              <w:lastRenderedPageBreak/>
              <w:t>5.5.    </w:t>
            </w:r>
            <w:r w:rsidRPr="004A435A">
              <w:rPr>
                <w:b/>
                <w:bCs/>
                <w:i/>
                <w:iCs/>
                <w:sz w:val="24"/>
                <w:szCs w:val="24"/>
              </w:rPr>
              <w:t>Determinarea prin HPLC</w:t>
            </w:r>
          </w:p>
          <w:p w14:paraId="52BE234D" w14:textId="77777777" w:rsidR="0076217C" w:rsidRPr="004A435A" w:rsidRDefault="0076217C" w:rsidP="0076217C">
            <w:pPr>
              <w:jc w:val="both"/>
              <w:rPr>
                <w:sz w:val="24"/>
                <w:szCs w:val="24"/>
              </w:rPr>
            </w:pPr>
            <w:r w:rsidRPr="004A435A">
              <w:rPr>
                <w:sz w:val="24"/>
                <w:szCs w:val="24"/>
              </w:rPr>
              <w:t>Vitamina A se separă pe o coloană cu fază inversată C18 (punctul 4.5.1), iar concentrația se măsoară cu un detector de UV (punctul 325 nm) sau un detector de fluorescență (excitație: 325 nm, emisie: 475 nm) (punctul 4.5.2).</w:t>
            </w:r>
          </w:p>
          <w:p w14:paraId="635D346F" w14:textId="77777777" w:rsidR="0076217C" w:rsidRPr="004A435A" w:rsidRDefault="0076217C" w:rsidP="0076217C">
            <w:pPr>
              <w:jc w:val="both"/>
              <w:rPr>
                <w:sz w:val="24"/>
                <w:szCs w:val="24"/>
              </w:rPr>
            </w:pPr>
            <w:r w:rsidRPr="004A435A">
              <w:rPr>
                <w:sz w:val="24"/>
                <w:szCs w:val="24"/>
              </w:rPr>
              <w:t>Se injectează o porție alicotă (de exemplu 20 μl) din soluția metanolică obținută la punctul 5.4 și se eluează cu faza mobilă (punctul 3.9). Se calculează înălțimea medie a vârfului (aria) mai multor injectări ale aceleiași soluții de eșantion și înălțimile (ariile) medii ale vârfurilor mai multor injectări ale soluțiilor de calibrare (punctul 5.6.2).</w:t>
            </w:r>
          </w:p>
          <w:p w14:paraId="09B18302" w14:textId="77777777" w:rsidR="0076217C" w:rsidRPr="004A435A" w:rsidRDefault="0076217C" w:rsidP="0076217C">
            <w:pPr>
              <w:jc w:val="both"/>
              <w:rPr>
                <w:sz w:val="24"/>
                <w:szCs w:val="24"/>
              </w:rPr>
            </w:pPr>
            <w:r w:rsidRPr="004A435A">
              <w:rPr>
                <w:sz w:val="24"/>
                <w:szCs w:val="24"/>
              </w:rPr>
              <w:t>Condiții HPLC</w:t>
            </w:r>
          </w:p>
          <w:p w14:paraId="79FBA0CA" w14:textId="77777777" w:rsidR="0076217C" w:rsidRPr="004A435A" w:rsidRDefault="0076217C" w:rsidP="0076217C">
            <w:pPr>
              <w:jc w:val="both"/>
              <w:rPr>
                <w:sz w:val="24"/>
                <w:szCs w:val="24"/>
              </w:rPr>
            </w:pPr>
            <w:r w:rsidRPr="004A435A">
              <w:rPr>
                <w:sz w:val="24"/>
                <w:szCs w:val="24"/>
              </w:rPr>
              <w:t>Următoarele condiții sunt propuse cu titlu orientativ; se pot aplica și alte condiții, dacă acestea duc la rezultate echivalente.</w:t>
            </w:r>
          </w:p>
          <w:tbl>
            <w:tblPr>
              <w:tblW w:w="58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170"/>
              <w:gridCol w:w="3695"/>
            </w:tblGrid>
            <w:tr w:rsidR="00E07E49" w:rsidRPr="004A435A" w14:paraId="13229B97" w14:textId="77777777" w:rsidTr="00E07E49">
              <w:trPr>
                <w:trHeight w:val="766"/>
              </w:trPr>
              <w:tc>
                <w:tcPr>
                  <w:tcW w:w="2170" w:type="dxa"/>
                  <w:tcBorders>
                    <w:top w:val="outset" w:sz="6" w:space="0" w:color="auto"/>
                    <w:left w:val="outset" w:sz="6" w:space="0" w:color="auto"/>
                    <w:bottom w:val="outset" w:sz="6" w:space="0" w:color="auto"/>
                    <w:right w:val="outset" w:sz="6" w:space="0" w:color="auto"/>
                  </w:tcBorders>
                  <w:shd w:val="clear" w:color="auto" w:fill="FFFFFF"/>
                  <w:hideMark/>
                </w:tcPr>
                <w:p w14:paraId="577010F1"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Coloană pentru cromatografie lichidă (punctul 4.5.1):</w:t>
                  </w:r>
                </w:p>
              </w:tc>
              <w:tc>
                <w:tcPr>
                  <w:tcW w:w="3695" w:type="dxa"/>
                  <w:tcBorders>
                    <w:top w:val="outset" w:sz="6" w:space="0" w:color="auto"/>
                    <w:left w:val="outset" w:sz="6" w:space="0" w:color="auto"/>
                    <w:bottom w:val="outset" w:sz="6" w:space="0" w:color="auto"/>
                    <w:right w:val="outset" w:sz="6" w:space="0" w:color="auto"/>
                  </w:tcBorders>
                  <w:shd w:val="clear" w:color="auto" w:fill="FFFFFF"/>
                  <w:hideMark/>
                </w:tcPr>
                <w:p w14:paraId="0146C5E5"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250 mm × 4 mm, C</w:t>
                  </w:r>
                  <w:r w:rsidRPr="004A435A">
                    <w:rPr>
                      <w:color w:val="333333"/>
                      <w:sz w:val="24"/>
                      <w:szCs w:val="24"/>
                      <w:vertAlign w:val="subscript"/>
                      <w:lang w:eastAsia="ro-RO"/>
                    </w:rPr>
                    <w:t>18</w:t>
                  </w:r>
                  <w:r w:rsidRPr="004A435A">
                    <w:rPr>
                      <w:color w:val="333333"/>
                      <w:sz w:val="24"/>
                      <w:szCs w:val="24"/>
                      <w:lang w:eastAsia="ro-RO"/>
                    </w:rPr>
                    <w:t>, particule de 5 sau 10 μm sau echivalent</w:t>
                  </w:r>
                </w:p>
              </w:tc>
            </w:tr>
            <w:tr w:rsidR="00E07E49" w:rsidRPr="004A435A" w14:paraId="20FEBC1C" w14:textId="77777777" w:rsidTr="00E07E49">
              <w:trPr>
                <w:trHeight w:val="751"/>
              </w:trPr>
              <w:tc>
                <w:tcPr>
                  <w:tcW w:w="2170" w:type="dxa"/>
                  <w:tcBorders>
                    <w:top w:val="outset" w:sz="6" w:space="0" w:color="auto"/>
                    <w:left w:val="outset" w:sz="6" w:space="0" w:color="auto"/>
                    <w:bottom w:val="outset" w:sz="6" w:space="0" w:color="auto"/>
                    <w:right w:val="outset" w:sz="6" w:space="0" w:color="auto"/>
                  </w:tcBorders>
                  <w:shd w:val="clear" w:color="auto" w:fill="FFFFFF"/>
                  <w:hideMark/>
                </w:tcPr>
                <w:p w14:paraId="31B7A894"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Faza mobilă (punctul 3.9):</w:t>
                  </w:r>
                </w:p>
              </w:tc>
              <w:tc>
                <w:tcPr>
                  <w:tcW w:w="3695" w:type="dxa"/>
                  <w:tcBorders>
                    <w:top w:val="outset" w:sz="6" w:space="0" w:color="auto"/>
                    <w:left w:val="outset" w:sz="6" w:space="0" w:color="auto"/>
                    <w:bottom w:val="outset" w:sz="6" w:space="0" w:color="auto"/>
                    <w:right w:val="outset" w:sz="6" w:space="0" w:color="auto"/>
                  </w:tcBorders>
                  <w:shd w:val="clear" w:color="auto" w:fill="FFFFFF"/>
                  <w:hideMark/>
                </w:tcPr>
                <w:p w14:paraId="6DCB07FF"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Amestec de metanol (punctul 3.3) și apă de exemplu 980 + 20 (v + v).</w:t>
                  </w:r>
                </w:p>
              </w:tc>
            </w:tr>
            <w:tr w:rsidR="00E07E49" w:rsidRPr="004A435A" w14:paraId="43E7A420" w14:textId="77777777" w:rsidTr="00E07E49">
              <w:trPr>
                <w:trHeight w:val="444"/>
              </w:trPr>
              <w:tc>
                <w:tcPr>
                  <w:tcW w:w="2170" w:type="dxa"/>
                  <w:tcBorders>
                    <w:top w:val="outset" w:sz="6" w:space="0" w:color="auto"/>
                    <w:left w:val="outset" w:sz="6" w:space="0" w:color="auto"/>
                    <w:bottom w:val="outset" w:sz="6" w:space="0" w:color="auto"/>
                    <w:right w:val="outset" w:sz="6" w:space="0" w:color="auto"/>
                  </w:tcBorders>
                  <w:shd w:val="clear" w:color="auto" w:fill="FFFFFF"/>
                  <w:hideMark/>
                </w:tcPr>
                <w:p w14:paraId="678340C8"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Debit:</w:t>
                  </w:r>
                </w:p>
              </w:tc>
              <w:tc>
                <w:tcPr>
                  <w:tcW w:w="3695" w:type="dxa"/>
                  <w:tcBorders>
                    <w:top w:val="outset" w:sz="6" w:space="0" w:color="auto"/>
                    <w:left w:val="outset" w:sz="6" w:space="0" w:color="auto"/>
                    <w:bottom w:val="outset" w:sz="6" w:space="0" w:color="auto"/>
                    <w:right w:val="outset" w:sz="6" w:space="0" w:color="auto"/>
                  </w:tcBorders>
                  <w:shd w:val="clear" w:color="auto" w:fill="FFFFFF"/>
                  <w:hideMark/>
                </w:tcPr>
                <w:p w14:paraId="315924DB"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1-2 ml/min</w:t>
                  </w:r>
                </w:p>
              </w:tc>
            </w:tr>
            <w:tr w:rsidR="00E07E49" w:rsidRPr="004A435A" w14:paraId="0FCB9ECA" w14:textId="77777777" w:rsidTr="00E07E49">
              <w:trPr>
                <w:trHeight w:val="766"/>
              </w:trPr>
              <w:tc>
                <w:tcPr>
                  <w:tcW w:w="2170" w:type="dxa"/>
                  <w:tcBorders>
                    <w:top w:val="outset" w:sz="6" w:space="0" w:color="auto"/>
                    <w:left w:val="outset" w:sz="6" w:space="0" w:color="auto"/>
                    <w:bottom w:val="outset" w:sz="6" w:space="0" w:color="auto"/>
                    <w:right w:val="outset" w:sz="6" w:space="0" w:color="auto"/>
                  </w:tcBorders>
                  <w:shd w:val="clear" w:color="auto" w:fill="FFFFFF"/>
                  <w:hideMark/>
                </w:tcPr>
                <w:p w14:paraId="28902CCE"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Detector (punctul 4.5.2):</w:t>
                  </w:r>
                </w:p>
              </w:tc>
              <w:tc>
                <w:tcPr>
                  <w:tcW w:w="3695" w:type="dxa"/>
                  <w:tcBorders>
                    <w:top w:val="outset" w:sz="6" w:space="0" w:color="auto"/>
                    <w:left w:val="outset" w:sz="6" w:space="0" w:color="auto"/>
                    <w:bottom w:val="outset" w:sz="6" w:space="0" w:color="auto"/>
                    <w:right w:val="outset" w:sz="6" w:space="0" w:color="auto"/>
                  </w:tcBorders>
                  <w:shd w:val="clear" w:color="auto" w:fill="FFFFFF"/>
                  <w:hideMark/>
                </w:tcPr>
                <w:p w14:paraId="3E1391C2" w14:textId="77777777" w:rsidR="00E07E49" w:rsidRPr="004A435A" w:rsidRDefault="00E07E49" w:rsidP="00E07E49">
                  <w:pPr>
                    <w:spacing w:before="60" w:after="60" w:line="312" w:lineRule="atLeast"/>
                    <w:jc w:val="both"/>
                    <w:rPr>
                      <w:color w:val="333333"/>
                      <w:sz w:val="24"/>
                      <w:szCs w:val="24"/>
                      <w:lang w:eastAsia="ro-RO"/>
                    </w:rPr>
                  </w:pPr>
                  <w:r w:rsidRPr="004A435A">
                    <w:rPr>
                      <w:color w:val="333333"/>
                      <w:sz w:val="24"/>
                      <w:szCs w:val="24"/>
                      <w:lang w:eastAsia="ro-RO"/>
                    </w:rPr>
                    <w:t>detector de UV (punctul 325 nm) sau detector de fluorescență (excitație: 325 nm/emisie: 475 nm)</w:t>
                  </w:r>
                </w:p>
              </w:tc>
            </w:tr>
          </w:tbl>
          <w:p w14:paraId="4E2AFA5D" w14:textId="77777777" w:rsidR="008E51A8" w:rsidRPr="004A435A" w:rsidRDefault="008E51A8" w:rsidP="008E51A8">
            <w:pPr>
              <w:tabs>
                <w:tab w:val="left" w:pos="210"/>
              </w:tabs>
              <w:jc w:val="both"/>
              <w:rPr>
                <w:b/>
                <w:bCs/>
                <w:sz w:val="24"/>
                <w:szCs w:val="24"/>
              </w:rPr>
            </w:pPr>
            <w:r w:rsidRPr="004A435A">
              <w:rPr>
                <w:b/>
                <w:bCs/>
                <w:sz w:val="24"/>
                <w:szCs w:val="24"/>
              </w:rPr>
              <w:t>5.6.    </w:t>
            </w:r>
            <w:r w:rsidRPr="004A435A">
              <w:rPr>
                <w:b/>
                <w:bCs/>
                <w:i/>
                <w:iCs/>
                <w:sz w:val="24"/>
                <w:szCs w:val="24"/>
              </w:rPr>
              <w:t>Calibrarea</w:t>
            </w:r>
          </w:p>
          <w:p w14:paraId="61D3AA9C" w14:textId="77777777" w:rsidR="008E51A8" w:rsidRPr="004A435A" w:rsidRDefault="008E51A8" w:rsidP="008E51A8">
            <w:pPr>
              <w:tabs>
                <w:tab w:val="left" w:pos="210"/>
              </w:tabs>
              <w:jc w:val="both"/>
              <w:rPr>
                <w:sz w:val="24"/>
                <w:szCs w:val="24"/>
              </w:rPr>
            </w:pPr>
            <w:r w:rsidRPr="004A435A">
              <w:rPr>
                <w:sz w:val="24"/>
                <w:szCs w:val="24"/>
              </w:rPr>
              <w:t>5.6.1.   </w:t>
            </w:r>
            <w:r w:rsidRPr="004A435A">
              <w:rPr>
                <w:b/>
                <w:bCs/>
                <w:sz w:val="24"/>
                <w:szCs w:val="24"/>
              </w:rPr>
              <w:t> Prepararea soluțiilor etalon de lucru</w:t>
            </w:r>
          </w:p>
          <w:p w14:paraId="104500EF" w14:textId="77777777" w:rsidR="008E51A8" w:rsidRPr="004A435A" w:rsidRDefault="008E51A8" w:rsidP="008E51A8">
            <w:pPr>
              <w:tabs>
                <w:tab w:val="left" w:pos="210"/>
              </w:tabs>
              <w:jc w:val="both"/>
              <w:rPr>
                <w:sz w:val="24"/>
                <w:szCs w:val="24"/>
              </w:rPr>
            </w:pPr>
            <w:r w:rsidRPr="004A435A">
              <w:rPr>
                <w:sz w:val="24"/>
                <w:szCs w:val="24"/>
              </w:rPr>
              <w:t>Se pipetează 20 ml de soluție stoc de vitamină A acetat (punctul 3.11.1) sau 20 ml de soluție stoc de vitamină A palmitat (punctul 3.12.1) într-un balon cu fund plat sau într-</w:t>
            </w:r>
            <w:r w:rsidRPr="004A435A">
              <w:rPr>
                <w:sz w:val="24"/>
                <w:szCs w:val="24"/>
              </w:rPr>
              <w:lastRenderedPageBreak/>
              <w:t>un flacon tip Erlenmeyer de 500 ml (punctul 4.2.1) și se hidrolizează astfel cum se descrie la punctul 5.2, dar fără a se adăuga BHT. În continuare se extrage cu eter de petrol (punctul 3.2) conform punctului 5.3 și se completează până la 500 ml cu eter de petrol (punctul 3.2). Se lasă să se evaporeze 100 ml din acest extract aproape în totalitate în evaporatorul rotativ (a se vedea punctul 5.4), se îndepărtează solventul rămas într-un curent de azot (punctul 3.10) și se dizolvă din nou reziduul în 10,0 ml de metanol (punctul 3.3). Concentrația nominală a acestei soluții este de 560 UI vitamină A per ml. Conținutul exact se determină în conformitate cu indicațiile de la punctul 5.6.3.3. Soluția etalon de lucru trebuie să fie preparată imediat înainte de utilizare.</w:t>
            </w:r>
          </w:p>
          <w:p w14:paraId="424197A2" w14:textId="77777777" w:rsidR="008E51A8" w:rsidRPr="004A435A" w:rsidRDefault="008E51A8" w:rsidP="008E51A8">
            <w:pPr>
              <w:tabs>
                <w:tab w:val="left" w:pos="210"/>
              </w:tabs>
              <w:jc w:val="both"/>
              <w:rPr>
                <w:sz w:val="24"/>
                <w:szCs w:val="24"/>
              </w:rPr>
            </w:pPr>
            <w:r w:rsidRPr="004A435A">
              <w:rPr>
                <w:sz w:val="24"/>
                <w:szCs w:val="24"/>
              </w:rPr>
              <w:t>Se pipetează 2,0 ml din această soluție etalon de lucru într-un balon gradat de 20 ml, se completează până la semn cu metanol (punctul 3.3) și se amestecă. Concentrația nominală a acestei soluții etalon de lucru diluate este de 56 UI de vitamină A per ml.</w:t>
            </w:r>
          </w:p>
          <w:p w14:paraId="6962EE47" w14:textId="77777777" w:rsidR="008E51A8" w:rsidRPr="004A435A" w:rsidRDefault="008E51A8" w:rsidP="008E51A8">
            <w:pPr>
              <w:tabs>
                <w:tab w:val="left" w:pos="210"/>
              </w:tabs>
              <w:jc w:val="both"/>
              <w:rPr>
                <w:sz w:val="24"/>
                <w:szCs w:val="24"/>
              </w:rPr>
            </w:pPr>
            <w:r w:rsidRPr="004A435A">
              <w:rPr>
                <w:sz w:val="24"/>
                <w:szCs w:val="24"/>
              </w:rPr>
              <w:t>5.6.2.   </w:t>
            </w:r>
            <w:r w:rsidRPr="004A435A">
              <w:rPr>
                <w:b/>
                <w:bCs/>
                <w:sz w:val="24"/>
                <w:szCs w:val="24"/>
              </w:rPr>
              <w:t> Prepararea soluțiilor de calibrare și a curbei de calibrare</w:t>
            </w:r>
          </w:p>
          <w:p w14:paraId="135BFE20" w14:textId="77777777" w:rsidR="008E51A8" w:rsidRPr="004A435A" w:rsidRDefault="008E51A8" w:rsidP="008E51A8">
            <w:pPr>
              <w:tabs>
                <w:tab w:val="left" w:pos="210"/>
              </w:tabs>
              <w:jc w:val="both"/>
              <w:rPr>
                <w:sz w:val="24"/>
                <w:szCs w:val="24"/>
              </w:rPr>
            </w:pPr>
            <w:r w:rsidRPr="004A435A">
              <w:rPr>
                <w:sz w:val="24"/>
                <w:szCs w:val="24"/>
              </w:rPr>
              <w:t>Se transferă 1,0, 2,0, 5,0 și 10,0 ml din soluția etalon de lucru diluată într-o serie de baloane gradate de 20 ml, se completează până la semn cu metanol (punctul 3.3) și se amestecă. Concentrațiile nominale ale acestor soluții sunt de 2,8, 5,6, 14,0 și respectiv 28,0 UI de vitamină A per ml.</w:t>
            </w:r>
          </w:p>
          <w:p w14:paraId="4B30CD6B" w14:textId="77777777" w:rsidR="008E51A8" w:rsidRPr="004A435A" w:rsidRDefault="008E51A8" w:rsidP="008E51A8">
            <w:pPr>
              <w:tabs>
                <w:tab w:val="left" w:pos="210"/>
              </w:tabs>
              <w:jc w:val="both"/>
              <w:rPr>
                <w:sz w:val="24"/>
                <w:szCs w:val="24"/>
              </w:rPr>
            </w:pPr>
            <w:r w:rsidRPr="004A435A">
              <w:rPr>
                <w:sz w:val="24"/>
                <w:szCs w:val="24"/>
              </w:rPr>
              <w:t>Se injectează de mai multe ori câte 20 μl din fiecare soluție de calibrare și se determină înălțimile (ariile) medii ale vârfurilor. Utilizând înălțimile (ariile) medii ale vârfurilor, se trasează o curbă de calibrare ținând cont de rezultatele obținute cu soluția de control UV (punctul 5.6.3.3).</w:t>
            </w:r>
          </w:p>
          <w:p w14:paraId="2A4559C3" w14:textId="77777777" w:rsidR="008E51A8" w:rsidRPr="004A435A" w:rsidRDefault="008E51A8" w:rsidP="008E51A8">
            <w:pPr>
              <w:tabs>
                <w:tab w:val="left" w:pos="210"/>
              </w:tabs>
              <w:jc w:val="both"/>
              <w:rPr>
                <w:sz w:val="24"/>
                <w:szCs w:val="24"/>
              </w:rPr>
            </w:pPr>
            <w:r w:rsidRPr="004A435A">
              <w:rPr>
                <w:sz w:val="24"/>
                <w:szCs w:val="24"/>
              </w:rPr>
              <w:t>5.6.3.   </w:t>
            </w:r>
            <w:r w:rsidRPr="004A435A">
              <w:rPr>
                <w:b/>
                <w:bCs/>
                <w:sz w:val="24"/>
                <w:szCs w:val="24"/>
              </w:rPr>
              <w:t> Standardizarea UV a soluțiilor etalon</w:t>
            </w:r>
          </w:p>
          <w:p w14:paraId="41916A27" w14:textId="77777777" w:rsidR="008E51A8" w:rsidRPr="004A435A" w:rsidRDefault="008E51A8" w:rsidP="008E51A8">
            <w:pPr>
              <w:tabs>
                <w:tab w:val="left" w:pos="210"/>
              </w:tabs>
              <w:jc w:val="both"/>
              <w:rPr>
                <w:sz w:val="24"/>
                <w:szCs w:val="24"/>
              </w:rPr>
            </w:pPr>
            <w:r w:rsidRPr="004A435A">
              <w:rPr>
                <w:sz w:val="24"/>
                <w:szCs w:val="24"/>
              </w:rPr>
              <w:t>5.6.3.1.   </w:t>
            </w:r>
            <w:r w:rsidRPr="004A435A">
              <w:rPr>
                <w:b/>
                <w:bCs/>
                <w:sz w:val="24"/>
                <w:szCs w:val="24"/>
              </w:rPr>
              <w:t>Soluția stoc de vitamină A acetat</w:t>
            </w:r>
          </w:p>
          <w:p w14:paraId="02A22B9E" w14:textId="77777777" w:rsidR="008E51A8" w:rsidRPr="004A435A" w:rsidRDefault="008E51A8" w:rsidP="008E51A8">
            <w:pPr>
              <w:tabs>
                <w:tab w:val="left" w:pos="210"/>
              </w:tabs>
              <w:jc w:val="both"/>
              <w:rPr>
                <w:sz w:val="24"/>
                <w:szCs w:val="24"/>
              </w:rPr>
            </w:pPr>
            <w:r w:rsidRPr="004A435A">
              <w:rPr>
                <w:sz w:val="24"/>
                <w:szCs w:val="24"/>
              </w:rPr>
              <w:lastRenderedPageBreak/>
              <w:t>Se pipetează 2,0 ml din soluția stoc de vitamină A acetat (punctul 3.11.1) într-un balon gradat de 50 ml (punctul 4.2.2) și se completează până la semn cu 2-propanol (punctul 3.8). Concentrația nominală a acestei soluții este de 56 UI vitamină A per ml. Se pipetează 3,0 ml din această soluție diluată de vitamină A acetat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14:paraId="227010E3" w14:textId="77777777" w:rsidR="008E51A8" w:rsidRPr="004A435A" w:rsidRDefault="008E51A8" w:rsidP="008E51A8">
            <w:pPr>
              <w:tabs>
                <w:tab w:val="left" w:pos="210"/>
              </w:tabs>
              <w:jc w:val="both"/>
              <w:rPr>
                <w:sz w:val="24"/>
                <w:szCs w:val="24"/>
              </w:rPr>
            </w:pPr>
            <w:r w:rsidRPr="004A435A">
              <w:rPr>
                <w:sz w:val="24"/>
                <w:szCs w:val="24"/>
              </w:rPr>
              <w:t>Calculul conținutului de vitamină A:</w:t>
            </w:r>
          </w:p>
          <w:p w14:paraId="404488B1" w14:textId="77777777" w:rsidR="008E51A8" w:rsidRPr="004A435A" w:rsidRDefault="008E51A8" w:rsidP="008E51A8">
            <w:pPr>
              <w:tabs>
                <w:tab w:val="left" w:pos="210"/>
              </w:tabs>
              <w:jc w:val="both"/>
              <w:rPr>
                <w:sz w:val="24"/>
                <w:szCs w:val="24"/>
              </w:rPr>
            </w:pPr>
            <w:r w:rsidRPr="004A435A">
              <w:rPr>
                <w:noProof/>
                <w:sz w:val="24"/>
                <w:szCs w:val="24"/>
                <w:lang w:val="ro-MD"/>
              </w:rPr>
              <w:drawing>
                <wp:inline distT="0" distB="0" distL="0" distR="0" wp14:anchorId="4E39D8EC" wp14:editId="1C43BB90">
                  <wp:extent cx="2995295" cy="336550"/>
                  <wp:effectExtent l="0" t="0" r="0" b="6350"/>
                  <wp:docPr id="225254144" name="Imagine 225254144" descr="C:\Users\User MAIA\AppData\Local\Microsoft\Windows\INetCache\Content.MSO\29FBDD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 MAIA\AppData\Local\Microsoft\Windows\INetCache\Content.MSO\29FBDD1F.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295" cy="336550"/>
                          </a:xfrm>
                          <a:prstGeom prst="rect">
                            <a:avLst/>
                          </a:prstGeom>
                          <a:noFill/>
                          <a:ln>
                            <a:noFill/>
                          </a:ln>
                        </pic:spPr>
                      </pic:pic>
                    </a:graphicData>
                  </a:graphic>
                </wp:inline>
              </w:drawing>
            </w:r>
            <w:r w:rsidRPr="004A435A">
              <w:rPr>
                <w:noProof/>
                <w:sz w:val="24"/>
                <w:szCs w:val="24"/>
                <w:lang w:val="ro-MD"/>
              </w:rPr>
              <w:drawing>
                <wp:inline distT="0" distB="0" distL="0" distR="0" wp14:anchorId="6D7F5761" wp14:editId="49481CCC">
                  <wp:extent cx="6253480" cy="504190"/>
                  <wp:effectExtent l="0" t="0" r="0" b="0"/>
                  <wp:docPr id="1119703871" name="Imagine 1119703871" descr="C:\Users\User MAIA\AppData\Local\Microsoft\Windows\INetCache\Content.MSO\629D83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MAIA\AppData\Local\Microsoft\Windows\INetCache\Content.MSO\629D8385.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53480" cy="504190"/>
                          </a:xfrm>
                          <a:prstGeom prst="rect">
                            <a:avLst/>
                          </a:prstGeom>
                          <a:noFill/>
                          <a:ln>
                            <a:noFill/>
                          </a:ln>
                        </pic:spPr>
                      </pic:pic>
                    </a:graphicData>
                  </a:graphic>
                </wp:inline>
              </w:drawing>
            </w:r>
            <w:r w:rsidRPr="004A435A">
              <w:rPr>
                <w:sz w:val="24"/>
                <w:szCs w:val="24"/>
              </w:rPr>
              <w:t>5.6.3.2.   </w:t>
            </w:r>
            <w:r w:rsidRPr="004A435A">
              <w:rPr>
                <w:b/>
                <w:bCs/>
                <w:sz w:val="24"/>
                <w:szCs w:val="24"/>
              </w:rPr>
              <w:t>Soluția stoc de vitamină A palmitat</w:t>
            </w:r>
          </w:p>
          <w:p w14:paraId="203CCFEF" w14:textId="77777777" w:rsidR="008E51A8" w:rsidRPr="004A435A" w:rsidRDefault="008E51A8" w:rsidP="008E51A8">
            <w:pPr>
              <w:tabs>
                <w:tab w:val="left" w:pos="210"/>
              </w:tabs>
              <w:jc w:val="both"/>
              <w:rPr>
                <w:sz w:val="24"/>
                <w:szCs w:val="24"/>
              </w:rPr>
            </w:pPr>
            <w:r w:rsidRPr="004A435A">
              <w:rPr>
                <w:sz w:val="24"/>
                <w:szCs w:val="24"/>
              </w:rPr>
              <w:t>Se pipetează 2,0 ml de soluție stoc de vitamină A palmitat (punctul 3.12.1) într-un balon gradat de 50 ml (punctul 4.2.2) și se completează până la gradație cu propanol-2 (punctul 3.8). Concentrația nominală a acestei soluții este de 56 UI vitamină A per ml. Se pipetează 3,0 ml din această soluție diluată de vitamină A palmitat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14:paraId="5801D14D" w14:textId="77777777" w:rsidR="008E51A8" w:rsidRPr="004A435A" w:rsidRDefault="008E51A8" w:rsidP="008E51A8">
            <w:pPr>
              <w:tabs>
                <w:tab w:val="left" w:pos="210"/>
              </w:tabs>
              <w:jc w:val="both"/>
              <w:rPr>
                <w:sz w:val="24"/>
                <w:szCs w:val="24"/>
              </w:rPr>
            </w:pPr>
            <w:r w:rsidRPr="004A435A">
              <w:rPr>
                <w:sz w:val="24"/>
                <w:szCs w:val="24"/>
              </w:rPr>
              <w:t>Calculul conținutului de vitamină A:</w:t>
            </w:r>
          </w:p>
          <w:p w14:paraId="58C749C4" w14:textId="77777777" w:rsidR="008E51A8" w:rsidRPr="004A435A" w:rsidRDefault="008E51A8" w:rsidP="008E51A8">
            <w:pPr>
              <w:tabs>
                <w:tab w:val="left" w:pos="210"/>
              </w:tabs>
              <w:jc w:val="both"/>
              <w:rPr>
                <w:sz w:val="24"/>
                <w:szCs w:val="24"/>
              </w:rPr>
            </w:pPr>
            <w:r w:rsidRPr="004A435A">
              <w:rPr>
                <w:noProof/>
                <w:sz w:val="24"/>
                <w:szCs w:val="24"/>
                <w:lang w:val="ro-MD"/>
              </w:rPr>
              <w:lastRenderedPageBreak/>
              <w:drawing>
                <wp:inline distT="0" distB="0" distL="0" distR="0" wp14:anchorId="6E85A1FC" wp14:editId="17A4459F">
                  <wp:extent cx="2995295" cy="336550"/>
                  <wp:effectExtent l="0" t="0" r="0" b="6350"/>
                  <wp:docPr id="167184284" name="Imagine 167184284" descr="C:\Users\User MAIA\AppData\Local\Microsoft\Windows\INetCache\Content.MSO\6D710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MAIA\AppData\Local\Microsoft\Windows\INetCache\Content.MSO\6D7104DB.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295" cy="336550"/>
                          </a:xfrm>
                          <a:prstGeom prst="rect">
                            <a:avLst/>
                          </a:prstGeom>
                          <a:noFill/>
                          <a:ln>
                            <a:noFill/>
                          </a:ln>
                        </pic:spPr>
                      </pic:pic>
                    </a:graphicData>
                  </a:graphic>
                </wp:inline>
              </w:drawing>
            </w:r>
            <w:r w:rsidRPr="004A435A">
              <w:rPr>
                <w:noProof/>
                <w:sz w:val="24"/>
                <w:szCs w:val="24"/>
                <w:lang w:val="ro-MD"/>
              </w:rPr>
              <w:drawing>
                <wp:inline distT="0" distB="0" distL="0" distR="0" wp14:anchorId="140FAF05" wp14:editId="38BA0685">
                  <wp:extent cx="6348095" cy="504190"/>
                  <wp:effectExtent l="0" t="0" r="0" b="0"/>
                  <wp:docPr id="1183787351" name="Imagine 1183787351" descr="C:\Users\User MAIA\AppData\Local\Microsoft\Windows\INetCache\Content.MSO\9A5C4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MAIA\AppData\Local\Microsoft\Windows\INetCache\Content.MSO\9A5C4EA1.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48095" cy="504190"/>
                          </a:xfrm>
                          <a:prstGeom prst="rect">
                            <a:avLst/>
                          </a:prstGeom>
                          <a:noFill/>
                          <a:ln>
                            <a:noFill/>
                          </a:ln>
                        </pic:spPr>
                      </pic:pic>
                    </a:graphicData>
                  </a:graphic>
                </wp:inline>
              </w:drawing>
            </w:r>
            <w:r w:rsidRPr="004A435A">
              <w:rPr>
                <w:sz w:val="24"/>
                <w:szCs w:val="24"/>
              </w:rPr>
              <w:t>5.6.3.3.   </w:t>
            </w:r>
            <w:r w:rsidRPr="004A435A">
              <w:rPr>
                <w:b/>
                <w:bCs/>
                <w:sz w:val="24"/>
                <w:szCs w:val="24"/>
              </w:rPr>
              <w:t>Soluția etalon de lucru de vitamină A</w:t>
            </w:r>
          </w:p>
          <w:p w14:paraId="7065D963" w14:textId="77777777" w:rsidR="008E51A8" w:rsidRPr="004A435A" w:rsidRDefault="008E51A8" w:rsidP="008E51A8">
            <w:pPr>
              <w:tabs>
                <w:tab w:val="left" w:pos="210"/>
              </w:tabs>
              <w:jc w:val="both"/>
              <w:rPr>
                <w:sz w:val="24"/>
                <w:szCs w:val="24"/>
              </w:rPr>
            </w:pPr>
            <w:r w:rsidRPr="004A435A">
              <w:rPr>
                <w:sz w:val="24"/>
                <w:szCs w:val="24"/>
              </w:rPr>
              <w:t>Se pipetează 3,0 ml din soluția etalon de lucru nediluată de vitamină A, preparată conform punctului 5.6.1, într-un balon gradat de 50 ml (punctul 4.2.2) și se completează până la semn cu 2-propanol (punctul 3.8). Se pipetează 5,0 ml din această soluție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14:paraId="0E51AE78" w14:textId="77777777" w:rsidR="008E51A8" w:rsidRPr="004A435A" w:rsidRDefault="008E51A8" w:rsidP="008E51A8">
            <w:pPr>
              <w:tabs>
                <w:tab w:val="left" w:pos="210"/>
              </w:tabs>
              <w:jc w:val="both"/>
              <w:rPr>
                <w:sz w:val="24"/>
                <w:szCs w:val="24"/>
              </w:rPr>
            </w:pPr>
            <w:r w:rsidRPr="004A435A">
              <w:rPr>
                <w:sz w:val="24"/>
                <w:szCs w:val="24"/>
              </w:rPr>
              <w:t>Calculul conținutului de vitamină A:</w:t>
            </w:r>
          </w:p>
          <w:p w14:paraId="6E9EDCAD" w14:textId="77777777" w:rsidR="008E51A8" w:rsidRPr="004A435A" w:rsidRDefault="008E51A8" w:rsidP="008E51A8">
            <w:pPr>
              <w:tabs>
                <w:tab w:val="left" w:pos="210"/>
              </w:tabs>
              <w:jc w:val="both"/>
              <w:rPr>
                <w:i/>
                <w:iCs/>
                <w:sz w:val="24"/>
                <w:szCs w:val="24"/>
              </w:rPr>
            </w:pPr>
            <w:r w:rsidRPr="004A435A">
              <w:rPr>
                <w:noProof/>
                <w:sz w:val="24"/>
                <w:szCs w:val="24"/>
                <w:lang w:val="ro-MD"/>
              </w:rPr>
              <w:drawing>
                <wp:inline distT="0" distB="0" distL="0" distR="0" wp14:anchorId="5398DC87" wp14:editId="2A511A6F">
                  <wp:extent cx="3100705" cy="336550"/>
                  <wp:effectExtent l="0" t="0" r="4445" b="6350"/>
                  <wp:docPr id="1751347387" name="Imagine 1751347387" descr="C:\Users\User MAIA\AppData\Local\Microsoft\Windows\INetCache\Content.MSO\BD832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 MAIA\AppData\Local\Microsoft\Windows\INetCache\Content.MSO\BD832A57.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0705" cy="336550"/>
                          </a:xfrm>
                          <a:prstGeom prst="rect">
                            <a:avLst/>
                          </a:prstGeom>
                          <a:noFill/>
                          <a:ln>
                            <a:noFill/>
                          </a:ln>
                        </pic:spPr>
                      </pic:pic>
                    </a:graphicData>
                  </a:graphic>
                </wp:inline>
              </w:drawing>
            </w:r>
            <w:r w:rsidRPr="004A435A">
              <w:rPr>
                <w:noProof/>
                <w:sz w:val="24"/>
                <w:szCs w:val="24"/>
                <w:lang w:val="ro-MD"/>
              </w:rPr>
              <w:drawing>
                <wp:inline distT="0" distB="0" distL="0" distR="0" wp14:anchorId="046FE3AD" wp14:editId="537E2509">
                  <wp:extent cx="6222365" cy="504190"/>
                  <wp:effectExtent l="0" t="0" r="6985" b="0"/>
                  <wp:docPr id="2065285964" name="Imagine 2065285964" descr="C:\Users\User MAIA\AppData\Local\Microsoft\Windows\INetCache\Content.MSO\52EF9D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MAIA\AppData\Local\Microsoft\Windows\INetCache\Content.MSO\52EF9D7D.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2365" cy="504190"/>
                          </a:xfrm>
                          <a:prstGeom prst="rect">
                            <a:avLst/>
                          </a:prstGeom>
                          <a:noFill/>
                          <a:ln>
                            <a:noFill/>
                          </a:ln>
                        </pic:spPr>
                      </pic:pic>
                    </a:graphicData>
                  </a:graphic>
                </wp:inline>
              </w:drawing>
            </w:r>
            <w:r w:rsidRPr="004A435A">
              <w:rPr>
                <w:i/>
                <w:iCs/>
                <w:sz w:val="24"/>
                <w:szCs w:val="24"/>
              </w:rPr>
              <w:t>6.   </w:t>
            </w:r>
            <w:r w:rsidRPr="004A435A">
              <w:rPr>
                <w:b/>
                <w:bCs/>
                <w:i/>
                <w:iCs/>
                <w:sz w:val="24"/>
                <w:szCs w:val="24"/>
              </w:rPr>
              <w:t> Calculul rezultatelor</w:t>
            </w:r>
          </w:p>
          <w:p w14:paraId="5F84C3B2" w14:textId="77777777" w:rsidR="008E51A8" w:rsidRPr="004A435A" w:rsidRDefault="008E51A8" w:rsidP="008E51A8">
            <w:pPr>
              <w:tabs>
                <w:tab w:val="left" w:pos="210"/>
              </w:tabs>
              <w:jc w:val="both"/>
              <w:rPr>
                <w:sz w:val="24"/>
                <w:szCs w:val="24"/>
              </w:rPr>
            </w:pPr>
            <w:r w:rsidRPr="004A435A">
              <w:rPr>
                <w:sz w:val="24"/>
                <w:szCs w:val="24"/>
              </w:rPr>
              <w:t>Din înălțimea (aria) medie a vârfurilor de vitamină A ale soluției de eșantion se determină concentrația soluției de eșantion în UI/ml prin referire la curba de calibrare (punctul 5.6.2).</w:t>
            </w:r>
          </w:p>
          <w:p w14:paraId="03545E68" w14:textId="77777777" w:rsidR="008E51A8" w:rsidRPr="004A435A" w:rsidRDefault="008E51A8" w:rsidP="008E51A8">
            <w:pPr>
              <w:tabs>
                <w:tab w:val="left" w:pos="210"/>
              </w:tabs>
              <w:jc w:val="both"/>
              <w:rPr>
                <w:sz w:val="24"/>
                <w:szCs w:val="24"/>
              </w:rPr>
            </w:pPr>
            <w:r w:rsidRPr="004A435A">
              <w:rPr>
                <w:sz w:val="24"/>
                <w:szCs w:val="24"/>
              </w:rPr>
              <w:t>Conținutul w de vitamină A al eșantionului, în UI/kg, este dat de următoarea formulă:</w:t>
            </w:r>
          </w:p>
          <w:p w14:paraId="56B66DFB" w14:textId="77777777" w:rsidR="008E51A8" w:rsidRPr="004A435A" w:rsidRDefault="008E51A8" w:rsidP="008E51A8">
            <w:pPr>
              <w:tabs>
                <w:tab w:val="left" w:pos="210"/>
              </w:tabs>
              <w:jc w:val="both"/>
              <w:rPr>
                <w:sz w:val="24"/>
                <w:szCs w:val="24"/>
              </w:rPr>
            </w:pPr>
            <w:r w:rsidRPr="004A435A">
              <w:rPr>
                <w:noProof/>
                <w:sz w:val="24"/>
                <w:szCs w:val="24"/>
                <w:lang w:val="ro-MD"/>
              </w:rPr>
              <w:drawing>
                <wp:inline distT="0" distB="0" distL="0" distR="0" wp14:anchorId="295FA529" wp14:editId="554FD608">
                  <wp:extent cx="2753995" cy="598805"/>
                  <wp:effectExtent l="0" t="0" r="8255" b="0"/>
                  <wp:docPr id="1376088465" name="Imagine 1376088465" descr="C:\Users\User MAIA\AppData\Local\Microsoft\Windows\INetCache\Content.MSO\8B3949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 MAIA\AppData\Local\Microsoft\Windows\INetCache\Content.MSO\8B394993.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3995" cy="59880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4"/>
              <w:gridCol w:w="116"/>
              <w:gridCol w:w="5593"/>
            </w:tblGrid>
            <w:tr w:rsidR="008E51A8" w:rsidRPr="004A435A" w14:paraId="590B60BD" w14:textId="77777777" w:rsidTr="00B002D3">
              <w:tc>
                <w:tcPr>
                  <w:tcW w:w="140" w:type="dxa"/>
                  <w:shd w:val="clear" w:color="auto" w:fill="FFFFFF"/>
                  <w:hideMark/>
                </w:tcPr>
                <w:p w14:paraId="2FA62ADA" w14:textId="77777777" w:rsidR="008E51A8" w:rsidRPr="004A435A" w:rsidRDefault="008E51A8" w:rsidP="008E51A8">
                  <w:pPr>
                    <w:tabs>
                      <w:tab w:val="left" w:pos="210"/>
                    </w:tabs>
                    <w:jc w:val="both"/>
                    <w:rPr>
                      <w:sz w:val="24"/>
                      <w:szCs w:val="24"/>
                    </w:rPr>
                  </w:pPr>
                  <w:r w:rsidRPr="004A435A">
                    <w:rPr>
                      <w:sz w:val="24"/>
                      <w:szCs w:val="24"/>
                    </w:rPr>
                    <w:lastRenderedPageBreak/>
                    <w:t>c</w:t>
                  </w:r>
                </w:p>
              </w:tc>
              <w:tc>
                <w:tcPr>
                  <w:tcW w:w="177" w:type="dxa"/>
                  <w:shd w:val="clear" w:color="auto" w:fill="FFFFFF"/>
                  <w:hideMark/>
                </w:tcPr>
                <w:p w14:paraId="14C6B08F" w14:textId="77777777" w:rsidR="008E51A8" w:rsidRPr="004A435A" w:rsidRDefault="008E51A8" w:rsidP="008E51A8">
                  <w:pPr>
                    <w:tabs>
                      <w:tab w:val="left" w:pos="210"/>
                    </w:tabs>
                    <w:jc w:val="both"/>
                    <w:rPr>
                      <w:sz w:val="24"/>
                      <w:szCs w:val="24"/>
                    </w:rPr>
                  </w:pPr>
                  <w:r w:rsidRPr="004A435A">
                    <w:rPr>
                      <w:sz w:val="24"/>
                      <w:szCs w:val="24"/>
                    </w:rPr>
                    <w:t>=</w:t>
                  </w:r>
                </w:p>
              </w:tc>
              <w:tc>
                <w:tcPr>
                  <w:tcW w:w="9089" w:type="dxa"/>
                  <w:shd w:val="clear" w:color="auto" w:fill="FFFFFF"/>
                  <w:hideMark/>
                </w:tcPr>
                <w:p w14:paraId="25701CBE" w14:textId="77777777" w:rsidR="008E51A8" w:rsidRPr="004A435A" w:rsidRDefault="008E51A8" w:rsidP="008E51A8">
                  <w:pPr>
                    <w:tabs>
                      <w:tab w:val="left" w:pos="210"/>
                    </w:tabs>
                    <w:jc w:val="both"/>
                    <w:rPr>
                      <w:sz w:val="24"/>
                      <w:szCs w:val="24"/>
                    </w:rPr>
                  </w:pPr>
                  <w:r w:rsidRPr="004A435A">
                    <w:rPr>
                      <w:sz w:val="24"/>
                      <w:szCs w:val="24"/>
                    </w:rPr>
                    <w:t>concentrația de vitamină A a soluției de eșantion (punctul 5.4), în UI/ml;</w:t>
                  </w:r>
                </w:p>
              </w:tc>
            </w:tr>
          </w:tbl>
          <w:p w14:paraId="248B29F3" w14:textId="77777777" w:rsidR="008E51A8" w:rsidRPr="004A435A" w:rsidRDefault="008E51A8" w:rsidP="008E51A8">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94"/>
              <w:gridCol w:w="161"/>
              <w:gridCol w:w="5348"/>
            </w:tblGrid>
            <w:tr w:rsidR="008E51A8" w:rsidRPr="004A435A" w14:paraId="64CBA336" w14:textId="77777777" w:rsidTr="00B002D3">
              <w:tc>
                <w:tcPr>
                  <w:tcW w:w="465" w:type="dxa"/>
                  <w:shd w:val="clear" w:color="auto" w:fill="FFFFFF"/>
                  <w:hideMark/>
                </w:tcPr>
                <w:p w14:paraId="09D5095A" w14:textId="77777777" w:rsidR="008E51A8" w:rsidRPr="004A435A" w:rsidRDefault="008E51A8" w:rsidP="008E51A8">
                  <w:pPr>
                    <w:tabs>
                      <w:tab w:val="left" w:pos="210"/>
                    </w:tabs>
                    <w:jc w:val="both"/>
                    <w:rPr>
                      <w:sz w:val="24"/>
                      <w:szCs w:val="24"/>
                    </w:rPr>
                  </w:pPr>
                  <w:r w:rsidRPr="004A435A">
                    <w:rPr>
                      <w:sz w:val="24"/>
                      <w:szCs w:val="24"/>
                    </w:rPr>
                    <w:t>V</w:t>
                  </w:r>
                  <w:r w:rsidRPr="004A435A">
                    <w:rPr>
                      <w:sz w:val="24"/>
                      <w:szCs w:val="24"/>
                      <w:vertAlign w:val="subscript"/>
                    </w:rPr>
                    <w:t>1</w:t>
                  </w:r>
                </w:p>
              </w:tc>
              <w:tc>
                <w:tcPr>
                  <w:tcW w:w="250" w:type="dxa"/>
                  <w:shd w:val="clear" w:color="auto" w:fill="FFFFFF"/>
                  <w:hideMark/>
                </w:tcPr>
                <w:p w14:paraId="4CD46C67" w14:textId="77777777" w:rsidR="008E51A8" w:rsidRPr="004A435A" w:rsidRDefault="008E51A8" w:rsidP="008E51A8">
                  <w:pPr>
                    <w:tabs>
                      <w:tab w:val="left" w:pos="210"/>
                    </w:tabs>
                    <w:jc w:val="both"/>
                    <w:rPr>
                      <w:sz w:val="24"/>
                      <w:szCs w:val="24"/>
                    </w:rPr>
                  </w:pPr>
                  <w:r w:rsidRPr="004A435A">
                    <w:rPr>
                      <w:sz w:val="24"/>
                      <w:szCs w:val="24"/>
                    </w:rPr>
                    <w:t>=</w:t>
                  </w:r>
                </w:p>
              </w:tc>
              <w:tc>
                <w:tcPr>
                  <w:tcW w:w="8691" w:type="dxa"/>
                  <w:shd w:val="clear" w:color="auto" w:fill="FFFFFF"/>
                  <w:hideMark/>
                </w:tcPr>
                <w:p w14:paraId="0C4F99CA" w14:textId="77777777" w:rsidR="008E51A8" w:rsidRPr="004A435A" w:rsidRDefault="008E51A8" w:rsidP="008E51A8">
                  <w:pPr>
                    <w:tabs>
                      <w:tab w:val="left" w:pos="210"/>
                    </w:tabs>
                    <w:jc w:val="both"/>
                    <w:rPr>
                      <w:sz w:val="24"/>
                      <w:szCs w:val="24"/>
                    </w:rPr>
                  </w:pPr>
                  <w:r w:rsidRPr="004A435A">
                    <w:rPr>
                      <w:sz w:val="24"/>
                      <w:szCs w:val="24"/>
                    </w:rPr>
                    <w:t>volumul soluției de eșantion (punctul 5.4), în ml;</w:t>
                  </w:r>
                </w:p>
              </w:tc>
            </w:tr>
          </w:tbl>
          <w:p w14:paraId="73413DBC" w14:textId="77777777" w:rsidR="008E51A8" w:rsidRPr="004A435A" w:rsidRDefault="008E51A8" w:rsidP="008E51A8">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95"/>
              <w:gridCol w:w="162"/>
              <w:gridCol w:w="5346"/>
            </w:tblGrid>
            <w:tr w:rsidR="008E51A8" w:rsidRPr="004A435A" w14:paraId="67E929CB" w14:textId="77777777" w:rsidTr="00B002D3">
              <w:tc>
                <w:tcPr>
                  <w:tcW w:w="467" w:type="dxa"/>
                  <w:shd w:val="clear" w:color="auto" w:fill="FFFFFF"/>
                  <w:hideMark/>
                </w:tcPr>
                <w:p w14:paraId="28EA3D73" w14:textId="77777777" w:rsidR="008E51A8" w:rsidRPr="004A435A" w:rsidRDefault="008E51A8" w:rsidP="008E51A8">
                  <w:pPr>
                    <w:tabs>
                      <w:tab w:val="left" w:pos="210"/>
                    </w:tabs>
                    <w:jc w:val="both"/>
                    <w:rPr>
                      <w:sz w:val="24"/>
                      <w:szCs w:val="24"/>
                    </w:rPr>
                  </w:pPr>
                  <w:r w:rsidRPr="004A435A">
                    <w:rPr>
                      <w:sz w:val="24"/>
                      <w:szCs w:val="24"/>
                    </w:rPr>
                    <w:t>V</w:t>
                  </w:r>
                  <w:r w:rsidRPr="004A435A">
                    <w:rPr>
                      <w:sz w:val="24"/>
                      <w:szCs w:val="24"/>
                      <w:vertAlign w:val="subscript"/>
                    </w:rPr>
                    <w:t>2</w:t>
                  </w:r>
                </w:p>
              </w:tc>
              <w:tc>
                <w:tcPr>
                  <w:tcW w:w="251" w:type="dxa"/>
                  <w:shd w:val="clear" w:color="auto" w:fill="FFFFFF"/>
                  <w:hideMark/>
                </w:tcPr>
                <w:p w14:paraId="3D442AD6" w14:textId="77777777" w:rsidR="008E51A8" w:rsidRPr="004A435A" w:rsidRDefault="008E51A8" w:rsidP="008E51A8">
                  <w:pPr>
                    <w:tabs>
                      <w:tab w:val="left" w:pos="210"/>
                    </w:tabs>
                    <w:jc w:val="both"/>
                    <w:rPr>
                      <w:sz w:val="24"/>
                      <w:szCs w:val="24"/>
                    </w:rPr>
                  </w:pPr>
                  <w:r w:rsidRPr="004A435A">
                    <w:rPr>
                      <w:sz w:val="24"/>
                      <w:szCs w:val="24"/>
                    </w:rPr>
                    <w:t>=</w:t>
                  </w:r>
                </w:p>
              </w:tc>
              <w:tc>
                <w:tcPr>
                  <w:tcW w:w="8688" w:type="dxa"/>
                  <w:shd w:val="clear" w:color="auto" w:fill="FFFFFF"/>
                  <w:hideMark/>
                </w:tcPr>
                <w:p w14:paraId="7B2C2736" w14:textId="77777777" w:rsidR="008E51A8" w:rsidRPr="004A435A" w:rsidRDefault="008E51A8" w:rsidP="008E51A8">
                  <w:pPr>
                    <w:tabs>
                      <w:tab w:val="left" w:pos="210"/>
                    </w:tabs>
                    <w:jc w:val="both"/>
                    <w:rPr>
                      <w:sz w:val="24"/>
                      <w:szCs w:val="24"/>
                    </w:rPr>
                  </w:pPr>
                  <w:r w:rsidRPr="004A435A">
                    <w:rPr>
                      <w:sz w:val="24"/>
                      <w:szCs w:val="24"/>
                    </w:rPr>
                    <w:t>volumul de alicotă prelevat la punctul 5.4, în ml;</w:t>
                  </w:r>
                </w:p>
              </w:tc>
            </w:tr>
          </w:tbl>
          <w:p w14:paraId="76F52F3A" w14:textId="77777777" w:rsidR="008E51A8" w:rsidRPr="004A435A" w:rsidRDefault="008E51A8" w:rsidP="008E51A8">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17"/>
              <w:gridCol w:w="232"/>
              <w:gridCol w:w="5254"/>
            </w:tblGrid>
            <w:tr w:rsidR="008E51A8" w:rsidRPr="004A435A" w14:paraId="2B52960A" w14:textId="77777777" w:rsidTr="00B002D3">
              <w:tc>
                <w:tcPr>
                  <w:tcW w:w="504" w:type="dxa"/>
                  <w:shd w:val="clear" w:color="auto" w:fill="FFFFFF"/>
                  <w:hideMark/>
                </w:tcPr>
                <w:p w14:paraId="3721C626" w14:textId="77777777" w:rsidR="008E51A8" w:rsidRPr="004A435A" w:rsidRDefault="008E51A8" w:rsidP="008E51A8">
                  <w:pPr>
                    <w:tabs>
                      <w:tab w:val="left" w:pos="210"/>
                    </w:tabs>
                    <w:jc w:val="both"/>
                    <w:rPr>
                      <w:sz w:val="24"/>
                      <w:szCs w:val="24"/>
                    </w:rPr>
                  </w:pPr>
                  <w:r w:rsidRPr="004A435A">
                    <w:rPr>
                      <w:sz w:val="24"/>
                      <w:szCs w:val="24"/>
                    </w:rPr>
                    <w:t>m</w:t>
                  </w:r>
                </w:p>
              </w:tc>
              <w:tc>
                <w:tcPr>
                  <w:tcW w:w="365" w:type="dxa"/>
                  <w:shd w:val="clear" w:color="auto" w:fill="FFFFFF"/>
                  <w:hideMark/>
                </w:tcPr>
                <w:p w14:paraId="25BB5FDF" w14:textId="77777777" w:rsidR="008E51A8" w:rsidRPr="004A435A" w:rsidRDefault="008E51A8" w:rsidP="008E51A8">
                  <w:pPr>
                    <w:tabs>
                      <w:tab w:val="left" w:pos="210"/>
                    </w:tabs>
                    <w:jc w:val="both"/>
                    <w:rPr>
                      <w:sz w:val="24"/>
                      <w:szCs w:val="24"/>
                    </w:rPr>
                  </w:pPr>
                  <w:r w:rsidRPr="004A435A">
                    <w:rPr>
                      <w:sz w:val="24"/>
                      <w:szCs w:val="24"/>
                    </w:rPr>
                    <w:t>=</w:t>
                  </w:r>
                </w:p>
              </w:tc>
              <w:tc>
                <w:tcPr>
                  <w:tcW w:w="8537" w:type="dxa"/>
                  <w:shd w:val="clear" w:color="auto" w:fill="FFFFFF"/>
                  <w:hideMark/>
                </w:tcPr>
                <w:p w14:paraId="2059AD1B" w14:textId="77777777" w:rsidR="008E51A8" w:rsidRPr="004A435A" w:rsidRDefault="008E51A8" w:rsidP="008E51A8">
                  <w:pPr>
                    <w:tabs>
                      <w:tab w:val="left" w:pos="210"/>
                    </w:tabs>
                    <w:jc w:val="both"/>
                    <w:rPr>
                      <w:sz w:val="24"/>
                      <w:szCs w:val="24"/>
                    </w:rPr>
                  </w:pPr>
                  <w:r w:rsidRPr="004A435A">
                    <w:rPr>
                      <w:sz w:val="24"/>
                      <w:szCs w:val="24"/>
                    </w:rPr>
                    <w:t>greutatea porțiunii de testat, în g.</w:t>
                  </w:r>
                </w:p>
              </w:tc>
            </w:tr>
          </w:tbl>
          <w:p w14:paraId="1A52BE13" w14:textId="77777777" w:rsidR="008E51A8" w:rsidRPr="004A435A" w:rsidRDefault="008E51A8" w:rsidP="008E51A8">
            <w:pPr>
              <w:tabs>
                <w:tab w:val="left" w:pos="210"/>
              </w:tabs>
              <w:jc w:val="both"/>
              <w:rPr>
                <w:i/>
                <w:iCs/>
                <w:sz w:val="24"/>
                <w:szCs w:val="24"/>
              </w:rPr>
            </w:pPr>
            <w:r w:rsidRPr="004A435A">
              <w:rPr>
                <w:i/>
                <w:iCs/>
                <w:sz w:val="24"/>
                <w:szCs w:val="24"/>
              </w:rPr>
              <w:t>7.   </w:t>
            </w:r>
            <w:r w:rsidRPr="004A435A">
              <w:rPr>
                <w:b/>
                <w:bCs/>
                <w:i/>
                <w:iCs/>
                <w:sz w:val="24"/>
                <w:szCs w:val="24"/>
              </w:rPr>
              <w:t> Observații</w:t>
            </w:r>
          </w:p>
          <w:p w14:paraId="73529A78" w14:textId="77777777" w:rsidR="008E51A8" w:rsidRPr="004A435A" w:rsidRDefault="008E51A8" w:rsidP="008E51A8">
            <w:pPr>
              <w:tabs>
                <w:tab w:val="left" w:pos="210"/>
              </w:tabs>
              <w:jc w:val="both"/>
              <w:rPr>
                <w:sz w:val="24"/>
                <w:szCs w:val="24"/>
              </w:rPr>
            </w:pPr>
            <w:r w:rsidRPr="004A435A">
              <w:rPr>
                <w:sz w:val="24"/>
                <w:szCs w:val="24"/>
              </w:rPr>
              <w:t>7.1. Pentru eșantioanele cu concentrații mici de vitamină A poate fi utilă combinarea extractelor cu eter de petrol provenite din două operații de saponificare (cantitate cântărită: 25 g) într-o soluție de eșantion pentru determinare prin HPLC.</w:t>
            </w:r>
          </w:p>
          <w:p w14:paraId="42FCD6F1" w14:textId="77777777" w:rsidR="008E51A8" w:rsidRPr="004A435A" w:rsidRDefault="008E51A8" w:rsidP="008E51A8">
            <w:pPr>
              <w:tabs>
                <w:tab w:val="left" w:pos="210"/>
              </w:tabs>
              <w:jc w:val="both"/>
              <w:rPr>
                <w:sz w:val="24"/>
                <w:szCs w:val="24"/>
              </w:rPr>
            </w:pPr>
            <w:r w:rsidRPr="004A435A">
              <w:rPr>
                <w:sz w:val="24"/>
                <w:szCs w:val="24"/>
              </w:rPr>
              <w:t>7.2. Eșantionul prelevat pentru analiză nu conține mai mult de 2 g de grăsime.</w:t>
            </w:r>
          </w:p>
          <w:p w14:paraId="78CEC45F" w14:textId="77777777" w:rsidR="008E51A8" w:rsidRPr="004A435A" w:rsidRDefault="008E51A8" w:rsidP="008E51A8">
            <w:pPr>
              <w:tabs>
                <w:tab w:val="left" w:pos="210"/>
              </w:tabs>
              <w:jc w:val="both"/>
              <w:rPr>
                <w:sz w:val="24"/>
                <w:szCs w:val="24"/>
              </w:rPr>
            </w:pPr>
            <w:r w:rsidRPr="004A435A">
              <w:rPr>
                <w:sz w:val="24"/>
                <w:szCs w:val="24"/>
              </w:rPr>
              <w:t>7.3. Dacă nu are loc separația fazelor, se adaugă cca 10 ml de etanol (punctul 3.1) pentru a fragmenta emulsia.</w:t>
            </w:r>
          </w:p>
          <w:p w14:paraId="2F507523" w14:textId="77777777" w:rsidR="008E51A8" w:rsidRPr="004A435A" w:rsidRDefault="008E51A8" w:rsidP="008E51A8">
            <w:pPr>
              <w:tabs>
                <w:tab w:val="left" w:pos="210"/>
              </w:tabs>
              <w:jc w:val="both"/>
              <w:rPr>
                <w:sz w:val="24"/>
                <w:szCs w:val="24"/>
              </w:rPr>
            </w:pPr>
            <w:r w:rsidRPr="004A435A">
              <w:rPr>
                <w:sz w:val="24"/>
                <w:szCs w:val="24"/>
              </w:rPr>
              <w:t>7.4. În cazul uleiului din ficat de cod și al altor grăsimi pure, timpul de saponificare se prelungește la 45-60 minute.</w:t>
            </w:r>
          </w:p>
          <w:p w14:paraId="3CAA86AC" w14:textId="77777777" w:rsidR="008E51A8" w:rsidRPr="004A435A" w:rsidRDefault="008E51A8" w:rsidP="008E51A8">
            <w:pPr>
              <w:tabs>
                <w:tab w:val="left" w:pos="210"/>
              </w:tabs>
              <w:jc w:val="both"/>
              <w:rPr>
                <w:sz w:val="24"/>
                <w:szCs w:val="24"/>
              </w:rPr>
            </w:pPr>
            <w:r w:rsidRPr="004A435A">
              <w:rPr>
                <w:sz w:val="24"/>
                <w:szCs w:val="24"/>
              </w:rPr>
              <w:t>7.5. BHT poate fi înlocuit cu hidrochinonă.</w:t>
            </w:r>
          </w:p>
          <w:p w14:paraId="74FD4ED8" w14:textId="77777777" w:rsidR="008E51A8" w:rsidRPr="004A435A" w:rsidRDefault="008E51A8" w:rsidP="008E51A8">
            <w:pPr>
              <w:tabs>
                <w:tab w:val="left" w:pos="210"/>
              </w:tabs>
              <w:jc w:val="both"/>
              <w:rPr>
                <w:sz w:val="24"/>
                <w:szCs w:val="24"/>
              </w:rPr>
            </w:pPr>
            <w:r w:rsidRPr="004A435A">
              <w:rPr>
                <w:sz w:val="24"/>
                <w:szCs w:val="24"/>
              </w:rPr>
              <w:t>7.6. Utilizându-se o coloană cu fază normală, separarea izomerilor de retinol este posibilă. Dar în acest caz, înălțimile (ariile) vârfurilor izomerilor all-cis și all-trans trebuie însumate pentru a face calcule.</w:t>
            </w:r>
          </w:p>
          <w:p w14:paraId="34C6B6EB" w14:textId="77777777" w:rsidR="008E51A8" w:rsidRPr="004A435A" w:rsidRDefault="008E51A8" w:rsidP="008E51A8">
            <w:pPr>
              <w:tabs>
                <w:tab w:val="left" w:pos="210"/>
              </w:tabs>
              <w:jc w:val="both"/>
              <w:rPr>
                <w:sz w:val="24"/>
                <w:szCs w:val="24"/>
              </w:rPr>
            </w:pPr>
            <w:r w:rsidRPr="004A435A">
              <w:rPr>
                <w:sz w:val="24"/>
                <w:szCs w:val="24"/>
              </w:rPr>
              <w:t>7.7. Soluția de ascorbat de sodiu poate fi înlocuită cu cca 150 mg de acid ascorbic.</w:t>
            </w:r>
          </w:p>
          <w:p w14:paraId="4664385A" w14:textId="77777777" w:rsidR="008E51A8" w:rsidRPr="004A435A" w:rsidRDefault="008E51A8" w:rsidP="008E51A8">
            <w:pPr>
              <w:tabs>
                <w:tab w:val="left" w:pos="210"/>
              </w:tabs>
              <w:jc w:val="both"/>
              <w:rPr>
                <w:sz w:val="24"/>
                <w:szCs w:val="24"/>
              </w:rPr>
            </w:pPr>
            <w:r w:rsidRPr="004A435A">
              <w:rPr>
                <w:sz w:val="24"/>
                <w:szCs w:val="24"/>
              </w:rPr>
              <w:t>7.8. Soluția de sulfură de sodiu poate fi înlocuită cu cca 50 mg de EDTA.</w:t>
            </w:r>
          </w:p>
          <w:p w14:paraId="0DD2AC84" w14:textId="77777777" w:rsidR="008E51A8" w:rsidRPr="004A435A" w:rsidRDefault="008E51A8" w:rsidP="008E51A8">
            <w:pPr>
              <w:tabs>
                <w:tab w:val="left" w:pos="210"/>
              </w:tabs>
              <w:jc w:val="both"/>
              <w:rPr>
                <w:sz w:val="24"/>
                <w:szCs w:val="24"/>
              </w:rPr>
            </w:pPr>
            <w:r w:rsidRPr="004A435A">
              <w:rPr>
                <w:sz w:val="24"/>
                <w:szCs w:val="24"/>
              </w:rPr>
              <w:t>7.9. În cazul analizării vitaminei A în înlocuitorii de lapte, se acordă o atenție deosebită la</w:t>
            </w:r>
          </w:p>
          <w:p w14:paraId="6630F2EE" w14:textId="77777777" w:rsidR="008E51A8" w:rsidRPr="004A435A" w:rsidRDefault="008E51A8" w:rsidP="008E51A8">
            <w:pPr>
              <w:tabs>
                <w:tab w:val="left" w:pos="210"/>
              </w:tabs>
              <w:jc w:val="both"/>
              <w:rPr>
                <w:sz w:val="24"/>
                <w:szCs w:val="24"/>
              </w:rPr>
            </w:pPr>
            <w:r w:rsidRPr="004A435A">
              <w:rPr>
                <w:sz w:val="24"/>
                <w:szCs w:val="24"/>
              </w:rPr>
              <w:t>— saponificare (punctul 5.2): din cauza cantității de grăsimi prezente în eșantion, poate fi necesară creșterea cantității de soluție de hidroxid de potasiu (punctul 3.4);</w:t>
            </w:r>
          </w:p>
          <w:p w14:paraId="7EE49064" w14:textId="77777777" w:rsidR="008E51A8" w:rsidRPr="004A435A" w:rsidRDefault="008E51A8" w:rsidP="008E51A8">
            <w:pPr>
              <w:tabs>
                <w:tab w:val="left" w:pos="210"/>
              </w:tabs>
              <w:jc w:val="both"/>
              <w:rPr>
                <w:sz w:val="24"/>
                <w:szCs w:val="24"/>
              </w:rPr>
            </w:pPr>
            <w:r w:rsidRPr="004A435A">
              <w:rPr>
                <w:sz w:val="24"/>
                <w:szCs w:val="24"/>
              </w:rPr>
              <w:lastRenderedPageBreak/>
              <w:t>— extracție (punctul 5.3): din cauza prezenței emulsiilor, poate fi necesară adaptarea valorii raportului de 2:1 pentru apă/etanol.</w:t>
            </w:r>
          </w:p>
          <w:p w14:paraId="218436CE" w14:textId="77777777" w:rsidR="008E51A8" w:rsidRPr="004A435A" w:rsidRDefault="008E51A8" w:rsidP="008E51A8">
            <w:pPr>
              <w:tabs>
                <w:tab w:val="left" w:pos="210"/>
              </w:tabs>
              <w:jc w:val="both"/>
              <w:rPr>
                <w:sz w:val="24"/>
                <w:szCs w:val="24"/>
              </w:rPr>
            </w:pPr>
            <w:r w:rsidRPr="004A435A">
              <w:rPr>
                <w:sz w:val="24"/>
                <w:szCs w:val="24"/>
              </w:rPr>
              <w:t>Pentru a verifica dacă metoda de analizare aplicată generează rezultate fiabile pentru această matrice specifică (înlocuitor de lapte), se aplică un test de recuperare pe o porție suplimentară de testat. Dacă rata de recuperare este mai mică de 80 %, rezultatul analitic trebuie corectat în funcție de recuperare.</w:t>
            </w:r>
          </w:p>
          <w:p w14:paraId="683734A8" w14:textId="77777777" w:rsidR="008E51A8" w:rsidRPr="004A435A" w:rsidRDefault="008E51A8" w:rsidP="008E51A8">
            <w:pPr>
              <w:tabs>
                <w:tab w:val="left" w:pos="210"/>
              </w:tabs>
              <w:jc w:val="both"/>
              <w:rPr>
                <w:i/>
                <w:iCs/>
                <w:sz w:val="24"/>
                <w:szCs w:val="24"/>
              </w:rPr>
            </w:pPr>
            <w:r w:rsidRPr="004A435A">
              <w:rPr>
                <w:i/>
                <w:iCs/>
                <w:sz w:val="24"/>
                <w:szCs w:val="24"/>
              </w:rPr>
              <w:t>8.   </w:t>
            </w:r>
            <w:r w:rsidRPr="004A435A">
              <w:rPr>
                <w:b/>
                <w:bCs/>
                <w:i/>
                <w:iCs/>
                <w:sz w:val="24"/>
                <w:szCs w:val="24"/>
              </w:rPr>
              <w:t> Repetabilitate</w:t>
            </w:r>
          </w:p>
          <w:p w14:paraId="28EBF73C" w14:textId="77777777" w:rsidR="008E51A8" w:rsidRPr="004A435A" w:rsidRDefault="008E51A8" w:rsidP="008E51A8">
            <w:pPr>
              <w:tabs>
                <w:tab w:val="left" w:pos="210"/>
              </w:tabs>
              <w:jc w:val="both"/>
              <w:rPr>
                <w:sz w:val="24"/>
                <w:szCs w:val="24"/>
              </w:rPr>
            </w:pPr>
            <w:r w:rsidRPr="004A435A">
              <w:rPr>
                <w:sz w:val="24"/>
                <w:szCs w:val="24"/>
              </w:rPr>
              <w:t>Diferența dintre rezultatele a două determinări paralele realizate pe același eșantion nu trebuie să depășească 15 % din rezultatul superior.</w:t>
            </w:r>
          </w:p>
          <w:p w14:paraId="7F788957" w14:textId="77777777" w:rsidR="008E51A8" w:rsidRPr="004A435A" w:rsidRDefault="008E51A8" w:rsidP="008E51A8">
            <w:pPr>
              <w:tabs>
                <w:tab w:val="left" w:pos="210"/>
              </w:tabs>
              <w:jc w:val="both"/>
              <w:rPr>
                <w:i/>
                <w:iCs/>
                <w:sz w:val="24"/>
                <w:szCs w:val="24"/>
              </w:rPr>
            </w:pPr>
            <w:r w:rsidRPr="004A435A">
              <w:rPr>
                <w:i/>
                <w:iCs/>
                <w:sz w:val="24"/>
                <w:szCs w:val="24"/>
              </w:rPr>
              <w:t>9.   </w:t>
            </w:r>
            <w:r w:rsidRPr="004A435A">
              <w:rPr>
                <w:b/>
                <w:bCs/>
                <w:i/>
                <w:iCs/>
                <w:sz w:val="24"/>
                <w:szCs w:val="24"/>
              </w:rPr>
              <w:t> Rezultatele unui studiu colaborativ (</w:t>
            </w:r>
            <w:hyperlink r:id="rId130" w:anchor="E0035" w:history="1">
              <w:r w:rsidRPr="004A435A">
                <w:rPr>
                  <w:rStyle w:val="Hyperlink"/>
                  <w:rFonts w:eastAsiaTheme="majorEastAsia"/>
                  <w:b/>
                  <w:bCs/>
                  <w:i/>
                  <w:iCs/>
                  <w:sz w:val="24"/>
                  <w:szCs w:val="24"/>
                </w:rPr>
                <w:t> </w:t>
              </w:r>
              <w:r w:rsidRPr="004A435A">
                <w:rPr>
                  <w:rStyle w:val="Hyperlink"/>
                  <w:rFonts w:eastAsiaTheme="majorEastAsia"/>
                  <w:b/>
                  <w:bCs/>
                  <w:i/>
                  <w:iCs/>
                  <w:sz w:val="24"/>
                  <w:szCs w:val="24"/>
                  <w:vertAlign w:val="superscript"/>
                </w:rPr>
                <w:t>20</w:t>
              </w:r>
              <w:r w:rsidRPr="004A435A">
                <w:rPr>
                  <w:rStyle w:val="Hyperlink"/>
                  <w:rFonts w:eastAsiaTheme="majorEastAsia"/>
                  <w:b/>
                  <w:bCs/>
                  <w:i/>
                  <w:iCs/>
                  <w:sz w:val="24"/>
                  <w:szCs w:val="24"/>
                </w:rPr>
                <w:t> </w:t>
              </w:r>
            </w:hyperlink>
            <w:r w:rsidRPr="004A435A">
              <w:rPr>
                <w:b/>
                <w:bCs/>
                <w:i/>
                <w:iCs/>
                <w:sz w:val="24"/>
                <w:szCs w:val="24"/>
              </w:rPr>
              <w:t>)</w:t>
            </w:r>
          </w:p>
          <w:tbl>
            <w:tblPr>
              <w:tblW w:w="603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879"/>
              <w:gridCol w:w="1409"/>
              <w:gridCol w:w="1273"/>
              <w:gridCol w:w="895"/>
              <w:gridCol w:w="1105"/>
              <w:gridCol w:w="471"/>
            </w:tblGrid>
            <w:tr w:rsidR="008E51A8" w:rsidRPr="004A435A" w14:paraId="4D16BD9D" w14:textId="77777777" w:rsidTr="00B002D3">
              <w:trPr>
                <w:gridAfter w:val="1"/>
                <w:wAfter w:w="471" w:type="dxa"/>
                <w:trHeight w:val="756"/>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1D24778E" w14:textId="77777777" w:rsidR="008E51A8" w:rsidRPr="004A435A" w:rsidRDefault="008E51A8" w:rsidP="008E51A8">
                  <w:pPr>
                    <w:spacing w:before="60" w:after="60" w:line="312" w:lineRule="atLeast"/>
                    <w:jc w:val="both"/>
                    <w:rPr>
                      <w:b/>
                      <w:bCs/>
                      <w:color w:val="333333"/>
                      <w:sz w:val="24"/>
                      <w:szCs w:val="24"/>
                      <w:lang w:eastAsia="ro-RO"/>
                    </w:rPr>
                  </w:pPr>
                  <w:r w:rsidRPr="004A435A">
                    <w:rPr>
                      <w:b/>
                      <w:bCs/>
                      <w:color w:val="333333"/>
                      <w:sz w:val="24"/>
                      <w:szCs w:val="24"/>
                      <w:lang w:eastAsia="ro-RO"/>
                    </w:rPr>
                    <w:br/>
                    <w:t>Preamestec</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1B0B3E28" w14:textId="77777777" w:rsidR="008E51A8" w:rsidRPr="004A435A" w:rsidRDefault="008E51A8" w:rsidP="008E51A8">
                  <w:pPr>
                    <w:spacing w:before="60" w:after="60" w:line="312" w:lineRule="atLeast"/>
                    <w:jc w:val="both"/>
                    <w:rPr>
                      <w:b/>
                      <w:bCs/>
                      <w:color w:val="333333"/>
                      <w:sz w:val="24"/>
                      <w:szCs w:val="24"/>
                      <w:lang w:eastAsia="ro-RO"/>
                    </w:rPr>
                  </w:pPr>
                  <w:r w:rsidRPr="004A435A">
                    <w:rPr>
                      <w:b/>
                      <w:bCs/>
                      <w:color w:val="333333"/>
                      <w:sz w:val="24"/>
                      <w:szCs w:val="24"/>
                      <w:lang w:eastAsia="ro-RO"/>
                    </w:rPr>
                    <w:t>Furaje de tip preamestec</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195C4785" w14:textId="77777777" w:rsidR="008E51A8" w:rsidRPr="004A435A" w:rsidRDefault="008E51A8" w:rsidP="008E51A8">
                  <w:pPr>
                    <w:spacing w:before="60" w:after="60" w:line="312" w:lineRule="atLeast"/>
                    <w:jc w:val="both"/>
                    <w:rPr>
                      <w:b/>
                      <w:bCs/>
                      <w:color w:val="333333"/>
                      <w:sz w:val="24"/>
                      <w:szCs w:val="24"/>
                      <w:lang w:eastAsia="ro-RO"/>
                    </w:rPr>
                  </w:pPr>
                  <w:r w:rsidRPr="004A435A">
                    <w:rPr>
                      <w:b/>
                      <w:bCs/>
                      <w:color w:val="333333"/>
                      <w:sz w:val="24"/>
                      <w:szCs w:val="24"/>
                      <w:lang w:eastAsia="ro-RO"/>
                    </w:rPr>
                    <w:t>Concentrate minerale</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04307BA2" w14:textId="77777777" w:rsidR="008E51A8" w:rsidRPr="004A435A" w:rsidRDefault="008E51A8" w:rsidP="008E51A8">
                  <w:pPr>
                    <w:spacing w:before="60" w:after="60" w:line="312" w:lineRule="atLeast"/>
                    <w:jc w:val="both"/>
                    <w:rPr>
                      <w:b/>
                      <w:bCs/>
                      <w:color w:val="333333"/>
                      <w:sz w:val="24"/>
                      <w:szCs w:val="24"/>
                      <w:lang w:eastAsia="ro-RO"/>
                    </w:rPr>
                  </w:pPr>
                  <w:r w:rsidRPr="004A435A">
                    <w:rPr>
                      <w:b/>
                      <w:bCs/>
                      <w:color w:val="333333"/>
                      <w:sz w:val="24"/>
                      <w:szCs w:val="24"/>
                      <w:lang w:eastAsia="ro-RO"/>
                    </w:rPr>
                    <w:t>Furaje proteice</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53039FD0" w14:textId="77777777" w:rsidR="008E51A8" w:rsidRPr="004A435A" w:rsidRDefault="008E51A8" w:rsidP="008E51A8">
                  <w:pPr>
                    <w:spacing w:before="60" w:after="60" w:line="312" w:lineRule="atLeast"/>
                    <w:jc w:val="both"/>
                    <w:rPr>
                      <w:b/>
                      <w:bCs/>
                      <w:color w:val="333333"/>
                      <w:sz w:val="24"/>
                      <w:szCs w:val="24"/>
                      <w:lang w:eastAsia="ro-RO"/>
                    </w:rPr>
                  </w:pPr>
                  <w:r w:rsidRPr="004A435A">
                    <w:rPr>
                      <w:b/>
                      <w:bCs/>
                      <w:color w:val="333333"/>
                      <w:sz w:val="24"/>
                      <w:szCs w:val="24"/>
                      <w:lang w:eastAsia="ro-RO"/>
                    </w:rPr>
                    <w:t>Hrană pentru purcei</w:t>
                  </w:r>
                </w:p>
              </w:tc>
            </w:tr>
            <w:tr w:rsidR="008E51A8" w:rsidRPr="004A435A" w14:paraId="34F5F94C" w14:textId="77777777" w:rsidTr="00B002D3">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7C74FBB6"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L</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2EE9607E"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13</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4A27807D"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12</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68791685"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13</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0861E7BA"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12</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F038444"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13</w:t>
                  </w:r>
                </w:p>
              </w:tc>
            </w:tr>
            <w:tr w:rsidR="008E51A8" w:rsidRPr="004A435A" w14:paraId="6283C83E" w14:textId="77777777" w:rsidTr="00B002D3">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5B69B538"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n</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015A12AB"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48</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778ADE1E"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45</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2578275A"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47</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0D8A6FDB"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46</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12F1D4F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49</w:t>
                  </w:r>
                </w:p>
              </w:tc>
            </w:tr>
            <w:tr w:rsidR="008E51A8" w:rsidRPr="004A435A" w14:paraId="384C43BE" w14:textId="77777777" w:rsidTr="00B002D3">
              <w:trPr>
                <w:trHeight w:val="740"/>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74A5DB6C"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medie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19DFA37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17,02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338ECEFE"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1,21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08A7BA0C"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537 100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259914AF"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151 800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CBB4B7F"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18 070</w:t>
                  </w:r>
                </w:p>
              </w:tc>
            </w:tr>
            <w:tr w:rsidR="008E51A8" w:rsidRPr="004A435A" w14:paraId="04DA3464" w14:textId="77777777" w:rsidTr="00B002D3">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60CFAC8F"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sr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1A1BD04E"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0,51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3812F875"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0,039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4AD27C3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22 080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07F43069"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12 280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3DF1EB3C"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682</w:t>
                  </w:r>
                </w:p>
              </w:tc>
            </w:tr>
            <w:tr w:rsidR="008E51A8" w:rsidRPr="004A435A" w14:paraId="375CB216" w14:textId="77777777" w:rsidTr="00B002D3">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4218A0C4"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45DC6122"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1,43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32873EB4"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0,109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097D41B5"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61 824</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254E66B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34 384</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BC74988"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1 910</w:t>
                  </w:r>
                </w:p>
              </w:tc>
            </w:tr>
            <w:tr w:rsidR="008E51A8" w:rsidRPr="004A435A" w14:paraId="4FCCB91B" w14:textId="77777777" w:rsidTr="00B002D3">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7A28BAFF"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CVr [%]</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079AD402"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3,0</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59C3FE82"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3,5</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4F079A64"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4,1</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71BACE02"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8,1</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267E2135"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3,8</w:t>
                  </w:r>
                </w:p>
              </w:tc>
            </w:tr>
            <w:tr w:rsidR="008E51A8" w:rsidRPr="004A435A" w14:paraId="5DDDBE1F" w14:textId="77777777" w:rsidTr="00B002D3">
              <w:trPr>
                <w:trHeight w:val="423"/>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7BE62C41"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lastRenderedPageBreak/>
                    <w:t>sR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483CA596"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1,36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59A93B9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0,069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4C5FF05D"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46 300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1794F7D4"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23 060</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48F443E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3 614</w:t>
                  </w:r>
                </w:p>
              </w:tc>
            </w:tr>
            <w:tr w:rsidR="008E51A8" w:rsidRPr="004A435A" w14:paraId="5B580C64" w14:textId="77777777" w:rsidTr="00B002D3">
              <w:trPr>
                <w:trHeight w:val="756"/>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1ED396DC"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R (UI/kg)</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364F4978"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3,81 × 106</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1AC24861"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0,193 × 106</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2A5F652A"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129 640</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28B8D161"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64 568</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554536E7"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10 119</w:t>
                  </w:r>
                </w:p>
              </w:tc>
            </w:tr>
            <w:tr w:rsidR="008E51A8" w:rsidRPr="004A435A" w14:paraId="533964EE" w14:textId="77777777" w:rsidTr="00B002D3">
              <w:trPr>
                <w:trHeight w:val="438"/>
              </w:trPr>
              <w:tc>
                <w:tcPr>
                  <w:tcW w:w="879" w:type="dxa"/>
                  <w:tcBorders>
                    <w:top w:val="outset" w:sz="6" w:space="0" w:color="auto"/>
                    <w:left w:val="outset" w:sz="6" w:space="0" w:color="auto"/>
                    <w:bottom w:val="outset" w:sz="6" w:space="0" w:color="auto"/>
                    <w:right w:val="outset" w:sz="6" w:space="0" w:color="auto"/>
                  </w:tcBorders>
                  <w:shd w:val="clear" w:color="auto" w:fill="FFFFFF"/>
                  <w:hideMark/>
                </w:tcPr>
                <w:p w14:paraId="5BE03550"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CVR [%]</w:t>
                  </w:r>
                </w:p>
              </w:tc>
              <w:tc>
                <w:tcPr>
                  <w:tcW w:w="1409" w:type="dxa"/>
                  <w:tcBorders>
                    <w:top w:val="outset" w:sz="6" w:space="0" w:color="auto"/>
                    <w:left w:val="outset" w:sz="6" w:space="0" w:color="auto"/>
                    <w:bottom w:val="outset" w:sz="6" w:space="0" w:color="auto"/>
                    <w:right w:val="outset" w:sz="6" w:space="0" w:color="auto"/>
                  </w:tcBorders>
                  <w:shd w:val="clear" w:color="auto" w:fill="FFFFFF"/>
                  <w:hideMark/>
                </w:tcPr>
                <w:p w14:paraId="436A27DD"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8,0</w:t>
                  </w:r>
                </w:p>
              </w:tc>
              <w:tc>
                <w:tcPr>
                  <w:tcW w:w="1273" w:type="dxa"/>
                  <w:tcBorders>
                    <w:top w:val="outset" w:sz="6" w:space="0" w:color="auto"/>
                    <w:left w:val="outset" w:sz="6" w:space="0" w:color="auto"/>
                    <w:bottom w:val="outset" w:sz="6" w:space="0" w:color="auto"/>
                    <w:right w:val="outset" w:sz="6" w:space="0" w:color="auto"/>
                  </w:tcBorders>
                  <w:shd w:val="clear" w:color="auto" w:fill="FFFFFF"/>
                  <w:hideMark/>
                </w:tcPr>
                <w:p w14:paraId="5A880F0B"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6,2</w:t>
                  </w:r>
                </w:p>
              </w:tc>
              <w:tc>
                <w:tcPr>
                  <w:tcW w:w="895" w:type="dxa"/>
                  <w:tcBorders>
                    <w:top w:val="outset" w:sz="6" w:space="0" w:color="auto"/>
                    <w:left w:val="outset" w:sz="6" w:space="0" w:color="auto"/>
                    <w:bottom w:val="outset" w:sz="6" w:space="0" w:color="auto"/>
                    <w:right w:val="outset" w:sz="6" w:space="0" w:color="auto"/>
                  </w:tcBorders>
                  <w:shd w:val="clear" w:color="auto" w:fill="FFFFFF"/>
                  <w:hideMark/>
                </w:tcPr>
                <w:p w14:paraId="30B5F6F5"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8,6</w:t>
                  </w:r>
                </w:p>
              </w:tc>
              <w:tc>
                <w:tcPr>
                  <w:tcW w:w="1105" w:type="dxa"/>
                  <w:tcBorders>
                    <w:top w:val="outset" w:sz="6" w:space="0" w:color="auto"/>
                    <w:left w:val="outset" w:sz="6" w:space="0" w:color="auto"/>
                    <w:bottom w:val="outset" w:sz="6" w:space="0" w:color="auto"/>
                    <w:right w:val="outset" w:sz="6" w:space="0" w:color="auto"/>
                  </w:tcBorders>
                  <w:shd w:val="clear" w:color="auto" w:fill="FFFFFF"/>
                  <w:hideMark/>
                </w:tcPr>
                <w:p w14:paraId="4FCFE64D"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15</w:t>
                  </w:r>
                </w:p>
              </w:tc>
              <w:tc>
                <w:tcPr>
                  <w:tcW w:w="468" w:type="dxa"/>
                  <w:tcBorders>
                    <w:top w:val="outset" w:sz="6" w:space="0" w:color="auto"/>
                    <w:left w:val="outset" w:sz="6" w:space="0" w:color="auto"/>
                    <w:bottom w:val="outset" w:sz="6" w:space="0" w:color="auto"/>
                    <w:right w:val="outset" w:sz="6" w:space="0" w:color="auto"/>
                  </w:tcBorders>
                  <w:shd w:val="clear" w:color="auto" w:fill="FFFFFF"/>
                  <w:hideMark/>
                </w:tcPr>
                <w:p w14:paraId="75C2F4E1" w14:textId="77777777" w:rsidR="008E51A8" w:rsidRPr="004A435A" w:rsidRDefault="008E51A8" w:rsidP="008E51A8">
                  <w:pPr>
                    <w:spacing w:before="60" w:after="60" w:line="312" w:lineRule="atLeast"/>
                    <w:jc w:val="both"/>
                    <w:rPr>
                      <w:color w:val="333333"/>
                      <w:sz w:val="24"/>
                      <w:szCs w:val="24"/>
                      <w:lang w:eastAsia="ro-RO"/>
                    </w:rPr>
                  </w:pPr>
                  <w:r w:rsidRPr="004A435A">
                    <w:rPr>
                      <w:color w:val="333333"/>
                      <w:sz w:val="24"/>
                      <w:szCs w:val="24"/>
                      <w:lang w:eastAsia="ro-RO"/>
                    </w:rPr>
                    <w:t>20</w:t>
                  </w:r>
                </w:p>
              </w:tc>
            </w:tr>
            <w:tr w:rsidR="008E51A8" w:rsidRPr="004A435A" w14:paraId="58371033" w14:textId="77777777" w:rsidTr="00B002D3">
              <w:trPr>
                <w:trHeight w:val="3478"/>
              </w:trPr>
              <w:tc>
                <w:tcPr>
                  <w:tcW w:w="6032"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5BE1EEC7"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L:  număr de laboratoare</w:t>
                  </w:r>
                </w:p>
                <w:p w14:paraId="05922CDA"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n:  număr de valori unice</w:t>
                  </w:r>
                </w:p>
                <w:p w14:paraId="53CF5187"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sr:  deviația standard a repetabilității</w:t>
                  </w:r>
                </w:p>
                <w:p w14:paraId="537799EF"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sR:  deviația standard a reproductibilității</w:t>
                  </w:r>
                </w:p>
                <w:p w14:paraId="2E594343"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r:  repetabilitate</w:t>
                  </w:r>
                </w:p>
                <w:p w14:paraId="31762839"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R:  reproductibilitate</w:t>
                  </w:r>
                </w:p>
                <w:p w14:paraId="1CF1E61B"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CVr:  coeficientul de variație a repetabilității</w:t>
                  </w:r>
                </w:p>
                <w:p w14:paraId="071553A8" w14:textId="77777777" w:rsidR="008E51A8" w:rsidRPr="004A435A" w:rsidRDefault="008E51A8" w:rsidP="008E51A8">
                  <w:pPr>
                    <w:spacing w:before="120" w:after="0" w:line="312" w:lineRule="atLeast"/>
                    <w:jc w:val="both"/>
                    <w:rPr>
                      <w:color w:val="333333"/>
                      <w:sz w:val="24"/>
                      <w:szCs w:val="24"/>
                      <w:lang w:eastAsia="ro-RO"/>
                    </w:rPr>
                  </w:pPr>
                  <w:r w:rsidRPr="004A435A">
                    <w:rPr>
                      <w:color w:val="333333"/>
                      <w:sz w:val="24"/>
                      <w:szCs w:val="24"/>
                      <w:lang w:eastAsia="ro-RO"/>
                    </w:rPr>
                    <w:t>CVR:  coeficientul de variație a reproductibilității</w:t>
                  </w:r>
                </w:p>
              </w:tc>
            </w:tr>
          </w:tbl>
          <w:p w14:paraId="53D848A9" w14:textId="77777777" w:rsidR="008E51A8" w:rsidRPr="004A435A" w:rsidRDefault="008E51A8" w:rsidP="008E51A8">
            <w:pPr>
              <w:shd w:val="clear" w:color="auto" w:fill="FFFFFF"/>
              <w:jc w:val="both"/>
              <w:rPr>
                <w:b/>
                <w:bCs/>
                <w:sz w:val="24"/>
                <w:szCs w:val="24"/>
              </w:rPr>
            </w:pPr>
            <w:r w:rsidRPr="004A435A">
              <w:rPr>
                <w:b/>
                <w:bCs/>
                <w:i/>
                <w:iCs/>
                <w:sz w:val="24"/>
                <w:szCs w:val="24"/>
              </w:rPr>
              <w:t>Figura 1</w:t>
            </w:r>
          </w:p>
          <w:p w14:paraId="2B6854A3" w14:textId="77777777" w:rsidR="008E51A8" w:rsidRPr="004A435A" w:rsidRDefault="008E51A8" w:rsidP="008E51A8">
            <w:pPr>
              <w:shd w:val="clear" w:color="auto" w:fill="FFFFFF"/>
              <w:jc w:val="both"/>
              <w:rPr>
                <w:b/>
                <w:bCs/>
                <w:sz w:val="24"/>
                <w:szCs w:val="24"/>
              </w:rPr>
            </w:pPr>
            <w:r w:rsidRPr="004A435A">
              <w:rPr>
                <w:b/>
                <w:bCs/>
                <w:sz w:val="24"/>
                <w:szCs w:val="24"/>
              </w:rPr>
              <w:t>Aparat de extracție (punctul 4.8)</w:t>
            </w:r>
          </w:p>
          <w:p w14:paraId="6C028DA3" w14:textId="77777777" w:rsidR="008E51A8" w:rsidRPr="004A435A" w:rsidRDefault="008E51A8" w:rsidP="002455A6">
            <w:pPr>
              <w:jc w:val="both"/>
              <w:rPr>
                <w:sz w:val="24"/>
                <w:szCs w:val="24"/>
              </w:rPr>
            </w:pPr>
            <w:r w:rsidRPr="004A435A">
              <w:rPr>
                <w:noProof/>
                <w:sz w:val="24"/>
                <w:szCs w:val="24"/>
              </w:rPr>
              <w:lastRenderedPageBreak/>
              <w:drawing>
                <wp:inline distT="0" distB="0" distL="0" distR="0" wp14:anchorId="43843506" wp14:editId="665DF3D7">
                  <wp:extent cx="3276600" cy="4831290"/>
                  <wp:effectExtent l="0" t="0" r="0" b="7620"/>
                  <wp:docPr id="1731746872" name="Imagine 1731746872" descr="C:\Users\User MAIA\AppData\Local\Microsoft\Windows\INetCache\Content.MSO\F11269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 MAIA\AppData\Local\Microsoft\Windows\INetCache\Content.MSO\F112699F.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14713" cy="4887487"/>
                          </a:xfrm>
                          <a:prstGeom prst="rect">
                            <a:avLst/>
                          </a:prstGeom>
                          <a:noFill/>
                          <a:ln>
                            <a:noFill/>
                          </a:ln>
                        </pic:spPr>
                      </pic:pic>
                    </a:graphicData>
                  </a:graphic>
                </wp:inline>
              </w:drawing>
            </w:r>
          </w:p>
          <w:p w14:paraId="6517B56B" w14:textId="77777777" w:rsidR="008E51A8" w:rsidRPr="004A435A" w:rsidRDefault="008E51A8" w:rsidP="002455A6">
            <w:pPr>
              <w:jc w:val="both"/>
              <w:rPr>
                <w:sz w:val="24"/>
                <w:szCs w:val="24"/>
              </w:rPr>
            </w:pPr>
          </w:p>
          <w:p w14:paraId="5997ADD3" w14:textId="77777777" w:rsidR="008E51A8" w:rsidRPr="004A435A" w:rsidRDefault="008E51A8" w:rsidP="008E51A8">
            <w:pPr>
              <w:tabs>
                <w:tab w:val="left" w:pos="210"/>
              </w:tabs>
              <w:jc w:val="both"/>
              <w:rPr>
                <w:b/>
                <w:bCs/>
                <w:sz w:val="24"/>
                <w:szCs w:val="24"/>
              </w:rPr>
            </w:pPr>
            <w:r w:rsidRPr="004A435A">
              <w:rPr>
                <w:b/>
                <w:bCs/>
                <w:sz w:val="24"/>
                <w:szCs w:val="24"/>
              </w:rPr>
              <w:t>B.   DETERMINAREA VITAMINEI E</w:t>
            </w:r>
          </w:p>
          <w:p w14:paraId="2AF45D55" w14:textId="77777777" w:rsidR="008E51A8" w:rsidRPr="004A435A" w:rsidRDefault="008E51A8" w:rsidP="008E51A8">
            <w:pPr>
              <w:tabs>
                <w:tab w:val="left" w:pos="210"/>
              </w:tabs>
              <w:jc w:val="both"/>
              <w:rPr>
                <w:sz w:val="24"/>
                <w:szCs w:val="24"/>
              </w:rPr>
            </w:pPr>
            <w:r w:rsidRPr="004A435A">
              <w:rPr>
                <w:sz w:val="24"/>
                <w:szCs w:val="24"/>
              </w:rPr>
              <w:t>Vitamina E se determină prin:</w:t>
            </w:r>
          </w:p>
          <w:p w14:paraId="7BAD4C02" w14:textId="77777777" w:rsidR="008E51A8" w:rsidRPr="004A435A" w:rsidRDefault="008E51A8" w:rsidP="008E51A8">
            <w:pPr>
              <w:tabs>
                <w:tab w:val="left" w:pos="210"/>
              </w:tabs>
              <w:jc w:val="both"/>
              <w:rPr>
                <w:sz w:val="24"/>
                <w:szCs w:val="24"/>
              </w:rPr>
            </w:pPr>
            <w:r w:rsidRPr="004A435A">
              <w:rPr>
                <w:sz w:val="24"/>
                <w:szCs w:val="24"/>
              </w:rPr>
              <w:t>— </w:t>
            </w:r>
          </w:p>
          <w:p w14:paraId="4249E987" w14:textId="77777777" w:rsidR="008E51A8" w:rsidRPr="004A435A" w:rsidRDefault="008E51A8" w:rsidP="008E51A8">
            <w:pPr>
              <w:tabs>
                <w:tab w:val="left" w:pos="210"/>
              </w:tabs>
              <w:jc w:val="both"/>
              <w:rPr>
                <w:sz w:val="24"/>
                <w:szCs w:val="24"/>
              </w:rPr>
            </w:pPr>
            <w:r w:rsidRPr="004A435A">
              <w:rPr>
                <w:sz w:val="24"/>
                <w:szCs w:val="24"/>
              </w:rPr>
              <w:t xml:space="preserve">Metoda de analiză prevăzută de SM EN 17547:2022 Hrană pentru animale: Metode de eșantionare și de analiză – </w:t>
            </w:r>
            <w:r w:rsidRPr="004A435A">
              <w:rPr>
                <w:sz w:val="24"/>
                <w:szCs w:val="24"/>
              </w:rPr>
              <w:lastRenderedPageBreak/>
              <w:t>Determinarea conținutului de vitamine A, E și D (</w:t>
            </w:r>
            <w:hyperlink r:id="rId131" w:anchor="E0036" w:history="1">
              <w:r w:rsidRPr="004A435A">
                <w:rPr>
                  <w:rStyle w:val="Hyperlink"/>
                  <w:rFonts w:eastAsiaTheme="majorEastAsia"/>
                  <w:sz w:val="24"/>
                  <w:szCs w:val="24"/>
                </w:rPr>
                <w:t> </w:t>
              </w:r>
              <w:r w:rsidRPr="004A435A">
                <w:rPr>
                  <w:rStyle w:val="Hyperlink"/>
                  <w:rFonts w:eastAsiaTheme="majorEastAsia"/>
                  <w:sz w:val="24"/>
                  <w:szCs w:val="24"/>
                  <w:vertAlign w:val="superscript"/>
                </w:rPr>
                <w:t>21</w:t>
              </w:r>
              <w:r w:rsidRPr="004A435A">
                <w:rPr>
                  <w:rStyle w:val="Hyperlink"/>
                  <w:rFonts w:eastAsiaTheme="majorEastAsia"/>
                  <w:sz w:val="24"/>
                  <w:szCs w:val="24"/>
                </w:rPr>
                <w:t> </w:t>
              </w:r>
            </w:hyperlink>
            <w:r w:rsidRPr="004A435A">
              <w:rPr>
                <w:sz w:val="24"/>
                <w:szCs w:val="24"/>
              </w:rPr>
              <w:t>) – Metodă care utilizează extracția în fază solidă (SPE) și cromatografia lichidă de înaltă performanță (HPLC); sau</w:t>
            </w:r>
          </w:p>
          <w:p w14:paraId="2A800711" w14:textId="77777777" w:rsidR="008E51A8" w:rsidRPr="004A435A" w:rsidRDefault="008E51A8" w:rsidP="008E51A8">
            <w:pPr>
              <w:tabs>
                <w:tab w:val="left" w:pos="210"/>
              </w:tabs>
              <w:jc w:val="both"/>
              <w:rPr>
                <w:sz w:val="24"/>
                <w:szCs w:val="24"/>
              </w:rPr>
            </w:pPr>
            <w:r w:rsidRPr="004A435A">
              <w:rPr>
                <w:sz w:val="24"/>
                <w:szCs w:val="24"/>
              </w:rPr>
              <w:t>— </w:t>
            </w:r>
          </w:p>
          <w:p w14:paraId="0C9BE315" w14:textId="77777777" w:rsidR="008E51A8" w:rsidRPr="004A435A" w:rsidRDefault="008E51A8" w:rsidP="008E51A8">
            <w:pPr>
              <w:tabs>
                <w:tab w:val="left" w:pos="210"/>
              </w:tabs>
              <w:jc w:val="both"/>
              <w:rPr>
                <w:sz w:val="24"/>
                <w:szCs w:val="24"/>
              </w:rPr>
            </w:pPr>
            <w:r w:rsidRPr="004A435A">
              <w:rPr>
                <w:sz w:val="24"/>
                <w:szCs w:val="24"/>
              </w:rPr>
              <w:t>prin cromatografie lichisdă de înaltă performanță (RP-HPLC) cu fază inversată, utilizând un detector UV sau un detector de fluorescență, astfel cum se descrie la punctele 1-9 de mai jos.</w:t>
            </w:r>
          </w:p>
          <w:p w14:paraId="5363502E" w14:textId="77777777" w:rsidR="008E51A8" w:rsidRPr="004A435A" w:rsidRDefault="008E51A8" w:rsidP="008E51A8">
            <w:pPr>
              <w:tabs>
                <w:tab w:val="left" w:pos="210"/>
              </w:tabs>
              <w:jc w:val="both"/>
              <w:rPr>
                <w:i/>
                <w:iCs/>
                <w:sz w:val="24"/>
                <w:szCs w:val="24"/>
              </w:rPr>
            </w:pPr>
            <w:r w:rsidRPr="004A435A">
              <w:rPr>
                <w:i/>
                <w:iCs/>
                <w:sz w:val="24"/>
                <w:szCs w:val="24"/>
              </w:rPr>
              <w:t>1.   </w:t>
            </w:r>
            <w:r w:rsidRPr="004A435A">
              <w:rPr>
                <w:b/>
                <w:bCs/>
                <w:i/>
                <w:iCs/>
                <w:sz w:val="24"/>
                <w:szCs w:val="24"/>
              </w:rPr>
              <w:t> Obiectiv și domeniu de aplicare</w:t>
            </w:r>
          </w:p>
          <w:p w14:paraId="2407CD5A" w14:textId="77777777" w:rsidR="008E51A8" w:rsidRPr="004A435A" w:rsidRDefault="008E51A8" w:rsidP="008E51A8">
            <w:pPr>
              <w:tabs>
                <w:tab w:val="left" w:pos="210"/>
              </w:tabs>
              <w:jc w:val="both"/>
              <w:rPr>
                <w:sz w:val="24"/>
                <w:szCs w:val="24"/>
              </w:rPr>
            </w:pPr>
            <w:r w:rsidRPr="004A435A">
              <w:rPr>
                <w:sz w:val="24"/>
                <w:szCs w:val="24"/>
              </w:rPr>
              <w:t>Această metodă permite determinarea nivelului de vitamină E din furaje. Conținutul de vitamină E se exprimă ca mg DL-α-tocoferol acetat per kg 1 mg DL-α-tocoferol acetat corespunde la 0,91 mg DL-α-tocoferol (vitamină E).</w:t>
            </w:r>
          </w:p>
          <w:p w14:paraId="5A5DCAF6" w14:textId="77777777" w:rsidR="008E51A8" w:rsidRPr="004A435A" w:rsidRDefault="008E51A8" w:rsidP="008E51A8">
            <w:pPr>
              <w:tabs>
                <w:tab w:val="left" w:pos="210"/>
              </w:tabs>
              <w:jc w:val="both"/>
              <w:rPr>
                <w:sz w:val="24"/>
                <w:szCs w:val="24"/>
              </w:rPr>
            </w:pPr>
            <w:r w:rsidRPr="004A435A">
              <w:rPr>
                <w:sz w:val="24"/>
                <w:szCs w:val="24"/>
              </w:rPr>
              <w:t>Limita de cuantificare este 2 mg de vitamină E/kg Această limită de cuantificare se obține doar cu detectorul de fluorescență. Cu un detector de UV, limita de cuantificare este 10 mg/kg</w:t>
            </w:r>
          </w:p>
          <w:p w14:paraId="4B741DB8" w14:textId="77777777" w:rsidR="008E51A8" w:rsidRPr="004A435A" w:rsidRDefault="008E51A8" w:rsidP="008E51A8">
            <w:pPr>
              <w:tabs>
                <w:tab w:val="left" w:pos="210"/>
              </w:tabs>
              <w:jc w:val="both"/>
              <w:rPr>
                <w:i/>
                <w:iCs/>
                <w:sz w:val="24"/>
                <w:szCs w:val="24"/>
              </w:rPr>
            </w:pPr>
            <w:r w:rsidRPr="004A435A">
              <w:rPr>
                <w:i/>
                <w:iCs/>
                <w:sz w:val="24"/>
                <w:szCs w:val="24"/>
              </w:rPr>
              <w:t>2.   </w:t>
            </w:r>
            <w:r w:rsidRPr="004A435A">
              <w:rPr>
                <w:b/>
                <w:bCs/>
                <w:i/>
                <w:iCs/>
                <w:sz w:val="24"/>
                <w:szCs w:val="24"/>
              </w:rPr>
              <w:t> Principiu</w:t>
            </w:r>
          </w:p>
          <w:p w14:paraId="40A4F682" w14:textId="77777777" w:rsidR="008E51A8" w:rsidRPr="004A435A" w:rsidRDefault="008E51A8" w:rsidP="008E51A8">
            <w:pPr>
              <w:tabs>
                <w:tab w:val="left" w:pos="210"/>
              </w:tabs>
              <w:jc w:val="both"/>
              <w:rPr>
                <w:sz w:val="24"/>
                <w:szCs w:val="24"/>
              </w:rPr>
            </w:pPr>
            <w:r w:rsidRPr="004A435A">
              <w:rPr>
                <w:sz w:val="24"/>
                <w:szCs w:val="24"/>
              </w:rPr>
              <w:t>Eșantionul se hidrolizează cu o soluție etanolică de hidroxid de potasiu, iar vitamina E se extrage cu eter de petrol. Solventul se îndepărtează prin evaporare, iar reziduul se dizolvă în metanol și, dacă este necesar, se diluează până la concentrația necesară. Conținutul de vitamina E se determină prin cromatografie lichidă de înaltă performanță cu fază inversată (RP-HPLC), utilizând un detector de fluorescență sau de UV.</w:t>
            </w:r>
          </w:p>
          <w:p w14:paraId="1391AAD4" w14:textId="77777777" w:rsidR="008E51A8" w:rsidRPr="004A435A" w:rsidRDefault="008E51A8" w:rsidP="008E51A8">
            <w:pPr>
              <w:tabs>
                <w:tab w:val="left" w:pos="210"/>
              </w:tabs>
              <w:jc w:val="both"/>
              <w:rPr>
                <w:i/>
                <w:iCs/>
                <w:sz w:val="24"/>
                <w:szCs w:val="24"/>
              </w:rPr>
            </w:pPr>
            <w:r w:rsidRPr="004A435A">
              <w:rPr>
                <w:i/>
                <w:iCs/>
                <w:sz w:val="24"/>
                <w:szCs w:val="24"/>
              </w:rPr>
              <w:t>3.   </w:t>
            </w:r>
            <w:r w:rsidRPr="004A435A">
              <w:rPr>
                <w:b/>
                <w:bCs/>
                <w:i/>
                <w:iCs/>
                <w:sz w:val="24"/>
                <w:szCs w:val="24"/>
              </w:rPr>
              <w:t> Reactivi</w:t>
            </w:r>
          </w:p>
          <w:p w14:paraId="56533313" w14:textId="77777777" w:rsidR="008E51A8" w:rsidRPr="004A435A" w:rsidRDefault="008E51A8" w:rsidP="008E51A8">
            <w:pPr>
              <w:tabs>
                <w:tab w:val="left" w:pos="210"/>
              </w:tabs>
              <w:jc w:val="both"/>
              <w:rPr>
                <w:sz w:val="24"/>
                <w:szCs w:val="24"/>
              </w:rPr>
            </w:pPr>
            <w:r w:rsidRPr="004A435A">
              <w:rPr>
                <w:sz w:val="24"/>
                <w:szCs w:val="24"/>
              </w:rPr>
              <w:t>3.1. Etanol, σ = 96 %</w:t>
            </w:r>
          </w:p>
          <w:p w14:paraId="50DB323F" w14:textId="77777777" w:rsidR="008E51A8" w:rsidRPr="004A435A" w:rsidRDefault="008E51A8" w:rsidP="008E51A8">
            <w:pPr>
              <w:tabs>
                <w:tab w:val="left" w:pos="210"/>
              </w:tabs>
              <w:jc w:val="both"/>
              <w:rPr>
                <w:sz w:val="24"/>
                <w:szCs w:val="24"/>
              </w:rPr>
            </w:pPr>
            <w:r w:rsidRPr="004A435A">
              <w:rPr>
                <w:sz w:val="24"/>
                <w:szCs w:val="24"/>
              </w:rPr>
              <w:t>3.2. Eter de petrol, interval de fierbere 40-60 °C</w:t>
            </w:r>
          </w:p>
          <w:p w14:paraId="04238CA2" w14:textId="77777777" w:rsidR="008E51A8" w:rsidRPr="004A435A" w:rsidRDefault="008E51A8" w:rsidP="008E51A8">
            <w:pPr>
              <w:tabs>
                <w:tab w:val="left" w:pos="210"/>
              </w:tabs>
              <w:jc w:val="both"/>
              <w:rPr>
                <w:sz w:val="24"/>
                <w:szCs w:val="24"/>
              </w:rPr>
            </w:pPr>
            <w:r w:rsidRPr="004A435A">
              <w:rPr>
                <w:sz w:val="24"/>
                <w:szCs w:val="24"/>
              </w:rPr>
              <w:t>3.3. Metanol</w:t>
            </w:r>
          </w:p>
          <w:p w14:paraId="62D6CBFC" w14:textId="77777777" w:rsidR="008E51A8" w:rsidRPr="004A435A" w:rsidRDefault="008E51A8" w:rsidP="008E51A8">
            <w:pPr>
              <w:tabs>
                <w:tab w:val="left" w:pos="210"/>
              </w:tabs>
              <w:jc w:val="both"/>
              <w:rPr>
                <w:sz w:val="24"/>
                <w:szCs w:val="24"/>
              </w:rPr>
            </w:pPr>
            <w:r w:rsidRPr="004A435A">
              <w:rPr>
                <w:sz w:val="24"/>
                <w:szCs w:val="24"/>
              </w:rPr>
              <w:t>3.4. Soluție de hidroxid de potasiu, c = 50 g/100 ml</w:t>
            </w:r>
          </w:p>
          <w:p w14:paraId="655C7808" w14:textId="77777777" w:rsidR="008E51A8" w:rsidRPr="004A435A" w:rsidRDefault="008E51A8" w:rsidP="008E51A8">
            <w:pPr>
              <w:tabs>
                <w:tab w:val="left" w:pos="210"/>
              </w:tabs>
              <w:jc w:val="both"/>
              <w:rPr>
                <w:sz w:val="24"/>
                <w:szCs w:val="24"/>
              </w:rPr>
            </w:pPr>
            <w:r w:rsidRPr="004A435A">
              <w:rPr>
                <w:sz w:val="24"/>
                <w:szCs w:val="24"/>
              </w:rPr>
              <w:t>3.5. Soluție de ascorbat de sodiu, c = 10 g/100 ml (a se vedea observațiile de la punctul 7.7)</w:t>
            </w:r>
          </w:p>
          <w:p w14:paraId="2775C3EB" w14:textId="77777777" w:rsidR="008E51A8" w:rsidRPr="004A435A" w:rsidRDefault="008E51A8" w:rsidP="008E51A8">
            <w:pPr>
              <w:tabs>
                <w:tab w:val="left" w:pos="210"/>
              </w:tabs>
              <w:jc w:val="both"/>
              <w:rPr>
                <w:sz w:val="24"/>
                <w:szCs w:val="24"/>
              </w:rPr>
            </w:pPr>
            <w:r w:rsidRPr="004A435A">
              <w:rPr>
                <w:sz w:val="24"/>
                <w:szCs w:val="24"/>
              </w:rPr>
              <w:t>3.6. Sulfură de sodiu, Na</w:t>
            </w:r>
            <w:r w:rsidRPr="004A435A">
              <w:rPr>
                <w:sz w:val="24"/>
                <w:szCs w:val="24"/>
                <w:vertAlign w:val="subscript"/>
              </w:rPr>
              <w:t>2</w:t>
            </w:r>
            <w:r w:rsidRPr="004A435A">
              <w:rPr>
                <w:sz w:val="24"/>
                <w:szCs w:val="24"/>
              </w:rPr>
              <w:t>S · x H</w:t>
            </w:r>
            <w:r w:rsidRPr="004A435A">
              <w:rPr>
                <w:sz w:val="24"/>
                <w:szCs w:val="24"/>
                <w:vertAlign w:val="subscript"/>
              </w:rPr>
              <w:t>2</w:t>
            </w:r>
            <w:r w:rsidRPr="004A435A">
              <w:rPr>
                <w:sz w:val="24"/>
                <w:szCs w:val="24"/>
              </w:rPr>
              <w:t>O (x = 7 - 9)</w:t>
            </w:r>
          </w:p>
          <w:p w14:paraId="4C29DBA1" w14:textId="77777777" w:rsidR="008E51A8" w:rsidRPr="004A435A" w:rsidRDefault="008E51A8" w:rsidP="008E51A8">
            <w:pPr>
              <w:tabs>
                <w:tab w:val="left" w:pos="210"/>
              </w:tabs>
              <w:jc w:val="both"/>
              <w:rPr>
                <w:sz w:val="24"/>
                <w:szCs w:val="24"/>
              </w:rPr>
            </w:pPr>
            <w:r w:rsidRPr="004A435A">
              <w:rPr>
                <w:sz w:val="24"/>
                <w:szCs w:val="24"/>
              </w:rPr>
              <w:lastRenderedPageBreak/>
              <w:t>3.6.1. Soluție de sulfură de sodiu, c = 0,5 mol/l în glicerol, β = 120 g/l (pentru x = 9) (a se vedea observațiile de la punctul 7.8)</w:t>
            </w:r>
          </w:p>
          <w:p w14:paraId="7CDB8B92" w14:textId="77777777" w:rsidR="008E51A8" w:rsidRPr="004A435A" w:rsidRDefault="008E51A8" w:rsidP="008E51A8">
            <w:pPr>
              <w:tabs>
                <w:tab w:val="left" w:pos="210"/>
              </w:tabs>
              <w:jc w:val="both"/>
              <w:rPr>
                <w:sz w:val="24"/>
                <w:szCs w:val="24"/>
              </w:rPr>
            </w:pPr>
            <w:r w:rsidRPr="004A435A">
              <w:rPr>
                <w:sz w:val="24"/>
                <w:szCs w:val="24"/>
              </w:rPr>
              <w:t>3.7. Soluție de fenolftaleină, c = 2 g/100 ml în etanol (punctul 3.1)</w:t>
            </w:r>
          </w:p>
          <w:p w14:paraId="0D866950" w14:textId="77777777" w:rsidR="008E51A8" w:rsidRPr="004A435A" w:rsidRDefault="008E51A8" w:rsidP="008E51A8">
            <w:pPr>
              <w:tabs>
                <w:tab w:val="left" w:pos="210"/>
              </w:tabs>
              <w:jc w:val="both"/>
              <w:rPr>
                <w:sz w:val="24"/>
                <w:szCs w:val="24"/>
              </w:rPr>
            </w:pPr>
            <w:r w:rsidRPr="004A435A">
              <w:rPr>
                <w:sz w:val="24"/>
                <w:szCs w:val="24"/>
              </w:rPr>
              <w:t>3.8. Fază mobilă pentru HPLC: amestec de metanol (punctul 3.3) și apă, de exemplu 980 + 20 (v + v). Proporția exactă este determinată de caracteristicile coloanei folosite.</w:t>
            </w:r>
          </w:p>
          <w:p w14:paraId="7882CC8B" w14:textId="77777777" w:rsidR="008E51A8" w:rsidRPr="004A435A" w:rsidRDefault="008E51A8" w:rsidP="008E51A8">
            <w:pPr>
              <w:tabs>
                <w:tab w:val="left" w:pos="210"/>
              </w:tabs>
              <w:jc w:val="both"/>
              <w:rPr>
                <w:sz w:val="24"/>
                <w:szCs w:val="24"/>
              </w:rPr>
            </w:pPr>
            <w:r w:rsidRPr="004A435A">
              <w:rPr>
                <w:sz w:val="24"/>
                <w:szCs w:val="24"/>
              </w:rPr>
              <w:t>3.9. Azot, lipsit de oxigen</w:t>
            </w:r>
          </w:p>
          <w:p w14:paraId="4CEDF053" w14:textId="77777777" w:rsidR="008E51A8" w:rsidRPr="004A435A" w:rsidRDefault="008E51A8" w:rsidP="008E51A8">
            <w:pPr>
              <w:tabs>
                <w:tab w:val="left" w:pos="210"/>
              </w:tabs>
              <w:jc w:val="both"/>
              <w:rPr>
                <w:sz w:val="24"/>
                <w:szCs w:val="24"/>
              </w:rPr>
            </w:pPr>
            <w:r w:rsidRPr="004A435A">
              <w:rPr>
                <w:sz w:val="24"/>
                <w:szCs w:val="24"/>
              </w:rPr>
              <w:t>3.10. DL-α-tocoferol acetat, extra pur, cu activitate certificată</w:t>
            </w:r>
          </w:p>
          <w:p w14:paraId="5F29757E" w14:textId="77777777" w:rsidR="008E51A8" w:rsidRPr="004A435A" w:rsidRDefault="008E51A8" w:rsidP="008E51A8">
            <w:pPr>
              <w:tabs>
                <w:tab w:val="left" w:pos="210"/>
              </w:tabs>
              <w:jc w:val="both"/>
              <w:rPr>
                <w:sz w:val="24"/>
                <w:szCs w:val="24"/>
              </w:rPr>
            </w:pPr>
            <w:r w:rsidRPr="004A435A">
              <w:rPr>
                <w:sz w:val="24"/>
                <w:szCs w:val="24"/>
              </w:rPr>
              <w:t>3.10.1. Soluție stoc de DL-α-tocoferol acetat: Se cântăresc, cu o abatere de 0,1 mg, 100 mg de DL-α-tocoferol acetat (punctul 3.10) într-un balon gradat de 100 ml. Se dizolvă în etanol (punctul 3.1) și se completează până la semn cu același solvent. 1 ml din această soluție conține 1 mg de DL-α-tocoferol acetat. (pentru control UV a se vedea punctul 5.6.1.3; pentru stabilizare a se vedea observațiile de la punctul 7.4).</w:t>
            </w:r>
          </w:p>
          <w:p w14:paraId="548D5EB4" w14:textId="77777777" w:rsidR="008E51A8" w:rsidRPr="004A435A" w:rsidRDefault="008E51A8" w:rsidP="008E51A8">
            <w:pPr>
              <w:tabs>
                <w:tab w:val="left" w:pos="210"/>
              </w:tabs>
              <w:jc w:val="both"/>
              <w:rPr>
                <w:sz w:val="24"/>
                <w:szCs w:val="24"/>
              </w:rPr>
            </w:pPr>
            <w:r w:rsidRPr="004A435A">
              <w:rPr>
                <w:sz w:val="24"/>
                <w:szCs w:val="24"/>
              </w:rPr>
              <w:t>3.11. DL-α-tocoferol, extra pur, cu activitate certificată</w:t>
            </w:r>
          </w:p>
          <w:p w14:paraId="4E7709DD" w14:textId="77777777" w:rsidR="008E51A8" w:rsidRPr="004A435A" w:rsidRDefault="008E51A8" w:rsidP="008E51A8">
            <w:pPr>
              <w:tabs>
                <w:tab w:val="left" w:pos="210"/>
              </w:tabs>
              <w:jc w:val="both"/>
              <w:rPr>
                <w:sz w:val="24"/>
                <w:szCs w:val="24"/>
              </w:rPr>
            </w:pPr>
            <w:r w:rsidRPr="004A435A">
              <w:rPr>
                <w:sz w:val="24"/>
                <w:szCs w:val="24"/>
              </w:rPr>
              <w:t>3.11.1. Soluție stoc de DL-α-tocoferol: Se cântăresc, cu o abatere de 0,1 mg, 100 mg de DL-α-tocoferol (punctul 3.11) într-un balon gradat de 100 ml. Se dizolvă în etanol (punctul 3.1) și se completează până la semn cu același solvent. 1 ml din această soluție conține 1 mg de DL-α-tocoferol. (pentru control UV a se vedea punctul 5.6.2.3; pentru stabilizare a se vedea observațiile de la punctul 7.4).</w:t>
            </w:r>
          </w:p>
          <w:p w14:paraId="47C24165" w14:textId="77777777" w:rsidR="008E51A8" w:rsidRPr="004A435A" w:rsidRDefault="008E51A8" w:rsidP="008E51A8">
            <w:pPr>
              <w:tabs>
                <w:tab w:val="left" w:pos="210"/>
              </w:tabs>
              <w:jc w:val="both"/>
              <w:rPr>
                <w:sz w:val="24"/>
                <w:szCs w:val="24"/>
              </w:rPr>
            </w:pPr>
            <w:r w:rsidRPr="004A435A">
              <w:rPr>
                <w:sz w:val="24"/>
                <w:szCs w:val="24"/>
              </w:rPr>
              <w:t>3.12. 2,6-di-</w:t>
            </w:r>
            <w:r w:rsidRPr="004A435A">
              <w:rPr>
                <w:i/>
                <w:iCs/>
                <w:sz w:val="24"/>
                <w:szCs w:val="24"/>
              </w:rPr>
              <w:t>terț</w:t>
            </w:r>
            <w:r w:rsidRPr="004A435A">
              <w:rPr>
                <w:sz w:val="24"/>
                <w:szCs w:val="24"/>
              </w:rPr>
              <w:t>-butil-4-metilfenol (BHT) (a se vedea observațiile de la punctul 7.5)</w:t>
            </w:r>
          </w:p>
          <w:p w14:paraId="3961FD16" w14:textId="77777777" w:rsidR="00BC691E" w:rsidRPr="004A435A" w:rsidRDefault="00BC691E" w:rsidP="00BC691E">
            <w:pPr>
              <w:tabs>
                <w:tab w:val="left" w:pos="210"/>
              </w:tabs>
              <w:jc w:val="both"/>
              <w:rPr>
                <w:i/>
                <w:iCs/>
                <w:sz w:val="24"/>
                <w:szCs w:val="24"/>
              </w:rPr>
            </w:pPr>
            <w:r w:rsidRPr="004A435A">
              <w:rPr>
                <w:i/>
                <w:iCs/>
                <w:sz w:val="24"/>
                <w:szCs w:val="24"/>
              </w:rPr>
              <w:t>4.   </w:t>
            </w:r>
            <w:r w:rsidRPr="004A435A">
              <w:rPr>
                <w:b/>
                <w:bCs/>
                <w:i/>
                <w:iCs/>
                <w:sz w:val="24"/>
                <w:szCs w:val="24"/>
              </w:rPr>
              <w:t> Aparatură</w:t>
            </w:r>
          </w:p>
          <w:p w14:paraId="7F36F6ED" w14:textId="77777777" w:rsidR="00BC691E" w:rsidRPr="004A435A" w:rsidRDefault="00BC691E" w:rsidP="00BC691E">
            <w:pPr>
              <w:tabs>
                <w:tab w:val="left" w:pos="210"/>
              </w:tabs>
              <w:jc w:val="both"/>
              <w:rPr>
                <w:sz w:val="24"/>
                <w:szCs w:val="24"/>
              </w:rPr>
            </w:pPr>
            <w:r w:rsidRPr="004A435A">
              <w:rPr>
                <w:sz w:val="24"/>
                <w:szCs w:val="24"/>
              </w:rPr>
              <w:t>4.1. Evaporator rotativ cu generare de film.</w:t>
            </w:r>
          </w:p>
          <w:p w14:paraId="7AABDC4D" w14:textId="77777777" w:rsidR="00BC691E" w:rsidRPr="004A435A" w:rsidRDefault="00BC691E" w:rsidP="00BC691E">
            <w:pPr>
              <w:tabs>
                <w:tab w:val="left" w:pos="210"/>
              </w:tabs>
              <w:jc w:val="both"/>
              <w:rPr>
                <w:sz w:val="24"/>
                <w:szCs w:val="24"/>
              </w:rPr>
            </w:pPr>
            <w:r w:rsidRPr="004A435A">
              <w:rPr>
                <w:sz w:val="24"/>
                <w:szCs w:val="24"/>
              </w:rPr>
              <w:t>4.2. Sticlărie laborator brună</w:t>
            </w:r>
          </w:p>
          <w:p w14:paraId="2E2F8011" w14:textId="77777777" w:rsidR="00BC691E" w:rsidRPr="004A435A" w:rsidRDefault="00BC691E" w:rsidP="00BC691E">
            <w:pPr>
              <w:tabs>
                <w:tab w:val="left" w:pos="210"/>
              </w:tabs>
              <w:jc w:val="both"/>
              <w:rPr>
                <w:sz w:val="24"/>
                <w:szCs w:val="24"/>
              </w:rPr>
            </w:pPr>
            <w:r w:rsidRPr="004A435A">
              <w:rPr>
                <w:sz w:val="24"/>
                <w:szCs w:val="24"/>
              </w:rPr>
              <w:t>4.2.1. Baloane cu fund plat sau flacoane tip Erlenmeyer, 500 ml, cu orificiu din sticlă șlefuită;</w:t>
            </w:r>
          </w:p>
          <w:p w14:paraId="6F50DD05" w14:textId="77777777" w:rsidR="00BC691E" w:rsidRPr="004A435A" w:rsidRDefault="00BC691E" w:rsidP="00BC691E">
            <w:pPr>
              <w:tabs>
                <w:tab w:val="left" w:pos="210"/>
              </w:tabs>
              <w:jc w:val="both"/>
              <w:rPr>
                <w:sz w:val="24"/>
                <w:szCs w:val="24"/>
              </w:rPr>
            </w:pPr>
            <w:r w:rsidRPr="004A435A">
              <w:rPr>
                <w:sz w:val="24"/>
                <w:szCs w:val="24"/>
              </w:rPr>
              <w:lastRenderedPageBreak/>
              <w:t>4.2.2. Baloane gradate cu dopuri de sticlă șlefuită, cu gât îngust, de 10, 25, 100 și 500 ml;</w:t>
            </w:r>
          </w:p>
          <w:p w14:paraId="0C3C08A6" w14:textId="77777777" w:rsidR="00BC691E" w:rsidRPr="004A435A" w:rsidRDefault="00BC691E" w:rsidP="00BC691E">
            <w:pPr>
              <w:tabs>
                <w:tab w:val="left" w:pos="210"/>
              </w:tabs>
              <w:jc w:val="both"/>
              <w:rPr>
                <w:sz w:val="24"/>
                <w:szCs w:val="24"/>
              </w:rPr>
            </w:pPr>
            <w:r w:rsidRPr="004A435A">
              <w:rPr>
                <w:sz w:val="24"/>
                <w:szCs w:val="24"/>
              </w:rPr>
              <w:t>4.2.3. Pâlnii de separare, conice, 1 000 ml, cu dopuri de sticlă șlefuită;</w:t>
            </w:r>
          </w:p>
          <w:p w14:paraId="76247748" w14:textId="77777777" w:rsidR="00BC691E" w:rsidRPr="004A435A" w:rsidRDefault="00BC691E" w:rsidP="00BC691E">
            <w:pPr>
              <w:tabs>
                <w:tab w:val="left" w:pos="210"/>
              </w:tabs>
              <w:jc w:val="both"/>
              <w:rPr>
                <w:sz w:val="24"/>
                <w:szCs w:val="24"/>
              </w:rPr>
            </w:pPr>
            <w:r w:rsidRPr="004A435A">
              <w:rPr>
                <w:sz w:val="24"/>
                <w:szCs w:val="24"/>
              </w:rPr>
              <w:t>4.2.4. Flacoane piriforme, 250 ml, cu orificiu din sticlă șlefuită.</w:t>
            </w:r>
          </w:p>
          <w:p w14:paraId="70010116" w14:textId="77777777" w:rsidR="00BC691E" w:rsidRPr="004A435A" w:rsidRDefault="00BC691E" w:rsidP="00BC691E">
            <w:pPr>
              <w:tabs>
                <w:tab w:val="left" w:pos="210"/>
              </w:tabs>
              <w:jc w:val="both"/>
              <w:rPr>
                <w:sz w:val="24"/>
                <w:szCs w:val="24"/>
              </w:rPr>
            </w:pPr>
            <w:r w:rsidRPr="004A435A">
              <w:rPr>
                <w:sz w:val="24"/>
                <w:szCs w:val="24"/>
              </w:rPr>
              <w:t>4.3. Condensator Allihn, cu lungime a mantalei de 300 mm, cu îmbinare de sticlă șlefuită și cu adaptor pentru conductă de alimentare cu gaz.</w:t>
            </w:r>
          </w:p>
          <w:p w14:paraId="7193939D" w14:textId="77777777" w:rsidR="00BC691E" w:rsidRPr="004A435A" w:rsidRDefault="00BC691E" w:rsidP="00BC691E">
            <w:pPr>
              <w:tabs>
                <w:tab w:val="left" w:pos="210"/>
              </w:tabs>
              <w:jc w:val="both"/>
              <w:rPr>
                <w:sz w:val="24"/>
                <w:szCs w:val="24"/>
              </w:rPr>
            </w:pPr>
            <w:r w:rsidRPr="004A435A">
              <w:rPr>
                <w:sz w:val="24"/>
                <w:szCs w:val="24"/>
              </w:rPr>
              <w:t>4.4. Filtru de hârtie plisată pentru separarea fazelor, cu diametru de 185 mm (de exemplu Schleicher &amp; Schuell 597 HY 1/2).</w:t>
            </w:r>
          </w:p>
          <w:p w14:paraId="4592DA28" w14:textId="77777777" w:rsidR="00BC691E" w:rsidRPr="004A435A" w:rsidRDefault="00BC691E" w:rsidP="00BC691E">
            <w:pPr>
              <w:tabs>
                <w:tab w:val="left" w:pos="210"/>
              </w:tabs>
              <w:jc w:val="both"/>
              <w:rPr>
                <w:sz w:val="24"/>
                <w:szCs w:val="24"/>
              </w:rPr>
            </w:pPr>
            <w:r w:rsidRPr="004A435A">
              <w:rPr>
                <w:sz w:val="24"/>
                <w:szCs w:val="24"/>
              </w:rPr>
              <w:t>4.5. Echipament HPLC cu sistem de injecție</w:t>
            </w:r>
          </w:p>
          <w:p w14:paraId="2DC80E91" w14:textId="77777777" w:rsidR="00BC691E" w:rsidRPr="004A435A" w:rsidRDefault="00BC691E" w:rsidP="00BC691E">
            <w:pPr>
              <w:tabs>
                <w:tab w:val="left" w:pos="210"/>
              </w:tabs>
              <w:jc w:val="both"/>
              <w:rPr>
                <w:sz w:val="24"/>
                <w:szCs w:val="24"/>
              </w:rPr>
            </w:pPr>
            <w:r w:rsidRPr="004A435A">
              <w:rPr>
                <w:sz w:val="24"/>
                <w:szCs w:val="24"/>
              </w:rPr>
              <w:t>4.5.1. Coloană pentru cromatografie lichidă, 250 mm × 4 mm, C</w:t>
            </w:r>
            <w:r w:rsidRPr="004A435A">
              <w:rPr>
                <w:sz w:val="24"/>
                <w:szCs w:val="24"/>
                <w:vertAlign w:val="subscript"/>
              </w:rPr>
              <w:t>18</w:t>
            </w:r>
            <w:r w:rsidRPr="004A435A">
              <w:rPr>
                <w:sz w:val="24"/>
                <w:szCs w:val="24"/>
              </w:rPr>
              <w:t>, particule de 5 sau 10 μm, sau echivalent;</w:t>
            </w:r>
          </w:p>
          <w:p w14:paraId="6EE3A8F0" w14:textId="77777777" w:rsidR="00BC691E" w:rsidRPr="004A435A" w:rsidRDefault="00BC691E" w:rsidP="00BC691E">
            <w:pPr>
              <w:tabs>
                <w:tab w:val="left" w:pos="210"/>
              </w:tabs>
              <w:jc w:val="both"/>
              <w:rPr>
                <w:sz w:val="24"/>
                <w:szCs w:val="24"/>
              </w:rPr>
            </w:pPr>
            <w:r w:rsidRPr="004A435A">
              <w:rPr>
                <w:sz w:val="24"/>
                <w:szCs w:val="24"/>
              </w:rPr>
              <w:t>4.5.2. Detector de fluorescență sau de UV, cu ajustare variabilă a lungimii de undă.</w:t>
            </w:r>
          </w:p>
          <w:p w14:paraId="2ED4FE58" w14:textId="77777777" w:rsidR="00BC691E" w:rsidRPr="004A435A" w:rsidRDefault="00BC691E" w:rsidP="00BC691E">
            <w:pPr>
              <w:tabs>
                <w:tab w:val="left" w:pos="210"/>
              </w:tabs>
              <w:jc w:val="both"/>
              <w:rPr>
                <w:sz w:val="24"/>
                <w:szCs w:val="24"/>
              </w:rPr>
            </w:pPr>
            <w:r w:rsidRPr="004A435A">
              <w:rPr>
                <w:sz w:val="24"/>
                <w:szCs w:val="24"/>
              </w:rPr>
              <w:t>4.6. Spectrofotometru cu celule de cuarț de 10 mm.</w:t>
            </w:r>
          </w:p>
          <w:p w14:paraId="3C2E32E3" w14:textId="77777777" w:rsidR="00BC691E" w:rsidRPr="004A435A" w:rsidRDefault="00BC691E" w:rsidP="00BC691E">
            <w:pPr>
              <w:tabs>
                <w:tab w:val="left" w:pos="210"/>
              </w:tabs>
              <w:jc w:val="both"/>
              <w:rPr>
                <w:sz w:val="24"/>
                <w:szCs w:val="24"/>
              </w:rPr>
            </w:pPr>
            <w:r w:rsidRPr="004A435A">
              <w:rPr>
                <w:sz w:val="24"/>
                <w:szCs w:val="24"/>
              </w:rPr>
              <w:t>4.7. Baie de apă cu agitator magnetic.</w:t>
            </w:r>
          </w:p>
          <w:p w14:paraId="5362FBCA" w14:textId="77777777" w:rsidR="00BC691E" w:rsidRPr="004A435A" w:rsidRDefault="00BC691E" w:rsidP="00BC691E">
            <w:pPr>
              <w:tabs>
                <w:tab w:val="left" w:pos="210"/>
              </w:tabs>
              <w:jc w:val="both"/>
              <w:rPr>
                <w:sz w:val="24"/>
                <w:szCs w:val="24"/>
              </w:rPr>
            </w:pPr>
            <w:r w:rsidRPr="004A435A">
              <w:rPr>
                <w:sz w:val="24"/>
                <w:szCs w:val="24"/>
              </w:rPr>
              <w:t>4.8. Aparat de extracție (a se vedea figura 1) compus din:</w:t>
            </w:r>
          </w:p>
          <w:p w14:paraId="17625F9C" w14:textId="77777777" w:rsidR="00BC691E" w:rsidRPr="004A435A" w:rsidRDefault="00BC691E" w:rsidP="00BC691E">
            <w:pPr>
              <w:tabs>
                <w:tab w:val="left" w:pos="210"/>
              </w:tabs>
              <w:jc w:val="both"/>
              <w:rPr>
                <w:sz w:val="24"/>
                <w:szCs w:val="24"/>
              </w:rPr>
            </w:pPr>
            <w:r w:rsidRPr="004A435A">
              <w:rPr>
                <w:sz w:val="24"/>
                <w:szCs w:val="24"/>
              </w:rPr>
              <w:t>4.8.1. Cilindru din sticlă cu capacitate de 1 l prevăzut cu gât și dop de sticlă șlefuite;</w:t>
            </w:r>
          </w:p>
          <w:p w14:paraId="33FA9460" w14:textId="77777777" w:rsidR="00BC691E" w:rsidRPr="004A435A" w:rsidRDefault="00BC691E" w:rsidP="00BC691E">
            <w:pPr>
              <w:tabs>
                <w:tab w:val="left" w:pos="210"/>
              </w:tabs>
              <w:jc w:val="both"/>
              <w:rPr>
                <w:sz w:val="24"/>
                <w:szCs w:val="24"/>
              </w:rPr>
            </w:pPr>
            <w:r w:rsidRPr="004A435A">
              <w:rPr>
                <w:sz w:val="24"/>
                <w:szCs w:val="24"/>
              </w:rPr>
              <w:t>4.8.2. Piesă din sticlă șlefuită echipată cu o tijă laterală și un tub reglabil care trece prin centru. Tubul ajustabil are un capăt inferior în formă de „U” și o duză la capătul opus, astfel încât stratul superior de lichid din cilindru să poată fi transferat într-o pâlnie de separare.</w:t>
            </w:r>
          </w:p>
          <w:p w14:paraId="3535E6B0" w14:textId="77777777" w:rsidR="00BC691E" w:rsidRPr="004A435A" w:rsidRDefault="00BC691E" w:rsidP="00BC691E">
            <w:pPr>
              <w:tabs>
                <w:tab w:val="left" w:pos="210"/>
              </w:tabs>
              <w:jc w:val="both"/>
              <w:rPr>
                <w:i/>
                <w:iCs/>
                <w:sz w:val="24"/>
                <w:szCs w:val="24"/>
              </w:rPr>
            </w:pPr>
            <w:r w:rsidRPr="004A435A">
              <w:rPr>
                <w:i/>
                <w:iCs/>
                <w:sz w:val="24"/>
                <w:szCs w:val="24"/>
              </w:rPr>
              <w:t>5.   </w:t>
            </w:r>
            <w:r w:rsidRPr="004A435A">
              <w:rPr>
                <w:b/>
                <w:bCs/>
                <w:i/>
                <w:iCs/>
                <w:sz w:val="24"/>
                <w:szCs w:val="24"/>
              </w:rPr>
              <w:t> Procedura</w:t>
            </w:r>
          </w:p>
          <w:p w14:paraId="6FDFC095" w14:textId="77777777" w:rsidR="00BC691E" w:rsidRPr="004A435A" w:rsidRDefault="00BC691E" w:rsidP="00BC691E">
            <w:pPr>
              <w:tabs>
                <w:tab w:val="left" w:pos="210"/>
              </w:tabs>
              <w:jc w:val="both"/>
              <w:rPr>
                <w:sz w:val="24"/>
                <w:szCs w:val="24"/>
              </w:rPr>
            </w:pPr>
            <w:r w:rsidRPr="004A435A">
              <w:rPr>
                <w:i/>
                <w:iCs/>
                <w:sz w:val="24"/>
                <w:szCs w:val="24"/>
              </w:rPr>
              <w:t>Notă:</w:t>
            </w:r>
            <w:r w:rsidRPr="004A435A">
              <w:rPr>
                <w:sz w:val="24"/>
                <w:szCs w:val="24"/>
              </w:rPr>
              <w:t xml:space="preserve">  Vitamina E este sensibilă la lumină (UV) și la oxidare. Toate operațiunile se efectuează în absența luminii (în recipiente de sticlă brună sau protejate cu folie de aluminiu) și în absența oxigenului (se expune unui flux de azot). În timpul extracției, aerul de deasupra lichidului se înlocuiește </w:t>
            </w:r>
            <w:r w:rsidRPr="004A435A">
              <w:rPr>
                <w:sz w:val="24"/>
                <w:szCs w:val="24"/>
              </w:rPr>
              <w:lastRenderedPageBreak/>
              <w:t>cu azot (a se evita excesul de presiune slăbind din când în când dopul).</w:t>
            </w:r>
          </w:p>
          <w:p w14:paraId="75EBFB61" w14:textId="77777777" w:rsidR="00BC691E" w:rsidRPr="004A435A" w:rsidRDefault="00BC691E" w:rsidP="00BC691E">
            <w:pPr>
              <w:tabs>
                <w:tab w:val="left" w:pos="210"/>
              </w:tabs>
              <w:jc w:val="both"/>
              <w:rPr>
                <w:b/>
                <w:bCs/>
                <w:sz w:val="24"/>
                <w:szCs w:val="24"/>
              </w:rPr>
            </w:pPr>
            <w:r w:rsidRPr="004A435A">
              <w:rPr>
                <w:b/>
                <w:bCs/>
                <w:sz w:val="24"/>
                <w:szCs w:val="24"/>
              </w:rPr>
              <w:t>5.1.    </w:t>
            </w:r>
            <w:r w:rsidRPr="004A435A">
              <w:rPr>
                <w:b/>
                <w:bCs/>
                <w:i/>
                <w:iCs/>
                <w:sz w:val="24"/>
                <w:szCs w:val="24"/>
              </w:rPr>
              <w:t>Pregătirea eșantionului</w:t>
            </w:r>
          </w:p>
          <w:p w14:paraId="79179DC3" w14:textId="77777777" w:rsidR="00BC691E" w:rsidRPr="004A435A" w:rsidRDefault="00BC691E" w:rsidP="00BC691E">
            <w:pPr>
              <w:tabs>
                <w:tab w:val="left" w:pos="210"/>
              </w:tabs>
              <w:jc w:val="both"/>
              <w:rPr>
                <w:sz w:val="24"/>
                <w:szCs w:val="24"/>
              </w:rPr>
            </w:pPr>
            <w:r w:rsidRPr="004A435A">
              <w:rPr>
                <w:sz w:val="24"/>
                <w:szCs w:val="24"/>
              </w:rPr>
              <w:t>Se macină eșantionul pentru a trece printr-o sită cu ochiuri de 1 mm, evitându-se producerea de căldură. Măcinarea trebuie efectuată imediat înainte de cântărire și saponificare, în caz contrar riscându-se pierderi de vitamina E.</w:t>
            </w:r>
          </w:p>
          <w:p w14:paraId="1A0C46D7" w14:textId="77777777" w:rsidR="00BC691E" w:rsidRPr="004A435A" w:rsidRDefault="00BC691E" w:rsidP="00BC691E">
            <w:pPr>
              <w:tabs>
                <w:tab w:val="left" w:pos="210"/>
              </w:tabs>
              <w:jc w:val="both"/>
              <w:rPr>
                <w:b/>
                <w:bCs/>
                <w:sz w:val="24"/>
                <w:szCs w:val="24"/>
              </w:rPr>
            </w:pPr>
            <w:r w:rsidRPr="004A435A">
              <w:rPr>
                <w:b/>
                <w:bCs/>
                <w:sz w:val="24"/>
                <w:szCs w:val="24"/>
              </w:rPr>
              <w:t>5.2.    </w:t>
            </w:r>
            <w:r w:rsidRPr="004A435A">
              <w:rPr>
                <w:b/>
                <w:bCs/>
                <w:i/>
                <w:iCs/>
                <w:sz w:val="24"/>
                <w:szCs w:val="24"/>
              </w:rPr>
              <w:t>Saponificarea</w:t>
            </w:r>
          </w:p>
          <w:p w14:paraId="64066977" w14:textId="77777777" w:rsidR="00BC691E" w:rsidRPr="004A435A" w:rsidRDefault="00BC691E" w:rsidP="00BC691E">
            <w:pPr>
              <w:tabs>
                <w:tab w:val="left" w:pos="210"/>
              </w:tabs>
              <w:jc w:val="both"/>
              <w:rPr>
                <w:sz w:val="24"/>
                <w:szCs w:val="24"/>
              </w:rPr>
            </w:pPr>
            <w:r w:rsidRPr="004A435A">
              <w:rPr>
                <w:sz w:val="24"/>
                <w:szCs w:val="24"/>
              </w:rPr>
              <w:t>În funcție de greutatea conținutului de vitamina E, se cântăresc, cu o abatere de 0,01 g, 2-25 g de eșantion într-un balon cu fund plat sau într-un flacon tip Erlenmeyer, de 500 ml (punctul 4.2.1). Se adaugă, agitând circular, 130 ml de etanol (punctul 3.1), aproximativ 100 mg de BHT (punctul 3.12), 2 ml de soluție de ascorbat de sodiu (punctul 3.5) și 2 ml de soluție de sulfură de sodiu (punctul 3.6). Se montează un condensator (punctul 4.3) la vas și se introduce vasul într-o baie de apă cu agitator magnetic (punctul 4.7). Se încălzește până la fierbere și se lasă să reflueze timp de 5 minute. Apoi se adaugă 25 ml de soluție de hidroxid de potasiu (punctul 3.4) prin condensator (punctul 4.3) și se lasă să reflueze timp de încă 25 min, amestecând sub un flux ușor de azot. Apoi se clătește condensatorul cu circa 20 ml de apă și se răcește conținutul vasului la temperatura camerei.</w:t>
            </w:r>
          </w:p>
          <w:p w14:paraId="6508DF62" w14:textId="77777777" w:rsidR="00BC691E" w:rsidRPr="004A435A" w:rsidRDefault="00BC691E" w:rsidP="00BC691E">
            <w:pPr>
              <w:tabs>
                <w:tab w:val="left" w:pos="210"/>
              </w:tabs>
              <w:jc w:val="both"/>
              <w:rPr>
                <w:b/>
                <w:bCs/>
                <w:sz w:val="24"/>
                <w:szCs w:val="24"/>
              </w:rPr>
            </w:pPr>
            <w:r w:rsidRPr="004A435A">
              <w:rPr>
                <w:b/>
                <w:bCs/>
                <w:sz w:val="24"/>
                <w:szCs w:val="24"/>
              </w:rPr>
              <w:t>5.3.    </w:t>
            </w:r>
            <w:r w:rsidRPr="004A435A">
              <w:rPr>
                <w:b/>
                <w:bCs/>
                <w:i/>
                <w:iCs/>
                <w:sz w:val="24"/>
                <w:szCs w:val="24"/>
              </w:rPr>
              <w:t>Extracție</w:t>
            </w:r>
          </w:p>
          <w:p w14:paraId="206E94AF" w14:textId="77777777" w:rsidR="00BC691E" w:rsidRPr="004A435A" w:rsidRDefault="00BC691E" w:rsidP="00BC691E">
            <w:pPr>
              <w:tabs>
                <w:tab w:val="left" w:pos="210"/>
              </w:tabs>
              <w:jc w:val="both"/>
              <w:rPr>
                <w:sz w:val="24"/>
                <w:szCs w:val="24"/>
              </w:rPr>
            </w:pPr>
            <w:r w:rsidRPr="004A435A">
              <w:rPr>
                <w:sz w:val="24"/>
                <w:szCs w:val="24"/>
              </w:rPr>
              <w:t>Se transferă cantitativ prin decantare soluția saponificată, prin clătire cu un volum total de 250 ml de apă într-o pâlnie de separare de 1 000 ml (punctul 4.2.3) sau în aparatul de extracție (punctul 4.8). Se clătește succesiv vasul de saponificare cu 25 ml de etanol (punctul 3.1) și 100 ml de eter de petrol (punctul 3.2) și se transferă lichidul de clătire în pâlnia de separare sau în aparatul de extracție. Proporția de apă și etanol în soluțiile combinate trebuie să fie de cca 2:1. Se agită energic timp de 2 minute și se lasă să se sedimenteze timp de 2 minute.</w:t>
            </w:r>
          </w:p>
          <w:p w14:paraId="1CFAC31F" w14:textId="77777777" w:rsidR="00BC691E" w:rsidRPr="004A435A" w:rsidRDefault="00BC691E" w:rsidP="00BC691E">
            <w:pPr>
              <w:tabs>
                <w:tab w:val="left" w:pos="210"/>
              </w:tabs>
              <w:jc w:val="both"/>
              <w:rPr>
                <w:sz w:val="24"/>
                <w:szCs w:val="24"/>
              </w:rPr>
            </w:pPr>
            <w:r w:rsidRPr="004A435A">
              <w:rPr>
                <w:sz w:val="24"/>
                <w:szCs w:val="24"/>
              </w:rPr>
              <w:lastRenderedPageBreak/>
              <w:t>5.3.1.   </w:t>
            </w:r>
            <w:r w:rsidRPr="004A435A">
              <w:rPr>
                <w:b/>
                <w:bCs/>
                <w:sz w:val="24"/>
                <w:szCs w:val="24"/>
              </w:rPr>
              <w:t> Extracția folosind o pâlnie de separare (punctul 4.2.3)</w:t>
            </w:r>
          </w:p>
          <w:p w14:paraId="5B1C34D5" w14:textId="77777777" w:rsidR="00BC691E" w:rsidRPr="004A435A" w:rsidRDefault="00BC691E" w:rsidP="00BC691E">
            <w:pPr>
              <w:tabs>
                <w:tab w:val="left" w:pos="210"/>
              </w:tabs>
              <w:jc w:val="both"/>
              <w:rPr>
                <w:sz w:val="24"/>
                <w:szCs w:val="24"/>
              </w:rPr>
            </w:pPr>
            <w:r w:rsidRPr="004A435A">
              <w:rPr>
                <w:sz w:val="24"/>
                <w:szCs w:val="24"/>
              </w:rPr>
              <w:t>Când straturile s-au separat (a se vedea observația de la punctul 7.3), se transferă stratul de eter de petrol într-o altă pâlnie de separare (punctul 4.2.3). Se repetă această extracție de două ori cu 100 ml eter de petrol (punctul 3.2) și de două ori cu 50 ml eter de petrol (punctul 3.2).</w:t>
            </w:r>
          </w:p>
          <w:p w14:paraId="6423AE89" w14:textId="77777777" w:rsidR="00BC691E" w:rsidRPr="004A435A" w:rsidRDefault="00BC691E" w:rsidP="00BC691E">
            <w:pPr>
              <w:tabs>
                <w:tab w:val="left" w:pos="210"/>
              </w:tabs>
              <w:jc w:val="both"/>
              <w:rPr>
                <w:sz w:val="24"/>
                <w:szCs w:val="24"/>
              </w:rPr>
            </w:pPr>
            <w:r w:rsidRPr="004A435A">
              <w:rPr>
                <w:sz w:val="24"/>
                <w:szCs w:val="24"/>
              </w:rPr>
              <w:t>Se spală de două ori extractele combinate în pâlnia de separare amestecând ușor (pentru a se evita formarea de emulsii) cu cantități de 100 ml de apă și din nou, prin agitare repetată cu alte cantități de apă de 100 ml până când apa rămâne incoloră după adăugarea unei soluții de fenolftaleină (punctul 3.7) (patru spălări sunt în general suficiente). Se filtrează extractul spălat cu un filtru cutat uscat pentru separarea fazelor (punctul 4.4) pentru a se elimina apa în suspensie și se transferă într-un balon gradat de 500 ml (punctul 4.2.2). Se clătesc pâlnia de separare și filtrul cu 50 ml eter de petrol (punctul 3.2), se completează până la semn cu eter de petrol (punctul 3.2) și se amestecă bine.</w:t>
            </w:r>
          </w:p>
          <w:p w14:paraId="4BEF89C7" w14:textId="77777777" w:rsidR="00BC691E" w:rsidRPr="004A435A" w:rsidRDefault="00BC691E" w:rsidP="00BC691E">
            <w:pPr>
              <w:tabs>
                <w:tab w:val="left" w:pos="210"/>
              </w:tabs>
              <w:jc w:val="both"/>
              <w:rPr>
                <w:sz w:val="24"/>
                <w:szCs w:val="24"/>
              </w:rPr>
            </w:pPr>
            <w:r w:rsidRPr="004A435A">
              <w:rPr>
                <w:sz w:val="24"/>
                <w:szCs w:val="24"/>
              </w:rPr>
              <w:t>5.3.2.   </w:t>
            </w:r>
            <w:r w:rsidRPr="004A435A">
              <w:rPr>
                <w:b/>
                <w:bCs/>
                <w:sz w:val="24"/>
                <w:szCs w:val="24"/>
              </w:rPr>
              <w:t>Extracția folosind un aparat de extracție (punctul 4.8)</w:t>
            </w:r>
          </w:p>
          <w:p w14:paraId="3F8581EB" w14:textId="77777777" w:rsidR="00BC691E" w:rsidRPr="004A435A" w:rsidRDefault="00BC691E" w:rsidP="00BC691E">
            <w:pPr>
              <w:tabs>
                <w:tab w:val="left" w:pos="210"/>
              </w:tabs>
              <w:jc w:val="both"/>
              <w:rPr>
                <w:sz w:val="24"/>
                <w:szCs w:val="24"/>
              </w:rPr>
            </w:pPr>
            <w:r w:rsidRPr="004A435A">
              <w:rPr>
                <w:sz w:val="24"/>
                <w:szCs w:val="24"/>
              </w:rPr>
              <w:t xml:space="preserve">Când straturile s-au separat (a se vedea observația de la punctul 7.3), se înlocuiește dopul cilindrului de sticlă (punctul 4.8.1) prin inserție de sticlă șlefuită (punctul 4.8.2) și se amplasează extremitatea inferioară în formă de „U” a tubului reglabil astfel încât să se afle exact deasupra nivelului interfeței. Aplicând o presiune de la generatorul de azot prin brațul lateral, se transferă stratul superior de eter de petrol într-o pâlnie de separare de 1 000 ml (punctul 4.2.3). Se adaugă 100 ml de eter de petrol (punctul 3.2) în cilindrul de sticlă, se pune dopul și se agită energic. Se lasă straturile să se separe și se transferă stratul superior în pâlnia de separare, la fel ca înainte. Se repetă procedura de extracție cu încă 100 ml eter de petrol (punctul 3.2), apoi de două ori cu cantități </w:t>
            </w:r>
            <w:r w:rsidRPr="004A435A">
              <w:rPr>
                <w:sz w:val="24"/>
                <w:szCs w:val="24"/>
              </w:rPr>
              <w:lastRenderedPageBreak/>
              <w:t>de 50 ml eter de petrol (punctul 3.2) și se adaugă straturile de eter de petrol în pâlnia de separare.</w:t>
            </w:r>
          </w:p>
          <w:p w14:paraId="7FD5DA0D" w14:textId="77777777" w:rsidR="00BC691E" w:rsidRPr="004A435A" w:rsidRDefault="00BC691E" w:rsidP="00BC691E">
            <w:pPr>
              <w:tabs>
                <w:tab w:val="left" w:pos="210"/>
              </w:tabs>
              <w:jc w:val="both"/>
              <w:rPr>
                <w:sz w:val="24"/>
                <w:szCs w:val="24"/>
              </w:rPr>
            </w:pPr>
            <w:r w:rsidRPr="004A435A">
              <w:rPr>
                <w:sz w:val="24"/>
                <w:szCs w:val="24"/>
              </w:rPr>
              <w:t>Se spală extractele combinate de eter de petrol conform procedurii descrise la punctul 5.3.1 și se procedează conform punctului menționat.</w:t>
            </w:r>
          </w:p>
          <w:p w14:paraId="4A1B2214" w14:textId="77777777" w:rsidR="00BC691E" w:rsidRPr="004A435A" w:rsidRDefault="00BC691E" w:rsidP="00BC691E">
            <w:pPr>
              <w:tabs>
                <w:tab w:val="left" w:pos="210"/>
              </w:tabs>
              <w:jc w:val="both"/>
              <w:rPr>
                <w:b/>
                <w:bCs/>
                <w:sz w:val="24"/>
                <w:szCs w:val="24"/>
              </w:rPr>
            </w:pPr>
            <w:r w:rsidRPr="004A435A">
              <w:rPr>
                <w:b/>
                <w:bCs/>
                <w:sz w:val="24"/>
                <w:szCs w:val="24"/>
              </w:rPr>
              <w:t>5.4.    </w:t>
            </w:r>
            <w:r w:rsidRPr="004A435A">
              <w:rPr>
                <w:b/>
                <w:bCs/>
                <w:i/>
                <w:iCs/>
                <w:sz w:val="24"/>
                <w:szCs w:val="24"/>
              </w:rPr>
              <w:t>Prepararea soluției de eșantion pentru HPLC</w:t>
            </w:r>
          </w:p>
          <w:p w14:paraId="0DF72EC3" w14:textId="77777777" w:rsidR="00BC691E" w:rsidRPr="004A435A" w:rsidRDefault="00BC691E" w:rsidP="00BC691E">
            <w:pPr>
              <w:tabs>
                <w:tab w:val="left" w:pos="210"/>
              </w:tabs>
              <w:jc w:val="both"/>
              <w:rPr>
                <w:sz w:val="24"/>
                <w:szCs w:val="24"/>
              </w:rPr>
            </w:pPr>
            <w:r w:rsidRPr="004A435A">
              <w:rPr>
                <w:sz w:val="24"/>
                <w:szCs w:val="24"/>
              </w:rPr>
              <w:t>Se pipetează o parte alicotă din soluția de eter de petrol (de la punctul 5.3.1 sau 5.3.2) într-un balon piriform de 250 ml (punctul 4.2.4). Se evaporă solventul aproape în totalitate pe evaporatorul rotativ (punctul 4.1), cu presiune redusă, la o temperatură a băii de apă de maximum 40 °C. Se restabilește presiunea atmosferică prin admisia azotului (punctul 3.9) și se îndepărtează flaconul din evaporatorul rotativ. Se elimină restul de solvent cu un curent de azot (punctul 3.9) și se dizolvă imediat reziduul într-un volum cunoscut (10-100 ml) de metanol (punctul 3.3) (concentrația de DL-α-tocoferol trebuie să fie în intervalul 5-30 μg/ml).</w:t>
            </w:r>
          </w:p>
          <w:p w14:paraId="5EC9ABFB" w14:textId="77777777" w:rsidR="00BC691E" w:rsidRPr="004A435A" w:rsidRDefault="00BC691E" w:rsidP="00BC691E">
            <w:pPr>
              <w:tabs>
                <w:tab w:val="left" w:pos="210"/>
              </w:tabs>
              <w:jc w:val="both"/>
              <w:rPr>
                <w:b/>
                <w:bCs/>
                <w:sz w:val="24"/>
                <w:szCs w:val="24"/>
              </w:rPr>
            </w:pPr>
            <w:r w:rsidRPr="004A435A">
              <w:rPr>
                <w:b/>
                <w:bCs/>
                <w:sz w:val="24"/>
                <w:szCs w:val="24"/>
              </w:rPr>
              <w:t>5.5.    </w:t>
            </w:r>
            <w:r w:rsidRPr="004A435A">
              <w:rPr>
                <w:b/>
                <w:bCs/>
                <w:i/>
                <w:iCs/>
                <w:sz w:val="24"/>
                <w:szCs w:val="24"/>
              </w:rPr>
              <w:t>Determinarea prin HPLC</w:t>
            </w:r>
          </w:p>
          <w:p w14:paraId="79D79E69" w14:textId="77777777" w:rsidR="00BC691E" w:rsidRPr="004A435A" w:rsidRDefault="00BC691E" w:rsidP="00BC691E">
            <w:pPr>
              <w:tabs>
                <w:tab w:val="left" w:pos="210"/>
              </w:tabs>
              <w:jc w:val="both"/>
              <w:rPr>
                <w:sz w:val="24"/>
                <w:szCs w:val="24"/>
              </w:rPr>
            </w:pPr>
            <w:r w:rsidRPr="004A435A">
              <w:rPr>
                <w:sz w:val="24"/>
                <w:szCs w:val="24"/>
              </w:rPr>
              <w:t>Vitamina E se separă pe o coloană cu fază inversată C</w:t>
            </w:r>
            <w:r w:rsidRPr="004A435A">
              <w:rPr>
                <w:sz w:val="24"/>
                <w:szCs w:val="24"/>
                <w:vertAlign w:val="subscript"/>
              </w:rPr>
              <w:t>18</w:t>
            </w:r>
            <w:r w:rsidRPr="004A435A">
              <w:rPr>
                <w:sz w:val="24"/>
                <w:szCs w:val="24"/>
              </w:rPr>
              <w:t> (punctul 4.5.1), iar concentrația se măsoară cu un detector de fluorescență (excitație: 295 nm, emisie: 330 nm) sau un detector UV (292 nm) (punctul 4.5.2).</w:t>
            </w:r>
          </w:p>
          <w:p w14:paraId="5FE5275E" w14:textId="77777777" w:rsidR="00BC691E" w:rsidRPr="004A435A" w:rsidRDefault="00BC691E" w:rsidP="00BC691E">
            <w:pPr>
              <w:tabs>
                <w:tab w:val="left" w:pos="210"/>
              </w:tabs>
              <w:jc w:val="both"/>
              <w:rPr>
                <w:sz w:val="24"/>
                <w:szCs w:val="24"/>
              </w:rPr>
            </w:pPr>
            <w:r w:rsidRPr="004A435A">
              <w:rPr>
                <w:sz w:val="24"/>
                <w:szCs w:val="24"/>
              </w:rPr>
              <w:t>Se injectează o porție alicotă (de exemplu, 20 μl) din soluția metanolică obținută la punctul 5.4 și se eluează cu faza mobilă (punctul 3.8). Se calculează înălțimile (ariile) medii ale vârfurilor pentru mai multe injectări ale aceleiași soluții eșantion și înălțimile (ariile) medii ale vârfurilor pentru mai multe injectări ale soluțiilor de calibrare (punctul 5.6.2).</w:t>
            </w:r>
          </w:p>
          <w:p w14:paraId="7524197C" w14:textId="77777777" w:rsidR="00BC691E" w:rsidRPr="004A435A" w:rsidRDefault="00BC691E" w:rsidP="00BC691E">
            <w:pPr>
              <w:tabs>
                <w:tab w:val="left" w:pos="210"/>
              </w:tabs>
              <w:jc w:val="both"/>
              <w:rPr>
                <w:sz w:val="24"/>
                <w:szCs w:val="24"/>
              </w:rPr>
            </w:pPr>
            <w:r w:rsidRPr="004A435A">
              <w:rPr>
                <w:sz w:val="24"/>
                <w:szCs w:val="24"/>
              </w:rPr>
              <w:t>Condiții HPLC</w:t>
            </w:r>
          </w:p>
          <w:p w14:paraId="04F2B02C" w14:textId="77777777" w:rsidR="00BC691E" w:rsidRPr="004A435A" w:rsidRDefault="00BC691E" w:rsidP="00BC691E">
            <w:pPr>
              <w:tabs>
                <w:tab w:val="left" w:pos="210"/>
              </w:tabs>
              <w:jc w:val="both"/>
              <w:rPr>
                <w:sz w:val="24"/>
                <w:szCs w:val="24"/>
              </w:rPr>
            </w:pPr>
            <w:r w:rsidRPr="004A435A">
              <w:rPr>
                <w:sz w:val="24"/>
                <w:szCs w:val="24"/>
              </w:rPr>
              <w:t>Următoarele condiții sunt propuse cu titlu orientativ; se pot aplica și alte condiții, dacă acestea duc la rezultate echivalente.</w:t>
            </w:r>
          </w:p>
          <w:p w14:paraId="339DEA14" w14:textId="77777777" w:rsidR="008E51A8" w:rsidRPr="004A435A" w:rsidRDefault="008E51A8" w:rsidP="008E51A8">
            <w:pPr>
              <w:tabs>
                <w:tab w:val="left" w:pos="210"/>
              </w:tabs>
              <w:jc w:val="both"/>
              <w:rPr>
                <w:sz w:val="24"/>
                <w:szCs w:val="24"/>
              </w:rPr>
            </w:pPr>
          </w:p>
          <w:p w14:paraId="76F790E6" w14:textId="77777777" w:rsidR="00BC691E" w:rsidRPr="004A435A" w:rsidRDefault="00BC691E" w:rsidP="008E51A8">
            <w:pPr>
              <w:tabs>
                <w:tab w:val="left" w:pos="210"/>
              </w:tabs>
              <w:jc w:val="both"/>
              <w:rPr>
                <w:sz w:val="24"/>
                <w:szCs w:val="24"/>
              </w:rPr>
            </w:pPr>
          </w:p>
          <w:tbl>
            <w:tblPr>
              <w:tblW w:w="58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312"/>
              <w:gridCol w:w="3553"/>
            </w:tblGrid>
            <w:tr w:rsidR="00BC691E" w:rsidRPr="004A435A" w14:paraId="0D660659" w14:textId="77777777" w:rsidTr="00BC691E">
              <w:trPr>
                <w:trHeight w:val="742"/>
              </w:trPr>
              <w:tc>
                <w:tcPr>
                  <w:tcW w:w="2312" w:type="dxa"/>
                  <w:tcBorders>
                    <w:top w:val="outset" w:sz="6" w:space="0" w:color="auto"/>
                    <w:left w:val="outset" w:sz="6" w:space="0" w:color="auto"/>
                    <w:bottom w:val="outset" w:sz="6" w:space="0" w:color="auto"/>
                    <w:right w:val="outset" w:sz="6" w:space="0" w:color="auto"/>
                  </w:tcBorders>
                  <w:shd w:val="clear" w:color="auto" w:fill="FFFFFF"/>
                  <w:hideMark/>
                </w:tcPr>
                <w:p w14:paraId="4916F27E"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lastRenderedPageBreak/>
                    <w:t>Coloană pentru cromatografie lichidă (punctul 4.5.1):</w:t>
                  </w:r>
                </w:p>
              </w:tc>
              <w:tc>
                <w:tcPr>
                  <w:tcW w:w="3553" w:type="dxa"/>
                  <w:tcBorders>
                    <w:top w:val="outset" w:sz="6" w:space="0" w:color="auto"/>
                    <w:left w:val="outset" w:sz="6" w:space="0" w:color="auto"/>
                    <w:bottom w:val="outset" w:sz="6" w:space="0" w:color="auto"/>
                    <w:right w:val="outset" w:sz="6" w:space="0" w:color="auto"/>
                  </w:tcBorders>
                  <w:shd w:val="clear" w:color="auto" w:fill="FFFFFF"/>
                  <w:hideMark/>
                </w:tcPr>
                <w:p w14:paraId="1061A790"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250 mm × 4 mm, C</w:t>
                  </w:r>
                  <w:r w:rsidRPr="004A435A">
                    <w:rPr>
                      <w:color w:val="333333"/>
                      <w:sz w:val="24"/>
                      <w:szCs w:val="24"/>
                      <w:vertAlign w:val="subscript"/>
                      <w:lang w:eastAsia="ro-RO"/>
                    </w:rPr>
                    <w:t>18</w:t>
                  </w:r>
                  <w:r w:rsidRPr="004A435A">
                    <w:rPr>
                      <w:color w:val="333333"/>
                      <w:sz w:val="24"/>
                      <w:szCs w:val="24"/>
                      <w:lang w:eastAsia="ro-RO"/>
                    </w:rPr>
                    <w:t>, particule de 5 sau 10 μm sau echivalent</w:t>
                  </w:r>
                </w:p>
              </w:tc>
            </w:tr>
            <w:tr w:rsidR="00BC691E" w:rsidRPr="004A435A" w14:paraId="30248E78" w14:textId="77777777" w:rsidTr="00BC691E">
              <w:trPr>
                <w:trHeight w:val="727"/>
              </w:trPr>
              <w:tc>
                <w:tcPr>
                  <w:tcW w:w="2312" w:type="dxa"/>
                  <w:tcBorders>
                    <w:top w:val="outset" w:sz="6" w:space="0" w:color="auto"/>
                    <w:left w:val="outset" w:sz="6" w:space="0" w:color="auto"/>
                    <w:bottom w:val="outset" w:sz="6" w:space="0" w:color="auto"/>
                    <w:right w:val="outset" w:sz="6" w:space="0" w:color="auto"/>
                  </w:tcBorders>
                  <w:shd w:val="clear" w:color="auto" w:fill="FFFFFF"/>
                  <w:hideMark/>
                </w:tcPr>
                <w:p w14:paraId="1E0E3F4E"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Faza mobilă (punctul 3.8):</w:t>
                  </w:r>
                </w:p>
              </w:tc>
              <w:tc>
                <w:tcPr>
                  <w:tcW w:w="3553" w:type="dxa"/>
                  <w:tcBorders>
                    <w:top w:val="outset" w:sz="6" w:space="0" w:color="auto"/>
                    <w:left w:val="outset" w:sz="6" w:space="0" w:color="auto"/>
                    <w:bottom w:val="outset" w:sz="6" w:space="0" w:color="auto"/>
                    <w:right w:val="outset" w:sz="6" w:space="0" w:color="auto"/>
                  </w:tcBorders>
                  <w:shd w:val="clear" w:color="auto" w:fill="FFFFFF"/>
                  <w:hideMark/>
                </w:tcPr>
                <w:p w14:paraId="239F44F1"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Amestec de metanol (punctul 3.3) și apă de exemplu, 980 + 20 (v + v).</w:t>
                  </w:r>
                </w:p>
              </w:tc>
            </w:tr>
            <w:tr w:rsidR="00BC691E" w:rsidRPr="004A435A" w14:paraId="6725C649" w14:textId="77777777" w:rsidTr="00BC691E">
              <w:trPr>
                <w:trHeight w:val="430"/>
              </w:trPr>
              <w:tc>
                <w:tcPr>
                  <w:tcW w:w="2312" w:type="dxa"/>
                  <w:tcBorders>
                    <w:top w:val="outset" w:sz="6" w:space="0" w:color="auto"/>
                    <w:left w:val="outset" w:sz="6" w:space="0" w:color="auto"/>
                    <w:bottom w:val="outset" w:sz="6" w:space="0" w:color="auto"/>
                    <w:right w:val="outset" w:sz="6" w:space="0" w:color="auto"/>
                  </w:tcBorders>
                  <w:shd w:val="clear" w:color="auto" w:fill="FFFFFF"/>
                  <w:hideMark/>
                </w:tcPr>
                <w:p w14:paraId="057A5EEC"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Debit:</w:t>
                  </w:r>
                </w:p>
              </w:tc>
              <w:tc>
                <w:tcPr>
                  <w:tcW w:w="3553" w:type="dxa"/>
                  <w:tcBorders>
                    <w:top w:val="outset" w:sz="6" w:space="0" w:color="auto"/>
                    <w:left w:val="outset" w:sz="6" w:space="0" w:color="auto"/>
                    <w:bottom w:val="outset" w:sz="6" w:space="0" w:color="auto"/>
                    <w:right w:val="outset" w:sz="6" w:space="0" w:color="auto"/>
                  </w:tcBorders>
                  <w:shd w:val="clear" w:color="auto" w:fill="FFFFFF"/>
                  <w:hideMark/>
                </w:tcPr>
                <w:p w14:paraId="42984898"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1-2 ml/min</w:t>
                  </w:r>
                </w:p>
              </w:tc>
            </w:tr>
            <w:tr w:rsidR="00BC691E" w:rsidRPr="004A435A" w14:paraId="50534964" w14:textId="77777777" w:rsidTr="00BC691E">
              <w:trPr>
                <w:trHeight w:val="742"/>
              </w:trPr>
              <w:tc>
                <w:tcPr>
                  <w:tcW w:w="2312" w:type="dxa"/>
                  <w:tcBorders>
                    <w:top w:val="outset" w:sz="6" w:space="0" w:color="auto"/>
                    <w:left w:val="outset" w:sz="6" w:space="0" w:color="auto"/>
                    <w:bottom w:val="outset" w:sz="6" w:space="0" w:color="auto"/>
                    <w:right w:val="outset" w:sz="6" w:space="0" w:color="auto"/>
                  </w:tcBorders>
                  <w:shd w:val="clear" w:color="auto" w:fill="FFFFFF"/>
                  <w:hideMark/>
                </w:tcPr>
                <w:p w14:paraId="2F34BAE8"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Detector (punctul 4.5.2)</w:t>
                  </w:r>
                </w:p>
              </w:tc>
              <w:tc>
                <w:tcPr>
                  <w:tcW w:w="3553" w:type="dxa"/>
                  <w:tcBorders>
                    <w:top w:val="outset" w:sz="6" w:space="0" w:color="auto"/>
                    <w:left w:val="outset" w:sz="6" w:space="0" w:color="auto"/>
                    <w:bottom w:val="outset" w:sz="6" w:space="0" w:color="auto"/>
                    <w:right w:val="outset" w:sz="6" w:space="0" w:color="auto"/>
                  </w:tcBorders>
                  <w:shd w:val="clear" w:color="auto" w:fill="FFFFFF"/>
                  <w:hideMark/>
                </w:tcPr>
                <w:p w14:paraId="14F32EB3" w14:textId="77777777" w:rsidR="00BC691E" w:rsidRPr="004A435A" w:rsidRDefault="00BC691E" w:rsidP="00BC691E">
                  <w:pPr>
                    <w:spacing w:before="60" w:after="60" w:line="312" w:lineRule="atLeast"/>
                    <w:jc w:val="both"/>
                    <w:rPr>
                      <w:color w:val="333333"/>
                      <w:sz w:val="24"/>
                      <w:szCs w:val="24"/>
                      <w:lang w:eastAsia="ro-RO"/>
                    </w:rPr>
                  </w:pPr>
                  <w:r w:rsidRPr="004A435A">
                    <w:rPr>
                      <w:color w:val="333333"/>
                      <w:sz w:val="24"/>
                      <w:szCs w:val="24"/>
                      <w:lang w:eastAsia="ro-RO"/>
                    </w:rPr>
                    <w:t>Detector de fluorescență (excitație: 295 nm/ emisie: 330 nm) sau detector UV (292 nm)</w:t>
                  </w:r>
                </w:p>
              </w:tc>
            </w:tr>
          </w:tbl>
          <w:p w14:paraId="6751C51A" w14:textId="77777777" w:rsidR="008E51A8" w:rsidRPr="004A435A" w:rsidRDefault="008E51A8" w:rsidP="002455A6">
            <w:pPr>
              <w:jc w:val="both"/>
              <w:rPr>
                <w:sz w:val="24"/>
                <w:szCs w:val="24"/>
              </w:rPr>
            </w:pPr>
          </w:p>
          <w:p w14:paraId="47036783" w14:textId="77777777" w:rsidR="00BC691E" w:rsidRPr="004A435A" w:rsidRDefault="00BC691E" w:rsidP="00BC691E">
            <w:pPr>
              <w:tabs>
                <w:tab w:val="left" w:pos="210"/>
              </w:tabs>
              <w:jc w:val="both"/>
              <w:rPr>
                <w:b/>
                <w:bCs/>
                <w:sz w:val="24"/>
                <w:szCs w:val="24"/>
              </w:rPr>
            </w:pPr>
            <w:r w:rsidRPr="004A435A">
              <w:rPr>
                <w:b/>
                <w:bCs/>
                <w:sz w:val="24"/>
                <w:szCs w:val="24"/>
              </w:rPr>
              <w:t>5.6.    </w:t>
            </w:r>
            <w:r w:rsidRPr="004A435A">
              <w:rPr>
                <w:b/>
                <w:bCs/>
                <w:i/>
                <w:iCs/>
                <w:sz w:val="24"/>
                <w:szCs w:val="24"/>
              </w:rPr>
              <w:t>Calibrare (DL-α-tocoferol acetat sau DL-α-tocoferol)</w:t>
            </w:r>
          </w:p>
          <w:p w14:paraId="68A6EA19" w14:textId="77777777" w:rsidR="00BC691E" w:rsidRPr="004A435A" w:rsidRDefault="00BC691E" w:rsidP="00BC691E">
            <w:pPr>
              <w:tabs>
                <w:tab w:val="left" w:pos="210"/>
              </w:tabs>
              <w:jc w:val="both"/>
              <w:rPr>
                <w:sz w:val="24"/>
                <w:szCs w:val="24"/>
              </w:rPr>
            </w:pPr>
            <w:r w:rsidRPr="004A435A">
              <w:rPr>
                <w:sz w:val="24"/>
                <w:szCs w:val="24"/>
              </w:rPr>
              <w:t>5.6.1.   </w:t>
            </w:r>
            <w:r w:rsidRPr="004A435A">
              <w:rPr>
                <w:b/>
                <w:bCs/>
                <w:sz w:val="24"/>
                <w:szCs w:val="24"/>
              </w:rPr>
              <w:t> Etalon de DL-α-tocoferol acetat</w:t>
            </w:r>
          </w:p>
          <w:p w14:paraId="666FB54B" w14:textId="77777777" w:rsidR="00BC691E" w:rsidRPr="004A435A" w:rsidRDefault="00BC691E" w:rsidP="00BC691E">
            <w:pPr>
              <w:tabs>
                <w:tab w:val="left" w:pos="210"/>
              </w:tabs>
              <w:jc w:val="both"/>
              <w:rPr>
                <w:sz w:val="24"/>
                <w:szCs w:val="24"/>
              </w:rPr>
            </w:pPr>
            <w:r w:rsidRPr="004A435A">
              <w:rPr>
                <w:sz w:val="24"/>
                <w:szCs w:val="24"/>
              </w:rPr>
              <w:t>5.6.1.1.   </w:t>
            </w:r>
            <w:r w:rsidRPr="004A435A">
              <w:rPr>
                <w:b/>
                <w:bCs/>
                <w:sz w:val="24"/>
                <w:szCs w:val="24"/>
              </w:rPr>
              <w:t>Prepararea soluției etalon de lucru</w:t>
            </w:r>
          </w:p>
          <w:p w14:paraId="668AF3E2" w14:textId="77777777" w:rsidR="00BC691E" w:rsidRPr="004A435A" w:rsidRDefault="00BC691E" w:rsidP="00BC691E">
            <w:pPr>
              <w:tabs>
                <w:tab w:val="left" w:pos="210"/>
              </w:tabs>
              <w:jc w:val="both"/>
              <w:rPr>
                <w:sz w:val="24"/>
                <w:szCs w:val="24"/>
              </w:rPr>
            </w:pPr>
            <w:r w:rsidRPr="004A435A">
              <w:rPr>
                <w:sz w:val="24"/>
                <w:szCs w:val="24"/>
              </w:rPr>
              <w:t>Se picură din pipetă 25 ml din soluția stoc de Dl--tocoferolα-tocoferol acetat (punctul 3.10.1) într-un balon cu fundul plat sau într-un flacon tip Erlenmeyer, de 500 ml (punctul 4.2.1) și se hidrolizează conform procedurii descrise la punctul 5.2. Se realizează apoi extracția cu eter de petrol (punctul 3.2) conform punctului 5.3 și se completează până la 500 ml cu eter de petrol. Se lasă să se evaporeze 25 ml din acest extract aproape în totalitate în evaporatorul rotativ (a se vedea punctul 5.4), se îndepărtează solventul rămas într-un curent de azot (punctul 3.9) și se dizolvă din nou reziduul în 25,0 ml de metanol (punctul 3.3). Concentrația nominală a acestei soluții este de 45,5 μg DL-α-tocoferol per ml, echivalent cu 50 μg DL-α-tocoferol acetat per ml. Soluția etalon de lucru trebuie să fie preparată imediat înainte de utilizare.</w:t>
            </w:r>
          </w:p>
          <w:p w14:paraId="7BBB05AE" w14:textId="77777777" w:rsidR="00BC691E" w:rsidRPr="004A435A" w:rsidRDefault="00BC691E" w:rsidP="00BC691E">
            <w:pPr>
              <w:tabs>
                <w:tab w:val="left" w:pos="210"/>
              </w:tabs>
              <w:jc w:val="both"/>
              <w:rPr>
                <w:sz w:val="24"/>
                <w:szCs w:val="24"/>
              </w:rPr>
            </w:pPr>
            <w:r w:rsidRPr="004A435A">
              <w:rPr>
                <w:sz w:val="24"/>
                <w:szCs w:val="24"/>
              </w:rPr>
              <w:lastRenderedPageBreak/>
              <w:t>5.6.1.2.   </w:t>
            </w:r>
            <w:r w:rsidRPr="004A435A">
              <w:rPr>
                <w:b/>
                <w:bCs/>
                <w:sz w:val="24"/>
                <w:szCs w:val="24"/>
              </w:rPr>
              <w:t>Prepararea soluțiilor de calibrare și a curbei de calibrare</w:t>
            </w:r>
          </w:p>
          <w:p w14:paraId="50D5E995" w14:textId="77777777" w:rsidR="00BC691E" w:rsidRPr="004A435A" w:rsidRDefault="00BC691E" w:rsidP="00BC691E">
            <w:pPr>
              <w:tabs>
                <w:tab w:val="left" w:pos="210"/>
              </w:tabs>
              <w:jc w:val="both"/>
              <w:rPr>
                <w:sz w:val="24"/>
                <w:szCs w:val="24"/>
              </w:rPr>
            </w:pPr>
            <w:r w:rsidRPr="004A435A">
              <w:rPr>
                <w:sz w:val="24"/>
                <w:szCs w:val="24"/>
              </w:rPr>
              <w:t>Se transferă 1,0, 2,0, 4,0 și 10,0 ml din soluția etalon de lucru într-o serie de baloane gradate de 20 ml, se completează până la semn cu metanol (punctul 3.3) și se amestecă. Concentrațiile nominale ale acestor soluții sunt 2,5, 5,0, 10,0 și 25,0 μg/ml DL-α-tocoferol acetat, echivalent cu 2,28, 4,55, 9,10 μg/ml și 22,8 μg/ml DL-α-tocoferol.</w:t>
            </w:r>
          </w:p>
          <w:p w14:paraId="396EDF42" w14:textId="77777777" w:rsidR="00BC691E" w:rsidRPr="004A435A" w:rsidRDefault="00BC691E" w:rsidP="00BC691E">
            <w:pPr>
              <w:tabs>
                <w:tab w:val="left" w:pos="210"/>
              </w:tabs>
              <w:jc w:val="both"/>
              <w:rPr>
                <w:sz w:val="24"/>
                <w:szCs w:val="24"/>
              </w:rPr>
            </w:pPr>
            <w:r w:rsidRPr="004A435A">
              <w:rPr>
                <w:sz w:val="24"/>
                <w:szCs w:val="24"/>
              </w:rPr>
              <w:t>Se injectează de mai multe ori câte 20 μl din fiecare soluție de calibrare și se determină înălțimile (ariile) medii ale vârfurilor. În funcție de înălțimile (ariile) medii ale vârfurilor, se trasează o curbă de calibrare.</w:t>
            </w:r>
          </w:p>
          <w:p w14:paraId="6D77B08E" w14:textId="77777777" w:rsidR="00BC691E" w:rsidRPr="004A435A" w:rsidRDefault="00BC691E" w:rsidP="00BC691E">
            <w:pPr>
              <w:tabs>
                <w:tab w:val="left" w:pos="210"/>
              </w:tabs>
              <w:jc w:val="both"/>
              <w:rPr>
                <w:sz w:val="24"/>
                <w:szCs w:val="24"/>
              </w:rPr>
            </w:pPr>
            <w:r w:rsidRPr="004A435A">
              <w:rPr>
                <w:sz w:val="24"/>
                <w:szCs w:val="24"/>
              </w:rPr>
              <w:t>5.6.1.3.   </w:t>
            </w:r>
            <w:r w:rsidRPr="004A435A">
              <w:rPr>
                <w:b/>
                <w:bCs/>
                <w:sz w:val="24"/>
                <w:szCs w:val="24"/>
              </w:rPr>
              <w:t>Standardizarea UV a soluției stoc de DL-α-tocoferol acetat (punctul 3.10.1)</w:t>
            </w:r>
          </w:p>
          <w:p w14:paraId="23BD1FAA" w14:textId="77777777" w:rsidR="00BC691E" w:rsidRPr="004A435A" w:rsidRDefault="00BC691E" w:rsidP="00BC691E">
            <w:pPr>
              <w:tabs>
                <w:tab w:val="left" w:pos="210"/>
              </w:tabs>
              <w:jc w:val="both"/>
              <w:rPr>
                <w:sz w:val="24"/>
                <w:szCs w:val="24"/>
              </w:rPr>
            </w:pPr>
            <w:r w:rsidRPr="004A435A">
              <w:rPr>
                <w:sz w:val="24"/>
                <w:szCs w:val="24"/>
              </w:rPr>
              <w:t>Se diluează 5,0 ml din soluția stoc de DL-α-tocoferol acetat (punctul 3.10.1) în 25,0 ml de etanol și se măsoară spectrul UV al acestei soluții față de etanol (punctul 3.1) în spectrofotometru (punctul 4.6), între 250 nm și 320 nm.</w:t>
            </w:r>
          </w:p>
          <w:p w14:paraId="29747BC6" w14:textId="77777777" w:rsidR="00BC691E" w:rsidRPr="004A435A" w:rsidRDefault="00BC691E" w:rsidP="00BC691E">
            <w:pPr>
              <w:tabs>
                <w:tab w:val="left" w:pos="210"/>
              </w:tabs>
              <w:jc w:val="both"/>
              <w:rPr>
                <w:sz w:val="24"/>
                <w:szCs w:val="24"/>
              </w:rPr>
            </w:pPr>
            <w:r w:rsidRPr="004A435A">
              <w:rPr>
                <w:sz w:val="24"/>
                <w:szCs w:val="24"/>
              </w:rPr>
              <w:t>Absorbția maximă este de 284 nm:</w:t>
            </w:r>
          </w:p>
          <w:p w14:paraId="74BD2B8D" w14:textId="77777777" w:rsidR="00BC691E" w:rsidRPr="004A435A" w:rsidRDefault="00BC691E" w:rsidP="00BC691E">
            <w:pPr>
              <w:tabs>
                <w:tab w:val="left" w:pos="210"/>
              </w:tabs>
              <w:jc w:val="both"/>
              <w:rPr>
                <w:sz w:val="24"/>
                <w:szCs w:val="24"/>
              </w:rPr>
            </w:pPr>
            <w:r w:rsidRPr="004A435A">
              <w:rPr>
                <w:noProof/>
                <w:sz w:val="24"/>
                <w:szCs w:val="24"/>
                <w:lang w:val="ro-MD"/>
              </w:rPr>
              <w:drawing>
                <wp:inline distT="0" distB="0" distL="0" distR="0" wp14:anchorId="4C183235" wp14:editId="574B0A12">
                  <wp:extent cx="3100705" cy="388620"/>
                  <wp:effectExtent l="0" t="0" r="4445" b="0"/>
                  <wp:docPr id="404991266" name="Imagine 404991266" descr="C:\Users\User MAIA\AppData\Local\Microsoft\Windows\INetCache\Content.MSO\44EC1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 MAIA\AppData\Local\Microsoft\Windows\INetCache\Content.MSO\44EC1E8F.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r w:rsidRPr="004A435A">
              <w:rPr>
                <w:sz w:val="24"/>
                <w:szCs w:val="24"/>
              </w:rPr>
              <w:t>La această diluție trebuie să se obțină o valoare de extincție între 0,84 și 0,88.</w:t>
            </w:r>
          </w:p>
          <w:p w14:paraId="183CAB26" w14:textId="77777777" w:rsidR="00BC691E" w:rsidRPr="004A435A" w:rsidRDefault="00BC691E" w:rsidP="00BC691E">
            <w:pPr>
              <w:tabs>
                <w:tab w:val="left" w:pos="210"/>
              </w:tabs>
              <w:jc w:val="both"/>
              <w:rPr>
                <w:sz w:val="24"/>
                <w:szCs w:val="24"/>
              </w:rPr>
            </w:pPr>
            <w:r w:rsidRPr="004A435A">
              <w:rPr>
                <w:sz w:val="24"/>
                <w:szCs w:val="24"/>
              </w:rPr>
              <w:t>5.6.2.   </w:t>
            </w:r>
            <w:r w:rsidRPr="004A435A">
              <w:rPr>
                <w:b/>
                <w:bCs/>
                <w:sz w:val="24"/>
                <w:szCs w:val="24"/>
              </w:rPr>
              <w:t> Etalonul de DL-α-tocoferol</w:t>
            </w:r>
          </w:p>
          <w:p w14:paraId="6A7E8C12" w14:textId="77777777" w:rsidR="00BC691E" w:rsidRPr="004A435A" w:rsidRDefault="00BC691E" w:rsidP="00BC691E">
            <w:pPr>
              <w:tabs>
                <w:tab w:val="left" w:pos="210"/>
              </w:tabs>
              <w:jc w:val="both"/>
              <w:rPr>
                <w:sz w:val="24"/>
                <w:szCs w:val="24"/>
              </w:rPr>
            </w:pPr>
            <w:r w:rsidRPr="004A435A">
              <w:rPr>
                <w:sz w:val="24"/>
                <w:szCs w:val="24"/>
              </w:rPr>
              <w:t>5.6.2.1.   </w:t>
            </w:r>
            <w:r w:rsidRPr="004A435A">
              <w:rPr>
                <w:b/>
                <w:bCs/>
                <w:sz w:val="24"/>
                <w:szCs w:val="24"/>
              </w:rPr>
              <w:t>Prepararea soluției etalon de lucru</w:t>
            </w:r>
          </w:p>
          <w:p w14:paraId="13D08262" w14:textId="77777777" w:rsidR="00BC691E" w:rsidRPr="004A435A" w:rsidRDefault="00BC691E" w:rsidP="00BC691E">
            <w:pPr>
              <w:tabs>
                <w:tab w:val="left" w:pos="210"/>
              </w:tabs>
              <w:jc w:val="both"/>
              <w:rPr>
                <w:sz w:val="24"/>
                <w:szCs w:val="24"/>
              </w:rPr>
            </w:pPr>
            <w:r w:rsidRPr="004A435A">
              <w:rPr>
                <w:sz w:val="24"/>
                <w:szCs w:val="24"/>
              </w:rPr>
              <w:t>Se pun cu pipeta 2 ml din soluția stoc de DL-α-tocoferol (punctul 3.11.1) într-un balon gradat de 50 ml, se dizolvă în metanol (punctul 3.3) și se completează până la semn cu metanol. Concentrația nominală a acestei soluții este de 40 μg DL-α-tocoferol per ml, echivalent cu 44,0 μg DL-α-tocoferol acetat per ml. Soluția etalon de lucru trebuie să fie preparată imediat înainte de utilizare.</w:t>
            </w:r>
          </w:p>
          <w:p w14:paraId="41269609" w14:textId="77777777" w:rsidR="00BC691E" w:rsidRPr="004A435A" w:rsidRDefault="00BC691E" w:rsidP="00BC691E">
            <w:pPr>
              <w:tabs>
                <w:tab w:val="left" w:pos="210"/>
              </w:tabs>
              <w:jc w:val="both"/>
              <w:rPr>
                <w:sz w:val="24"/>
                <w:szCs w:val="24"/>
              </w:rPr>
            </w:pPr>
            <w:r w:rsidRPr="004A435A">
              <w:rPr>
                <w:sz w:val="24"/>
                <w:szCs w:val="24"/>
              </w:rPr>
              <w:lastRenderedPageBreak/>
              <w:t>5.6.2.2.   </w:t>
            </w:r>
            <w:r w:rsidRPr="004A435A">
              <w:rPr>
                <w:b/>
                <w:bCs/>
                <w:sz w:val="24"/>
                <w:szCs w:val="24"/>
              </w:rPr>
              <w:t>Prepararea soluțiilor de calibrare și a curbei de calibrare</w:t>
            </w:r>
          </w:p>
          <w:p w14:paraId="0056A619" w14:textId="77777777" w:rsidR="00BC691E" w:rsidRPr="004A435A" w:rsidRDefault="00BC691E" w:rsidP="00BC691E">
            <w:pPr>
              <w:tabs>
                <w:tab w:val="left" w:pos="210"/>
              </w:tabs>
              <w:jc w:val="both"/>
              <w:rPr>
                <w:sz w:val="24"/>
                <w:szCs w:val="24"/>
              </w:rPr>
            </w:pPr>
            <w:r w:rsidRPr="004A435A">
              <w:rPr>
                <w:sz w:val="24"/>
                <w:szCs w:val="24"/>
              </w:rPr>
              <w:t>Se transferă 1,0, 2,0, 4,0 și 10,0 ml din soluția etalon de lucru într-o serie de baloane gradate de 20 ml, se completează până la semn cu metanol (punctul 3.3) și se amestecă. Concentrațiile nominale ale acestor soluții sunt 2,0, 4,0, 8,0 și 20,0 μg/ml DL-α-tocoferol, echivalent cu 2,20, 4,40, 8,79 μg/ml și 22,0 μg/ml DL-α-tocoferol acetat.</w:t>
            </w:r>
          </w:p>
          <w:p w14:paraId="172EC3DC" w14:textId="77777777" w:rsidR="00BC691E" w:rsidRPr="004A435A" w:rsidRDefault="00BC691E" w:rsidP="00BC691E">
            <w:pPr>
              <w:tabs>
                <w:tab w:val="left" w:pos="210"/>
              </w:tabs>
              <w:jc w:val="both"/>
              <w:rPr>
                <w:sz w:val="24"/>
                <w:szCs w:val="24"/>
              </w:rPr>
            </w:pPr>
            <w:r w:rsidRPr="004A435A">
              <w:rPr>
                <w:sz w:val="24"/>
                <w:szCs w:val="24"/>
              </w:rPr>
              <w:t>Se injectează de mai multe ori câte 20 μl din fiecare soluție de calibrare și se determină înălțimile (ariile) medii ale vârfurilor. În funcție de înălțimile (ariile) medii ale vârfurilor, se trasează o curbă de calibrare.</w:t>
            </w:r>
          </w:p>
          <w:p w14:paraId="781C79EE" w14:textId="77777777" w:rsidR="00BC691E" w:rsidRPr="004A435A" w:rsidRDefault="00BC691E" w:rsidP="00BC691E">
            <w:pPr>
              <w:tabs>
                <w:tab w:val="left" w:pos="210"/>
              </w:tabs>
              <w:jc w:val="both"/>
              <w:rPr>
                <w:sz w:val="24"/>
                <w:szCs w:val="24"/>
              </w:rPr>
            </w:pPr>
            <w:r w:rsidRPr="004A435A">
              <w:rPr>
                <w:sz w:val="24"/>
                <w:szCs w:val="24"/>
              </w:rPr>
              <w:t>5.6.2.3.   </w:t>
            </w:r>
            <w:r w:rsidRPr="004A435A">
              <w:rPr>
                <w:b/>
                <w:bCs/>
                <w:sz w:val="24"/>
                <w:szCs w:val="24"/>
              </w:rPr>
              <w:t>Standardizarea UV a soluției stoc de DL-α-tocoferol (punctul 3.11.1)</w:t>
            </w:r>
          </w:p>
          <w:p w14:paraId="777E91B4" w14:textId="77777777" w:rsidR="00BC691E" w:rsidRPr="004A435A" w:rsidRDefault="00BC691E" w:rsidP="00BC691E">
            <w:pPr>
              <w:tabs>
                <w:tab w:val="left" w:pos="210"/>
              </w:tabs>
              <w:jc w:val="both"/>
              <w:rPr>
                <w:sz w:val="24"/>
                <w:szCs w:val="24"/>
              </w:rPr>
            </w:pPr>
            <w:r w:rsidRPr="004A435A">
              <w:rPr>
                <w:sz w:val="24"/>
                <w:szCs w:val="24"/>
              </w:rPr>
              <w:t>Se diluează 2,0 ml din soluția stoc de DL-α-tocoferol (punctul 3.11.1) în 25,0 ml de etanol și se măsoară spectrul UV al acestei soluții față de etanol (punctul 3.1) în spectrofotometru (punctul 4.6) între 250 nm și 320 nm. Absorbția maximă este de 292 nm:</w:t>
            </w:r>
          </w:p>
          <w:p w14:paraId="4DA8AE89" w14:textId="77777777" w:rsidR="00BC691E" w:rsidRPr="004A435A" w:rsidRDefault="00BC691E" w:rsidP="00BC691E">
            <w:pPr>
              <w:tabs>
                <w:tab w:val="left" w:pos="210"/>
              </w:tabs>
              <w:jc w:val="both"/>
              <w:rPr>
                <w:sz w:val="24"/>
                <w:szCs w:val="24"/>
              </w:rPr>
            </w:pPr>
            <w:r w:rsidRPr="004A435A">
              <w:rPr>
                <w:noProof/>
                <w:sz w:val="24"/>
                <w:szCs w:val="24"/>
                <w:lang w:val="ro-MD"/>
              </w:rPr>
              <w:drawing>
                <wp:inline distT="0" distB="0" distL="0" distR="0" wp14:anchorId="74CE472D" wp14:editId="288D861B">
                  <wp:extent cx="3100705" cy="388620"/>
                  <wp:effectExtent l="0" t="0" r="4445" b="0"/>
                  <wp:docPr id="8" name="Imagine 8" descr="C:\Users\User MAIA\AppData\Local\Microsoft\Windows\INetCache\Content.MSO\E33CF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 MAIA\AppData\Local\Microsoft\Windows\INetCache\Content.MSO\E33CF675.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r w:rsidRPr="004A435A">
              <w:rPr>
                <w:sz w:val="24"/>
                <w:szCs w:val="24"/>
              </w:rPr>
              <w:t>La această diluție trebuie să se obțină o valoare de extincție de 0,6.</w:t>
            </w:r>
          </w:p>
          <w:p w14:paraId="5B3C9941" w14:textId="77777777" w:rsidR="00BC691E" w:rsidRPr="004A435A" w:rsidRDefault="00BC691E" w:rsidP="00BC691E">
            <w:pPr>
              <w:tabs>
                <w:tab w:val="left" w:pos="210"/>
              </w:tabs>
              <w:jc w:val="both"/>
              <w:rPr>
                <w:i/>
                <w:iCs/>
                <w:sz w:val="24"/>
                <w:szCs w:val="24"/>
              </w:rPr>
            </w:pPr>
            <w:r w:rsidRPr="004A435A">
              <w:rPr>
                <w:i/>
                <w:iCs/>
                <w:sz w:val="24"/>
                <w:szCs w:val="24"/>
              </w:rPr>
              <w:t>6.   </w:t>
            </w:r>
            <w:r w:rsidRPr="004A435A">
              <w:rPr>
                <w:b/>
                <w:bCs/>
                <w:i/>
                <w:iCs/>
                <w:sz w:val="24"/>
                <w:szCs w:val="24"/>
              </w:rPr>
              <w:t> Calculul rezultatelor</w:t>
            </w:r>
          </w:p>
          <w:p w14:paraId="3ED04A80" w14:textId="77777777" w:rsidR="00BC691E" w:rsidRPr="004A435A" w:rsidRDefault="00BC691E" w:rsidP="00BC691E">
            <w:pPr>
              <w:tabs>
                <w:tab w:val="left" w:pos="210"/>
              </w:tabs>
              <w:jc w:val="both"/>
              <w:rPr>
                <w:sz w:val="24"/>
                <w:szCs w:val="24"/>
              </w:rPr>
            </w:pPr>
            <w:r w:rsidRPr="004A435A">
              <w:rPr>
                <w:sz w:val="24"/>
                <w:szCs w:val="24"/>
              </w:rPr>
              <w:t>Pornindu-se de la înălțimile (ariile) medii ale vârfurilor de vitamina E ale soluției de eșantion, se determină concentrația soluției de eșantion în μg/ml (calculată ca DL-α-tocoferol acetat) prin referire la curba de calibrare (punctul 5.6.1.2 sau 5.6.2.2).</w:t>
            </w:r>
          </w:p>
          <w:p w14:paraId="57C6DBF4" w14:textId="77777777" w:rsidR="00BC691E" w:rsidRPr="004A435A" w:rsidRDefault="00BC691E" w:rsidP="00BC691E">
            <w:pPr>
              <w:tabs>
                <w:tab w:val="left" w:pos="210"/>
              </w:tabs>
              <w:jc w:val="both"/>
              <w:rPr>
                <w:sz w:val="24"/>
                <w:szCs w:val="24"/>
              </w:rPr>
            </w:pPr>
            <w:r w:rsidRPr="004A435A">
              <w:rPr>
                <w:sz w:val="24"/>
                <w:szCs w:val="24"/>
              </w:rPr>
              <w:t>Conținutul w de vitamina E al eșantionului, exprimat în mg/kg, este dat de următoarea formulă:</w:t>
            </w:r>
          </w:p>
          <w:p w14:paraId="02F0F61D" w14:textId="77777777" w:rsidR="00BC691E" w:rsidRPr="004A435A" w:rsidRDefault="00BC691E" w:rsidP="00BC691E">
            <w:pPr>
              <w:tabs>
                <w:tab w:val="left" w:pos="210"/>
              </w:tabs>
              <w:jc w:val="both"/>
              <w:rPr>
                <w:sz w:val="24"/>
                <w:szCs w:val="24"/>
              </w:rPr>
            </w:pPr>
            <w:r w:rsidRPr="004A435A">
              <w:rPr>
                <w:noProof/>
                <w:sz w:val="24"/>
                <w:szCs w:val="24"/>
                <w:lang w:val="ro-MD"/>
              </w:rPr>
              <w:lastRenderedPageBreak/>
              <w:drawing>
                <wp:inline distT="0" distB="0" distL="0" distR="0" wp14:anchorId="585E7DEB" wp14:editId="3C117E7B">
                  <wp:extent cx="2249170" cy="598805"/>
                  <wp:effectExtent l="0" t="0" r="0" b="0"/>
                  <wp:docPr id="985884475" name="Imagine 985884475" descr="C:\Users\User MAIA\AppData\Local\Microsoft\Windows\INetCache\Content.MSO\588225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 MAIA\AppData\Local\Microsoft\Windows\INetCache\Content.MSO\5882254B.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9170" cy="59880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84"/>
              <w:gridCol w:w="105"/>
              <w:gridCol w:w="5614"/>
            </w:tblGrid>
            <w:tr w:rsidR="00BC691E" w:rsidRPr="004A435A" w14:paraId="497FF5AE" w14:textId="77777777" w:rsidTr="00B002D3">
              <w:tc>
                <w:tcPr>
                  <w:tcW w:w="125" w:type="dxa"/>
                  <w:shd w:val="clear" w:color="auto" w:fill="FFFFFF"/>
                  <w:hideMark/>
                </w:tcPr>
                <w:p w14:paraId="711E5B2C" w14:textId="77777777" w:rsidR="00BC691E" w:rsidRPr="004A435A" w:rsidRDefault="00BC691E" w:rsidP="00BC691E">
                  <w:pPr>
                    <w:tabs>
                      <w:tab w:val="left" w:pos="210"/>
                    </w:tabs>
                    <w:jc w:val="both"/>
                    <w:rPr>
                      <w:sz w:val="24"/>
                      <w:szCs w:val="24"/>
                    </w:rPr>
                  </w:pPr>
                  <w:r w:rsidRPr="004A435A">
                    <w:rPr>
                      <w:sz w:val="24"/>
                      <w:szCs w:val="24"/>
                    </w:rPr>
                    <w:t>c</w:t>
                  </w:r>
                </w:p>
              </w:tc>
              <w:tc>
                <w:tcPr>
                  <w:tcW w:w="158" w:type="dxa"/>
                  <w:shd w:val="clear" w:color="auto" w:fill="FFFFFF"/>
                  <w:hideMark/>
                </w:tcPr>
                <w:p w14:paraId="349CA05F" w14:textId="77777777" w:rsidR="00BC691E" w:rsidRPr="004A435A" w:rsidRDefault="00BC691E" w:rsidP="00BC691E">
                  <w:pPr>
                    <w:tabs>
                      <w:tab w:val="left" w:pos="210"/>
                    </w:tabs>
                    <w:jc w:val="both"/>
                    <w:rPr>
                      <w:sz w:val="24"/>
                      <w:szCs w:val="24"/>
                    </w:rPr>
                  </w:pPr>
                  <w:r w:rsidRPr="004A435A">
                    <w:rPr>
                      <w:sz w:val="24"/>
                      <w:szCs w:val="24"/>
                    </w:rPr>
                    <w:t>=</w:t>
                  </w:r>
                </w:p>
              </w:tc>
              <w:tc>
                <w:tcPr>
                  <w:tcW w:w="9123" w:type="dxa"/>
                  <w:shd w:val="clear" w:color="auto" w:fill="FFFFFF"/>
                  <w:hideMark/>
                </w:tcPr>
                <w:p w14:paraId="77C130F4" w14:textId="77777777" w:rsidR="00BC691E" w:rsidRPr="004A435A" w:rsidRDefault="00BC691E" w:rsidP="00BC691E">
                  <w:pPr>
                    <w:tabs>
                      <w:tab w:val="left" w:pos="210"/>
                    </w:tabs>
                    <w:jc w:val="both"/>
                    <w:rPr>
                      <w:sz w:val="24"/>
                      <w:szCs w:val="24"/>
                    </w:rPr>
                  </w:pPr>
                  <w:r w:rsidRPr="004A435A">
                    <w:rPr>
                      <w:sz w:val="24"/>
                      <w:szCs w:val="24"/>
                    </w:rPr>
                    <w:t>concentrația de vitamina E (ca DL-α-tocoferol acetat) al soluției de eșantion (punctul 5.4) în μg/ml</w:t>
                  </w:r>
                </w:p>
              </w:tc>
            </w:tr>
          </w:tbl>
          <w:p w14:paraId="4D00E38F" w14:textId="77777777" w:rsidR="00BC691E" w:rsidRPr="004A435A" w:rsidRDefault="00BC691E" w:rsidP="00BC691E">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96"/>
              <w:gridCol w:w="164"/>
              <w:gridCol w:w="5343"/>
            </w:tblGrid>
            <w:tr w:rsidR="00BC691E" w:rsidRPr="004A435A" w14:paraId="3E081AA7" w14:textId="77777777" w:rsidTr="00B002D3">
              <w:tc>
                <w:tcPr>
                  <w:tcW w:w="470" w:type="dxa"/>
                  <w:shd w:val="clear" w:color="auto" w:fill="FFFFFF"/>
                  <w:hideMark/>
                </w:tcPr>
                <w:p w14:paraId="3626CC80" w14:textId="77777777" w:rsidR="00BC691E" w:rsidRPr="004A435A" w:rsidRDefault="00BC691E" w:rsidP="00BC691E">
                  <w:pPr>
                    <w:tabs>
                      <w:tab w:val="left" w:pos="210"/>
                    </w:tabs>
                    <w:jc w:val="both"/>
                    <w:rPr>
                      <w:sz w:val="24"/>
                      <w:szCs w:val="24"/>
                    </w:rPr>
                  </w:pPr>
                  <w:r w:rsidRPr="004A435A">
                    <w:rPr>
                      <w:sz w:val="24"/>
                      <w:szCs w:val="24"/>
                    </w:rPr>
                    <w:t>V</w:t>
                  </w:r>
                  <w:r w:rsidRPr="004A435A">
                    <w:rPr>
                      <w:sz w:val="24"/>
                      <w:szCs w:val="24"/>
                      <w:vertAlign w:val="subscript"/>
                    </w:rPr>
                    <w:t>1</w:t>
                  </w:r>
                </w:p>
              </w:tc>
              <w:tc>
                <w:tcPr>
                  <w:tcW w:w="254" w:type="dxa"/>
                  <w:shd w:val="clear" w:color="auto" w:fill="FFFFFF"/>
                  <w:hideMark/>
                </w:tcPr>
                <w:p w14:paraId="09802564" w14:textId="77777777" w:rsidR="00BC691E" w:rsidRPr="004A435A" w:rsidRDefault="00BC691E" w:rsidP="00BC691E">
                  <w:pPr>
                    <w:tabs>
                      <w:tab w:val="left" w:pos="210"/>
                    </w:tabs>
                    <w:jc w:val="both"/>
                    <w:rPr>
                      <w:sz w:val="24"/>
                      <w:szCs w:val="24"/>
                    </w:rPr>
                  </w:pPr>
                  <w:r w:rsidRPr="004A435A">
                    <w:rPr>
                      <w:sz w:val="24"/>
                      <w:szCs w:val="24"/>
                    </w:rPr>
                    <w:t>=</w:t>
                  </w:r>
                </w:p>
              </w:tc>
              <w:tc>
                <w:tcPr>
                  <w:tcW w:w="8682" w:type="dxa"/>
                  <w:shd w:val="clear" w:color="auto" w:fill="FFFFFF"/>
                  <w:hideMark/>
                </w:tcPr>
                <w:p w14:paraId="14272D78" w14:textId="77777777" w:rsidR="00BC691E" w:rsidRPr="004A435A" w:rsidRDefault="00BC691E" w:rsidP="00BC691E">
                  <w:pPr>
                    <w:tabs>
                      <w:tab w:val="left" w:pos="210"/>
                    </w:tabs>
                    <w:jc w:val="both"/>
                    <w:rPr>
                      <w:sz w:val="24"/>
                      <w:szCs w:val="24"/>
                    </w:rPr>
                  </w:pPr>
                  <w:r w:rsidRPr="004A435A">
                    <w:rPr>
                      <w:sz w:val="24"/>
                      <w:szCs w:val="24"/>
                    </w:rPr>
                    <w:t>volumul soluției de eșantion (punctul 5.4), în ml</w:t>
                  </w:r>
                </w:p>
              </w:tc>
            </w:tr>
          </w:tbl>
          <w:p w14:paraId="57F34C23" w14:textId="77777777" w:rsidR="00BC691E" w:rsidRPr="004A435A" w:rsidRDefault="00BC691E" w:rsidP="00BC691E">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98"/>
              <w:gridCol w:w="164"/>
              <w:gridCol w:w="5341"/>
            </w:tblGrid>
            <w:tr w:rsidR="00BC691E" w:rsidRPr="004A435A" w14:paraId="62057677" w14:textId="77777777" w:rsidTr="00B002D3">
              <w:tc>
                <w:tcPr>
                  <w:tcW w:w="472" w:type="dxa"/>
                  <w:shd w:val="clear" w:color="auto" w:fill="FFFFFF"/>
                  <w:hideMark/>
                </w:tcPr>
                <w:p w14:paraId="2BBCC1E5" w14:textId="77777777" w:rsidR="00BC691E" w:rsidRPr="004A435A" w:rsidRDefault="00BC691E" w:rsidP="00BC691E">
                  <w:pPr>
                    <w:tabs>
                      <w:tab w:val="left" w:pos="210"/>
                    </w:tabs>
                    <w:jc w:val="both"/>
                    <w:rPr>
                      <w:sz w:val="24"/>
                      <w:szCs w:val="24"/>
                    </w:rPr>
                  </w:pPr>
                  <w:r w:rsidRPr="004A435A">
                    <w:rPr>
                      <w:sz w:val="24"/>
                      <w:szCs w:val="24"/>
                    </w:rPr>
                    <w:t>V</w:t>
                  </w:r>
                  <w:r w:rsidRPr="004A435A">
                    <w:rPr>
                      <w:sz w:val="24"/>
                      <w:szCs w:val="24"/>
                      <w:vertAlign w:val="subscript"/>
                    </w:rPr>
                    <w:t>2</w:t>
                  </w:r>
                </w:p>
              </w:tc>
              <w:tc>
                <w:tcPr>
                  <w:tcW w:w="255" w:type="dxa"/>
                  <w:shd w:val="clear" w:color="auto" w:fill="FFFFFF"/>
                  <w:hideMark/>
                </w:tcPr>
                <w:p w14:paraId="0367263E" w14:textId="77777777" w:rsidR="00BC691E" w:rsidRPr="004A435A" w:rsidRDefault="00BC691E" w:rsidP="00BC691E">
                  <w:pPr>
                    <w:tabs>
                      <w:tab w:val="left" w:pos="210"/>
                    </w:tabs>
                    <w:jc w:val="both"/>
                    <w:rPr>
                      <w:sz w:val="24"/>
                      <w:szCs w:val="24"/>
                    </w:rPr>
                  </w:pPr>
                  <w:r w:rsidRPr="004A435A">
                    <w:rPr>
                      <w:sz w:val="24"/>
                      <w:szCs w:val="24"/>
                    </w:rPr>
                    <w:t>=</w:t>
                  </w:r>
                </w:p>
              </w:tc>
              <w:tc>
                <w:tcPr>
                  <w:tcW w:w="8679" w:type="dxa"/>
                  <w:shd w:val="clear" w:color="auto" w:fill="FFFFFF"/>
                  <w:hideMark/>
                </w:tcPr>
                <w:p w14:paraId="2732C6E8" w14:textId="77777777" w:rsidR="00BC691E" w:rsidRPr="004A435A" w:rsidRDefault="00BC691E" w:rsidP="00BC691E">
                  <w:pPr>
                    <w:tabs>
                      <w:tab w:val="left" w:pos="210"/>
                    </w:tabs>
                    <w:jc w:val="both"/>
                    <w:rPr>
                      <w:sz w:val="24"/>
                      <w:szCs w:val="24"/>
                    </w:rPr>
                  </w:pPr>
                  <w:r w:rsidRPr="004A435A">
                    <w:rPr>
                      <w:sz w:val="24"/>
                      <w:szCs w:val="24"/>
                    </w:rPr>
                    <w:t>volumul de alicotă prelevat la punctul 5.4, în ml</w:t>
                  </w:r>
                </w:p>
              </w:tc>
            </w:tr>
          </w:tbl>
          <w:p w14:paraId="069E9850" w14:textId="77777777" w:rsidR="00BC691E" w:rsidRPr="004A435A" w:rsidRDefault="00BC691E" w:rsidP="00BC691E">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3"/>
              <w:gridCol w:w="236"/>
              <w:gridCol w:w="5244"/>
            </w:tblGrid>
            <w:tr w:rsidR="00BC691E" w:rsidRPr="004A435A" w14:paraId="1005E9BF" w14:textId="77777777" w:rsidTr="00B002D3">
              <w:tc>
                <w:tcPr>
                  <w:tcW w:w="512" w:type="dxa"/>
                  <w:shd w:val="clear" w:color="auto" w:fill="FFFFFF"/>
                  <w:hideMark/>
                </w:tcPr>
                <w:p w14:paraId="0D45E9D1" w14:textId="77777777" w:rsidR="00BC691E" w:rsidRPr="004A435A" w:rsidRDefault="00BC691E" w:rsidP="00BC691E">
                  <w:pPr>
                    <w:tabs>
                      <w:tab w:val="left" w:pos="210"/>
                    </w:tabs>
                    <w:jc w:val="both"/>
                    <w:rPr>
                      <w:sz w:val="24"/>
                      <w:szCs w:val="24"/>
                    </w:rPr>
                  </w:pPr>
                  <w:r w:rsidRPr="004A435A">
                    <w:rPr>
                      <w:sz w:val="24"/>
                      <w:szCs w:val="24"/>
                    </w:rPr>
                    <w:t>m</w:t>
                  </w:r>
                </w:p>
              </w:tc>
              <w:tc>
                <w:tcPr>
                  <w:tcW w:w="372" w:type="dxa"/>
                  <w:shd w:val="clear" w:color="auto" w:fill="FFFFFF"/>
                  <w:hideMark/>
                </w:tcPr>
                <w:p w14:paraId="4E27A59B" w14:textId="77777777" w:rsidR="00BC691E" w:rsidRPr="004A435A" w:rsidRDefault="00BC691E" w:rsidP="00BC691E">
                  <w:pPr>
                    <w:tabs>
                      <w:tab w:val="left" w:pos="210"/>
                    </w:tabs>
                    <w:jc w:val="both"/>
                    <w:rPr>
                      <w:sz w:val="24"/>
                      <w:szCs w:val="24"/>
                    </w:rPr>
                  </w:pPr>
                  <w:r w:rsidRPr="004A435A">
                    <w:rPr>
                      <w:sz w:val="24"/>
                      <w:szCs w:val="24"/>
                    </w:rPr>
                    <w:t>=</w:t>
                  </w:r>
                </w:p>
              </w:tc>
              <w:tc>
                <w:tcPr>
                  <w:tcW w:w="8522" w:type="dxa"/>
                  <w:shd w:val="clear" w:color="auto" w:fill="FFFFFF"/>
                  <w:hideMark/>
                </w:tcPr>
                <w:p w14:paraId="62090B5D" w14:textId="77777777" w:rsidR="00BC691E" w:rsidRPr="004A435A" w:rsidRDefault="00BC691E" w:rsidP="00BC691E">
                  <w:pPr>
                    <w:tabs>
                      <w:tab w:val="left" w:pos="210"/>
                    </w:tabs>
                    <w:jc w:val="both"/>
                    <w:rPr>
                      <w:sz w:val="24"/>
                      <w:szCs w:val="24"/>
                    </w:rPr>
                  </w:pPr>
                  <w:r w:rsidRPr="004A435A">
                    <w:rPr>
                      <w:sz w:val="24"/>
                      <w:szCs w:val="24"/>
                    </w:rPr>
                    <w:t>greutatea porțiunii de testat, în g</w:t>
                  </w:r>
                </w:p>
              </w:tc>
            </w:tr>
          </w:tbl>
          <w:p w14:paraId="4DE4FAA2" w14:textId="77777777" w:rsidR="00BC691E" w:rsidRPr="004A435A" w:rsidRDefault="00BC691E" w:rsidP="00BC691E">
            <w:pPr>
              <w:tabs>
                <w:tab w:val="left" w:pos="210"/>
              </w:tabs>
              <w:jc w:val="both"/>
              <w:rPr>
                <w:i/>
                <w:iCs/>
                <w:sz w:val="24"/>
                <w:szCs w:val="24"/>
              </w:rPr>
            </w:pPr>
            <w:r w:rsidRPr="004A435A">
              <w:rPr>
                <w:i/>
                <w:iCs/>
                <w:sz w:val="24"/>
                <w:szCs w:val="24"/>
              </w:rPr>
              <w:t>7.   </w:t>
            </w:r>
            <w:r w:rsidRPr="004A435A">
              <w:rPr>
                <w:b/>
                <w:bCs/>
                <w:i/>
                <w:iCs/>
                <w:sz w:val="24"/>
                <w:szCs w:val="24"/>
              </w:rPr>
              <w:t> Observații</w:t>
            </w:r>
          </w:p>
          <w:p w14:paraId="6470062C" w14:textId="77777777" w:rsidR="00BC691E" w:rsidRPr="004A435A" w:rsidRDefault="00BC691E" w:rsidP="00BC691E">
            <w:pPr>
              <w:tabs>
                <w:tab w:val="left" w:pos="210"/>
              </w:tabs>
              <w:jc w:val="both"/>
              <w:rPr>
                <w:sz w:val="24"/>
                <w:szCs w:val="24"/>
              </w:rPr>
            </w:pPr>
            <w:r w:rsidRPr="004A435A">
              <w:rPr>
                <w:sz w:val="24"/>
                <w:szCs w:val="24"/>
              </w:rPr>
              <w:t>7.1. Pentru eșantioanele cu concentrații mici de vitamină E poate fi utilă combinarea extractelor cu eter de petrol provenite din două operații de saponificare (cantitate cântărită: 25 g) într-o soluție de eșantion pentru determinare prin HPLC.</w:t>
            </w:r>
          </w:p>
          <w:p w14:paraId="38A9A059" w14:textId="77777777" w:rsidR="00BC691E" w:rsidRPr="004A435A" w:rsidRDefault="00BC691E" w:rsidP="00BC691E">
            <w:pPr>
              <w:tabs>
                <w:tab w:val="left" w:pos="210"/>
              </w:tabs>
              <w:jc w:val="both"/>
              <w:rPr>
                <w:sz w:val="24"/>
                <w:szCs w:val="24"/>
              </w:rPr>
            </w:pPr>
            <w:r w:rsidRPr="004A435A">
              <w:rPr>
                <w:sz w:val="24"/>
                <w:szCs w:val="24"/>
              </w:rPr>
              <w:t>7.2. Eșantionul prelevat pentru analiză nu conține mai mult de 2 g de grăsime.</w:t>
            </w:r>
          </w:p>
          <w:p w14:paraId="5E79526B" w14:textId="77777777" w:rsidR="00BC691E" w:rsidRPr="004A435A" w:rsidRDefault="00BC691E" w:rsidP="00BC691E">
            <w:pPr>
              <w:tabs>
                <w:tab w:val="left" w:pos="210"/>
              </w:tabs>
              <w:jc w:val="both"/>
              <w:rPr>
                <w:sz w:val="24"/>
                <w:szCs w:val="24"/>
              </w:rPr>
            </w:pPr>
            <w:r w:rsidRPr="004A435A">
              <w:rPr>
                <w:sz w:val="24"/>
                <w:szCs w:val="24"/>
              </w:rPr>
              <w:t>7.3. Dacă nu are loc separația fazelor, se adaugă cca 10 ml de etanol (punctul 3.1) pentru a fragmenta emulsia.</w:t>
            </w:r>
          </w:p>
          <w:p w14:paraId="6F5BB5C6" w14:textId="77777777" w:rsidR="00BC691E" w:rsidRPr="004A435A" w:rsidRDefault="00BC691E" w:rsidP="00BC691E">
            <w:pPr>
              <w:tabs>
                <w:tab w:val="left" w:pos="210"/>
              </w:tabs>
              <w:jc w:val="both"/>
              <w:rPr>
                <w:sz w:val="24"/>
                <w:szCs w:val="24"/>
              </w:rPr>
            </w:pPr>
            <w:r w:rsidRPr="004A435A">
              <w:rPr>
                <w:sz w:val="24"/>
                <w:szCs w:val="24"/>
              </w:rPr>
              <w:t>7.4. Odată efectuată măsurătoarea spectrofotometrică a soluției de DL-α-tocoferol acetat sau de DL-α-tocoferol, conform punctului 5.6.1.3 sau 5.6.2.3, se adaugă cca 10 mg de BHT (punctul 3.12) la soluție (punctul 3.10.1 sau 3.10.2) și se conservă soluția la frigider (durata maximă de stocare patru săptămâni).</w:t>
            </w:r>
          </w:p>
          <w:p w14:paraId="2C596424" w14:textId="77777777" w:rsidR="00BC691E" w:rsidRPr="004A435A" w:rsidRDefault="00BC691E" w:rsidP="00BC691E">
            <w:pPr>
              <w:tabs>
                <w:tab w:val="left" w:pos="210"/>
              </w:tabs>
              <w:jc w:val="both"/>
              <w:rPr>
                <w:sz w:val="24"/>
                <w:szCs w:val="24"/>
              </w:rPr>
            </w:pPr>
            <w:r w:rsidRPr="004A435A">
              <w:rPr>
                <w:sz w:val="24"/>
                <w:szCs w:val="24"/>
              </w:rPr>
              <w:t>7.5. BHT poate fi înlocuit cu hidrochinonă.</w:t>
            </w:r>
          </w:p>
          <w:p w14:paraId="7C63929D" w14:textId="77777777" w:rsidR="00BC691E" w:rsidRPr="004A435A" w:rsidRDefault="00BC691E" w:rsidP="00BC691E">
            <w:pPr>
              <w:tabs>
                <w:tab w:val="left" w:pos="210"/>
              </w:tabs>
              <w:jc w:val="both"/>
              <w:rPr>
                <w:sz w:val="24"/>
                <w:szCs w:val="24"/>
              </w:rPr>
            </w:pPr>
            <w:r w:rsidRPr="004A435A">
              <w:rPr>
                <w:sz w:val="24"/>
                <w:szCs w:val="24"/>
              </w:rPr>
              <w:t>7.6. Utilizându-se o coloană în fază normală este posibilă separarea tocoferolilor α, β, γ și δ.</w:t>
            </w:r>
          </w:p>
          <w:p w14:paraId="12FC9390" w14:textId="77777777" w:rsidR="00BC691E" w:rsidRPr="004A435A" w:rsidRDefault="00BC691E" w:rsidP="00BC691E">
            <w:pPr>
              <w:tabs>
                <w:tab w:val="left" w:pos="210"/>
              </w:tabs>
              <w:jc w:val="both"/>
              <w:rPr>
                <w:sz w:val="24"/>
                <w:szCs w:val="24"/>
              </w:rPr>
            </w:pPr>
            <w:r w:rsidRPr="004A435A">
              <w:rPr>
                <w:sz w:val="24"/>
                <w:szCs w:val="24"/>
              </w:rPr>
              <w:t>7.7. Soluția de ascorbat de sodiu poate fi înlocuită cu cca 150 mg de acid ascorbic.</w:t>
            </w:r>
          </w:p>
          <w:p w14:paraId="7EB5BEF8" w14:textId="77777777" w:rsidR="00BC691E" w:rsidRPr="004A435A" w:rsidRDefault="00BC691E" w:rsidP="00BC691E">
            <w:pPr>
              <w:tabs>
                <w:tab w:val="left" w:pos="210"/>
              </w:tabs>
              <w:jc w:val="both"/>
              <w:rPr>
                <w:sz w:val="24"/>
                <w:szCs w:val="24"/>
              </w:rPr>
            </w:pPr>
            <w:r w:rsidRPr="004A435A">
              <w:rPr>
                <w:sz w:val="24"/>
                <w:szCs w:val="24"/>
              </w:rPr>
              <w:t>7.8. Soluția de sulfură de sodiu poate fi înlocuită cu cca 50 mg de EDTA.</w:t>
            </w:r>
          </w:p>
          <w:p w14:paraId="1D6C311F" w14:textId="77777777" w:rsidR="00BC691E" w:rsidRPr="004A435A" w:rsidRDefault="00BC691E" w:rsidP="00BC691E">
            <w:pPr>
              <w:tabs>
                <w:tab w:val="left" w:pos="210"/>
              </w:tabs>
              <w:jc w:val="both"/>
              <w:rPr>
                <w:sz w:val="24"/>
                <w:szCs w:val="24"/>
              </w:rPr>
            </w:pPr>
            <w:r w:rsidRPr="004A435A">
              <w:rPr>
                <w:sz w:val="24"/>
                <w:szCs w:val="24"/>
              </w:rPr>
              <w:lastRenderedPageBreak/>
              <w:t>7.9. Acetatul de vitamina E hidrolizează foarte rapid în condiții alcaline fiind, prin urmare, foarte sensibil la oxidare, mai ales în prezența oligoelementelor, cum ar fi fierul sau cuprul. Determinarea vitaminei E în preamestecuri la niveluri de peste 5 000 mg/kg ar avea drept consecință o degradare a vitaminei E. Prin urmare, pentru confirmare se recomandă o metodă HPLC care include o digestie enzimatică a preparatului de vitamina E fără o etapă de saponificare alcalină</w:t>
            </w:r>
          </w:p>
          <w:p w14:paraId="5AA54402" w14:textId="77777777" w:rsidR="00BC691E" w:rsidRPr="004A435A" w:rsidRDefault="00BC691E" w:rsidP="00BC691E">
            <w:pPr>
              <w:tabs>
                <w:tab w:val="left" w:pos="210"/>
              </w:tabs>
              <w:jc w:val="both"/>
              <w:rPr>
                <w:i/>
                <w:iCs/>
                <w:sz w:val="24"/>
                <w:szCs w:val="24"/>
              </w:rPr>
            </w:pPr>
            <w:r w:rsidRPr="004A435A">
              <w:rPr>
                <w:i/>
                <w:iCs/>
                <w:sz w:val="24"/>
                <w:szCs w:val="24"/>
              </w:rPr>
              <w:t>8.   </w:t>
            </w:r>
            <w:r w:rsidRPr="004A435A">
              <w:rPr>
                <w:b/>
                <w:bCs/>
                <w:i/>
                <w:iCs/>
                <w:sz w:val="24"/>
                <w:szCs w:val="24"/>
              </w:rPr>
              <w:t> Repetabilitate.</w:t>
            </w:r>
          </w:p>
          <w:p w14:paraId="112EE116" w14:textId="77777777" w:rsidR="00BC691E" w:rsidRPr="004A435A" w:rsidRDefault="00BC691E" w:rsidP="00BC691E">
            <w:pPr>
              <w:tabs>
                <w:tab w:val="left" w:pos="210"/>
              </w:tabs>
              <w:jc w:val="both"/>
              <w:rPr>
                <w:sz w:val="24"/>
                <w:szCs w:val="24"/>
              </w:rPr>
            </w:pPr>
            <w:r w:rsidRPr="004A435A">
              <w:rPr>
                <w:sz w:val="24"/>
                <w:szCs w:val="24"/>
              </w:rPr>
              <w:t>Diferența dintre rezultatele a două determinări paralele realizate pe același eșantion nu trebuie să depășească 15 % din rezultatul superior.</w:t>
            </w:r>
          </w:p>
          <w:p w14:paraId="4E7DD319" w14:textId="77777777" w:rsidR="00BC691E" w:rsidRPr="004A435A" w:rsidRDefault="00BC691E" w:rsidP="00BC691E">
            <w:pPr>
              <w:tabs>
                <w:tab w:val="left" w:pos="210"/>
              </w:tabs>
              <w:jc w:val="both"/>
              <w:rPr>
                <w:i/>
                <w:iCs/>
                <w:sz w:val="24"/>
                <w:szCs w:val="24"/>
              </w:rPr>
            </w:pPr>
            <w:r w:rsidRPr="004A435A">
              <w:rPr>
                <w:i/>
                <w:iCs/>
                <w:sz w:val="24"/>
                <w:szCs w:val="24"/>
              </w:rPr>
              <w:t>9.   </w:t>
            </w:r>
            <w:r w:rsidRPr="004A435A">
              <w:rPr>
                <w:b/>
                <w:bCs/>
                <w:i/>
                <w:iCs/>
                <w:sz w:val="24"/>
                <w:szCs w:val="24"/>
              </w:rPr>
              <w:t> Rezultatele unui studiu colaborativ (</w:t>
            </w:r>
            <w:hyperlink r:id="rId132" w:anchor="E0037" w:history="1">
              <w:r w:rsidRPr="004A435A">
                <w:rPr>
                  <w:rStyle w:val="Hyperlink"/>
                  <w:rFonts w:eastAsiaTheme="majorEastAsia"/>
                  <w:b/>
                  <w:bCs/>
                  <w:i/>
                  <w:iCs/>
                  <w:sz w:val="24"/>
                  <w:szCs w:val="24"/>
                </w:rPr>
                <w:t> </w:t>
              </w:r>
              <w:r w:rsidRPr="004A435A">
                <w:rPr>
                  <w:rStyle w:val="Hyperlink"/>
                  <w:rFonts w:eastAsiaTheme="majorEastAsia"/>
                  <w:b/>
                  <w:bCs/>
                  <w:i/>
                  <w:iCs/>
                  <w:sz w:val="24"/>
                  <w:szCs w:val="24"/>
                  <w:vertAlign w:val="superscript"/>
                </w:rPr>
                <w:t>22</w:t>
              </w:r>
              <w:r w:rsidRPr="004A435A">
                <w:rPr>
                  <w:rStyle w:val="Hyperlink"/>
                  <w:rFonts w:eastAsiaTheme="majorEastAsia"/>
                  <w:b/>
                  <w:bCs/>
                  <w:i/>
                  <w:iCs/>
                  <w:sz w:val="24"/>
                  <w:szCs w:val="24"/>
                </w:rPr>
                <w:t> </w:t>
              </w:r>
            </w:hyperlink>
            <w:r w:rsidRPr="004A435A">
              <w:rPr>
                <w:b/>
                <w:bCs/>
                <w:i/>
                <w:iCs/>
                <w:sz w:val="24"/>
                <w:szCs w:val="24"/>
              </w:rPr>
              <w:t>)</w:t>
            </w:r>
          </w:p>
          <w:tbl>
            <w:tblPr>
              <w:tblpPr w:leftFromText="180" w:rightFromText="180" w:tblpY="-8702"/>
              <w:tblOverlap w:val="never"/>
              <w:tblW w:w="614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121"/>
              <w:gridCol w:w="929"/>
              <w:gridCol w:w="1203"/>
              <w:gridCol w:w="1201"/>
              <w:gridCol w:w="818"/>
              <w:gridCol w:w="868"/>
            </w:tblGrid>
            <w:tr w:rsidR="001A556A" w:rsidRPr="004A435A" w14:paraId="0F42BA63" w14:textId="77777777" w:rsidTr="00B002D3">
              <w:trPr>
                <w:trHeight w:val="1095"/>
              </w:trPr>
              <w:tc>
                <w:tcPr>
                  <w:tcW w:w="1121" w:type="dxa"/>
                  <w:tcBorders>
                    <w:top w:val="outset" w:sz="6" w:space="0" w:color="auto"/>
                    <w:left w:val="outset" w:sz="6" w:space="0" w:color="auto"/>
                    <w:bottom w:val="outset" w:sz="6" w:space="0" w:color="auto"/>
                    <w:right w:val="outset" w:sz="6" w:space="0" w:color="auto"/>
                  </w:tcBorders>
                  <w:hideMark/>
                </w:tcPr>
                <w:p w14:paraId="4F996DE8" w14:textId="77777777" w:rsidR="001A556A" w:rsidRPr="004A435A" w:rsidRDefault="001A556A" w:rsidP="001A556A">
                  <w:pPr>
                    <w:tabs>
                      <w:tab w:val="left" w:pos="210"/>
                    </w:tabs>
                    <w:jc w:val="both"/>
                    <w:rPr>
                      <w:b/>
                      <w:bCs/>
                      <w:sz w:val="24"/>
                      <w:szCs w:val="24"/>
                    </w:rPr>
                  </w:pPr>
                  <w:r w:rsidRPr="004A435A">
                    <w:rPr>
                      <w:b/>
                      <w:bCs/>
                      <w:sz w:val="24"/>
                      <w:szCs w:val="24"/>
                    </w:rPr>
                    <w:lastRenderedPageBreak/>
                    <w:t> </w:t>
                  </w:r>
                </w:p>
              </w:tc>
              <w:tc>
                <w:tcPr>
                  <w:tcW w:w="929" w:type="dxa"/>
                  <w:tcBorders>
                    <w:top w:val="outset" w:sz="6" w:space="0" w:color="auto"/>
                    <w:left w:val="outset" w:sz="6" w:space="0" w:color="auto"/>
                    <w:bottom w:val="outset" w:sz="6" w:space="0" w:color="auto"/>
                    <w:right w:val="outset" w:sz="6" w:space="0" w:color="auto"/>
                  </w:tcBorders>
                  <w:hideMark/>
                </w:tcPr>
                <w:p w14:paraId="4C1A4774" w14:textId="77777777" w:rsidR="001A556A" w:rsidRPr="004A435A" w:rsidRDefault="001A556A" w:rsidP="001A556A">
                  <w:pPr>
                    <w:tabs>
                      <w:tab w:val="left" w:pos="210"/>
                    </w:tabs>
                    <w:jc w:val="both"/>
                    <w:rPr>
                      <w:b/>
                      <w:bCs/>
                      <w:sz w:val="24"/>
                      <w:szCs w:val="24"/>
                    </w:rPr>
                  </w:pPr>
                  <w:r w:rsidRPr="004A435A">
                    <w:rPr>
                      <w:b/>
                      <w:bCs/>
                      <w:sz w:val="24"/>
                      <w:szCs w:val="24"/>
                    </w:rPr>
                    <w:t>Preamestec</w:t>
                  </w:r>
                </w:p>
              </w:tc>
              <w:tc>
                <w:tcPr>
                  <w:tcW w:w="1203" w:type="dxa"/>
                  <w:tcBorders>
                    <w:top w:val="outset" w:sz="6" w:space="0" w:color="auto"/>
                    <w:left w:val="outset" w:sz="6" w:space="0" w:color="auto"/>
                    <w:bottom w:val="outset" w:sz="6" w:space="0" w:color="auto"/>
                    <w:right w:val="outset" w:sz="6" w:space="0" w:color="auto"/>
                  </w:tcBorders>
                  <w:hideMark/>
                </w:tcPr>
                <w:p w14:paraId="273415BE" w14:textId="77777777" w:rsidR="001A556A" w:rsidRPr="004A435A" w:rsidRDefault="001A556A" w:rsidP="001A556A">
                  <w:pPr>
                    <w:tabs>
                      <w:tab w:val="left" w:pos="210"/>
                    </w:tabs>
                    <w:jc w:val="both"/>
                    <w:rPr>
                      <w:b/>
                      <w:bCs/>
                      <w:sz w:val="24"/>
                      <w:szCs w:val="24"/>
                    </w:rPr>
                  </w:pPr>
                  <w:r w:rsidRPr="004A435A">
                    <w:rPr>
                      <w:b/>
                      <w:bCs/>
                      <w:sz w:val="24"/>
                      <w:szCs w:val="24"/>
                    </w:rPr>
                    <w:t>Furaje de tip preamestec</w:t>
                  </w:r>
                </w:p>
              </w:tc>
              <w:tc>
                <w:tcPr>
                  <w:tcW w:w="1201" w:type="dxa"/>
                  <w:tcBorders>
                    <w:top w:val="outset" w:sz="6" w:space="0" w:color="auto"/>
                    <w:left w:val="outset" w:sz="6" w:space="0" w:color="auto"/>
                    <w:bottom w:val="outset" w:sz="6" w:space="0" w:color="auto"/>
                    <w:right w:val="outset" w:sz="6" w:space="0" w:color="auto"/>
                  </w:tcBorders>
                  <w:hideMark/>
                </w:tcPr>
                <w:p w14:paraId="1432E362" w14:textId="77777777" w:rsidR="001A556A" w:rsidRPr="004A435A" w:rsidRDefault="001A556A" w:rsidP="001A556A">
                  <w:pPr>
                    <w:tabs>
                      <w:tab w:val="left" w:pos="210"/>
                    </w:tabs>
                    <w:jc w:val="both"/>
                    <w:rPr>
                      <w:b/>
                      <w:bCs/>
                      <w:sz w:val="24"/>
                      <w:szCs w:val="24"/>
                    </w:rPr>
                  </w:pPr>
                  <w:r w:rsidRPr="004A435A">
                    <w:rPr>
                      <w:b/>
                      <w:bCs/>
                      <w:sz w:val="24"/>
                      <w:szCs w:val="24"/>
                    </w:rPr>
                    <w:t>Concentrate minerale</w:t>
                  </w:r>
                </w:p>
              </w:tc>
              <w:tc>
                <w:tcPr>
                  <w:tcW w:w="818" w:type="dxa"/>
                  <w:tcBorders>
                    <w:top w:val="outset" w:sz="6" w:space="0" w:color="auto"/>
                    <w:left w:val="outset" w:sz="6" w:space="0" w:color="auto"/>
                    <w:bottom w:val="outset" w:sz="6" w:space="0" w:color="auto"/>
                    <w:right w:val="outset" w:sz="6" w:space="0" w:color="auto"/>
                  </w:tcBorders>
                  <w:hideMark/>
                </w:tcPr>
                <w:p w14:paraId="7F49D368" w14:textId="77777777" w:rsidR="001A556A" w:rsidRPr="004A435A" w:rsidRDefault="001A556A" w:rsidP="001A556A">
                  <w:pPr>
                    <w:tabs>
                      <w:tab w:val="left" w:pos="210"/>
                    </w:tabs>
                    <w:jc w:val="both"/>
                    <w:rPr>
                      <w:b/>
                      <w:bCs/>
                      <w:sz w:val="24"/>
                      <w:szCs w:val="24"/>
                    </w:rPr>
                  </w:pPr>
                  <w:r w:rsidRPr="004A435A">
                    <w:rPr>
                      <w:b/>
                      <w:bCs/>
                      <w:sz w:val="24"/>
                      <w:szCs w:val="24"/>
                    </w:rPr>
                    <w:t>Furaje proteice</w:t>
                  </w:r>
                </w:p>
              </w:tc>
              <w:tc>
                <w:tcPr>
                  <w:tcW w:w="866" w:type="dxa"/>
                  <w:tcBorders>
                    <w:top w:val="outset" w:sz="6" w:space="0" w:color="auto"/>
                    <w:left w:val="outset" w:sz="6" w:space="0" w:color="auto"/>
                    <w:bottom w:val="outset" w:sz="6" w:space="0" w:color="auto"/>
                    <w:right w:val="outset" w:sz="6" w:space="0" w:color="auto"/>
                  </w:tcBorders>
                  <w:hideMark/>
                </w:tcPr>
                <w:p w14:paraId="4E402E72" w14:textId="77777777" w:rsidR="001A556A" w:rsidRPr="004A435A" w:rsidRDefault="001A556A" w:rsidP="001A556A">
                  <w:pPr>
                    <w:tabs>
                      <w:tab w:val="left" w:pos="210"/>
                    </w:tabs>
                    <w:jc w:val="both"/>
                    <w:rPr>
                      <w:b/>
                      <w:bCs/>
                      <w:sz w:val="24"/>
                      <w:szCs w:val="24"/>
                    </w:rPr>
                  </w:pPr>
                  <w:r w:rsidRPr="004A435A">
                    <w:rPr>
                      <w:b/>
                      <w:bCs/>
                      <w:sz w:val="24"/>
                      <w:szCs w:val="24"/>
                    </w:rPr>
                    <w:t>Hrană pentru purcei</w:t>
                  </w:r>
                </w:p>
              </w:tc>
            </w:tr>
            <w:tr w:rsidR="001A556A" w:rsidRPr="004A435A" w14:paraId="642B470E"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0DF51BD2" w14:textId="77777777" w:rsidR="001A556A" w:rsidRPr="004A435A" w:rsidRDefault="001A556A" w:rsidP="001A556A">
                  <w:pPr>
                    <w:tabs>
                      <w:tab w:val="left" w:pos="210"/>
                    </w:tabs>
                    <w:jc w:val="both"/>
                    <w:rPr>
                      <w:sz w:val="24"/>
                      <w:szCs w:val="24"/>
                    </w:rPr>
                  </w:pPr>
                  <w:r w:rsidRPr="004A435A">
                    <w:rPr>
                      <w:sz w:val="24"/>
                      <w:szCs w:val="24"/>
                    </w:rPr>
                    <w:t>L</w:t>
                  </w:r>
                </w:p>
              </w:tc>
              <w:tc>
                <w:tcPr>
                  <w:tcW w:w="929" w:type="dxa"/>
                  <w:tcBorders>
                    <w:top w:val="outset" w:sz="6" w:space="0" w:color="auto"/>
                    <w:left w:val="outset" w:sz="6" w:space="0" w:color="auto"/>
                    <w:bottom w:val="outset" w:sz="6" w:space="0" w:color="auto"/>
                    <w:right w:val="outset" w:sz="6" w:space="0" w:color="auto"/>
                  </w:tcBorders>
                  <w:hideMark/>
                </w:tcPr>
                <w:p w14:paraId="0F38EF14" w14:textId="77777777" w:rsidR="001A556A" w:rsidRPr="004A435A" w:rsidRDefault="001A556A" w:rsidP="001A556A">
                  <w:pPr>
                    <w:tabs>
                      <w:tab w:val="left" w:pos="210"/>
                    </w:tabs>
                    <w:jc w:val="both"/>
                    <w:rPr>
                      <w:sz w:val="24"/>
                      <w:szCs w:val="24"/>
                    </w:rPr>
                  </w:pPr>
                  <w:r w:rsidRPr="004A435A">
                    <w:rPr>
                      <w:sz w:val="24"/>
                      <w:szCs w:val="24"/>
                    </w:rPr>
                    <w:t>12</w:t>
                  </w:r>
                </w:p>
              </w:tc>
              <w:tc>
                <w:tcPr>
                  <w:tcW w:w="1203" w:type="dxa"/>
                  <w:tcBorders>
                    <w:top w:val="outset" w:sz="6" w:space="0" w:color="auto"/>
                    <w:left w:val="outset" w:sz="6" w:space="0" w:color="auto"/>
                    <w:bottom w:val="outset" w:sz="6" w:space="0" w:color="auto"/>
                    <w:right w:val="outset" w:sz="6" w:space="0" w:color="auto"/>
                  </w:tcBorders>
                  <w:hideMark/>
                </w:tcPr>
                <w:p w14:paraId="1638970D" w14:textId="77777777" w:rsidR="001A556A" w:rsidRPr="004A435A" w:rsidRDefault="001A556A" w:rsidP="001A556A">
                  <w:pPr>
                    <w:tabs>
                      <w:tab w:val="left" w:pos="210"/>
                    </w:tabs>
                    <w:jc w:val="both"/>
                    <w:rPr>
                      <w:sz w:val="24"/>
                      <w:szCs w:val="24"/>
                    </w:rPr>
                  </w:pPr>
                  <w:r w:rsidRPr="004A435A">
                    <w:rPr>
                      <w:sz w:val="24"/>
                      <w:szCs w:val="24"/>
                    </w:rPr>
                    <w:t>12</w:t>
                  </w:r>
                </w:p>
              </w:tc>
              <w:tc>
                <w:tcPr>
                  <w:tcW w:w="1201" w:type="dxa"/>
                  <w:tcBorders>
                    <w:top w:val="outset" w:sz="6" w:space="0" w:color="auto"/>
                    <w:left w:val="outset" w:sz="6" w:space="0" w:color="auto"/>
                    <w:bottom w:val="outset" w:sz="6" w:space="0" w:color="auto"/>
                    <w:right w:val="outset" w:sz="6" w:space="0" w:color="auto"/>
                  </w:tcBorders>
                  <w:hideMark/>
                </w:tcPr>
                <w:p w14:paraId="14079DD3" w14:textId="77777777" w:rsidR="001A556A" w:rsidRPr="004A435A" w:rsidRDefault="001A556A" w:rsidP="001A556A">
                  <w:pPr>
                    <w:tabs>
                      <w:tab w:val="left" w:pos="210"/>
                    </w:tabs>
                    <w:jc w:val="both"/>
                    <w:rPr>
                      <w:sz w:val="24"/>
                      <w:szCs w:val="24"/>
                    </w:rPr>
                  </w:pPr>
                  <w:r w:rsidRPr="004A435A">
                    <w:rPr>
                      <w:sz w:val="24"/>
                      <w:szCs w:val="24"/>
                    </w:rPr>
                    <w:t>12</w:t>
                  </w:r>
                </w:p>
              </w:tc>
              <w:tc>
                <w:tcPr>
                  <w:tcW w:w="818" w:type="dxa"/>
                  <w:tcBorders>
                    <w:top w:val="outset" w:sz="6" w:space="0" w:color="auto"/>
                    <w:left w:val="outset" w:sz="6" w:space="0" w:color="auto"/>
                    <w:bottom w:val="outset" w:sz="6" w:space="0" w:color="auto"/>
                    <w:right w:val="outset" w:sz="6" w:space="0" w:color="auto"/>
                  </w:tcBorders>
                  <w:hideMark/>
                </w:tcPr>
                <w:p w14:paraId="033E61CD" w14:textId="77777777" w:rsidR="001A556A" w:rsidRPr="004A435A" w:rsidRDefault="001A556A" w:rsidP="001A556A">
                  <w:pPr>
                    <w:tabs>
                      <w:tab w:val="left" w:pos="210"/>
                    </w:tabs>
                    <w:jc w:val="both"/>
                    <w:rPr>
                      <w:sz w:val="24"/>
                      <w:szCs w:val="24"/>
                    </w:rPr>
                  </w:pPr>
                  <w:r w:rsidRPr="004A435A">
                    <w:rPr>
                      <w:sz w:val="24"/>
                      <w:szCs w:val="24"/>
                    </w:rPr>
                    <w:t>12</w:t>
                  </w:r>
                </w:p>
              </w:tc>
              <w:tc>
                <w:tcPr>
                  <w:tcW w:w="866" w:type="dxa"/>
                  <w:tcBorders>
                    <w:top w:val="outset" w:sz="6" w:space="0" w:color="auto"/>
                    <w:left w:val="outset" w:sz="6" w:space="0" w:color="auto"/>
                    <w:bottom w:val="outset" w:sz="6" w:space="0" w:color="auto"/>
                    <w:right w:val="outset" w:sz="6" w:space="0" w:color="auto"/>
                  </w:tcBorders>
                  <w:hideMark/>
                </w:tcPr>
                <w:p w14:paraId="0B3AA727" w14:textId="77777777" w:rsidR="001A556A" w:rsidRPr="004A435A" w:rsidRDefault="001A556A" w:rsidP="001A556A">
                  <w:pPr>
                    <w:tabs>
                      <w:tab w:val="left" w:pos="210"/>
                    </w:tabs>
                    <w:jc w:val="both"/>
                    <w:rPr>
                      <w:sz w:val="24"/>
                      <w:szCs w:val="24"/>
                    </w:rPr>
                  </w:pPr>
                  <w:r w:rsidRPr="004A435A">
                    <w:rPr>
                      <w:sz w:val="24"/>
                      <w:szCs w:val="24"/>
                    </w:rPr>
                    <w:t>12</w:t>
                  </w:r>
                </w:p>
              </w:tc>
            </w:tr>
            <w:tr w:rsidR="001A556A" w:rsidRPr="004A435A" w14:paraId="333BD7C8"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6B51C448" w14:textId="77777777" w:rsidR="001A556A" w:rsidRPr="004A435A" w:rsidRDefault="001A556A" w:rsidP="001A556A">
                  <w:pPr>
                    <w:tabs>
                      <w:tab w:val="left" w:pos="210"/>
                    </w:tabs>
                    <w:jc w:val="both"/>
                    <w:rPr>
                      <w:sz w:val="24"/>
                      <w:szCs w:val="24"/>
                    </w:rPr>
                  </w:pPr>
                  <w:r w:rsidRPr="004A435A">
                    <w:rPr>
                      <w:sz w:val="24"/>
                      <w:szCs w:val="24"/>
                    </w:rPr>
                    <w:t>n</w:t>
                  </w:r>
                </w:p>
              </w:tc>
              <w:tc>
                <w:tcPr>
                  <w:tcW w:w="929" w:type="dxa"/>
                  <w:tcBorders>
                    <w:top w:val="outset" w:sz="6" w:space="0" w:color="auto"/>
                    <w:left w:val="outset" w:sz="6" w:space="0" w:color="auto"/>
                    <w:bottom w:val="outset" w:sz="6" w:space="0" w:color="auto"/>
                    <w:right w:val="outset" w:sz="6" w:space="0" w:color="auto"/>
                  </w:tcBorders>
                  <w:hideMark/>
                </w:tcPr>
                <w:p w14:paraId="3AE3F7C4" w14:textId="77777777" w:rsidR="001A556A" w:rsidRPr="004A435A" w:rsidRDefault="001A556A" w:rsidP="001A556A">
                  <w:pPr>
                    <w:tabs>
                      <w:tab w:val="left" w:pos="210"/>
                    </w:tabs>
                    <w:jc w:val="both"/>
                    <w:rPr>
                      <w:sz w:val="24"/>
                      <w:szCs w:val="24"/>
                    </w:rPr>
                  </w:pPr>
                  <w:r w:rsidRPr="004A435A">
                    <w:rPr>
                      <w:sz w:val="24"/>
                      <w:szCs w:val="24"/>
                    </w:rPr>
                    <w:t>48</w:t>
                  </w:r>
                </w:p>
              </w:tc>
              <w:tc>
                <w:tcPr>
                  <w:tcW w:w="1203" w:type="dxa"/>
                  <w:tcBorders>
                    <w:top w:val="outset" w:sz="6" w:space="0" w:color="auto"/>
                    <w:left w:val="outset" w:sz="6" w:space="0" w:color="auto"/>
                    <w:bottom w:val="outset" w:sz="6" w:space="0" w:color="auto"/>
                    <w:right w:val="outset" w:sz="6" w:space="0" w:color="auto"/>
                  </w:tcBorders>
                  <w:hideMark/>
                </w:tcPr>
                <w:p w14:paraId="56A4EC8C" w14:textId="77777777" w:rsidR="001A556A" w:rsidRPr="004A435A" w:rsidRDefault="001A556A" w:rsidP="001A556A">
                  <w:pPr>
                    <w:tabs>
                      <w:tab w:val="left" w:pos="210"/>
                    </w:tabs>
                    <w:jc w:val="both"/>
                    <w:rPr>
                      <w:sz w:val="24"/>
                      <w:szCs w:val="24"/>
                    </w:rPr>
                  </w:pPr>
                  <w:r w:rsidRPr="004A435A">
                    <w:rPr>
                      <w:sz w:val="24"/>
                      <w:szCs w:val="24"/>
                    </w:rPr>
                    <w:t>48</w:t>
                  </w:r>
                </w:p>
              </w:tc>
              <w:tc>
                <w:tcPr>
                  <w:tcW w:w="1201" w:type="dxa"/>
                  <w:tcBorders>
                    <w:top w:val="outset" w:sz="6" w:space="0" w:color="auto"/>
                    <w:left w:val="outset" w:sz="6" w:space="0" w:color="auto"/>
                    <w:bottom w:val="outset" w:sz="6" w:space="0" w:color="auto"/>
                    <w:right w:val="outset" w:sz="6" w:space="0" w:color="auto"/>
                  </w:tcBorders>
                  <w:hideMark/>
                </w:tcPr>
                <w:p w14:paraId="1013A89B" w14:textId="77777777" w:rsidR="001A556A" w:rsidRPr="004A435A" w:rsidRDefault="001A556A" w:rsidP="001A556A">
                  <w:pPr>
                    <w:tabs>
                      <w:tab w:val="left" w:pos="210"/>
                    </w:tabs>
                    <w:jc w:val="both"/>
                    <w:rPr>
                      <w:sz w:val="24"/>
                      <w:szCs w:val="24"/>
                    </w:rPr>
                  </w:pPr>
                  <w:r w:rsidRPr="004A435A">
                    <w:rPr>
                      <w:sz w:val="24"/>
                      <w:szCs w:val="24"/>
                    </w:rPr>
                    <w:t>48</w:t>
                  </w:r>
                </w:p>
              </w:tc>
              <w:tc>
                <w:tcPr>
                  <w:tcW w:w="818" w:type="dxa"/>
                  <w:tcBorders>
                    <w:top w:val="outset" w:sz="6" w:space="0" w:color="auto"/>
                    <w:left w:val="outset" w:sz="6" w:space="0" w:color="auto"/>
                    <w:bottom w:val="outset" w:sz="6" w:space="0" w:color="auto"/>
                    <w:right w:val="outset" w:sz="6" w:space="0" w:color="auto"/>
                  </w:tcBorders>
                  <w:hideMark/>
                </w:tcPr>
                <w:p w14:paraId="5D37EB71" w14:textId="77777777" w:rsidR="001A556A" w:rsidRPr="004A435A" w:rsidRDefault="001A556A" w:rsidP="001A556A">
                  <w:pPr>
                    <w:tabs>
                      <w:tab w:val="left" w:pos="210"/>
                    </w:tabs>
                    <w:jc w:val="both"/>
                    <w:rPr>
                      <w:sz w:val="24"/>
                      <w:szCs w:val="24"/>
                    </w:rPr>
                  </w:pPr>
                  <w:r w:rsidRPr="004A435A">
                    <w:rPr>
                      <w:sz w:val="24"/>
                      <w:szCs w:val="24"/>
                    </w:rPr>
                    <w:t>48</w:t>
                  </w:r>
                </w:p>
              </w:tc>
              <w:tc>
                <w:tcPr>
                  <w:tcW w:w="866" w:type="dxa"/>
                  <w:tcBorders>
                    <w:top w:val="outset" w:sz="6" w:space="0" w:color="auto"/>
                    <w:left w:val="outset" w:sz="6" w:space="0" w:color="auto"/>
                    <w:bottom w:val="outset" w:sz="6" w:space="0" w:color="auto"/>
                    <w:right w:val="outset" w:sz="6" w:space="0" w:color="auto"/>
                  </w:tcBorders>
                  <w:hideMark/>
                </w:tcPr>
                <w:p w14:paraId="4550438A" w14:textId="77777777" w:rsidR="001A556A" w:rsidRPr="004A435A" w:rsidRDefault="001A556A" w:rsidP="001A556A">
                  <w:pPr>
                    <w:tabs>
                      <w:tab w:val="left" w:pos="210"/>
                    </w:tabs>
                    <w:jc w:val="both"/>
                    <w:rPr>
                      <w:sz w:val="24"/>
                      <w:szCs w:val="24"/>
                    </w:rPr>
                  </w:pPr>
                  <w:r w:rsidRPr="004A435A">
                    <w:rPr>
                      <w:sz w:val="24"/>
                      <w:szCs w:val="24"/>
                    </w:rPr>
                    <w:t>48</w:t>
                  </w:r>
                </w:p>
              </w:tc>
            </w:tr>
            <w:tr w:rsidR="001A556A" w:rsidRPr="004A435A" w14:paraId="3F477637"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19D1D48C" w14:textId="77777777" w:rsidR="001A556A" w:rsidRPr="004A435A" w:rsidRDefault="001A556A" w:rsidP="001A556A">
                  <w:pPr>
                    <w:tabs>
                      <w:tab w:val="left" w:pos="210"/>
                    </w:tabs>
                    <w:jc w:val="both"/>
                    <w:rPr>
                      <w:sz w:val="24"/>
                      <w:szCs w:val="24"/>
                    </w:rPr>
                  </w:pPr>
                  <w:r w:rsidRPr="004A435A">
                    <w:rPr>
                      <w:sz w:val="24"/>
                      <w:szCs w:val="24"/>
                    </w:rPr>
                    <w:t>medie (mg/kg)</w:t>
                  </w:r>
                </w:p>
              </w:tc>
              <w:tc>
                <w:tcPr>
                  <w:tcW w:w="929" w:type="dxa"/>
                  <w:tcBorders>
                    <w:top w:val="outset" w:sz="6" w:space="0" w:color="auto"/>
                    <w:left w:val="outset" w:sz="6" w:space="0" w:color="auto"/>
                    <w:bottom w:val="outset" w:sz="6" w:space="0" w:color="auto"/>
                    <w:right w:val="outset" w:sz="6" w:space="0" w:color="auto"/>
                  </w:tcBorders>
                  <w:hideMark/>
                </w:tcPr>
                <w:p w14:paraId="21D3BDE0" w14:textId="77777777" w:rsidR="001A556A" w:rsidRPr="004A435A" w:rsidRDefault="001A556A" w:rsidP="001A556A">
                  <w:pPr>
                    <w:tabs>
                      <w:tab w:val="left" w:pos="210"/>
                    </w:tabs>
                    <w:jc w:val="both"/>
                    <w:rPr>
                      <w:sz w:val="24"/>
                      <w:szCs w:val="24"/>
                    </w:rPr>
                  </w:pPr>
                  <w:r w:rsidRPr="004A435A">
                    <w:rPr>
                      <w:sz w:val="24"/>
                      <w:szCs w:val="24"/>
                    </w:rPr>
                    <w:t>17 380</w:t>
                  </w:r>
                </w:p>
              </w:tc>
              <w:tc>
                <w:tcPr>
                  <w:tcW w:w="1203" w:type="dxa"/>
                  <w:tcBorders>
                    <w:top w:val="outset" w:sz="6" w:space="0" w:color="auto"/>
                    <w:left w:val="outset" w:sz="6" w:space="0" w:color="auto"/>
                    <w:bottom w:val="outset" w:sz="6" w:space="0" w:color="auto"/>
                    <w:right w:val="outset" w:sz="6" w:space="0" w:color="auto"/>
                  </w:tcBorders>
                  <w:hideMark/>
                </w:tcPr>
                <w:p w14:paraId="53280AFF" w14:textId="77777777" w:rsidR="001A556A" w:rsidRPr="004A435A" w:rsidRDefault="001A556A" w:rsidP="001A556A">
                  <w:pPr>
                    <w:tabs>
                      <w:tab w:val="left" w:pos="210"/>
                    </w:tabs>
                    <w:jc w:val="both"/>
                    <w:rPr>
                      <w:sz w:val="24"/>
                      <w:szCs w:val="24"/>
                    </w:rPr>
                  </w:pPr>
                  <w:r w:rsidRPr="004A435A">
                    <w:rPr>
                      <w:sz w:val="24"/>
                      <w:szCs w:val="24"/>
                    </w:rPr>
                    <w:t>1 187</w:t>
                  </w:r>
                </w:p>
              </w:tc>
              <w:tc>
                <w:tcPr>
                  <w:tcW w:w="1201" w:type="dxa"/>
                  <w:tcBorders>
                    <w:top w:val="outset" w:sz="6" w:space="0" w:color="auto"/>
                    <w:left w:val="outset" w:sz="6" w:space="0" w:color="auto"/>
                    <w:bottom w:val="outset" w:sz="6" w:space="0" w:color="auto"/>
                    <w:right w:val="outset" w:sz="6" w:space="0" w:color="auto"/>
                  </w:tcBorders>
                  <w:hideMark/>
                </w:tcPr>
                <w:p w14:paraId="423AC38F" w14:textId="77777777" w:rsidR="001A556A" w:rsidRPr="004A435A" w:rsidRDefault="001A556A" w:rsidP="001A556A">
                  <w:pPr>
                    <w:tabs>
                      <w:tab w:val="left" w:pos="210"/>
                    </w:tabs>
                    <w:jc w:val="both"/>
                    <w:rPr>
                      <w:sz w:val="24"/>
                      <w:szCs w:val="24"/>
                    </w:rPr>
                  </w:pPr>
                  <w:r w:rsidRPr="004A435A">
                    <w:rPr>
                      <w:sz w:val="24"/>
                      <w:szCs w:val="24"/>
                    </w:rPr>
                    <w:t>926</w:t>
                  </w:r>
                </w:p>
              </w:tc>
              <w:tc>
                <w:tcPr>
                  <w:tcW w:w="818" w:type="dxa"/>
                  <w:tcBorders>
                    <w:top w:val="outset" w:sz="6" w:space="0" w:color="auto"/>
                    <w:left w:val="outset" w:sz="6" w:space="0" w:color="auto"/>
                    <w:bottom w:val="outset" w:sz="6" w:space="0" w:color="auto"/>
                    <w:right w:val="outset" w:sz="6" w:space="0" w:color="auto"/>
                  </w:tcBorders>
                  <w:hideMark/>
                </w:tcPr>
                <w:p w14:paraId="636D2681" w14:textId="77777777" w:rsidR="001A556A" w:rsidRPr="004A435A" w:rsidRDefault="001A556A" w:rsidP="001A556A">
                  <w:pPr>
                    <w:tabs>
                      <w:tab w:val="left" w:pos="210"/>
                    </w:tabs>
                    <w:jc w:val="both"/>
                    <w:rPr>
                      <w:sz w:val="24"/>
                      <w:szCs w:val="24"/>
                    </w:rPr>
                  </w:pPr>
                  <w:r w:rsidRPr="004A435A">
                    <w:rPr>
                      <w:sz w:val="24"/>
                      <w:szCs w:val="24"/>
                    </w:rPr>
                    <w:t>315</w:t>
                  </w:r>
                </w:p>
              </w:tc>
              <w:tc>
                <w:tcPr>
                  <w:tcW w:w="866" w:type="dxa"/>
                  <w:tcBorders>
                    <w:top w:val="outset" w:sz="6" w:space="0" w:color="auto"/>
                    <w:left w:val="outset" w:sz="6" w:space="0" w:color="auto"/>
                    <w:bottom w:val="outset" w:sz="6" w:space="0" w:color="auto"/>
                    <w:right w:val="outset" w:sz="6" w:space="0" w:color="auto"/>
                  </w:tcBorders>
                  <w:hideMark/>
                </w:tcPr>
                <w:p w14:paraId="6D6B0FBB" w14:textId="77777777" w:rsidR="001A556A" w:rsidRPr="004A435A" w:rsidRDefault="001A556A" w:rsidP="001A556A">
                  <w:pPr>
                    <w:tabs>
                      <w:tab w:val="left" w:pos="210"/>
                    </w:tabs>
                    <w:jc w:val="both"/>
                    <w:rPr>
                      <w:sz w:val="24"/>
                      <w:szCs w:val="24"/>
                    </w:rPr>
                  </w:pPr>
                  <w:r w:rsidRPr="004A435A">
                    <w:rPr>
                      <w:sz w:val="24"/>
                      <w:szCs w:val="24"/>
                    </w:rPr>
                    <w:t>61,3</w:t>
                  </w:r>
                </w:p>
              </w:tc>
            </w:tr>
            <w:tr w:rsidR="001A556A" w:rsidRPr="004A435A" w14:paraId="564B9246" w14:textId="77777777" w:rsidTr="00B002D3">
              <w:trPr>
                <w:trHeight w:val="481"/>
              </w:trPr>
              <w:tc>
                <w:tcPr>
                  <w:tcW w:w="1121" w:type="dxa"/>
                  <w:tcBorders>
                    <w:top w:val="outset" w:sz="6" w:space="0" w:color="auto"/>
                    <w:left w:val="outset" w:sz="6" w:space="0" w:color="auto"/>
                    <w:bottom w:val="outset" w:sz="6" w:space="0" w:color="auto"/>
                    <w:right w:val="outset" w:sz="6" w:space="0" w:color="auto"/>
                  </w:tcBorders>
                  <w:hideMark/>
                </w:tcPr>
                <w:p w14:paraId="338EEA6E" w14:textId="77777777" w:rsidR="001A556A" w:rsidRPr="004A435A" w:rsidRDefault="001A556A" w:rsidP="001A556A">
                  <w:pPr>
                    <w:tabs>
                      <w:tab w:val="left" w:pos="210"/>
                    </w:tabs>
                    <w:jc w:val="both"/>
                    <w:rPr>
                      <w:sz w:val="24"/>
                      <w:szCs w:val="24"/>
                    </w:rPr>
                  </w:pPr>
                  <w:r w:rsidRPr="004A435A">
                    <w:rPr>
                      <w:sz w:val="24"/>
                      <w:szCs w:val="24"/>
                    </w:rPr>
                    <w:t>sr (mg/kg)</w:t>
                  </w:r>
                </w:p>
              </w:tc>
              <w:tc>
                <w:tcPr>
                  <w:tcW w:w="929" w:type="dxa"/>
                  <w:tcBorders>
                    <w:top w:val="outset" w:sz="6" w:space="0" w:color="auto"/>
                    <w:left w:val="outset" w:sz="6" w:space="0" w:color="auto"/>
                    <w:bottom w:val="outset" w:sz="6" w:space="0" w:color="auto"/>
                    <w:right w:val="outset" w:sz="6" w:space="0" w:color="auto"/>
                  </w:tcBorders>
                  <w:hideMark/>
                </w:tcPr>
                <w:p w14:paraId="0CC45E9F" w14:textId="77777777" w:rsidR="001A556A" w:rsidRPr="004A435A" w:rsidRDefault="001A556A" w:rsidP="001A556A">
                  <w:pPr>
                    <w:tabs>
                      <w:tab w:val="left" w:pos="210"/>
                    </w:tabs>
                    <w:jc w:val="both"/>
                    <w:rPr>
                      <w:sz w:val="24"/>
                      <w:szCs w:val="24"/>
                    </w:rPr>
                  </w:pPr>
                  <w:r w:rsidRPr="004A435A">
                    <w:rPr>
                      <w:sz w:val="24"/>
                      <w:szCs w:val="24"/>
                    </w:rPr>
                    <w:t>384</w:t>
                  </w:r>
                </w:p>
              </w:tc>
              <w:tc>
                <w:tcPr>
                  <w:tcW w:w="1203" w:type="dxa"/>
                  <w:tcBorders>
                    <w:top w:val="outset" w:sz="6" w:space="0" w:color="auto"/>
                    <w:left w:val="outset" w:sz="6" w:space="0" w:color="auto"/>
                    <w:bottom w:val="outset" w:sz="6" w:space="0" w:color="auto"/>
                    <w:right w:val="outset" w:sz="6" w:space="0" w:color="auto"/>
                  </w:tcBorders>
                  <w:hideMark/>
                </w:tcPr>
                <w:p w14:paraId="646EB960" w14:textId="77777777" w:rsidR="001A556A" w:rsidRPr="004A435A" w:rsidRDefault="001A556A" w:rsidP="001A556A">
                  <w:pPr>
                    <w:tabs>
                      <w:tab w:val="left" w:pos="210"/>
                    </w:tabs>
                    <w:jc w:val="both"/>
                    <w:rPr>
                      <w:sz w:val="24"/>
                      <w:szCs w:val="24"/>
                    </w:rPr>
                  </w:pPr>
                  <w:r w:rsidRPr="004A435A">
                    <w:rPr>
                      <w:sz w:val="24"/>
                      <w:szCs w:val="24"/>
                    </w:rPr>
                    <w:t>45,3</w:t>
                  </w:r>
                </w:p>
              </w:tc>
              <w:tc>
                <w:tcPr>
                  <w:tcW w:w="1201" w:type="dxa"/>
                  <w:tcBorders>
                    <w:top w:val="outset" w:sz="6" w:space="0" w:color="auto"/>
                    <w:left w:val="outset" w:sz="6" w:space="0" w:color="auto"/>
                    <w:bottom w:val="outset" w:sz="6" w:space="0" w:color="auto"/>
                    <w:right w:val="outset" w:sz="6" w:space="0" w:color="auto"/>
                  </w:tcBorders>
                  <w:hideMark/>
                </w:tcPr>
                <w:p w14:paraId="06CA79E3" w14:textId="77777777" w:rsidR="001A556A" w:rsidRPr="004A435A" w:rsidRDefault="001A556A" w:rsidP="001A556A">
                  <w:pPr>
                    <w:tabs>
                      <w:tab w:val="left" w:pos="210"/>
                    </w:tabs>
                    <w:jc w:val="both"/>
                    <w:rPr>
                      <w:sz w:val="24"/>
                      <w:szCs w:val="24"/>
                    </w:rPr>
                  </w:pPr>
                  <w:r w:rsidRPr="004A435A">
                    <w:rPr>
                      <w:sz w:val="24"/>
                      <w:szCs w:val="24"/>
                    </w:rPr>
                    <w:t>25,2</w:t>
                  </w:r>
                </w:p>
              </w:tc>
              <w:tc>
                <w:tcPr>
                  <w:tcW w:w="818" w:type="dxa"/>
                  <w:tcBorders>
                    <w:top w:val="outset" w:sz="6" w:space="0" w:color="auto"/>
                    <w:left w:val="outset" w:sz="6" w:space="0" w:color="auto"/>
                    <w:bottom w:val="outset" w:sz="6" w:space="0" w:color="auto"/>
                    <w:right w:val="outset" w:sz="6" w:space="0" w:color="auto"/>
                  </w:tcBorders>
                  <w:hideMark/>
                </w:tcPr>
                <w:p w14:paraId="20B29D0F" w14:textId="77777777" w:rsidR="001A556A" w:rsidRPr="004A435A" w:rsidRDefault="001A556A" w:rsidP="001A556A">
                  <w:pPr>
                    <w:tabs>
                      <w:tab w:val="left" w:pos="210"/>
                    </w:tabs>
                    <w:jc w:val="both"/>
                    <w:rPr>
                      <w:sz w:val="24"/>
                      <w:szCs w:val="24"/>
                    </w:rPr>
                  </w:pPr>
                  <w:r w:rsidRPr="004A435A">
                    <w:rPr>
                      <w:sz w:val="24"/>
                      <w:szCs w:val="24"/>
                    </w:rPr>
                    <w:t>13,0</w:t>
                  </w:r>
                </w:p>
              </w:tc>
              <w:tc>
                <w:tcPr>
                  <w:tcW w:w="866" w:type="dxa"/>
                  <w:tcBorders>
                    <w:top w:val="outset" w:sz="6" w:space="0" w:color="auto"/>
                    <w:left w:val="outset" w:sz="6" w:space="0" w:color="auto"/>
                    <w:bottom w:val="outset" w:sz="6" w:space="0" w:color="auto"/>
                    <w:right w:val="outset" w:sz="6" w:space="0" w:color="auto"/>
                  </w:tcBorders>
                  <w:hideMark/>
                </w:tcPr>
                <w:p w14:paraId="7F4006A3" w14:textId="77777777" w:rsidR="001A556A" w:rsidRPr="004A435A" w:rsidRDefault="001A556A" w:rsidP="001A556A">
                  <w:pPr>
                    <w:tabs>
                      <w:tab w:val="left" w:pos="210"/>
                    </w:tabs>
                    <w:jc w:val="both"/>
                    <w:rPr>
                      <w:sz w:val="24"/>
                      <w:szCs w:val="24"/>
                    </w:rPr>
                  </w:pPr>
                  <w:r w:rsidRPr="004A435A">
                    <w:rPr>
                      <w:sz w:val="24"/>
                      <w:szCs w:val="24"/>
                    </w:rPr>
                    <w:t>2,3</w:t>
                  </w:r>
                </w:p>
              </w:tc>
            </w:tr>
            <w:tr w:rsidR="001A556A" w:rsidRPr="004A435A" w14:paraId="513649B8"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2C377966" w14:textId="77777777" w:rsidR="001A556A" w:rsidRPr="004A435A" w:rsidRDefault="001A556A" w:rsidP="001A556A">
                  <w:pPr>
                    <w:tabs>
                      <w:tab w:val="left" w:pos="210"/>
                    </w:tabs>
                    <w:jc w:val="both"/>
                    <w:rPr>
                      <w:sz w:val="24"/>
                      <w:szCs w:val="24"/>
                    </w:rPr>
                  </w:pPr>
                  <w:r w:rsidRPr="004A435A">
                    <w:rPr>
                      <w:sz w:val="24"/>
                      <w:szCs w:val="24"/>
                    </w:rPr>
                    <w:t>r (mg/kg)</w:t>
                  </w:r>
                </w:p>
              </w:tc>
              <w:tc>
                <w:tcPr>
                  <w:tcW w:w="929" w:type="dxa"/>
                  <w:tcBorders>
                    <w:top w:val="outset" w:sz="6" w:space="0" w:color="auto"/>
                    <w:left w:val="outset" w:sz="6" w:space="0" w:color="auto"/>
                    <w:bottom w:val="outset" w:sz="6" w:space="0" w:color="auto"/>
                    <w:right w:val="outset" w:sz="6" w:space="0" w:color="auto"/>
                  </w:tcBorders>
                  <w:hideMark/>
                </w:tcPr>
                <w:p w14:paraId="6738FC18" w14:textId="77777777" w:rsidR="001A556A" w:rsidRPr="004A435A" w:rsidRDefault="001A556A" w:rsidP="001A556A">
                  <w:pPr>
                    <w:tabs>
                      <w:tab w:val="left" w:pos="210"/>
                    </w:tabs>
                    <w:jc w:val="both"/>
                    <w:rPr>
                      <w:sz w:val="24"/>
                      <w:szCs w:val="24"/>
                    </w:rPr>
                  </w:pPr>
                  <w:r w:rsidRPr="004A435A">
                    <w:rPr>
                      <w:sz w:val="24"/>
                      <w:szCs w:val="24"/>
                    </w:rPr>
                    <w:t>1 075</w:t>
                  </w:r>
                </w:p>
              </w:tc>
              <w:tc>
                <w:tcPr>
                  <w:tcW w:w="1203" w:type="dxa"/>
                  <w:tcBorders>
                    <w:top w:val="outset" w:sz="6" w:space="0" w:color="auto"/>
                    <w:left w:val="outset" w:sz="6" w:space="0" w:color="auto"/>
                    <w:bottom w:val="outset" w:sz="6" w:space="0" w:color="auto"/>
                    <w:right w:val="outset" w:sz="6" w:space="0" w:color="auto"/>
                  </w:tcBorders>
                  <w:hideMark/>
                </w:tcPr>
                <w:p w14:paraId="102C0DD9" w14:textId="77777777" w:rsidR="001A556A" w:rsidRPr="004A435A" w:rsidRDefault="001A556A" w:rsidP="001A556A">
                  <w:pPr>
                    <w:tabs>
                      <w:tab w:val="left" w:pos="210"/>
                    </w:tabs>
                    <w:jc w:val="both"/>
                    <w:rPr>
                      <w:sz w:val="24"/>
                      <w:szCs w:val="24"/>
                    </w:rPr>
                  </w:pPr>
                  <w:r w:rsidRPr="004A435A">
                    <w:rPr>
                      <w:sz w:val="24"/>
                      <w:szCs w:val="24"/>
                    </w:rPr>
                    <w:t>126,8</w:t>
                  </w:r>
                </w:p>
              </w:tc>
              <w:tc>
                <w:tcPr>
                  <w:tcW w:w="1201" w:type="dxa"/>
                  <w:tcBorders>
                    <w:top w:val="outset" w:sz="6" w:space="0" w:color="auto"/>
                    <w:left w:val="outset" w:sz="6" w:space="0" w:color="auto"/>
                    <w:bottom w:val="outset" w:sz="6" w:space="0" w:color="auto"/>
                    <w:right w:val="outset" w:sz="6" w:space="0" w:color="auto"/>
                  </w:tcBorders>
                  <w:hideMark/>
                </w:tcPr>
                <w:p w14:paraId="051BEB3E" w14:textId="77777777" w:rsidR="001A556A" w:rsidRPr="004A435A" w:rsidRDefault="001A556A" w:rsidP="001A556A">
                  <w:pPr>
                    <w:tabs>
                      <w:tab w:val="left" w:pos="210"/>
                    </w:tabs>
                    <w:jc w:val="both"/>
                    <w:rPr>
                      <w:sz w:val="24"/>
                      <w:szCs w:val="24"/>
                    </w:rPr>
                  </w:pPr>
                  <w:r w:rsidRPr="004A435A">
                    <w:rPr>
                      <w:sz w:val="24"/>
                      <w:szCs w:val="24"/>
                    </w:rPr>
                    <w:t>70,6</w:t>
                  </w:r>
                </w:p>
              </w:tc>
              <w:tc>
                <w:tcPr>
                  <w:tcW w:w="818" w:type="dxa"/>
                  <w:tcBorders>
                    <w:top w:val="outset" w:sz="6" w:space="0" w:color="auto"/>
                    <w:left w:val="outset" w:sz="6" w:space="0" w:color="auto"/>
                    <w:bottom w:val="outset" w:sz="6" w:space="0" w:color="auto"/>
                    <w:right w:val="outset" w:sz="6" w:space="0" w:color="auto"/>
                  </w:tcBorders>
                  <w:hideMark/>
                </w:tcPr>
                <w:p w14:paraId="1B1C5FD9" w14:textId="77777777" w:rsidR="001A556A" w:rsidRPr="004A435A" w:rsidRDefault="001A556A" w:rsidP="001A556A">
                  <w:pPr>
                    <w:tabs>
                      <w:tab w:val="left" w:pos="210"/>
                    </w:tabs>
                    <w:jc w:val="both"/>
                    <w:rPr>
                      <w:sz w:val="24"/>
                      <w:szCs w:val="24"/>
                    </w:rPr>
                  </w:pPr>
                  <w:r w:rsidRPr="004A435A">
                    <w:rPr>
                      <w:sz w:val="24"/>
                      <w:szCs w:val="24"/>
                    </w:rPr>
                    <w:t>36,4</w:t>
                  </w:r>
                </w:p>
              </w:tc>
              <w:tc>
                <w:tcPr>
                  <w:tcW w:w="866" w:type="dxa"/>
                  <w:tcBorders>
                    <w:top w:val="outset" w:sz="6" w:space="0" w:color="auto"/>
                    <w:left w:val="outset" w:sz="6" w:space="0" w:color="auto"/>
                    <w:bottom w:val="outset" w:sz="6" w:space="0" w:color="auto"/>
                    <w:right w:val="outset" w:sz="6" w:space="0" w:color="auto"/>
                  </w:tcBorders>
                  <w:hideMark/>
                </w:tcPr>
                <w:p w14:paraId="2A95D5C2" w14:textId="77777777" w:rsidR="001A556A" w:rsidRPr="004A435A" w:rsidRDefault="001A556A" w:rsidP="001A556A">
                  <w:pPr>
                    <w:tabs>
                      <w:tab w:val="left" w:pos="210"/>
                    </w:tabs>
                    <w:jc w:val="both"/>
                    <w:rPr>
                      <w:sz w:val="24"/>
                      <w:szCs w:val="24"/>
                    </w:rPr>
                  </w:pPr>
                  <w:r w:rsidRPr="004A435A">
                    <w:rPr>
                      <w:sz w:val="24"/>
                      <w:szCs w:val="24"/>
                    </w:rPr>
                    <w:t>6,4</w:t>
                  </w:r>
                </w:p>
              </w:tc>
            </w:tr>
            <w:tr w:rsidR="001A556A" w:rsidRPr="004A435A" w14:paraId="53D5D78F"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2AB6F44F" w14:textId="77777777" w:rsidR="001A556A" w:rsidRPr="004A435A" w:rsidRDefault="001A556A" w:rsidP="001A556A">
                  <w:pPr>
                    <w:tabs>
                      <w:tab w:val="left" w:pos="210"/>
                    </w:tabs>
                    <w:jc w:val="both"/>
                    <w:rPr>
                      <w:sz w:val="24"/>
                      <w:szCs w:val="24"/>
                    </w:rPr>
                  </w:pPr>
                  <w:r w:rsidRPr="004A435A">
                    <w:rPr>
                      <w:sz w:val="24"/>
                      <w:szCs w:val="24"/>
                    </w:rPr>
                    <w:t>CVr [%]</w:t>
                  </w:r>
                </w:p>
              </w:tc>
              <w:tc>
                <w:tcPr>
                  <w:tcW w:w="929" w:type="dxa"/>
                  <w:tcBorders>
                    <w:top w:val="outset" w:sz="6" w:space="0" w:color="auto"/>
                    <w:left w:val="outset" w:sz="6" w:space="0" w:color="auto"/>
                    <w:bottom w:val="outset" w:sz="6" w:space="0" w:color="auto"/>
                    <w:right w:val="outset" w:sz="6" w:space="0" w:color="auto"/>
                  </w:tcBorders>
                  <w:hideMark/>
                </w:tcPr>
                <w:p w14:paraId="47C733B8" w14:textId="77777777" w:rsidR="001A556A" w:rsidRPr="004A435A" w:rsidRDefault="001A556A" w:rsidP="001A556A">
                  <w:pPr>
                    <w:tabs>
                      <w:tab w:val="left" w:pos="210"/>
                    </w:tabs>
                    <w:jc w:val="both"/>
                    <w:rPr>
                      <w:sz w:val="24"/>
                      <w:szCs w:val="24"/>
                    </w:rPr>
                  </w:pPr>
                  <w:r w:rsidRPr="004A435A">
                    <w:rPr>
                      <w:sz w:val="24"/>
                      <w:szCs w:val="24"/>
                    </w:rPr>
                    <w:t>2,2</w:t>
                  </w:r>
                </w:p>
              </w:tc>
              <w:tc>
                <w:tcPr>
                  <w:tcW w:w="1203" w:type="dxa"/>
                  <w:tcBorders>
                    <w:top w:val="outset" w:sz="6" w:space="0" w:color="auto"/>
                    <w:left w:val="outset" w:sz="6" w:space="0" w:color="auto"/>
                    <w:bottom w:val="outset" w:sz="6" w:space="0" w:color="auto"/>
                    <w:right w:val="outset" w:sz="6" w:space="0" w:color="auto"/>
                  </w:tcBorders>
                  <w:hideMark/>
                </w:tcPr>
                <w:p w14:paraId="4017FC73" w14:textId="77777777" w:rsidR="001A556A" w:rsidRPr="004A435A" w:rsidRDefault="001A556A" w:rsidP="001A556A">
                  <w:pPr>
                    <w:tabs>
                      <w:tab w:val="left" w:pos="210"/>
                    </w:tabs>
                    <w:jc w:val="both"/>
                    <w:rPr>
                      <w:sz w:val="24"/>
                      <w:szCs w:val="24"/>
                    </w:rPr>
                  </w:pPr>
                  <w:r w:rsidRPr="004A435A">
                    <w:rPr>
                      <w:sz w:val="24"/>
                      <w:szCs w:val="24"/>
                    </w:rPr>
                    <w:t>3,8</w:t>
                  </w:r>
                </w:p>
              </w:tc>
              <w:tc>
                <w:tcPr>
                  <w:tcW w:w="1201" w:type="dxa"/>
                  <w:tcBorders>
                    <w:top w:val="outset" w:sz="6" w:space="0" w:color="auto"/>
                    <w:left w:val="outset" w:sz="6" w:space="0" w:color="auto"/>
                    <w:bottom w:val="outset" w:sz="6" w:space="0" w:color="auto"/>
                    <w:right w:val="outset" w:sz="6" w:space="0" w:color="auto"/>
                  </w:tcBorders>
                  <w:hideMark/>
                </w:tcPr>
                <w:p w14:paraId="733CA31D" w14:textId="77777777" w:rsidR="001A556A" w:rsidRPr="004A435A" w:rsidRDefault="001A556A" w:rsidP="001A556A">
                  <w:pPr>
                    <w:tabs>
                      <w:tab w:val="left" w:pos="210"/>
                    </w:tabs>
                    <w:jc w:val="both"/>
                    <w:rPr>
                      <w:sz w:val="24"/>
                      <w:szCs w:val="24"/>
                    </w:rPr>
                  </w:pPr>
                  <w:r w:rsidRPr="004A435A">
                    <w:rPr>
                      <w:sz w:val="24"/>
                      <w:szCs w:val="24"/>
                    </w:rPr>
                    <w:t>2,7</w:t>
                  </w:r>
                </w:p>
              </w:tc>
              <w:tc>
                <w:tcPr>
                  <w:tcW w:w="818" w:type="dxa"/>
                  <w:tcBorders>
                    <w:top w:val="outset" w:sz="6" w:space="0" w:color="auto"/>
                    <w:left w:val="outset" w:sz="6" w:space="0" w:color="auto"/>
                    <w:bottom w:val="outset" w:sz="6" w:space="0" w:color="auto"/>
                    <w:right w:val="outset" w:sz="6" w:space="0" w:color="auto"/>
                  </w:tcBorders>
                  <w:hideMark/>
                </w:tcPr>
                <w:p w14:paraId="784A797B" w14:textId="77777777" w:rsidR="001A556A" w:rsidRPr="004A435A" w:rsidRDefault="001A556A" w:rsidP="001A556A">
                  <w:pPr>
                    <w:tabs>
                      <w:tab w:val="left" w:pos="210"/>
                    </w:tabs>
                    <w:jc w:val="both"/>
                    <w:rPr>
                      <w:sz w:val="24"/>
                      <w:szCs w:val="24"/>
                    </w:rPr>
                  </w:pPr>
                  <w:r w:rsidRPr="004A435A">
                    <w:rPr>
                      <w:sz w:val="24"/>
                      <w:szCs w:val="24"/>
                    </w:rPr>
                    <w:t>4,1</w:t>
                  </w:r>
                </w:p>
              </w:tc>
              <w:tc>
                <w:tcPr>
                  <w:tcW w:w="866" w:type="dxa"/>
                  <w:tcBorders>
                    <w:top w:val="outset" w:sz="6" w:space="0" w:color="auto"/>
                    <w:left w:val="outset" w:sz="6" w:space="0" w:color="auto"/>
                    <w:bottom w:val="outset" w:sz="6" w:space="0" w:color="auto"/>
                    <w:right w:val="outset" w:sz="6" w:space="0" w:color="auto"/>
                  </w:tcBorders>
                  <w:hideMark/>
                </w:tcPr>
                <w:p w14:paraId="5C235DE4" w14:textId="77777777" w:rsidR="001A556A" w:rsidRPr="004A435A" w:rsidRDefault="001A556A" w:rsidP="001A556A">
                  <w:pPr>
                    <w:tabs>
                      <w:tab w:val="left" w:pos="210"/>
                    </w:tabs>
                    <w:jc w:val="both"/>
                    <w:rPr>
                      <w:sz w:val="24"/>
                      <w:szCs w:val="24"/>
                    </w:rPr>
                  </w:pPr>
                  <w:r w:rsidRPr="004A435A">
                    <w:rPr>
                      <w:sz w:val="24"/>
                      <w:szCs w:val="24"/>
                    </w:rPr>
                    <w:t>3,8</w:t>
                  </w:r>
                </w:p>
              </w:tc>
            </w:tr>
            <w:tr w:rsidR="001A556A" w:rsidRPr="004A435A" w14:paraId="2186FB49"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4DBB59B9" w14:textId="77777777" w:rsidR="001A556A" w:rsidRPr="004A435A" w:rsidRDefault="001A556A" w:rsidP="001A556A">
                  <w:pPr>
                    <w:tabs>
                      <w:tab w:val="left" w:pos="210"/>
                    </w:tabs>
                    <w:jc w:val="both"/>
                    <w:rPr>
                      <w:sz w:val="24"/>
                      <w:szCs w:val="24"/>
                    </w:rPr>
                  </w:pPr>
                  <w:r w:rsidRPr="004A435A">
                    <w:rPr>
                      <w:sz w:val="24"/>
                      <w:szCs w:val="24"/>
                    </w:rPr>
                    <w:t>sR (mg/kg)</w:t>
                  </w:r>
                </w:p>
              </w:tc>
              <w:tc>
                <w:tcPr>
                  <w:tcW w:w="929" w:type="dxa"/>
                  <w:tcBorders>
                    <w:top w:val="outset" w:sz="6" w:space="0" w:color="auto"/>
                    <w:left w:val="outset" w:sz="6" w:space="0" w:color="auto"/>
                    <w:bottom w:val="outset" w:sz="6" w:space="0" w:color="auto"/>
                    <w:right w:val="outset" w:sz="6" w:space="0" w:color="auto"/>
                  </w:tcBorders>
                  <w:hideMark/>
                </w:tcPr>
                <w:p w14:paraId="276DE0B4" w14:textId="77777777" w:rsidR="001A556A" w:rsidRPr="004A435A" w:rsidRDefault="001A556A" w:rsidP="001A556A">
                  <w:pPr>
                    <w:tabs>
                      <w:tab w:val="left" w:pos="210"/>
                    </w:tabs>
                    <w:jc w:val="both"/>
                    <w:rPr>
                      <w:sz w:val="24"/>
                      <w:szCs w:val="24"/>
                    </w:rPr>
                  </w:pPr>
                  <w:r w:rsidRPr="004A435A">
                    <w:rPr>
                      <w:sz w:val="24"/>
                      <w:szCs w:val="24"/>
                    </w:rPr>
                    <w:t>830</w:t>
                  </w:r>
                </w:p>
              </w:tc>
              <w:tc>
                <w:tcPr>
                  <w:tcW w:w="1203" w:type="dxa"/>
                  <w:tcBorders>
                    <w:top w:val="outset" w:sz="6" w:space="0" w:color="auto"/>
                    <w:left w:val="outset" w:sz="6" w:space="0" w:color="auto"/>
                    <w:bottom w:val="outset" w:sz="6" w:space="0" w:color="auto"/>
                    <w:right w:val="outset" w:sz="6" w:space="0" w:color="auto"/>
                  </w:tcBorders>
                  <w:hideMark/>
                </w:tcPr>
                <w:p w14:paraId="3D5232B5" w14:textId="77777777" w:rsidR="001A556A" w:rsidRPr="004A435A" w:rsidRDefault="001A556A" w:rsidP="001A556A">
                  <w:pPr>
                    <w:tabs>
                      <w:tab w:val="left" w:pos="210"/>
                    </w:tabs>
                    <w:jc w:val="both"/>
                    <w:rPr>
                      <w:sz w:val="24"/>
                      <w:szCs w:val="24"/>
                    </w:rPr>
                  </w:pPr>
                  <w:r w:rsidRPr="004A435A">
                    <w:rPr>
                      <w:sz w:val="24"/>
                      <w:szCs w:val="24"/>
                    </w:rPr>
                    <w:t>65,0</w:t>
                  </w:r>
                </w:p>
              </w:tc>
              <w:tc>
                <w:tcPr>
                  <w:tcW w:w="1201" w:type="dxa"/>
                  <w:tcBorders>
                    <w:top w:val="outset" w:sz="6" w:space="0" w:color="auto"/>
                    <w:left w:val="outset" w:sz="6" w:space="0" w:color="auto"/>
                    <w:bottom w:val="outset" w:sz="6" w:space="0" w:color="auto"/>
                    <w:right w:val="outset" w:sz="6" w:space="0" w:color="auto"/>
                  </w:tcBorders>
                  <w:hideMark/>
                </w:tcPr>
                <w:p w14:paraId="15701103" w14:textId="77777777" w:rsidR="001A556A" w:rsidRPr="004A435A" w:rsidRDefault="001A556A" w:rsidP="001A556A">
                  <w:pPr>
                    <w:tabs>
                      <w:tab w:val="left" w:pos="210"/>
                    </w:tabs>
                    <w:jc w:val="both"/>
                    <w:rPr>
                      <w:sz w:val="24"/>
                      <w:szCs w:val="24"/>
                    </w:rPr>
                  </w:pPr>
                  <w:r w:rsidRPr="004A435A">
                    <w:rPr>
                      <w:sz w:val="24"/>
                      <w:szCs w:val="24"/>
                    </w:rPr>
                    <w:t>55,5</w:t>
                  </w:r>
                </w:p>
              </w:tc>
              <w:tc>
                <w:tcPr>
                  <w:tcW w:w="818" w:type="dxa"/>
                  <w:tcBorders>
                    <w:top w:val="outset" w:sz="6" w:space="0" w:color="auto"/>
                    <w:left w:val="outset" w:sz="6" w:space="0" w:color="auto"/>
                    <w:bottom w:val="outset" w:sz="6" w:space="0" w:color="auto"/>
                    <w:right w:val="outset" w:sz="6" w:space="0" w:color="auto"/>
                  </w:tcBorders>
                  <w:hideMark/>
                </w:tcPr>
                <w:p w14:paraId="07496FF8" w14:textId="77777777" w:rsidR="001A556A" w:rsidRPr="004A435A" w:rsidRDefault="001A556A" w:rsidP="001A556A">
                  <w:pPr>
                    <w:tabs>
                      <w:tab w:val="left" w:pos="210"/>
                    </w:tabs>
                    <w:jc w:val="both"/>
                    <w:rPr>
                      <w:sz w:val="24"/>
                      <w:szCs w:val="24"/>
                    </w:rPr>
                  </w:pPr>
                  <w:r w:rsidRPr="004A435A">
                    <w:rPr>
                      <w:sz w:val="24"/>
                      <w:szCs w:val="24"/>
                    </w:rPr>
                    <w:t>18,9</w:t>
                  </w:r>
                </w:p>
              </w:tc>
              <w:tc>
                <w:tcPr>
                  <w:tcW w:w="866" w:type="dxa"/>
                  <w:tcBorders>
                    <w:top w:val="outset" w:sz="6" w:space="0" w:color="auto"/>
                    <w:left w:val="outset" w:sz="6" w:space="0" w:color="auto"/>
                    <w:bottom w:val="outset" w:sz="6" w:space="0" w:color="auto"/>
                    <w:right w:val="outset" w:sz="6" w:space="0" w:color="auto"/>
                  </w:tcBorders>
                  <w:hideMark/>
                </w:tcPr>
                <w:p w14:paraId="27592256" w14:textId="77777777" w:rsidR="001A556A" w:rsidRPr="004A435A" w:rsidRDefault="001A556A" w:rsidP="001A556A">
                  <w:pPr>
                    <w:tabs>
                      <w:tab w:val="left" w:pos="210"/>
                    </w:tabs>
                    <w:jc w:val="both"/>
                    <w:rPr>
                      <w:sz w:val="24"/>
                      <w:szCs w:val="24"/>
                    </w:rPr>
                  </w:pPr>
                  <w:r w:rsidRPr="004A435A">
                    <w:rPr>
                      <w:sz w:val="24"/>
                      <w:szCs w:val="24"/>
                    </w:rPr>
                    <w:t>7,8</w:t>
                  </w:r>
                </w:p>
              </w:tc>
            </w:tr>
            <w:tr w:rsidR="001A556A" w:rsidRPr="004A435A" w14:paraId="69ECF2A8"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5262E248" w14:textId="77777777" w:rsidR="001A556A" w:rsidRPr="004A435A" w:rsidRDefault="001A556A" w:rsidP="001A556A">
                  <w:pPr>
                    <w:tabs>
                      <w:tab w:val="left" w:pos="210"/>
                    </w:tabs>
                    <w:jc w:val="both"/>
                    <w:rPr>
                      <w:sz w:val="24"/>
                      <w:szCs w:val="24"/>
                    </w:rPr>
                  </w:pPr>
                  <w:r w:rsidRPr="004A435A">
                    <w:rPr>
                      <w:sz w:val="24"/>
                      <w:szCs w:val="24"/>
                    </w:rPr>
                    <w:t>R (mg/kg)</w:t>
                  </w:r>
                </w:p>
              </w:tc>
              <w:tc>
                <w:tcPr>
                  <w:tcW w:w="929" w:type="dxa"/>
                  <w:tcBorders>
                    <w:top w:val="outset" w:sz="6" w:space="0" w:color="auto"/>
                    <w:left w:val="outset" w:sz="6" w:space="0" w:color="auto"/>
                    <w:bottom w:val="outset" w:sz="6" w:space="0" w:color="auto"/>
                    <w:right w:val="outset" w:sz="6" w:space="0" w:color="auto"/>
                  </w:tcBorders>
                  <w:hideMark/>
                </w:tcPr>
                <w:p w14:paraId="368FB7ED" w14:textId="77777777" w:rsidR="001A556A" w:rsidRPr="004A435A" w:rsidRDefault="001A556A" w:rsidP="001A556A">
                  <w:pPr>
                    <w:tabs>
                      <w:tab w:val="left" w:pos="210"/>
                    </w:tabs>
                    <w:jc w:val="both"/>
                    <w:rPr>
                      <w:sz w:val="24"/>
                      <w:szCs w:val="24"/>
                    </w:rPr>
                  </w:pPr>
                  <w:r w:rsidRPr="004A435A">
                    <w:rPr>
                      <w:sz w:val="24"/>
                      <w:szCs w:val="24"/>
                    </w:rPr>
                    <w:t>2 324</w:t>
                  </w:r>
                </w:p>
              </w:tc>
              <w:tc>
                <w:tcPr>
                  <w:tcW w:w="1203" w:type="dxa"/>
                  <w:tcBorders>
                    <w:top w:val="outset" w:sz="6" w:space="0" w:color="auto"/>
                    <w:left w:val="outset" w:sz="6" w:space="0" w:color="auto"/>
                    <w:bottom w:val="outset" w:sz="6" w:space="0" w:color="auto"/>
                    <w:right w:val="outset" w:sz="6" w:space="0" w:color="auto"/>
                  </w:tcBorders>
                  <w:hideMark/>
                </w:tcPr>
                <w:p w14:paraId="428FDBC9" w14:textId="77777777" w:rsidR="001A556A" w:rsidRPr="004A435A" w:rsidRDefault="001A556A" w:rsidP="001A556A">
                  <w:pPr>
                    <w:tabs>
                      <w:tab w:val="left" w:pos="210"/>
                    </w:tabs>
                    <w:jc w:val="both"/>
                    <w:rPr>
                      <w:sz w:val="24"/>
                      <w:szCs w:val="24"/>
                    </w:rPr>
                  </w:pPr>
                  <w:r w:rsidRPr="004A435A">
                    <w:rPr>
                      <w:sz w:val="24"/>
                      <w:szCs w:val="24"/>
                    </w:rPr>
                    <w:t>182,0</w:t>
                  </w:r>
                </w:p>
              </w:tc>
              <w:tc>
                <w:tcPr>
                  <w:tcW w:w="1201" w:type="dxa"/>
                  <w:tcBorders>
                    <w:top w:val="outset" w:sz="6" w:space="0" w:color="auto"/>
                    <w:left w:val="outset" w:sz="6" w:space="0" w:color="auto"/>
                    <w:bottom w:val="outset" w:sz="6" w:space="0" w:color="auto"/>
                    <w:right w:val="outset" w:sz="6" w:space="0" w:color="auto"/>
                  </w:tcBorders>
                  <w:hideMark/>
                </w:tcPr>
                <w:p w14:paraId="23EF7BF2" w14:textId="77777777" w:rsidR="001A556A" w:rsidRPr="004A435A" w:rsidRDefault="001A556A" w:rsidP="001A556A">
                  <w:pPr>
                    <w:tabs>
                      <w:tab w:val="left" w:pos="210"/>
                    </w:tabs>
                    <w:jc w:val="both"/>
                    <w:rPr>
                      <w:sz w:val="24"/>
                      <w:szCs w:val="24"/>
                    </w:rPr>
                  </w:pPr>
                  <w:r w:rsidRPr="004A435A">
                    <w:rPr>
                      <w:sz w:val="24"/>
                      <w:szCs w:val="24"/>
                    </w:rPr>
                    <w:t>155,4</w:t>
                  </w:r>
                </w:p>
              </w:tc>
              <w:tc>
                <w:tcPr>
                  <w:tcW w:w="818" w:type="dxa"/>
                  <w:tcBorders>
                    <w:top w:val="outset" w:sz="6" w:space="0" w:color="auto"/>
                    <w:left w:val="outset" w:sz="6" w:space="0" w:color="auto"/>
                    <w:bottom w:val="outset" w:sz="6" w:space="0" w:color="auto"/>
                    <w:right w:val="outset" w:sz="6" w:space="0" w:color="auto"/>
                  </w:tcBorders>
                  <w:hideMark/>
                </w:tcPr>
                <w:p w14:paraId="3572C928" w14:textId="77777777" w:rsidR="001A556A" w:rsidRPr="004A435A" w:rsidRDefault="001A556A" w:rsidP="001A556A">
                  <w:pPr>
                    <w:tabs>
                      <w:tab w:val="left" w:pos="210"/>
                    </w:tabs>
                    <w:jc w:val="both"/>
                    <w:rPr>
                      <w:sz w:val="24"/>
                      <w:szCs w:val="24"/>
                    </w:rPr>
                  </w:pPr>
                  <w:r w:rsidRPr="004A435A">
                    <w:rPr>
                      <w:sz w:val="24"/>
                      <w:szCs w:val="24"/>
                    </w:rPr>
                    <w:t>52,9</w:t>
                  </w:r>
                </w:p>
              </w:tc>
              <w:tc>
                <w:tcPr>
                  <w:tcW w:w="866" w:type="dxa"/>
                  <w:tcBorders>
                    <w:top w:val="outset" w:sz="6" w:space="0" w:color="auto"/>
                    <w:left w:val="outset" w:sz="6" w:space="0" w:color="auto"/>
                    <w:bottom w:val="outset" w:sz="6" w:space="0" w:color="auto"/>
                    <w:right w:val="outset" w:sz="6" w:space="0" w:color="auto"/>
                  </w:tcBorders>
                  <w:hideMark/>
                </w:tcPr>
                <w:p w14:paraId="0F9BDFFF" w14:textId="77777777" w:rsidR="001A556A" w:rsidRPr="004A435A" w:rsidRDefault="001A556A" w:rsidP="001A556A">
                  <w:pPr>
                    <w:tabs>
                      <w:tab w:val="left" w:pos="210"/>
                    </w:tabs>
                    <w:jc w:val="both"/>
                    <w:rPr>
                      <w:sz w:val="24"/>
                      <w:szCs w:val="24"/>
                    </w:rPr>
                  </w:pPr>
                  <w:r w:rsidRPr="004A435A">
                    <w:rPr>
                      <w:sz w:val="24"/>
                      <w:szCs w:val="24"/>
                    </w:rPr>
                    <w:t>21,8</w:t>
                  </w:r>
                </w:p>
              </w:tc>
            </w:tr>
            <w:tr w:rsidR="001A556A" w:rsidRPr="004A435A" w14:paraId="0D939019" w14:textId="77777777" w:rsidTr="00B002D3">
              <w:trPr>
                <w:trHeight w:val="466"/>
              </w:trPr>
              <w:tc>
                <w:tcPr>
                  <w:tcW w:w="1121" w:type="dxa"/>
                  <w:tcBorders>
                    <w:top w:val="outset" w:sz="6" w:space="0" w:color="auto"/>
                    <w:left w:val="outset" w:sz="6" w:space="0" w:color="auto"/>
                    <w:bottom w:val="outset" w:sz="6" w:space="0" w:color="auto"/>
                    <w:right w:val="outset" w:sz="6" w:space="0" w:color="auto"/>
                  </w:tcBorders>
                  <w:hideMark/>
                </w:tcPr>
                <w:p w14:paraId="4225F9A3" w14:textId="77777777" w:rsidR="001A556A" w:rsidRPr="004A435A" w:rsidRDefault="001A556A" w:rsidP="001A556A">
                  <w:pPr>
                    <w:tabs>
                      <w:tab w:val="left" w:pos="210"/>
                    </w:tabs>
                    <w:jc w:val="both"/>
                    <w:rPr>
                      <w:sz w:val="24"/>
                      <w:szCs w:val="24"/>
                    </w:rPr>
                  </w:pPr>
                  <w:r w:rsidRPr="004A435A">
                    <w:rPr>
                      <w:sz w:val="24"/>
                      <w:szCs w:val="24"/>
                    </w:rPr>
                    <w:t>CVR [%]</w:t>
                  </w:r>
                </w:p>
              </w:tc>
              <w:tc>
                <w:tcPr>
                  <w:tcW w:w="929" w:type="dxa"/>
                  <w:tcBorders>
                    <w:top w:val="outset" w:sz="6" w:space="0" w:color="auto"/>
                    <w:left w:val="outset" w:sz="6" w:space="0" w:color="auto"/>
                    <w:bottom w:val="outset" w:sz="6" w:space="0" w:color="auto"/>
                    <w:right w:val="outset" w:sz="6" w:space="0" w:color="auto"/>
                  </w:tcBorders>
                  <w:hideMark/>
                </w:tcPr>
                <w:p w14:paraId="45E6BD8D" w14:textId="77777777" w:rsidR="001A556A" w:rsidRPr="004A435A" w:rsidRDefault="001A556A" w:rsidP="001A556A">
                  <w:pPr>
                    <w:tabs>
                      <w:tab w:val="left" w:pos="210"/>
                    </w:tabs>
                    <w:jc w:val="both"/>
                    <w:rPr>
                      <w:sz w:val="24"/>
                      <w:szCs w:val="24"/>
                    </w:rPr>
                  </w:pPr>
                  <w:r w:rsidRPr="004A435A">
                    <w:rPr>
                      <w:sz w:val="24"/>
                      <w:szCs w:val="24"/>
                    </w:rPr>
                    <w:t>4,8</w:t>
                  </w:r>
                </w:p>
              </w:tc>
              <w:tc>
                <w:tcPr>
                  <w:tcW w:w="1203" w:type="dxa"/>
                  <w:tcBorders>
                    <w:top w:val="outset" w:sz="6" w:space="0" w:color="auto"/>
                    <w:left w:val="outset" w:sz="6" w:space="0" w:color="auto"/>
                    <w:bottom w:val="outset" w:sz="6" w:space="0" w:color="auto"/>
                    <w:right w:val="outset" w:sz="6" w:space="0" w:color="auto"/>
                  </w:tcBorders>
                  <w:hideMark/>
                </w:tcPr>
                <w:p w14:paraId="4002B42C" w14:textId="77777777" w:rsidR="001A556A" w:rsidRPr="004A435A" w:rsidRDefault="001A556A" w:rsidP="001A556A">
                  <w:pPr>
                    <w:tabs>
                      <w:tab w:val="left" w:pos="210"/>
                    </w:tabs>
                    <w:jc w:val="both"/>
                    <w:rPr>
                      <w:sz w:val="24"/>
                      <w:szCs w:val="24"/>
                    </w:rPr>
                  </w:pPr>
                  <w:r w:rsidRPr="004A435A">
                    <w:rPr>
                      <w:sz w:val="24"/>
                      <w:szCs w:val="24"/>
                    </w:rPr>
                    <w:t>5,5</w:t>
                  </w:r>
                </w:p>
              </w:tc>
              <w:tc>
                <w:tcPr>
                  <w:tcW w:w="1201" w:type="dxa"/>
                  <w:tcBorders>
                    <w:top w:val="outset" w:sz="6" w:space="0" w:color="auto"/>
                    <w:left w:val="outset" w:sz="6" w:space="0" w:color="auto"/>
                    <w:bottom w:val="outset" w:sz="6" w:space="0" w:color="auto"/>
                    <w:right w:val="outset" w:sz="6" w:space="0" w:color="auto"/>
                  </w:tcBorders>
                  <w:hideMark/>
                </w:tcPr>
                <w:p w14:paraId="42C6CFAE" w14:textId="77777777" w:rsidR="001A556A" w:rsidRPr="004A435A" w:rsidRDefault="001A556A" w:rsidP="001A556A">
                  <w:pPr>
                    <w:tabs>
                      <w:tab w:val="left" w:pos="210"/>
                    </w:tabs>
                    <w:jc w:val="both"/>
                    <w:rPr>
                      <w:sz w:val="24"/>
                      <w:szCs w:val="24"/>
                    </w:rPr>
                  </w:pPr>
                  <w:r w:rsidRPr="004A435A">
                    <w:rPr>
                      <w:sz w:val="24"/>
                      <w:szCs w:val="24"/>
                    </w:rPr>
                    <w:t>6,0</w:t>
                  </w:r>
                </w:p>
              </w:tc>
              <w:tc>
                <w:tcPr>
                  <w:tcW w:w="818" w:type="dxa"/>
                  <w:tcBorders>
                    <w:top w:val="outset" w:sz="6" w:space="0" w:color="auto"/>
                    <w:left w:val="outset" w:sz="6" w:space="0" w:color="auto"/>
                    <w:bottom w:val="outset" w:sz="6" w:space="0" w:color="auto"/>
                    <w:right w:val="outset" w:sz="6" w:space="0" w:color="auto"/>
                  </w:tcBorders>
                  <w:hideMark/>
                </w:tcPr>
                <w:p w14:paraId="601A1BED" w14:textId="77777777" w:rsidR="001A556A" w:rsidRPr="004A435A" w:rsidRDefault="001A556A" w:rsidP="001A556A">
                  <w:pPr>
                    <w:tabs>
                      <w:tab w:val="left" w:pos="210"/>
                    </w:tabs>
                    <w:jc w:val="both"/>
                    <w:rPr>
                      <w:sz w:val="24"/>
                      <w:szCs w:val="24"/>
                    </w:rPr>
                  </w:pPr>
                  <w:r w:rsidRPr="004A435A">
                    <w:rPr>
                      <w:sz w:val="24"/>
                      <w:szCs w:val="24"/>
                    </w:rPr>
                    <w:t>6,0</w:t>
                  </w:r>
                </w:p>
              </w:tc>
              <w:tc>
                <w:tcPr>
                  <w:tcW w:w="866" w:type="dxa"/>
                  <w:tcBorders>
                    <w:top w:val="outset" w:sz="6" w:space="0" w:color="auto"/>
                    <w:left w:val="outset" w:sz="6" w:space="0" w:color="auto"/>
                    <w:bottom w:val="outset" w:sz="6" w:space="0" w:color="auto"/>
                    <w:right w:val="outset" w:sz="6" w:space="0" w:color="auto"/>
                  </w:tcBorders>
                  <w:hideMark/>
                </w:tcPr>
                <w:p w14:paraId="64AE4B81" w14:textId="77777777" w:rsidR="001A556A" w:rsidRPr="004A435A" w:rsidRDefault="001A556A" w:rsidP="001A556A">
                  <w:pPr>
                    <w:tabs>
                      <w:tab w:val="left" w:pos="210"/>
                    </w:tabs>
                    <w:jc w:val="both"/>
                    <w:rPr>
                      <w:sz w:val="24"/>
                      <w:szCs w:val="24"/>
                    </w:rPr>
                  </w:pPr>
                  <w:r w:rsidRPr="004A435A">
                    <w:rPr>
                      <w:sz w:val="24"/>
                      <w:szCs w:val="24"/>
                    </w:rPr>
                    <w:t>12,7</w:t>
                  </w:r>
                </w:p>
              </w:tc>
            </w:tr>
            <w:tr w:rsidR="001A556A" w:rsidRPr="004A435A" w14:paraId="7D77A6AF" w14:textId="77777777" w:rsidTr="00B002D3">
              <w:trPr>
                <w:trHeight w:val="3759"/>
              </w:trPr>
              <w:tc>
                <w:tcPr>
                  <w:tcW w:w="6140" w:type="dxa"/>
                  <w:gridSpan w:val="6"/>
                  <w:tcBorders>
                    <w:top w:val="outset" w:sz="6" w:space="0" w:color="auto"/>
                    <w:left w:val="outset" w:sz="6" w:space="0" w:color="auto"/>
                    <w:bottom w:val="outset" w:sz="6" w:space="0" w:color="auto"/>
                    <w:right w:val="outset" w:sz="6" w:space="0" w:color="auto"/>
                  </w:tcBorders>
                  <w:vAlign w:val="center"/>
                  <w:hideMark/>
                </w:tcPr>
                <w:p w14:paraId="710BC8B3" w14:textId="77777777" w:rsidR="001A556A" w:rsidRPr="004A435A" w:rsidRDefault="001A556A" w:rsidP="001A556A">
                  <w:pPr>
                    <w:tabs>
                      <w:tab w:val="left" w:pos="210"/>
                    </w:tabs>
                    <w:jc w:val="both"/>
                    <w:rPr>
                      <w:sz w:val="24"/>
                      <w:szCs w:val="24"/>
                    </w:rPr>
                  </w:pPr>
                  <w:r w:rsidRPr="004A435A">
                    <w:rPr>
                      <w:sz w:val="24"/>
                      <w:szCs w:val="24"/>
                    </w:rPr>
                    <w:lastRenderedPageBreak/>
                    <w:t>L:  număr de laboratoare</w:t>
                  </w:r>
                </w:p>
                <w:p w14:paraId="6C1F6F04" w14:textId="77777777" w:rsidR="001A556A" w:rsidRPr="004A435A" w:rsidRDefault="001A556A" w:rsidP="001A556A">
                  <w:pPr>
                    <w:tabs>
                      <w:tab w:val="left" w:pos="210"/>
                    </w:tabs>
                    <w:jc w:val="both"/>
                    <w:rPr>
                      <w:sz w:val="24"/>
                      <w:szCs w:val="24"/>
                    </w:rPr>
                  </w:pPr>
                  <w:r w:rsidRPr="004A435A">
                    <w:rPr>
                      <w:sz w:val="24"/>
                      <w:szCs w:val="24"/>
                    </w:rPr>
                    <w:t>n:  număr de valori unice</w:t>
                  </w:r>
                </w:p>
                <w:p w14:paraId="0CF2CD30" w14:textId="77777777" w:rsidR="001A556A" w:rsidRPr="004A435A" w:rsidRDefault="001A556A" w:rsidP="001A556A">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repetabilității</w:t>
                  </w:r>
                </w:p>
                <w:p w14:paraId="59B67118" w14:textId="77777777" w:rsidR="001A556A" w:rsidRPr="004A435A" w:rsidRDefault="001A556A" w:rsidP="001A556A">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471D8A92" w14:textId="77777777" w:rsidR="001A556A" w:rsidRPr="004A435A" w:rsidRDefault="001A556A" w:rsidP="001A556A">
                  <w:pPr>
                    <w:tabs>
                      <w:tab w:val="left" w:pos="210"/>
                    </w:tabs>
                    <w:jc w:val="both"/>
                    <w:rPr>
                      <w:sz w:val="24"/>
                      <w:szCs w:val="24"/>
                    </w:rPr>
                  </w:pPr>
                  <w:r w:rsidRPr="004A435A">
                    <w:rPr>
                      <w:sz w:val="24"/>
                      <w:szCs w:val="24"/>
                    </w:rPr>
                    <w:t>r:  repetabilitate</w:t>
                  </w:r>
                </w:p>
                <w:p w14:paraId="5359EF9C" w14:textId="77777777" w:rsidR="001A556A" w:rsidRPr="004A435A" w:rsidRDefault="001A556A" w:rsidP="001A556A">
                  <w:pPr>
                    <w:tabs>
                      <w:tab w:val="left" w:pos="210"/>
                    </w:tabs>
                    <w:jc w:val="both"/>
                    <w:rPr>
                      <w:sz w:val="24"/>
                      <w:szCs w:val="24"/>
                    </w:rPr>
                  </w:pPr>
                  <w:r w:rsidRPr="004A435A">
                    <w:rPr>
                      <w:sz w:val="24"/>
                      <w:szCs w:val="24"/>
                    </w:rPr>
                    <w:t>R:  reproductibilitate</w:t>
                  </w:r>
                </w:p>
                <w:p w14:paraId="3C4A1514" w14:textId="77777777" w:rsidR="001A556A" w:rsidRPr="004A435A" w:rsidRDefault="001A556A" w:rsidP="001A556A">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repetabilității</w:t>
                  </w:r>
                </w:p>
                <w:p w14:paraId="01177F34" w14:textId="77777777" w:rsidR="001A556A" w:rsidRPr="004A435A" w:rsidRDefault="001A556A" w:rsidP="001A556A">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w:t>
                  </w:r>
                </w:p>
              </w:tc>
            </w:tr>
          </w:tbl>
          <w:p w14:paraId="6EA1D4AD" w14:textId="77777777" w:rsidR="001A556A" w:rsidRPr="004A435A" w:rsidRDefault="001A556A" w:rsidP="001A556A">
            <w:pPr>
              <w:tabs>
                <w:tab w:val="left" w:pos="210"/>
              </w:tabs>
              <w:jc w:val="both"/>
              <w:rPr>
                <w:b/>
                <w:bCs/>
                <w:sz w:val="24"/>
                <w:szCs w:val="24"/>
              </w:rPr>
            </w:pPr>
            <w:r w:rsidRPr="004A435A">
              <w:rPr>
                <w:b/>
                <w:bCs/>
                <w:i/>
                <w:iCs/>
                <w:sz w:val="24"/>
                <w:szCs w:val="24"/>
              </w:rPr>
              <w:t>Figura 2</w:t>
            </w:r>
          </w:p>
          <w:p w14:paraId="5168EC07" w14:textId="77777777" w:rsidR="001A556A" w:rsidRPr="004A435A" w:rsidRDefault="001A556A" w:rsidP="001A556A">
            <w:pPr>
              <w:tabs>
                <w:tab w:val="left" w:pos="210"/>
              </w:tabs>
              <w:jc w:val="both"/>
              <w:rPr>
                <w:b/>
                <w:bCs/>
                <w:sz w:val="24"/>
                <w:szCs w:val="24"/>
              </w:rPr>
            </w:pPr>
            <w:r w:rsidRPr="004A435A">
              <w:rPr>
                <w:b/>
                <w:bCs/>
                <w:sz w:val="24"/>
                <w:szCs w:val="24"/>
              </w:rPr>
              <w:t>Aparat de extracție (punctul 4.8)</w:t>
            </w:r>
          </w:p>
          <w:p w14:paraId="740FA09B" w14:textId="77777777" w:rsidR="00BC691E" w:rsidRPr="004A435A" w:rsidRDefault="00CE7C46" w:rsidP="002455A6">
            <w:pPr>
              <w:jc w:val="both"/>
              <w:rPr>
                <w:sz w:val="24"/>
                <w:szCs w:val="24"/>
              </w:rPr>
            </w:pPr>
            <w:r w:rsidRPr="004A435A">
              <w:rPr>
                <w:noProof/>
                <w:sz w:val="24"/>
                <w:szCs w:val="24"/>
              </w:rPr>
              <w:lastRenderedPageBreak/>
              <w:drawing>
                <wp:inline distT="0" distB="0" distL="0" distR="0" wp14:anchorId="2F5F5FEB" wp14:editId="78EF896B">
                  <wp:extent cx="3419475" cy="5050351"/>
                  <wp:effectExtent l="0" t="0" r="0" b="0"/>
                  <wp:docPr id="959536350" name="Imagine 959536350" descr="C:\Users\User MAIA\AppData\Local\Microsoft\Windows\INetCache\Content.MSO\ACD7CB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 MAIA\AppData\Local\Microsoft\Windows\INetCache\Content.MSO\ACD7CB0F.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44586" cy="5087438"/>
                          </a:xfrm>
                          <a:prstGeom prst="rect">
                            <a:avLst/>
                          </a:prstGeom>
                          <a:noFill/>
                          <a:ln>
                            <a:noFill/>
                          </a:ln>
                        </pic:spPr>
                      </pic:pic>
                    </a:graphicData>
                  </a:graphic>
                </wp:inline>
              </w:drawing>
            </w:r>
          </w:p>
          <w:p w14:paraId="61ADE474" w14:textId="77777777" w:rsidR="00D01B4F" w:rsidRPr="004A435A" w:rsidRDefault="00D01B4F" w:rsidP="00D01B4F">
            <w:pPr>
              <w:tabs>
                <w:tab w:val="left" w:pos="210"/>
              </w:tabs>
              <w:jc w:val="both"/>
              <w:rPr>
                <w:b/>
                <w:bCs/>
                <w:sz w:val="24"/>
                <w:szCs w:val="24"/>
              </w:rPr>
            </w:pPr>
            <w:r w:rsidRPr="004A435A">
              <w:rPr>
                <w:b/>
                <w:bCs/>
                <w:sz w:val="24"/>
                <w:szCs w:val="24"/>
              </w:rPr>
              <w:t>C.   DETERMINAREA OLIGOELEMENTELOR FIER, CUPRU, MANGAN ȘI ZINC</w:t>
            </w:r>
          </w:p>
          <w:p w14:paraId="672225B5" w14:textId="77777777" w:rsidR="00D01B4F" w:rsidRPr="004A435A" w:rsidRDefault="00D01B4F" w:rsidP="00D01B4F">
            <w:pPr>
              <w:tabs>
                <w:tab w:val="left" w:pos="210"/>
              </w:tabs>
              <w:jc w:val="both"/>
              <w:rPr>
                <w:sz w:val="24"/>
                <w:szCs w:val="24"/>
              </w:rPr>
            </w:pPr>
            <w:r w:rsidRPr="004A435A">
              <w:rPr>
                <w:sz w:val="24"/>
                <w:szCs w:val="24"/>
              </w:rPr>
              <w:t>Conținutul de fier, cupru, mangan și zinc se determină prin:</w:t>
            </w:r>
          </w:p>
          <w:p w14:paraId="240D7C5A" w14:textId="77777777" w:rsidR="00D01B4F" w:rsidRPr="004A435A" w:rsidRDefault="00D01B4F" w:rsidP="00D01B4F">
            <w:pPr>
              <w:tabs>
                <w:tab w:val="left" w:pos="210"/>
              </w:tabs>
              <w:jc w:val="both"/>
              <w:rPr>
                <w:sz w:val="24"/>
                <w:szCs w:val="24"/>
              </w:rPr>
            </w:pPr>
            <w:r w:rsidRPr="004A435A">
              <w:rPr>
                <w:sz w:val="24"/>
                <w:szCs w:val="24"/>
              </w:rPr>
              <w:t xml:space="preserve">— Metoda de analiză prevăzută de SM EN 15510:2018 Hrană pentru animale: Metode de eșantionare și de analiză – </w:t>
            </w:r>
            <w:r w:rsidRPr="004A435A">
              <w:rPr>
                <w:sz w:val="24"/>
                <w:szCs w:val="24"/>
              </w:rPr>
              <w:lastRenderedPageBreak/>
              <w:t>Determinarea calciului, sodiului, fosforului, magneziului, potasiului, fierului, zincului, cuprului, manganului, cobaltului, molibdenului și plumbului prin ICP-AES; sau</w:t>
            </w:r>
          </w:p>
          <w:p w14:paraId="34685C3E" w14:textId="77777777" w:rsidR="00D01B4F" w:rsidRPr="004A435A" w:rsidRDefault="00D01B4F" w:rsidP="00D01B4F">
            <w:pPr>
              <w:tabs>
                <w:tab w:val="left" w:pos="210"/>
              </w:tabs>
              <w:jc w:val="both"/>
              <w:rPr>
                <w:sz w:val="24"/>
                <w:szCs w:val="24"/>
              </w:rPr>
            </w:pPr>
            <w:r w:rsidRPr="004A435A">
              <w:rPr>
                <w:sz w:val="24"/>
                <w:szCs w:val="24"/>
              </w:rPr>
              <w:t>— Metoda de analiză prevăzută de SM EN 15621:2018 Hrană pentru animale: Metode de eșantionare și de analiză – Determinarea calciului, sodiului, fosforului, magneziului, potasiului, sulfului, fierului, zincului, cuprului, manganului și cobaltului după dizolvarea sub presiune prin ICP-AES; sau</w:t>
            </w:r>
          </w:p>
          <w:p w14:paraId="22A77E4F" w14:textId="77777777" w:rsidR="00D01B4F" w:rsidRPr="004A435A" w:rsidRDefault="00D01B4F" w:rsidP="00D01B4F">
            <w:pPr>
              <w:tabs>
                <w:tab w:val="left" w:pos="210"/>
              </w:tabs>
              <w:jc w:val="both"/>
              <w:rPr>
                <w:sz w:val="24"/>
                <w:szCs w:val="24"/>
              </w:rPr>
            </w:pPr>
            <w:r w:rsidRPr="004A435A">
              <w:rPr>
                <w:sz w:val="24"/>
                <w:szCs w:val="24"/>
              </w:rPr>
              <w:t>— Metoda de analiză prevăzută de SM EN 17053:2018 Hrană pentru animale: Metode de eșantionare și de analiză – Determinarea oligoelementelor, a metalelor grele și a altor elemente din furaje prin ICP-MS (multimetodă); sau</w:t>
            </w:r>
          </w:p>
          <w:p w14:paraId="0EA550A1" w14:textId="77777777" w:rsidR="00D01B4F" w:rsidRPr="004A435A" w:rsidRDefault="00D01B4F" w:rsidP="00D01B4F">
            <w:pPr>
              <w:tabs>
                <w:tab w:val="left" w:pos="210"/>
              </w:tabs>
              <w:jc w:val="both"/>
              <w:rPr>
                <w:sz w:val="24"/>
                <w:szCs w:val="24"/>
              </w:rPr>
            </w:pPr>
            <w:r w:rsidRPr="004A435A">
              <w:rPr>
                <w:sz w:val="24"/>
                <w:szCs w:val="24"/>
              </w:rPr>
              <w:t>— Metoda de analiză prevăzută de SM SR EN ISO 6869:2012 Hrană pentru animale: Determinarea conținutului de calciu, cupru, fier, magneziu, mangan, potasiu, sodiu și zinc. Metoda care utilizează spectrometria de absorbție atomică; sau</w:t>
            </w:r>
          </w:p>
          <w:p w14:paraId="7712DF3E" w14:textId="77777777" w:rsidR="00D01B4F" w:rsidRPr="004A435A" w:rsidRDefault="00D01B4F" w:rsidP="00D01B4F">
            <w:pPr>
              <w:tabs>
                <w:tab w:val="left" w:pos="210"/>
              </w:tabs>
              <w:jc w:val="both"/>
              <w:rPr>
                <w:sz w:val="24"/>
                <w:szCs w:val="24"/>
              </w:rPr>
            </w:pPr>
            <w:r w:rsidRPr="004A435A">
              <w:rPr>
                <w:sz w:val="24"/>
                <w:szCs w:val="24"/>
              </w:rPr>
              <w:t>— Metoda spectrometriei de absorbție atomică cu flacără (FAAS), descrisă la punctele 1-8 de mai jos.</w:t>
            </w:r>
          </w:p>
          <w:p w14:paraId="2A0B348D" w14:textId="77777777" w:rsidR="00D01B4F" w:rsidRPr="004A435A" w:rsidRDefault="00D01B4F" w:rsidP="00D01B4F">
            <w:pPr>
              <w:tabs>
                <w:tab w:val="left" w:pos="210"/>
              </w:tabs>
              <w:jc w:val="both"/>
              <w:rPr>
                <w:i/>
                <w:iCs/>
                <w:sz w:val="24"/>
                <w:szCs w:val="24"/>
              </w:rPr>
            </w:pPr>
            <w:r w:rsidRPr="004A435A">
              <w:rPr>
                <w:i/>
                <w:iCs/>
                <w:sz w:val="24"/>
                <w:szCs w:val="24"/>
              </w:rPr>
              <w:t>1.   </w:t>
            </w:r>
            <w:r w:rsidRPr="004A435A">
              <w:rPr>
                <w:b/>
                <w:bCs/>
                <w:i/>
                <w:iCs/>
                <w:sz w:val="24"/>
                <w:szCs w:val="24"/>
              </w:rPr>
              <w:t> Obiectiv și domeniu de aplicare</w:t>
            </w:r>
          </w:p>
          <w:p w14:paraId="0AEBD5C6" w14:textId="77777777" w:rsidR="00D01B4F" w:rsidRPr="004A435A" w:rsidRDefault="00D01B4F" w:rsidP="00D01B4F">
            <w:pPr>
              <w:tabs>
                <w:tab w:val="left" w:pos="210"/>
              </w:tabs>
              <w:jc w:val="both"/>
              <w:rPr>
                <w:sz w:val="24"/>
                <w:szCs w:val="24"/>
              </w:rPr>
            </w:pPr>
            <w:r w:rsidRPr="004A435A">
              <w:rPr>
                <w:sz w:val="24"/>
                <w:szCs w:val="24"/>
              </w:rPr>
              <w:t>Metoda permite determinarea oligoelementelor fier, cupru, mangan și zinc din furaje (</w:t>
            </w:r>
            <w:hyperlink r:id="rId133" w:anchor="E0038" w:history="1">
              <w:r w:rsidRPr="004A435A">
                <w:rPr>
                  <w:rStyle w:val="Hyperlink"/>
                  <w:rFonts w:eastAsiaTheme="majorEastAsia"/>
                  <w:sz w:val="24"/>
                  <w:szCs w:val="24"/>
                </w:rPr>
                <w:t> </w:t>
              </w:r>
              <w:r w:rsidRPr="004A435A">
                <w:rPr>
                  <w:rStyle w:val="Hyperlink"/>
                  <w:rFonts w:eastAsiaTheme="majorEastAsia"/>
                  <w:sz w:val="24"/>
                  <w:szCs w:val="24"/>
                  <w:vertAlign w:val="superscript"/>
                </w:rPr>
                <w:t>23</w:t>
              </w:r>
              <w:r w:rsidRPr="004A435A">
                <w:rPr>
                  <w:rStyle w:val="Hyperlink"/>
                  <w:rFonts w:eastAsiaTheme="majorEastAsia"/>
                  <w:sz w:val="24"/>
                  <w:szCs w:val="24"/>
                </w:rPr>
                <w:t> </w:t>
              </w:r>
            </w:hyperlink>
            <w:r w:rsidRPr="004A435A">
              <w:rPr>
                <w:sz w:val="24"/>
                <w:szCs w:val="24"/>
              </w:rPr>
              <w:t>). Limitele de cuantificare sunt:</w:t>
            </w:r>
          </w:p>
          <w:p w14:paraId="1474CA86" w14:textId="77777777" w:rsidR="00D01B4F" w:rsidRPr="004A435A" w:rsidRDefault="00D01B4F" w:rsidP="00D01B4F">
            <w:pPr>
              <w:tabs>
                <w:tab w:val="left" w:pos="210"/>
              </w:tabs>
              <w:jc w:val="both"/>
              <w:rPr>
                <w:sz w:val="24"/>
                <w:szCs w:val="24"/>
              </w:rPr>
            </w:pPr>
            <w:r w:rsidRPr="004A435A">
              <w:rPr>
                <w:sz w:val="24"/>
                <w:szCs w:val="24"/>
              </w:rPr>
              <w:t>— fier (Fe): 20 mg/kg</w:t>
            </w:r>
          </w:p>
          <w:p w14:paraId="5F8A35FE" w14:textId="77777777" w:rsidR="00D01B4F" w:rsidRPr="004A435A" w:rsidRDefault="00D01B4F" w:rsidP="00D01B4F">
            <w:pPr>
              <w:tabs>
                <w:tab w:val="left" w:pos="210"/>
              </w:tabs>
              <w:jc w:val="both"/>
              <w:rPr>
                <w:sz w:val="24"/>
                <w:szCs w:val="24"/>
              </w:rPr>
            </w:pPr>
            <w:r w:rsidRPr="004A435A">
              <w:rPr>
                <w:sz w:val="24"/>
                <w:szCs w:val="24"/>
              </w:rPr>
              <w:t>— cupru (Cu): 10 mg/kg</w:t>
            </w:r>
          </w:p>
          <w:p w14:paraId="54463DC5" w14:textId="77777777" w:rsidR="00D01B4F" w:rsidRPr="004A435A" w:rsidRDefault="00D01B4F" w:rsidP="00D01B4F">
            <w:pPr>
              <w:tabs>
                <w:tab w:val="left" w:pos="210"/>
              </w:tabs>
              <w:jc w:val="both"/>
              <w:rPr>
                <w:sz w:val="24"/>
                <w:szCs w:val="24"/>
              </w:rPr>
            </w:pPr>
            <w:r w:rsidRPr="004A435A">
              <w:rPr>
                <w:sz w:val="24"/>
                <w:szCs w:val="24"/>
              </w:rPr>
              <w:t>— mangan (Mn): 20 mg/kg</w:t>
            </w:r>
          </w:p>
          <w:p w14:paraId="25BC8902" w14:textId="77777777" w:rsidR="00D01B4F" w:rsidRPr="004A435A" w:rsidRDefault="00D01B4F" w:rsidP="00D01B4F">
            <w:pPr>
              <w:tabs>
                <w:tab w:val="left" w:pos="210"/>
              </w:tabs>
              <w:jc w:val="both"/>
              <w:rPr>
                <w:sz w:val="24"/>
                <w:szCs w:val="24"/>
              </w:rPr>
            </w:pPr>
            <w:r w:rsidRPr="004A435A">
              <w:rPr>
                <w:sz w:val="24"/>
                <w:szCs w:val="24"/>
              </w:rPr>
              <w:t>— zinc (Zn): 20 mg/kg</w:t>
            </w:r>
          </w:p>
          <w:p w14:paraId="4CE0CE6B" w14:textId="77777777" w:rsidR="00D01B4F" w:rsidRPr="004A435A" w:rsidRDefault="00D01B4F" w:rsidP="00D01B4F">
            <w:pPr>
              <w:tabs>
                <w:tab w:val="left" w:pos="210"/>
              </w:tabs>
              <w:jc w:val="both"/>
              <w:rPr>
                <w:i/>
                <w:iCs/>
                <w:sz w:val="24"/>
                <w:szCs w:val="24"/>
              </w:rPr>
            </w:pPr>
            <w:r w:rsidRPr="004A435A">
              <w:rPr>
                <w:i/>
                <w:iCs/>
                <w:sz w:val="24"/>
                <w:szCs w:val="24"/>
              </w:rPr>
              <w:t>2.   </w:t>
            </w:r>
            <w:r w:rsidRPr="004A435A">
              <w:rPr>
                <w:b/>
                <w:bCs/>
                <w:i/>
                <w:iCs/>
                <w:sz w:val="24"/>
                <w:szCs w:val="24"/>
              </w:rPr>
              <w:t> Principiu</w:t>
            </w:r>
          </w:p>
          <w:p w14:paraId="675BBDA7" w14:textId="77777777" w:rsidR="00D01B4F" w:rsidRPr="004A435A" w:rsidRDefault="00D01B4F" w:rsidP="00D01B4F">
            <w:pPr>
              <w:tabs>
                <w:tab w:val="left" w:pos="210"/>
              </w:tabs>
              <w:jc w:val="both"/>
              <w:rPr>
                <w:sz w:val="24"/>
                <w:szCs w:val="24"/>
              </w:rPr>
            </w:pPr>
            <w:r w:rsidRPr="004A435A">
              <w:rPr>
                <w:sz w:val="24"/>
                <w:szCs w:val="24"/>
              </w:rPr>
              <w:t>Eșantionul este pus în soluție de acid clorhidric după distrugerea materiei organice, dacă aceasta este prezentă. Se determină elementele fier, cupru, mangan și zinc, după o diluare corespunzătoare, cu ajutorul spectrometriei de absorbție atomică.</w:t>
            </w:r>
          </w:p>
          <w:p w14:paraId="4587A741" w14:textId="77777777" w:rsidR="00D01B4F" w:rsidRPr="004A435A" w:rsidRDefault="00D01B4F" w:rsidP="00D01B4F">
            <w:pPr>
              <w:tabs>
                <w:tab w:val="left" w:pos="210"/>
              </w:tabs>
              <w:jc w:val="both"/>
              <w:rPr>
                <w:i/>
                <w:iCs/>
                <w:sz w:val="24"/>
                <w:szCs w:val="24"/>
              </w:rPr>
            </w:pPr>
            <w:r w:rsidRPr="004A435A">
              <w:rPr>
                <w:i/>
                <w:iCs/>
                <w:sz w:val="24"/>
                <w:szCs w:val="24"/>
              </w:rPr>
              <w:t>3.   </w:t>
            </w:r>
            <w:r w:rsidRPr="004A435A">
              <w:rPr>
                <w:b/>
                <w:bCs/>
                <w:i/>
                <w:iCs/>
                <w:sz w:val="24"/>
                <w:szCs w:val="24"/>
              </w:rPr>
              <w:t> Reactivi</w:t>
            </w:r>
          </w:p>
          <w:p w14:paraId="00283E8F" w14:textId="77777777" w:rsidR="00D01B4F" w:rsidRPr="004A435A" w:rsidRDefault="00D01B4F" w:rsidP="00D01B4F">
            <w:pPr>
              <w:tabs>
                <w:tab w:val="left" w:pos="210"/>
              </w:tabs>
              <w:jc w:val="both"/>
              <w:rPr>
                <w:b/>
                <w:bCs/>
                <w:sz w:val="24"/>
                <w:szCs w:val="24"/>
              </w:rPr>
            </w:pPr>
            <w:r w:rsidRPr="004A435A">
              <w:rPr>
                <w:b/>
                <w:bCs/>
                <w:i/>
                <w:iCs/>
                <w:sz w:val="24"/>
                <w:szCs w:val="24"/>
              </w:rPr>
              <w:t>Comentarii introductive</w:t>
            </w:r>
          </w:p>
          <w:p w14:paraId="22F4B48A" w14:textId="77777777" w:rsidR="00D01B4F" w:rsidRPr="004A435A" w:rsidRDefault="00D01B4F" w:rsidP="00D01B4F">
            <w:pPr>
              <w:tabs>
                <w:tab w:val="left" w:pos="210"/>
              </w:tabs>
              <w:jc w:val="both"/>
              <w:rPr>
                <w:sz w:val="24"/>
                <w:szCs w:val="24"/>
              </w:rPr>
            </w:pPr>
            <w:r w:rsidRPr="004A435A">
              <w:rPr>
                <w:sz w:val="24"/>
                <w:szCs w:val="24"/>
              </w:rPr>
              <w:lastRenderedPageBreak/>
              <w:t>Pentru prepararea reactivilor și a soluțiilor analitice se folosește apă fără cationii care urmează să fie determinați, obținută fie prin distilarea dublă a apei într-un distilator din sticlă borosilicat sau din cuarț, fie prin dublu tratament cu rășină schimbătoare de ioni.</w:t>
            </w:r>
          </w:p>
          <w:p w14:paraId="20BEDBA4" w14:textId="77777777" w:rsidR="00D01B4F" w:rsidRPr="004A435A" w:rsidRDefault="00D01B4F" w:rsidP="00D01B4F">
            <w:pPr>
              <w:tabs>
                <w:tab w:val="left" w:pos="210"/>
              </w:tabs>
              <w:jc w:val="both"/>
              <w:rPr>
                <w:sz w:val="24"/>
                <w:szCs w:val="24"/>
              </w:rPr>
            </w:pPr>
            <w:r w:rsidRPr="004A435A">
              <w:rPr>
                <w:sz w:val="24"/>
                <w:szCs w:val="24"/>
              </w:rPr>
              <w:t>Reactivii trebuie să fie cel puțin de calitate analitică. Absența elementului care urmează să fie determinat trebuie verificată într-un experiment martor. Dacă este necesar, reactivii trebuie să fie purificați în continuare.</w:t>
            </w:r>
          </w:p>
          <w:p w14:paraId="54FCEBB5" w14:textId="77777777" w:rsidR="00D01B4F" w:rsidRPr="004A435A" w:rsidRDefault="00D01B4F" w:rsidP="00D01B4F">
            <w:pPr>
              <w:tabs>
                <w:tab w:val="left" w:pos="210"/>
              </w:tabs>
              <w:jc w:val="both"/>
              <w:rPr>
                <w:sz w:val="24"/>
                <w:szCs w:val="24"/>
              </w:rPr>
            </w:pPr>
            <w:r w:rsidRPr="004A435A">
              <w:rPr>
                <w:sz w:val="24"/>
                <w:szCs w:val="24"/>
              </w:rPr>
              <w:t>În locul soluțiilor etalon descrise mai jos pot fi folosite soluții etalon din comerț, cu condiția ca ele să fie garantate și să fi fost verificate înainte de utilizare.</w:t>
            </w:r>
          </w:p>
          <w:p w14:paraId="05EB6363" w14:textId="77777777" w:rsidR="00D01B4F" w:rsidRPr="004A435A" w:rsidRDefault="00D01B4F" w:rsidP="00D01B4F">
            <w:pPr>
              <w:tabs>
                <w:tab w:val="left" w:pos="210"/>
              </w:tabs>
              <w:jc w:val="both"/>
              <w:rPr>
                <w:sz w:val="24"/>
                <w:szCs w:val="24"/>
              </w:rPr>
            </w:pPr>
            <w:r w:rsidRPr="004A435A">
              <w:rPr>
                <w:sz w:val="24"/>
                <w:szCs w:val="24"/>
              </w:rPr>
              <w:t>3.1. Acid clorhidric. (d:1,19 g/ml).</w:t>
            </w:r>
          </w:p>
          <w:p w14:paraId="32507E45" w14:textId="77777777" w:rsidR="00D01B4F" w:rsidRPr="004A435A" w:rsidRDefault="00D01B4F" w:rsidP="00D01B4F">
            <w:pPr>
              <w:tabs>
                <w:tab w:val="left" w:pos="210"/>
              </w:tabs>
              <w:jc w:val="both"/>
              <w:rPr>
                <w:sz w:val="24"/>
                <w:szCs w:val="24"/>
              </w:rPr>
            </w:pPr>
            <w:r w:rsidRPr="004A435A">
              <w:rPr>
                <w:sz w:val="24"/>
                <w:szCs w:val="24"/>
              </w:rPr>
              <w:t>3.2. Acid clorhidric. (6 mol/litru).</w:t>
            </w:r>
          </w:p>
          <w:p w14:paraId="5508E479" w14:textId="77777777" w:rsidR="00D01B4F" w:rsidRPr="004A435A" w:rsidRDefault="00D01B4F" w:rsidP="00D01B4F">
            <w:pPr>
              <w:tabs>
                <w:tab w:val="left" w:pos="210"/>
              </w:tabs>
              <w:jc w:val="both"/>
              <w:rPr>
                <w:sz w:val="24"/>
                <w:szCs w:val="24"/>
              </w:rPr>
            </w:pPr>
            <w:r w:rsidRPr="004A435A">
              <w:rPr>
                <w:sz w:val="24"/>
                <w:szCs w:val="24"/>
              </w:rPr>
              <w:t>3.3. Acid clorhidric. (0,5 mol/litru).</w:t>
            </w:r>
          </w:p>
          <w:p w14:paraId="5131D3C4" w14:textId="77777777" w:rsidR="00D01B4F" w:rsidRPr="004A435A" w:rsidRDefault="00D01B4F" w:rsidP="00D01B4F">
            <w:pPr>
              <w:tabs>
                <w:tab w:val="left" w:pos="210"/>
              </w:tabs>
              <w:jc w:val="both"/>
              <w:rPr>
                <w:sz w:val="24"/>
                <w:szCs w:val="24"/>
              </w:rPr>
            </w:pPr>
            <w:r w:rsidRPr="004A435A">
              <w:rPr>
                <w:sz w:val="24"/>
                <w:szCs w:val="24"/>
              </w:rPr>
              <w:t>3.4. Acid fluorhidric 38-40 % (v/v) cu un conținut de fier (Fe) de mai puțin de 1 mg/litru și un reziduu după evaporare de mai puțin de 10 mg (ca sulfat)/litru.</w:t>
            </w:r>
          </w:p>
          <w:p w14:paraId="7F95EFEC" w14:textId="77777777" w:rsidR="00D01B4F" w:rsidRPr="004A435A" w:rsidRDefault="00D01B4F" w:rsidP="00D01B4F">
            <w:pPr>
              <w:tabs>
                <w:tab w:val="left" w:pos="210"/>
              </w:tabs>
              <w:jc w:val="both"/>
              <w:rPr>
                <w:sz w:val="24"/>
                <w:szCs w:val="24"/>
              </w:rPr>
            </w:pPr>
            <w:r w:rsidRPr="004A435A">
              <w:rPr>
                <w:sz w:val="24"/>
                <w:szCs w:val="24"/>
              </w:rPr>
              <w:t>3.5. Acid sulfuric. (d: 1,84 g/ml).</w:t>
            </w:r>
          </w:p>
          <w:p w14:paraId="36223C40" w14:textId="77777777" w:rsidR="00D01B4F" w:rsidRPr="004A435A" w:rsidRDefault="00D01B4F" w:rsidP="00D01B4F">
            <w:pPr>
              <w:tabs>
                <w:tab w:val="left" w:pos="210"/>
              </w:tabs>
              <w:jc w:val="both"/>
              <w:rPr>
                <w:sz w:val="24"/>
                <w:szCs w:val="24"/>
              </w:rPr>
            </w:pPr>
            <w:r w:rsidRPr="004A435A">
              <w:rPr>
                <w:sz w:val="24"/>
                <w:szCs w:val="24"/>
              </w:rPr>
              <w:t>3.6. Peroxid de hidrogen. [circa 100 volume de oxigen (punctul 30 % în greutate)].</w:t>
            </w:r>
          </w:p>
          <w:p w14:paraId="5A6E457B" w14:textId="77777777" w:rsidR="00D01B4F" w:rsidRPr="004A435A" w:rsidRDefault="00D01B4F" w:rsidP="00D01B4F">
            <w:pPr>
              <w:tabs>
                <w:tab w:val="left" w:pos="210"/>
              </w:tabs>
              <w:jc w:val="both"/>
              <w:rPr>
                <w:sz w:val="24"/>
                <w:szCs w:val="24"/>
              </w:rPr>
            </w:pPr>
            <w:r w:rsidRPr="004A435A">
              <w:rPr>
                <w:sz w:val="24"/>
                <w:szCs w:val="24"/>
              </w:rPr>
              <w:t>3.7. Soluție etalon de fier (1 000 μg Fe/ml) preparată conform indicațiilor de mai jos sau o soluție echivalentă din comerț: se dizolvă 1 g de sârmă de fier în 200 ml de acid clorhidric 6 mol/litru (punctul 3.2), se adaugă 16 ml de peroxid de hidrogen (punctul 3.6) și se completează până la un litru cu apă.</w:t>
            </w:r>
          </w:p>
          <w:p w14:paraId="536C5E8B" w14:textId="77777777" w:rsidR="00D01B4F" w:rsidRPr="004A435A" w:rsidRDefault="00D01B4F" w:rsidP="00D01B4F">
            <w:pPr>
              <w:tabs>
                <w:tab w:val="left" w:pos="210"/>
              </w:tabs>
              <w:jc w:val="both"/>
              <w:rPr>
                <w:sz w:val="24"/>
                <w:szCs w:val="24"/>
              </w:rPr>
            </w:pPr>
            <w:r w:rsidRPr="004A435A">
              <w:rPr>
                <w:sz w:val="24"/>
                <w:szCs w:val="24"/>
              </w:rPr>
              <w:t>3.7.1. Soluție etalon de lucru de fier (100 μg Fe/ml) preparată diluând o parte din soluția etalon (punctul 3.7) cu 9 părți de apă.</w:t>
            </w:r>
          </w:p>
          <w:p w14:paraId="7F73D2AF" w14:textId="77777777" w:rsidR="00D01B4F" w:rsidRPr="004A435A" w:rsidRDefault="00D01B4F" w:rsidP="00D01B4F">
            <w:pPr>
              <w:tabs>
                <w:tab w:val="left" w:pos="210"/>
              </w:tabs>
              <w:jc w:val="both"/>
              <w:rPr>
                <w:sz w:val="24"/>
                <w:szCs w:val="24"/>
              </w:rPr>
            </w:pPr>
            <w:r w:rsidRPr="004A435A">
              <w:rPr>
                <w:sz w:val="24"/>
                <w:szCs w:val="24"/>
              </w:rPr>
              <w:t>3.8. Soluție etalon de cupru (1 000 μg Cu/ml) preparată conform indicațiilor de mai jos sau o soluție echivalentă din comerț:</w:t>
            </w:r>
          </w:p>
          <w:p w14:paraId="19667BC3" w14:textId="77777777" w:rsidR="00D01B4F" w:rsidRPr="004A435A" w:rsidRDefault="00D01B4F" w:rsidP="00D01B4F">
            <w:pPr>
              <w:tabs>
                <w:tab w:val="left" w:pos="210"/>
              </w:tabs>
              <w:jc w:val="both"/>
              <w:rPr>
                <w:sz w:val="24"/>
                <w:szCs w:val="24"/>
              </w:rPr>
            </w:pPr>
            <w:r w:rsidRPr="004A435A">
              <w:rPr>
                <w:sz w:val="24"/>
                <w:szCs w:val="24"/>
              </w:rPr>
              <w:lastRenderedPageBreak/>
              <w:t>— se dizolvă 1 g de praf de cupru în 25 ml de acid clorhidric 6 mol/litru (punctul 3.2), se adaugă 5 ml de peroxid de hidrogen (punctul 3.6) și se completează până la un litru cu apă.</w:t>
            </w:r>
          </w:p>
          <w:p w14:paraId="0BA6A8CE" w14:textId="77777777" w:rsidR="00D01B4F" w:rsidRPr="004A435A" w:rsidRDefault="00D01B4F" w:rsidP="00D01B4F">
            <w:pPr>
              <w:tabs>
                <w:tab w:val="left" w:pos="210"/>
              </w:tabs>
              <w:jc w:val="both"/>
              <w:rPr>
                <w:sz w:val="24"/>
                <w:szCs w:val="24"/>
              </w:rPr>
            </w:pPr>
            <w:r w:rsidRPr="004A435A">
              <w:rPr>
                <w:sz w:val="24"/>
                <w:szCs w:val="24"/>
              </w:rPr>
              <w:t>3.8.1. Soluție etalon de cupru de lucru (10 μg Cu/ml) preparată diluând o parte din soluția standard (punctul 3.8) cu 9 părți de apă și apoi diluând o parte din soluția rezultată cu 9 părți de apă.</w:t>
            </w:r>
          </w:p>
          <w:p w14:paraId="13A6ACD2" w14:textId="77777777" w:rsidR="00D01B4F" w:rsidRPr="004A435A" w:rsidRDefault="00D01B4F" w:rsidP="00D01B4F">
            <w:pPr>
              <w:tabs>
                <w:tab w:val="left" w:pos="210"/>
              </w:tabs>
              <w:jc w:val="both"/>
              <w:rPr>
                <w:sz w:val="24"/>
                <w:szCs w:val="24"/>
              </w:rPr>
            </w:pPr>
            <w:r w:rsidRPr="004A435A">
              <w:rPr>
                <w:sz w:val="24"/>
                <w:szCs w:val="24"/>
              </w:rPr>
              <w:t>3.9. Soluție etalon de mangan (1 000 μg Mn/ml) preparată conform indicațiilor de mai jos sau o soluție echivalentă din comerț:</w:t>
            </w:r>
          </w:p>
          <w:p w14:paraId="7C40C0CA" w14:textId="77777777" w:rsidR="00D01B4F" w:rsidRPr="004A435A" w:rsidRDefault="00D01B4F" w:rsidP="00D01B4F">
            <w:pPr>
              <w:tabs>
                <w:tab w:val="left" w:pos="210"/>
              </w:tabs>
              <w:jc w:val="both"/>
              <w:rPr>
                <w:sz w:val="24"/>
                <w:szCs w:val="24"/>
              </w:rPr>
            </w:pPr>
            <w:r w:rsidRPr="004A435A">
              <w:rPr>
                <w:sz w:val="24"/>
                <w:szCs w:val="24"/>
              </w:rPr>
              <w:t>— se dizolvă 1 g de praf de mangan în 25 ml de acid clorhidric 6 mol/litru (punctul 3.2) și se completează până la un litru cu apă.</w:t>
            </w:r>
          </w:p>
          <w:p w14:paraId="5B30F0AE" w14:textId="77777777" w:rsidR="00D01B4F" w:rsidRPr="004A435A" w:rsidRDefault="00D01B4F" w:rsidP="00D01B4F">
            <w:pPr>
              <w:tabs>
                <w:tab w:val="left" w:pos="210"/>
              </w:tabs>
              <w:jc w:val="both"/>
              <w:rPr>
                <w:sz w:val="24"/>
                <w:szCs w:val="24"/>
              </w:rPr>
            </w:pPr>
            <w:r w:rsidRPr="004A435A">
              <w:rPr>
                <w:sz w:val="24"/>
                <w:szCs w:val="24"/>
              </w:rPr>
              <w:t>3.9.1. Soluție etalon de lucru de mangan (10 μg Mn/ml) preparată diluând o parte din soluția etalon (punctul 3.9) cu 9 părți de apă și apoi diluând o parte din soluția rezultată cu 9 părți de apă.</w:t>
            </w:r>
          </w:p>
          <w:p w14:paraId="7F8E213E" w14:textId="77777777" w:rsidR="00D01B4F" w:rsidRPr="004A435A" w:rsidRDefault="00D01B4F" w:rsidP="00D01B4F">
            <w:pPr>
              <w:tabs>
                <w:tab w:val="left" w:pos="210"/>
              </w:tabs>
              <w:jc w:val="both"/>
              <w:rPr>
                <w:sz w:val="24"/>
                <w:szCs w:val="24"/>
              </w:rPr>
            </w:pPr>
            <w:r w:rsidRPr="004A435A">
              <w:rPr>
                <w:sz w:val="24"/>
                <w:szCs w:val="24"/>
              </w:rPr>
              <w:t>3.10. Soluție etalon de zinc (1 000 μg Zn/ml) preparată conform indicațiilor de mai jos sau o soluție echivalentă din comerț:</w:t>
            </w:r>
          </w:p>
          <w:p w14:paraId="0A9E4628" w14:textId="77777777" w:rsidR="00D01B4F" w:rsidRPr="004A435A" w:rsidRDefault="00D01B4F" w:rsidP="00D01B4F">
            <w:pPr>
              <w:tabs>
                <w:tab w:val="left" w:pos="210"/>
              </w:tabs>
              <w:jc w:val="both"/>
              <w:rPr>
                <w:sz w:val="24"/>
                <w:szCs w:val="24"/>
              </w:rPr>
            </w:pPr>
            <w:r w:rsidRPr="004A435A">
              <w:rPr>
                <w:sz w:val="24"/>
                <w:szCs w:val="24"/>
              </w:rPr>
              <w:t>— se dizolvă 1 g de zinc sub formă de benzi sau folii în 25 ml de acid clorhidric 6 mol/litru (punctul 3.2) și se completează până la un litru cu apă.</w:t>
            </w:r>
          </w:p>
          <w:p w14:paraId="74F61F1B" w14:textId="77777777" w:rsidR="00D01B4F" w:rsidRPr="004A435A" w:rsidRDefault="00D01B4F" w:rsidP="00D01B4F">
            <w:pPr>
              <w:tabs>
                <w:tab w:val="left" w:pos="210"/>
              </w:tabs>
              <w:jc w:val="both"/>
              <w:rPr>
                <w:sz w:val="24"/>
                <w:szCs w:val="24"/>
              </w:rPr>
            </w:pPr>
            <w:r w:rsidRPr="004A435A">
              <w:rPr>
                <w:sz w:val="24"/>
                <w:szCs w:val="24"/>
              </w:rPr>
              <w:t>3.10.1. Soluție etalon de lucru de zinc (10 μg Zn/ml) preparată diluând o parte din soluția etalon (punctul 3.10) cu 9 părți de apă și apoi diluând o parte din soluția rezultată cu 9 părți de apă.</w:t>
            </w:r>
          </w:p>
          <w:p w14:paraId="21143FF4" w14:textId="77777777" w:rsidR="00D01B4F" w:rsidRPr="004A435A" w:rsidRDefault="00D01B4F" w:rsidP="00D01B4F">
            <w:pPr>
              <w:tabs>
                <w:tab w:val="left" w:pos="210"/>
              </w:tabs>
              <w:jc w:val="both"/>
              <w:rPr>
                <w:sz w:val="24"/>
                <w:szCs w:val="24"/>
              </w:rPr>
            </w:pPr>
            <w:r w:rsidRPr="004A435A">
              <w:rPr>
                <w:sz w:val="24"/>
                <w:szCs w:val="24"/>
              </w:rPr>
              <w:t>3.11. Soluție de clorură de lantan: se dizolvă 12 g de oxid de lantan în 150 ml de apă, se adaugă 100 ml de acid clorhidric 6 mol/litru (punctul 3.2) și se completează până la un litru cu apă.</w:t>
            </w:r>
          </w:p>
          <w:p w14:paraId="20E631E9" w14:textId="77777777" w:rsidR="00D01B4F" w:rsidRPr="004A435A" w:rsidRDefault="00D01B4F" w:rsidP="00D01B4F">
            <w:pPr>
              <w:tabs>
                <w:tab w:val="left" w:pos="210"/>
              </w:tabs>
              <w:jc w:val="both"/>
              <w:rPr>
                <w:i/>
                <w:iCs/>
                <w:sz w:val="24"/>
                <w:szCs w:val="24"/>
              </w:rPr>
            </w:pPr>
            <w:r w:rsidRPr="004A435A">
              <w:rPr>
                <w:i/>
                <w:iCs/>
                <w:sz w:val="24"/>
                <w:szCs w:val="24"/>
              </w:rPr>
              <w:t>4.   </w:t>
            </w:r>
            <w:r w:rsidRPr="004A435A">
              <w:rPr>
                <w:b/>
                <w:bCs/>
                <w:i/>
                <w:iCs/>
                <w:sz w:val="24"/>
                <w:szCs w:val="24"/>
              </w:rPr>
              <w:t> Aparatură</w:t>
            </w:r>
          </w:p>
          <w:p w14:paraId="3A1568F3" w14:textId="77777777" w:rsidR="00D01B4F" w:rsidRPr="004A435A" w:rsidRDefault="00D01B4F" w:rsidP="00D01B4F">
            <w:pPr>
              <w:tabs>
                <w:tab w:val="left" w:pos="210"/>
              </w:tabs>
              <w:jc w:val="both"/>
              <w:rPr>
                <w:sz w:val="24"/>
                <w:szCs w:val="24"/>
              </w:rPr>
            </w:pPr>
            <w:r w:rsidRPr="004A435A">
              <w:rPr>
                <w:sz w:val="24"/>
                <w:szCs w:val="24"/>
              </w:rPr>
              <w:lastRenderedPageBreak/>
              <w:t>4.1. Cuptor cu muflă cu reglare de temperatură și, preferabil, cu dispozitiv de înregistrare.</w:t>
            </w:r>
          </w:p>
          <w:p w14:paraId="6267F9AF" w14:textId="77777777" w:rsidR="00D01B4F" w:rsidRPr="004A435A" w:rsidRDefault="00D01B4F" w:rsidP="00D01B4F">
            <w:pPr>
              <w:tabs>
                <w:tab w:val="left" w:pos="210"/>
              </w:tabs>
              <w:jc w:val="both"/>
              <w:rPr>
                <w:sz w:val="24"/>
                <w:szCs w:val="24"/>
              </w:rPr>
            </w:pPr>
            <w:r w:rsidRPr="004A435A">
              <w:rPr>
                <w:sz w:val="24"/>
                <w:szCs w:val="24"/>
              </w:rPr>
              <w:t>4.2. Sticlăria trebuie să fie de tip borosilicat rezistent și se recomandă folosirea aparaturii rezervate exclusiv pentru determinarea oligoelementelor.</w:t>
            </w:r>
          </w:p>
          <w:p w14:paraId="49E28C62" w14:textId="77777777" w:rsidR="00D01B4F" w:rsidRPr="004A435A" w:rsidRDefault="00D01B4F" w:rsidP="00D01B4F">
            <w:pPr>
              <w:tabs>
                <w:tab w:val="left" w:pos="210"/>
              </w:tabs>
              <w:jc w:val="both"/>
              <w:rPr>
                <w:sz w:val="24"/>
                <w:szCs w:val="24"/>
              </w:rPr>
            </w:pPr>
            <w:r w:rsidRPr="004A435A">
              <w:rPr>
                <w:sz w:val="24"/>
                <w:szCs w:val="24"/>
              </w:rPr>
              <w:t>4.3. Spectrofotometru de absorbție atomică care îndeplinește cerințele metodei cu privire la sensibilitatea și precizia în intervalul necesar.</w:t>
            </w:r>
          </w:p>
          <w:p w14:paraId="13307554" w14:textId="77777777" w:rsidR="00D01B4F" w:rsidRPr="004A435A" w:rsidRDefault="00D01B4F" w:rsidP="00D01B4F">
            <w:pPr>
              <w:tabs>
                <w:tab w:val="left" w:pos="210"/>
              </w:tabs>
              <w:jc w:val="both"/>
              <w:rPr>
                <w:i/>
                <w:iCs/>
                <w:sz w:val="24"/>
                <w:szCs w:val="24"/>
              </w:rPr>
            </w:pPr>
            <w:r w:rsidRPr="004A435A">
              <w:rPr>
                <w:i/>
                <w:iCs/>
                <w:sz w:val="24"/>
                <w:szCs w:val="24"/>
              </w:rPr>
              <w:t>5.   </w:t>
            </w:r>
            <w:r w:rsidRPr="004A435A">
              <w:rPr>
                <w:b/>
                <w:bCs/>
                <w:i/>
                <w:iCs/>
                <w:sz w:val="24"/>
                <w:szCs w:val="24"/>
              </w:rPr>
              <w:t> Procedura (</w:t>
            </w:r>
            <w:hyperlink r:id="rId134" w:anchor="E0039" w:history="1">
              <w:r w:rsidRPr="004A435A">
                <w:rPr>
                  <w:rStyle w:val="Hyperlink"/>
                  <w:rFonts w:eastAsiaTheme="majorEastAsia"/>
                  <w:b/>
                  <w:bCs/>
                  <w:i/>
                  <w:iCs/>
                  <w:sz w:val="24"/>
                  <w:szCs w:val="24"/>
                </w:rPr>
                <w:t> </w:t>
              </w:r>
              <w:r w:rsidRPr="004A435A">
                <w:rPr>
                  <w:rStyle w:val="Hyperlink"/>
                  <w:rFonts w:eastAsiaTheme="majorEastAsia"/>
                  <w:b/>
                  <w:bCs/>
                  <w:i/>
                  <w:iCs/>
                  <w:sz w:val="24"/>
                  <w:szCs w:val="24"/>
                  <w:vertAlign w:val="superscript"/>
                </w:rPr>
                <w:t>24</w:t>
              </w:r>
              <w:r w:rsidRPr="004A435A">
                <w:rPr>
                  <w:rStyle w:val="Hyperlink"/>
                  <w:rFonts w:eastAsiaTheme="majorEastAsia"/>
                  <w:b/>
                  <w:bCs/>
                  <w:i/>
                  <w:iCs/>
                  <w:sz w:val="24"/>
                  <w:szCs w:val="24"/>
                </w:rPr>
                <w:t> </w:t>
              </w:r>
            </w:hyperlink>
            <w:r w:rsidRPr="004A435A">
              <w:rPr>
                <w:b/>
                <w:bCs/>
                <w:i/>
                <w:iCs/>
                <w:sz w:val="24"/>
                <w:szCs w:val="24"/>
              </w:rPr>
              <w:t>)</w:t>
            </w:r>
          </w:p>
          <w:p w14:paraId="4511D64E" w14:textId="77777777" w:rsidR="00D01B4F" w:rsidRPr="004A435A" w:rsidRDefault="00D01B4F" w:rsidP="00D01B4F">
            <w:pPr>
              <w:tabs>
                <w:tab w:val="left" w:pos="210"/>
              </w:tabs>
              <w:jc w:val="both"/>
              <w:rPr>
                <w:b/>
                <w:bCs/>
                <w:sz w:val="24"/>
                <w:szCs w:val="24"/>
              </w:rPr>
            </w:pPr>
            <w:r w:rsidRPr="004A435A">
              <w:rPr>
                <w:b/>
                <w:bCs/>
                <w:sz w:val="24"/>
                <w:szCs w:val="24"/>
              </w:rPr>
              <w:t>5.1.    </w:t>
            </w:r>
            <w:r w:rsidRPr="004A435A">
              <w:rPr>
                <w:b/>
                <w:bCs/>
                <w:i/>
                <w:iCs/>
                <w:sz w:val="24"/>
                <w:szCs w:val="24"/>
              </w:rPr>
              <w:t>Eșantioane care conțin materie organică</w:t>
            </w:r>
          </w:p>
          <w:p w14:paraId="5857506A" w14:textId="77777777" w:rsidR="00D01B4F" w:rsidRPr="004A435A" w:rsidRDefault="00D01B4F" w:rsidP="00D01B4F">
            <w:pPr>
              <w:tabs>
                <w:tab w:val="left" w:pos="210"/>
              </w:tabs>
              <w:jc w:val="both"/>
              <w:rPr>
                <w:sz w:val="24"/>
                <w:szCs w:val="24"/>
              </w:rPr>
            </w:pPr>
            <w:r w:rsidRPr="004A435A">
              <w:rPr>
                <w:sz w:val="24"/>
                <w:szCs w:val="24"/>
              </w:rPr>
              <w:t>5.1.1.   </w:t>
            </w:r>
            <w:r w:rsidRPr="004A435A">
              <w:rPr>
                <w:b/>
                <w:bCs/>
                <w:sz w:val="24"/>
                <w:szCs w:val="24"/>
              </w:rPr>
              <w:t> Arderea și prepararea soluției pentru analiză (</w:t>
            </w:r>
            <w:hyperlink r:id="rId135" w:anchor="E0040" w:history="1">
              <w:r w:rsidRPr="004A435A">
                <w:rPr>
                  <w:rStyle w:val="Hyperlink"/>
                  <w:rFonts w:eastAsiaTheme="majorEastAsia"/>
                  <w:b/>
                  <w:bCs/>
                  <w:sz w:val="24"/>
                  <w:szCs w:val="24"/>
                </w:rPr>
                <w:t> </w:t>
              </w:r>
              <w:r w:rsidRPr="004A435A">
                <w:rPr>
                  <w:rStyle w:val="Hyperlink"/>
                  <w:rFonts w:eastAsiaTheme="majorEastAsia"/>
                  <w:b/>
                  <w:bCs/>
                  <w:sz w:val="24"/>
                  <w:szCs w:val="24"/>
                  <w:vertAlign w:val="superscript"/>
                </w:rPr>
                <w:t>25</w:t>
              </w:r>
              <w:r w:rsidRPr="004A435A">
                <w:rPr>
                  <w:rStyle w:val="Hyperlink"/>
                  <w:rFonts w:eastAsiaTheme="majorEastAsia"/>
                  <w:b/>
                  <w:bCs/>
                  <w:sz w:val="24"/>
                  <w:szCs w:val="24"/>
                </w:rPr>
                <w:t> </w:t>
              </w:r>
            </w:hyperlink>
            <w:r w:rsidRPr="004A435A">
              <w:rPr>
                <w:b/>
                <w:bCs/>
                <w:sz w:val="24"/>
                <w:szCs w:val="24"/>
              </w:rPr>
              <w:t>)</w:t>
            </w:r>
          </w:p>
          <w:p w14:paraId="28B4E9CC" w14:textId="77777777" w:rsidR="00D01B4F" w:rsidRPr="004A435A" w:rsidRDefault="00D01B4F" w:rsidP="00D01B4F">
            <w:pPr>
              <w:tabs>
                <w:tab w:val="left" w:pos="210"/>
              </w:tabs>
              <w:jc w:val="both"/>
              <w:rPr>
                <w:sz w:val="24"/>
                <w:szCs w:val="24"/>
              </w:rPr>
            </w:pPr>
            <w:r w:rsidRPr="004A435A">
              <w:rPr>
                <w:sz w:val="24"/>
                <w:szCs w:val="24"/>
              </w:rPr>
              <w:t>5.1.1.1. Se introduc 5-10 g de eșantion cântărit cu o abatere de 0,2 mg într-un creuzet de cuarț sau platină [a se vedea nota (b)], se usucă într-un cuptor la 105 °C și se introduce creuzetul în cuptorul cu muflă neîncălzit (punctul 4.1). Se închide cuptorul [a se vedea nota (c)] și se mărește treptat temperatura până la 450-475 °C, timp de circa 90 de minute. Se menține temperatura timp de 4-16 ore (de exemplu, peste noapte) pentru a îndepărta materialul carbonic și apoi se deschide cuptorul și se lasă să se răcească [a se vedea nota (d)].</w:t>
            </w:r>
          </w:p>
          <w:p w14:paraId="3F79F12E" w14:textId="77777777" w:rsidR="00D01B4F" w:rsidRPr="004A435A" w:rsidRDefault="00D01B4F" w:rsidP="00D01B4F">
            <w:pPr>
              <w:tabs>
                <w:tab w:val="left" w:pos="210"/>
              </w:tabs>
              <w:jc w:val="both"/>
              <w:rPr>
                <w:sz w:val="24"/>
                <w:szCs w:val="24"/>
              </w:rPr>
            </w:pPr>
            <w:r w:rsidRPr="004A435A">
              <w:rPr>
                <w:sz w:val="24"/>
                <w:szCs w:val="24"/>
              </w:rPr>
              <w:t>Se umezește cenușa cu apă și se transferă substanța obținută într-un pahar de laborator de 250 ml. Se spală creuzetul cu o cantitate totală de circa 5 ml de acid clorhidric (punctul 3.1) și se adaugă acesta din urmă încet și cu atenție în paharul de laborator (poate apărea o reacție puternică din cauza formării de CO</w:t>
            </w:r>
            <w:r w:rsidRPr="004A435A">
              <w:rPr>
                <w:sz w:val="24"/>
                <w:szCs w:val="24"/>
                <w:vertAlign w:val="subscript"/>
              </w:rPr>
              <w:t>2</w:t>
            </w:r>
            <w:r w:rsidRPr="004A435A">
              <w:rPr>
                <w:sz w:val="24"/>
                <w:szCs w:val="24"/>
              </w:rPr>
              <w:t>). Se adaugă acid clorhidric (punctul 3.1), picătură cu picătură, agitându-se, până când efervescența încetează. Se evaporă până la uscare, agitându-se din când în când cu o baghetă de sticlă.</w:t>
            </w:r>
          </w:p>
          <w:p w14:paraId="442642C9" w14:textId="77777777" w:rsidR="00D01B4F" w:rsidRPr="004A435A" w:rsidRDefault="00D01B4F" w:rsidP="00D01B4F">
            <w:pPr>
              <w:tabs>
                <w:tab w:val="left" w:pos="210"/>
              </w:tabs>
              <w:jc w:val="both"/>
              <w:rPr>
                <w:sz w:val="24"/>
                <w:szCs w:val="24"/>
              </w:rPr>
            </w:pPr>
            <w:r w:rsidRPr="004A435A">
              <w:rPr>
                <w:sz w:val="24"/>
                <w:szCs w:val="24"/>
              </w:rPr>
              <w:t xml:space="preserve">Se adaugă apoi 15 ml de acid clorhidric 6 mol/litru (punctul 3.2) la reziduu, apoi circa 120 ml de apă. Se amestecă cu bagheta de sticlă, care se lasă în paharul de laborator, și se </w:t>
            </w:r>
            <w:r w:rsidRPr="004A435A">
              <w:rPr>
                <w:sz w:val="24"/>
                <w:szCs w:val="24"/>
              </w:rPr>
              <w:lastRenderedPageBreak/>
              <w:t>acoperă paharul cu o sticlă de ceas. Se aduce încet la fierbere și se menține la punctul de fierbere până când cenușa se dizolvă complet. Se filtrează cu hârtie de filtru lipsită de cenușă și se colectează filtratul într-un balon gradat de 250 ml. Se spală paharul de laborator și se filtrează cu 5 ml de acid clorhidric 6 mol/litru fierbinte (punctul 3.2) și de două ori cu apă fiartă. Se umple balonul gradat cu apă până la semn (concentrația de HCl: circa 0,5 mol/litru).</w:t>
            </w:r>
          </w:p>
          <w:p w14:paraId="0ADCE107" w14:textId="77777777" w:rsidR="00D01B4F" w:rsidRPr="004A435A" w:rsidRDefault="00D01B4F" w:rsidP="00D01B4F">
            <w:pPr>
              <w:tabs>
                <w:tab w:val="left" w:pos="210"/>
              </w:tabs>
              <w:jc w:val="both"/>
              <w:rPr>
                <w:sz w:val="24"/>
                <w:szCs w:val="24"/>
              </w:rPr>
            </w:pPr>
            <w:r w:rsidRPr="004A435A">
              <w:rPr>
                <w:sz w:val="24"/>
                <w:szCs w:val="24"/>
              </w:rPr>
              <w:t>5.1.1.2. Dacă reziduul din filtru este negru (cărbune), se reintroduce în cuptor și se calcinează din nou la 450-475 °C. Calcinarea, care necesită numai câteva ore (între trei și cinci ore), este completă când cenușa este albă sau aproape albă. Se dizolvă reziduul cu aproximativ 2 ml de acid clorhidric (punctul 3.1), se evaporă până la uscare și se adaugă 5 ml de acid clorhidric 6 mol/litru (punctul 3.2). Se încălzește, se filtrează soluția în balonul gradat și se umple cu apă până la semn (concentrația HCl: circa 0,5 mol/litru).</w:t>
            </w:r>
          </w:p>
          <w:p w14:paraId="56B1925F" w14:textId="77777777" w:rsidR="00D01B4F" w:rsidRPr="004A435A" w:rsidRDefault="00D01B4F" w:rsidP="00D01B4F">
            <w:pPr>
              <w:tabs>
                <w:tab w:val="left" w:pos="210"/>
              </w:tabs>
              <w:jc w:val="both"/>
              <w:rPr>
                <w:sz w:val="24"/>
                <w:szCs w:val="24"/>
              </w:rPr>
            </w:pPr>
            <w:r w:rsidRPr="004A435A">
              <w:rPr>
                <w:i/>
                <w:iCs/>
                <w:sz w:val="24"/>
                <w:szCs w:val="24"/>
              </w:rPr>
              <w:t>Note:</w:t>
            </w:r>
          </w:p>
          <w:p w14:paraId="754935A1" w14:textId="77777777" w:rsidR="00D01B4F" w:rsidRPr="004A435A" w:rsidRDefault="00D01B4F" w:rsidP="00D01B4F">
            <w:pPr>
              <w:tabs>
                <w:tab w:val="left" w:pos="210"/>
              </w:tabs>
              <w:jc w:val="both"/>
              <w:rPr>
                <w:sz w:val="24"/>
                <w:szCs w:val="24"/>
              </w:rPr>
            </w:pPr>
            <w:r w:rsidRPr="004A435A">
              <w:rPr>
                <w:sz w:val="24"/>
                <w:szCs w:val="24"/>
              </w:rPr>
              <w:t>(a) Este important ca atunci când se măsoară oligoelementele să se țină cont de riscul de contaminare, în special cu zinc, cupru și fier. Din acest motiv, echipamentul folosit în cursul preparării eșantioanelor trebuie să nu conțină aceste metale.</w:t>
            </w:r>
          </w:p>
          <w:p w14:paraId="149B49A4" w14:textId="77777777" w:rsidR="00D01B4F" w:rsidRPr="004A435A" w:rsidRDefault="00D01B4F" w:rsidP="00D01B4F">
            <w:pPr>
              <w:tabs>
                <w:tab w:val="left" w:pos="210"/>
              </w:tabs>
              <w:jc w:val="both"/>
              <w:rPr>
                <w:sz w:val="24"/>
                <w:szCs w:val="24"/>
              </w:rPr>
            </w:pPr>
            <w:r w:rsidRPr="004A435A">
              <w:rPr>
                <w:sz w:val="24"/>
                <w:szCs w:val="24"/>
              </w:rPr>
              <w:t>Pentru reducerea riscului general de contaminare, se lucrează într-o atmosferă fără praf, folosind un echipament curățat cu mare atenție și o sticlărie spălată cu grijă. Determinarea zincului este în mod special sensibilă la multe tipuri de contaminare, de exemplu prin intermediul sticlăriei, al reactivilor, al prafului etc.</w:t>
            </w:r>
          </w:p>
          <w:p w14:paraId="2464DEA3" w14:textId="77777777" w:rsidR="00D01B4F" w:rsidRPr="004A435A" w:rsidRDefault="00D01B4F" w:rsidP="00D01B4F">
            <w:pPr>
              <w:tabs>
                <w:tab w:val="left" w:pos="210"/>
              </w:tabs>
              <w:jc w:val="both"/>
              <w:rPr>
                <w:sz w:val="24"/>
                <w:szCs w:val="24"/>
              </w:rPr>
            </w:pPr>
            <w:r w:rsidRPr="004A435A">
              <w:rPr>
                <w:sz w:val="24"/>
                <w:szCs w:val="24"/>
              </w:rPr>
              <w:t>(b) Greutatea eșantionului care urmează să fie calcinat rezultă din cantitatea aproximativă de oligoelemente din furaje în raport cu sensibilitatea spectrofotometrului folosit. Pentru anumite tipuri de furaje, sărace în oligoelemente, poate fi necesar să se înceapă cu un eșantion de 10-20 g și să se completeze soluția finală numai până la 100 ml.</w:t>
            </w:r>
          </w:p>
          <w:p w14:paraId="4CBDE6AF" w14:textId="77777777" w:rsidR="00D01B4F" w:rsidRPr="004A435A" w:rsidRDefault="00D01B4F" w:rsidP="00D01B4F">
            <w:pPr>
              <w:tabs>
                <w:tab w:val="left" w:pos="210"/>
              </w:tabs>
              <w:jc w:val="both"/>
              <w:rPr>
                <w:sz w:val="24"/>
                <w:szCs w:val="24"/>
              </w:rPr>
            </w:pPr>
            <w:r w:rsidRPr="004A435A">
              <w:rPr>
                <w:sz w:val="24"/>
                <w:szCs w:val="24"/>
              </w:rPr>
              <w:lastRenderedPageBreak/>
              <w:t>(c) Arderea trebuie efectuată într-un cuptor închis fără injectare de aer sau de oxigen.</w:t>
            </w:r>
          </w:p>
          <w:p w14:paraId="2C47AEC1" w14:textId="77777777" w:rsidR="00D01B4F" w:rsidRPr="004A435A" w:rsidRDefault="00D01B4F" w:rsidP="00D01B4F">
            <w:pPr>
              <w:tabs>
                <w:tab w:val="left" w:pos="210"/>
              </w:tabs>
              <w:jc w:val="both"/>
              <w:rPr>
                <w:sz w:val="24"/>
                <w:szCs w:val="24"/>
              </w:rPr>
            </w:pPr>
            <w:r w:rsidRPr="004A435A">
              <w:rPr>
                <w:sz w:val="24"/>
                <w:szCs w:val="24"/>
              </w:rPr>
              <w:t>(d) Temperatura indicată de pirometru nu trebuie să depășească 475 °C.</w:t>
            </w:r>
          </w:p>
          <w:p w14:paraId="5507DA29" w14:textId="77777777" w:rsidR="00D01B4F" w:rsidRPr="004A435A" w:rsidRDefault="00D01B4F" w:rsidP="00D01B4F">
            <w:pPr>
              <w:tabs>
                <w:tab w:val="left" w:pos="210"/>
              </w:tabs>
              <w:jc w:val="both"/>
              <w:rPr>
                <w:sz w:val="24"/>
                <w:szCs w:val="24"/>
              </w:rPr>
            </w:pPr>
            <w:r w:rsidRPr="004A435A">
              <w:rPr>
                <w:sz w:val="24"/>
                <w:szCs w:val="24"/>
              </w:rPr>
              <w:t>5.1.2.   </w:t>
            </w:r>
            <w:r w:rsidRPr="004A435A">
              <w:rPr>
                <w:b/>
                <w:bCs/>
                <w:sz w:val="24"/>
                <w:szCs w:val="24"/>
              </w:rPr>
              <w:t> Determinarea spectrofotometrică</w:t>
            </w:r>
          </w:p>
          <w:p w14:paraId="29492BA4" w14:textId="77777777" w:rsidR="00D01B4F" w:rsidRPr="004A435A" w:rsidRDefault="00D01B4F" w:rsidP="00D01B4F">
            <w:pPr>
              <w:tabs>
                <w:tab w:val="left" w:pos="210"/>
              </w:tabs>
              <w:jc w:val="both"/>
              <w:rPr>
                <w:sz w:val="24"/>
                <w:szCs w:val="24"/>
              </w:rPr>
            </w:pPr>
            <w:r w:rsidRPr="004A435A">
              <w:rPr>
                <w:sz w:val="24"/>
                <w:szCs w:val="24"/>
              </w:rPr>
              <w:t>5.1.2.1.   </w:t>
            </w:r>
            <w:r w:rsidRPr="004A435A">
              <w:rPr>
                <w:b/>
                <w:bCs/>
                <w:sz w:val="24"/>
                <w:szCs w:val="24"/>
              </w:rPr>
              <w:t>Pregătirea soluțiilor de calibrare</w:t>
            </w:r>
          </w:p>
          <w:p w14:paraId="771BF6C3" w14:textId="77777777" w:rsidR="00D01B4F" w:rsidRPr="004A435A" w:rsidRDefault="00D01B4F" w:rsidP="00D01B4F">
            <w:pPr>
              <w:tabs>
                <w:tab w:val="left" w:pos="210"/>
              </w:tabs>
              <w:jc w:val="both"/>
              <w:rPr>
                <w:sz w:val="24"/>
                <w:szCs w:val="24"/>
              </w:rPr>
            </w:pPr>
            <w:r w:rsidRPr="004A435A">
              <w:rPr>
                <w:sz w:val="24"/>
                <w:szCs w:val="24"/>
              </w:rPr>
              <w:t>Pentru fiecare dintre elementele care urmează să fie determinate se prepară din soluțiile etalon de lucru de la punctele 3.7.1, 3.8.1, 3.9.1 și 3.10.1 o gamă de soluții de calibrare, fiecare soluție de calibrare având o concentrație de HCl de aproximativ 0,5 mol/litru și (în cazul fierului, manganului și zincului) o concentrație de clorură de lantan echivalentă cu 0,1 % La (g/v).</w:t>
            </w:r>
          </w:p>
          <w:p w14:paraId="06D67BEC" w14:textId="77777777" w:rsidR="00D01B4F" w:rsidRPr="004A435A" w:rsidRDefault="00D01B4F" w:rsidP="00D01B4F">
            <w:pPr>
              <w:tabs>
                <w:tab w:val="left" w:pos="210"/>
              </w:tabs>
              <w:jc w:val="both"/>
              <w:rPr>
                <w:sz w:val="24"/>
                <w:szCs w:val="24"/>
              </w:rPr>
            </w:pPr>
            <w:r w:rsidRPr="004A435A">
              <w:rPr>
                <w:sz w:val="24"/>
                <w:szCs w:val="24"/>
              </w:rPr>
              <w:t>Concentrațiile de oligoelemente selectate trebuie să se situeze în intervalul sensibilității spectrofotometrului utilizat. Tabelele prezentate în continuare indică, de exemplu, compozițiile unor seturi tipice de soluții de calibrare; totuși, în funcție de tipul și sensibilitatea spectrofotometrului folosit, poate fi necesar să se selecteze alte concentrații.</w:t>
            </w:r>
          </w:p>
          <w:p w14:paraId="5487D67C" w14:textId="77777777" w:rsidR="00C2459B" w:rsidRPr="004A435A" w:rsidRDefault="00C2459B" w:rsidP="00C2459B">
            <w:pPr>
              <w:shd w:val="clear" w:color="auto" w:fill="FFFFFF"/>
              <w:jc w:val="both"/>
              <w:rPr>
                <w:b/>
                <w:bCs/>
                <w:sz w:val="24"/>
                <w:szCs w:val="24"/>
              </w:rPr>
            </w:pPr>
            <w:r w:rsidRPr="004A435A">
              <w:rPr>
                <w:b/>
                <w:bCs/>
                <w:sz w:val="24"/>
                <w:szCs w:val="24"/>
              </w:rPr>
              <w:t>Fier</w:t>
            </w:r>
          </w:p>
          <w:tbl>
            <w:tblPr>
              <w:tblW w:w="59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922"/>
              <w:gridCol w:w="270"/>
              <w:gridCol w:w="475"/>
              <w:gridCol w:w="263"/>
              <w:gridCol w:w="263"/>
              <w:gridCol w:w="263"/>
              <w:gridCol w:w="287"/>
              <w:gridCol w:w="147"/>
              <w:gridCol w:w="16"/>
            </w:tblGrid>
            <w:tr w:rsidR="00C2459B" w:rsidRPr="004A435A" w14:paraId="2239938E" w14:textId="77777777" w:rsidTr="00C2459B">
              <w:trPr>
                <w:gridAfter w:val="1"/>
                <w:wAfter w:w="16" w:type="dxa"/>
                <w:trHeight w:val="433"/>
              </w:trPr>
              <w:tc>
                <w:tcPr>
                  <w:tcW w:w="3922" w:type="dxa"/>
                  <w:tcBorders>
                    <w:top w:val="outset" w:sz="6" w:space="0" w:color="auto"/>
                    <w:left w:val="outset" w:sz="6" w:space="0" w:color="auto"/>
                    <w:bottom w:val="outset" w:sz="6" w:space="0" w:color="auto"/>
                    <w:right w:val="outset" w:sz="6" w:space="0" w:color="auto"/>
                  </w:tcBorders>
                  <w:shd w:val="clear" w:color="auto" w:fill="FFFFFF"/>
                  <w:hideMark/>
                </w:tcPr>
                <w:p w14:paraId="625FA0D0"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μg Fe/ml</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09A93836"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w:t>
                  </w:r>
                </w:p>
              </w:tc>
              <w:tc>
                <w:tcPr>
                  <w:tcW w:w="475" w:type="dxa"/>
                  <w:tcBorders>
                    <w:top w:val="outset" w:sz="6" w:space="0" w:color="auto"/>
                    <w:left w:val="outset" w:sz="6" w:space="0" w:color="auto"/>
                    <w:bottom w:val="outset" w:sz="6" w:space="0" w:color="auto"/>
                    <w:right w:val="outset" w:sz="6" w:space="0" w:color="auto"/>
                  </w:tcBorders>
                  <w:shd w:val="clear" w:color="auto" w:fill="FFFFFF"/>
                  <w:hideMark/>
                </w:tcPr>
                <w:p w14:paraId="3BDE31A1"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0,5</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5622C84D"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1</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0F6B1182"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2</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198B7269"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3</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15B0D2E1"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4</w:t>
                  </w:r>
                </w:p>
              </w:tc>
              <w:tc>
                <w:tcPr>
                  <w:tcW w:w="147" w:type="dxa"/>
                  <w:tcBorders>
                    <w:top w:val="outset" w:sz="6" w:space="0" w:color="auto"/>
                    <w:left w:val="outset" w:sz="6" w:space="0" w:color="auto"/>
                    <w:bottom w:val="outset" w:sz="6" w:space="0" w:color="auto"/>
                    <w:right w:val="outset" w:sz="6" w:space="0" w:color="auto"/>
                  </w:tcBorders>
                  <w:shd w:val="clear" w:color="auto" w:fill="FFFFFF"/>
                  <w:hideMark/>
                </w:tcPr>
                <w:p w14:paraId="3B96C613"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5</w:t>
                  </w:r>
                </w:p>
              </w:tc>
            </w:tr>
            <w:tr w:rsidR="00C2459B" w:rsidRPr="004A435A" w14:paraId="3FD8AE2F" w14:textId="77777777" w:rsidTr="00C2459B">
              <w:trPr>
                <w:gridAfter w:val="1"/>
                <w:wAfter w:w="16" w:type="dxa"/>
                <w:trHeight w:val="433"/>
              </w:trPr>
              <w:tc>
                <w:tcPr>
                  <w:tcW w:w="3922" w:type="dxa"/>
                  <w:tcBorders>
                    <w:top w:val="outset" w:sz="6" w:space="0" w:color="auto"/>
                    <w:left w:val="outset" w:sz="6" w:space="0" w:color="auto"/>
                    <w:bottom w:val="outset" w:sz="6" w:space="0" w:color="auto"/>
                    <w:right w:val="outset" w:sz="6" w:space="0" w:color="auto"/>
                  </w:tcBorders>
                  <w:shd w:val="clear" w:color="auto" w:fill="FFFFFF"/>
                  <w:hideMark/>
                </w:tcPr>
                <w:p w14:paraId="15DE8176"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ml de soluție etalon de lucru (punctul 3.7.1) (1 ml = 100 μg Fe)</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14193B4D"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w:t>
                  </w:r>
                </w:p>
              </w:tc>
              <w:tc>
                <w:tcPr>
                  <w:tcW w:w="475" w:type="dxa"/>
                  <w:tcBorders>
                    <w:top w:val="outset" w:sz="6" w:space="0" w:color="auto"/>
                    <w:left w:val="outset" w:sz="6" w:space="0" w:color="auto"/>
                    <w:bottom w:val="outset" w:sz="6" w:space="0" w:color="auto"/>
                    <w:right w:val="outset" w:sz="6" w:space="0" w:color="auto"/>
                  </w:tcBorders>
                  <w:shd w:val="clear" w:color="auto" w:fill="FFFFFF"/>
                  <w:hideMark/>
                </w:tcPr>
                <w:p w14:paraId="2704ABA0"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0,5</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7938EADE"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1</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17974D5F"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2</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227FFFC5"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3</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383DC45"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4</w:t>
                  </w:r>
                </w:p>
              </w:tc>
              <w:tc>
                <w:tcPr>
                  <w:tcW w:w="147" w:type="dxa"/>
                  <w:tcBorders>
                    <w:top w:val="outset" w:sz="6" w:space="0" w:color="auto"/>
                    <w:left w:val="outset" w:sz="6" w:space="0" w:color="auto"/>
                    <w:bottom w:val="outset" w:sz="6" w:space="0" w:color="auto"/>
                    <w:right w:val="outset" w:sz="6" w:space="0" w:color="auto"/>
                  </w:tcBorders>
                  <w:shd w:val="clear" w:color="auto" w:fill="FFFFFF"/>
                  <w:hideMark/>
                </w:tcPr>
                <w:p w14:paraId="14A60348"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5</w:t>
                  </w:r>
                </w:p>
              </w:tc>
            </w:tr>
            <w:tr w:rsidR="00C2459B" w:rsidRPr="004A435A" w14:paraId="1B85F634" w14:textId="77777777" w:rsidTr="00C2459B">
              <w:trPr>
                <w:gridAfter w:val="1"/>
                <w:wAfter w:w="16" w:type="dxa"/>
                <w:trHeight w:val="418"/>
              </w:trPr>
              <w:tc>
                <w:tcPr>
                  <w:tcW w:w="3922" w:type="dxa"/>
                  <w:tcBorders>
                    <w:top w:val="outset" w:sz="6" w:space="0" w:color="auto"/>
                    <w:left w:val="outset" w:sz="6" w:space="0" w:color="auto"/>
                    <w:bottom w:val="outset" w:sz="6" w:space="0" w:color="auto"/>
                    <w:right w:val="outset" w:sz="6" w:space="0" w:color="auto"/>
                  </w:tcBorders>
                  <w:shd w:val="clear" w:color="auto" w:fill="FFFFFF"/>
                  <w:hideMark/>
                </w:tcPr>
                <w:p w14:paraId="769F106C"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ml HCl (punctul 3.2)</w:t>
                  </w:r>
                </w:p>
              </w:tc>
              <w:tc>
                <w:tcPr>
                  <w:tcW w:w="270" w:type="dxa"/>
                  <w:tcBorders>
                    <w:top w:val="outset" w:sz="6" w:space="0" w:color="auto"/>
                    <w:left w:val="outset" w:sz="6" w:space="0" w:color="auto"/>
                    <w:bottom w:val="outset" w:sz="6" w:space="0" w:color="auto"/>
                    <w:right w:val="outset" w:sz="6" w:space="0" w:color="auto"/>
                  </w:tcBorders>
                  <w:shd w:val="clear" w:color="auto" w:fill="FFFFFF"/>
                  <w:hideMark/>
                </w:tcPr>
                <w:p w14:paraId="4F45E6C9"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475" w:type="dxa"/>
                  <w:tcBorders>
                    <w:top w:val="outset" w:sz="6" w:space="0" w:color="auto"/>
                    <w:left w:val="outset" w:sz="6" w:space="0" w:color="auto"/>
                    <w:bottom w:val="outset" w:sz="6" w:space="0" w:color="auto"/>
                    <w:right w:val="outset" w:sz="6" w:space="0" w:color="auto"/>
                  </w:tcBorders>
                  <w:shd w:val="clear" w:color="auto" w:fill="FFFFFF"/>
                  <w:hideMark/>
                </w:tcPr>
                <w:p w14:paraId="47B3880F"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4D777586"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7AE479DB"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263" w:type="dxa"/>
                  <w:tcBorders>
                    <w:top w:val="outset" w:sz="6" w:space="0" w:color="auto"/>
                    <w:left w:val="outset" w:sz="6" w:space="0" w:color="auto"/>
                    <w:bottom w:val="outset" w:sz="6" w:space="0" w:color="auto"/>
                    <w:right w:val="outset" w:sz="6" w:space="0" w:color="auto"/>
                  </w:tcBorders>
                  <w:shd w:val="clear" w:color="auto" w:fill="FFFFFF"/>
                  <w:hideMark/>
                </w:tcPr>
                <w:p w14:paraId="2A23C125"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38B56236"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147" w:type="dxa"/>
                  <w:tcBorders>
                    <w:top w:val="outset" w:sz="6" w:space="0" w:color="auto"/>
                    <w:left w:val="outset" w:sz="6" w:space="0" w:color="auto"/>
                    <w:bottom w:val="outset" w:sz="6" w:space="0" w:color="auto"/>
                    <w:right w:val="outset" w:sz="6" w:space="0" w:color="auto"/>
                  </w:tcBorders>
                  <w:shd w:val="clear" w:color="auto" w:fill="FFFFFF"/>
                  <w:hideMark/>
                </w:tcPr>
                <w:p w14:paraId="21858D2F"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r>
            <w:tr w:rsidR="00C2459B" w:rsidRPr="004A435A" w14:paraId="0C06918D" w14:textId="77777777" w:rsidTr="00C2459B">
              <w:trPr>
                <w:trHeight w:val="748"/>
              </w:trPr>
              <w:tc>
                <w:tcPr>
                  <w:tcW w:w="5906" w:type="dxa"/>
                  <w:gridSpan w:val="9"/>
                  <w:tcBorders>
                    <w:top w:val="outset" w:sz="6" w:space="0" w:color="auto"/>
                    <w:left w:val="outset" w:sz="6" w:space="0" w:color="auto"/>
                    <w:bottom w:val="outset" w:sz="6" w:space="0" w:color="auto"/>
                    <w:right w:val="outset" w:sz="6" w:space="0" w:color="auto"/>
                  </w:tcBorders>
                  <w:shd w:val="clear" w:color="auto" w:fill="FFFFFF"/>
                  <w:hideMark/>
                </w:tcPr>
                <w:p w14:paraId="7D42F038"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+ 10 ml de soluție de clorură de lantan (punctul 3.11) și se completează până la 100 ml cu apă</w:t>
                  </w:r>
                </w:p>
              </w:tc>
            </w:tr>
          </w:tbl>
          <w:p w14:paraId="608B3055" w14:textId="77777777" w:rsidR="00CE7C46" w:rsidRPr="004A435A" w:rsidRDefault="00C2459B" w:rsidP="00C2459B">
            <w:pPr>
              <w:tabs>
                <w:tab w:val="left" w:pos="1200"/>
              </w:tabs>
              <w:jc w:val="both"/>
              <w:rPr>
                <w:sz w:val="24"/>
                <w:szCs w:val="24"/>
              </w:rPr>
            </w:pPr>
            <w:r w:rsidRPr="004A435A">
              <w:rPr>
                <w:sz w:val="24"/>
                <w:szCs w:val="24"/>
              </w:rPr>
              <w:tab/>
            </w:r>
          </w:p>
          <w:p w14:paraId="56CA1361" w14:textId="77777777" w:rsidR="00C2459B" w:rsidRPr="004A435A" w:rsidRDefault="00C2459B" w:rsidP="00C2459B">
            <w:pPr>
              <w:shd w:val="clear" w:color="auto" w:fill="FFFFFF"/>
              <w:jc w:val="both"/>
              <w:rPr>
                <w:b/>
                <w:bCs/>
                <w:sz w:val="24"/>
                <w:szCs w:val="24"/>
              </w:rPr>
            </w:pPr>
            <w:r w:rsidRPr="004A435A">
              <w:rPr>
                <w:b/>
                <w:bCs/>
                <w:sz w:val="24"/>
                <w:szCs w:val="24"/>
              </w:rPr>
              <w:t>Cupru</w:t>
            </w:r>
          </w:p>
          <w:p w14:paraId="62C754D0" w14:textId="77777777" w:rsidR="00C2459B" w:rsidRPr="004A435A" w:rsidRDefault="00C2459B" w:rsidP="00C2459B">
            <w:pPr>
              <w:shd w:val="clear" w:color="auto" w:fill="FFFFFF"/>
              <w:jc w:val="both"/>
              <w:rPr>
                <w:b/>
                <w:bCs/>
                <w:sz w:val="24"/>
                <w:szCs w:val="24"/>
              </w:rPr>
            </w:pPr>
          </w:p>
          <w:p w14:paraId="298A040A" w14:textId="77777777" w:rsidR="00C2459B" w:rsidRPr="004A435A" w:rsidRDefault="00C2459B" w:rsidP="00C2459B">
            <w:pPr>
              <w:shd w:val="clear" w:color="auto" w:fill="FFFFFF"/>
              <w:jc w:val="both"/>
              <w:rPr>
                <w:b/>
                <w:bCs/>
                <w:sz w:val="24"/>
                <w:szCs w:val="24"/>
              </w:rPr>
            </w:pPr>
          </w:p>
          <w:tbl>
            <w:tblPr>
              <w:tblW w:w="604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202"/>
              <w:gridCol w:w="360"/>
              <w:gridCol w:w="360"/>
              <w:gridCol w:w="450"/>
              <w:gridCol w:w="450"/>
              <w:gridCol w:w="450"/>
              <w:gridCol w:w="360"/>
              <w:gridCol w:w="409"/>
            </w:tblGrid>
            <w:tr w:rsidR="00C2459B" w:rsidRPr="004A435A" w14:paraId="2BDBF320" w14:textId="77777777" w:rsidTr="00C2459B">
              <w:trPr>
                <w:trHeight w:val="591"/>
              </w:trPr>
              <w:tc>
                <w:tcPr>
                  <w:tcW w:w="3202" w:type="dxa"/>
                  <w:tcBorders>
                    <w:top w:val="outset" w:sz="6" w:space="0" w:color="auto"/>
                    <w:left w:val="outset" w:sz="6" w:space="0" w:color="auto"/>
                    <w:bottom w:val="outset" w:sz="6" w:space="0" w:color="auto"/>
                    <w:right w:val="outset" w:sz="6" w:space="0" w:color="auto"/>
                  </w:tcBorders>
                  <w:shd w:val="clear" w:color="auto" w:fill="FFFFFF"/>
                  <w:hideMark/>
                </w:tcPr>
                <w:p w14:paraId="733EC23E" w14:textId="77777777" w:rsidR="00C2459B" w:rsidRPr="004A435A" w:rsidRDefault="00C2459B" w:rsidP="00C2459B">
                  <w:pPr>
                    <w:shd w:val="clear" w:color="auto" w:fill="FFFFFF"/>
                    <w:spacing w:after="0"/>
                    <w:jc w:val="both"/>
                    <w:rPr>
                      <w:sz w:val="24"/>
                      <w:szCs w:val="24"/>
                    </w:rPr>
                  </w:pPr>
                  <w:r w:rsidRPr="004A435A">
                    <w:rPr>
                      <w:sz w:val="24"/>
                      <w:szCs w:val="24"/>
                    </w:rPr>
                    <w:lastRenderedPageBreak/>
                    <w:t>μg Cu/ml</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9AEBAAF" w14:textId="77777777" w:rsidR="00C2459B" w:rsidRPr="004A435A" w:rsidRDefault="00C2459B" w:rsidP="00C2459B">
                  <w:pPr>
                    <w:shd w:val="clear" w:color="auto" w:fill="FFFFFF"/>
                    <w:spacing w:after="0"/>
                    <w:jc w:val="both"/>
                    <w:rPr>
                      <w:sz w:val="24"/>
                      <w:szCs w:val="24"/>
                    </w:rPr>
                  </w:pPr>
                  <w:r w:rsidRPr="004A435A">
                    <w:rPr>
                      <w:sz w:val="24"/>
                      <w:szCs w:val="24"/>
                    </w:rPr>
                    <w:t>0</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4F3CB6A5" w14:textId="77777777" w:rsidR="00C2459B" w:rsidRPr="004A435A" w:rsidRDefault="00C2459B" w:rsidP="00C2459B">
                  <w:pPr>
                    <w:shd w:val="clear" w:color="auto" w:fill="FFFFFF"/>
                    <w:spacing w:after="0"/>
                    <w:jc w:val="both"/>
                    <w:rPr>
                      <w:sz w:val="24"/>
                      <w:szCs w:val="24"/>
                    </w:rPr>
                  </w:pPr>
                  <w:r w:rsidRPr="004A435A">
                    <w:rPr>
                      <w:sz w:val="24"/>
                      <w:szCs w:val="24"/>
                    </w:rPr>
                    <w:t>0,1</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6737C76F" w14:textId="77777777" w:rsidR="00C2459B" w:rsidRPr="004A435A" w:rsidRDefault="00C2459B" w:rsidP="00C2459B">
                  <w:pPr>
                    <w:shd w:val="clear" w:color="auto" w:fill="FFFFFF"/>
                    <w:spacing w:after="0"/>
                    <w:jc w:val="both"/>
                    <w:rPr>
                      <w:sz w:val="24"/>
                      <w:szCs w:val="24"/>
                    </w:rPr>
                  </w:pPr>
                  <w:r w:rsidRPr="004A435A">
                    <w:rPr>
                      <w:sz w:val="24"/>
                      <w:szCs w:val="24"/>
                    </w:rPr>
                    <w:t>0,2</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61EAD1F3" w14:textId="77777777" w:rsidR="00C2459B" w:rsidRPr="004A435A" w:rsidRDefault="00C2459B" w:rsidP="00C2459B">
                  <w:pPr>
                    <w:shd w:val="clear" w:color="auto" w:fill="FFFFFF"/>
                    <w:spacing w:after="0"/>
                    <w:jc w:val="both"/>
                    <w:rPr>
                      <w:sz w:val="24"/>
                      <w:szCs w:val="24"/>
                    </w:rPr>
                  </w:pPr>
                  <w:r w:rsidRPr="004A435A">
                    <w:rPr>
                      <w:sz w:val="24"/>
                      <w:szCs w:val="24"/>
                    </w:rPr>
                    <w:t>0,4</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0885554F" w14:textId="77777777" w:rsidR="00C2459B" w:rsidRPr="004A435A" w:rsidRDefault="00C2459B" w:rsidP="00C2459B">
                  <w:pPr>
                    <w:shd w:val="clear" w:color="auto" w:fill="FFFFFF"/>
                    <w:spacing w:after="0"/>
                    <w:jc w:val="both"/>
                    <w:rPr>
                      <w:sz w:val="24"/>
                      <w:szCs w:val="24"/>
                    </w:rPr>
                  </w:pPr>
                  <w:r w:rsidRPr="004A435A">
                    <w:rPr>
                      <w:sz w:val="24"/>
                      <w:szCs w:val="24"/>
                    </w:rPr>
                    <w:t>0,6</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7E267F1A" w14:textId="77777777" w:rsidR="00C2459B" w:rsidRPr="004A435A" w:rsidRDefault="00C2459B" w:rsidP="00C2459B">
                  <w:pPr>
                    <w:shd w:val="clear" w:color="auto" w:fill="FFFFFF"/>
                    <w:spacing w:after="0"/>
                    <w:jc w:val="both"/>
                    <w:rPr>
                      <w:sz w:val="24"/>
                      <w:szCs w:val="24"/>
                    </w:rPr>
                  </w:pPr>
                  <w:r w:rsidRPr="004A435A">
                    <w:rPr>
                      <w:sz w:val="24"/>
                      <w:szCs w:val="24"/>
                    </w:rPr>
                    <w:t>0,8</w:t>
                  </w:r>
                </w:p>
              </w:tc>
              <w:tc>
                <w:tcPr>
                  <w:tcW w:w="409" w:type="dxa"/>
                  <w:tcBorders>
                    <w:top w:val="outset" w:sz="6" w:space="0" w:color="auto"/>
                    <w:left w:val="outset" w:sz="6" w:space="0" w:color="auto"/>
                    <w:bottom w:val="outset" w:sz="6" w:space="0" w:color="auto"/>
                    <w:right w:val="outset" w:sz="6" w:space="0" w:color="auto"/>
                  </w:tcBorders>
                  <w:shd w:val="clear" w:color="auto" w:fill="FFFFFF"/>
                  <w:hideMark/>
                </w:tcPr>
                <w:p w14:paraId="25E70C9F" w14:textId="77777777" w:rsidR="00C2459B" w:rsidRPr="004A435A" w:rsidRDefault="00C2459B" w:rsidP="00C2459B">
                  <w:pPr>
                    <w:shd w:val="clear" w:color="auto" w:fill="FFFFFF"/>
                    <w:spacing w:after="0"/>
                    <w:jc w:val="both"/>
                    <w:rPr>
                      <w:sz w:val="24"/>
                      <w:szCs w:val="24"/>
                    </w:rPr>
                  </w:pPr>
                  <w:r w:rsidRPr="004A435A">
                    <w:rPr>
                      <w:sz w:val="24"/>
                      <w:szCs w:val="24"/>
                    </w:rPr>
                    <w:t>1,0</w:t>
                  </w:r>
                </w:p>
              </w:tc>
            </w:tr>
            <w:tr w:rsidR="00C2459B" w:rsidRPr="004A435A" w14:paraId="1FCCD640" w14:textId="77777777" w:rsidTr="00C2459B">
              <w:trPr>
                <w:trHeight w:val="591"/>
              </w:trPr>
              <w:tc>
                <w:tcPr>
                  <w:tcW w:w="3202" w:type="dxa"/>
                  <w:tcBorders>
                    <w:top w:val="outset" w:sz="6" w:space="0" w:color="auto"/>
                    <w:left w:val="outset" w:sz="6" w:space="0" w:color="auto"/>
                    <w:bottom w:val="outset" w:sz="6" w:space="0" w:color="auto"/>
                    <w:right w:val="outset" w:sz="6" w:space="0" w:color="auto"/>
                  </w:tcBorders>
                  <w:shd w:val="clear" w:color="auto" w:fill="FFFFFF"/>
                  <w:hideMark/>
                </w:tcPr>
                <w:p w14:paraId="300AD16B" w14:textId="77777777" w:rsidR="00C2459B" w:rsidRPr="004A435A" w:rsidRDefault="00C2459B" w:rsidP="00C2459B">
                  <w:pPr>
                    <w:shd w:val="clear" w:color="auto" w:fill="FFFFFF"/>
                    <w:spacing w:after="0"/>
                    <w:jc w:val="both"/>
                    <w:rPr>
                      <w:sz w:val="24"/>
                      <w:szCs w:val="24"/>
                    </w:rPr>
                  </w:pPr>
                  <w:r w:rsidRPr="004A435A">
                    <w:rPr>
                      <w:sz w:val="24"/>
                      <w:szCs w:val="24"/>
                    </w:rPr>
                    <w:t>ml de soluție etalon de lucru (punctul 3.8.1) (1 ml = 10 μg Cu)</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2A10B197" w14:textId="77777777" w:rsidR="00C2459B" w:rsidRPr="004A435A" w:rsidRDefault="00C2459B" w:rsidP="00C2459B">
                  <w:pPr>
                    <w:shd w:val="clear" w:color="auto" w:fill="FFFFFF"/>
                    <w:spacing w:after="0"/>
                    <w:jc w:val="both"/>
                    <w:rPr>
                      <w:sz w:val="24"/>
                      <w:szCs w:val="24"/>
                    </w:rPr>
                  </w:pPr>
                  <w:r w:rsidRPr="004A435A">
                    <w:rPr>
                      <w:sz w:val="24"/>
                      <w:szCs w:val="24"/>
                    </w:rPr>
                    <w:t>0</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5D79BEC7" w14:textId="77777777" w:rsidR="00C2459B" w:rsidRPr="004A435A" w:rsidRDefault="00C2459B" w:rsidP="00C2459B">
                  <w:pPr>
                    <w:shd w:val="clear" w:color="auto" w:fill="FFFFFF"/>
                    <w:spacing w:after="0"/>
                    <w:jc w:val="both"/>
                    <w:rPr>
                      <w:sz w:val="24"/>
                      <w:szCs w:val="24"/>
                    </w:rPr>
                  </w:pPr>
                  <w:r w:rsidRPr="004A435A">
                    <w:rPr>
                      <w:sz w:val="24"/>
                      <w:szCs w:val="24"/>
                    </w:rPr>
                    <w:t>1</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2298B8BA" w14:textId="77777777" w:rsidR="00C2459B" w:rsidRPr="004A435A" w:rsidRDefault="00C2459B" w:rsidP="00C2459B">
                  <w:pPr>
                    <w:shd w:val="clear" w:color="auto" w:fill="FFFFFF"/>
                    <w:spacing w:after="0"/>
                    <w:jc w:val="both"/>
                    <w:rPr>
                      <w:sz w:val="24"/>
                      <w:szCs w:val="24"/>
                    </w:rPr>
                  </w:pPr>
                  <w:r w:rsidRPr="004A435A">
                    <w:rPr>
                      <w:sz w:val="24"/>
                      <w:szCs w:val="24"/>
                    </w:rPr>
                    <w:t>2</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57F388A4" w14:textId="77777777" w:rsidR="00C2459B" w:rsidRPr="004A435A" w:rsidRDefault="00C2459B" w:rsidP="00C2459B">
                  <w:pPr>
                    <w:shd w:val="clear" w:color="auto" w:fill="FFFFFF"/>
                    <w:spacing w:after="0"/>
                    <w:jc w:val="both"/>
                    <w:rPr>
                      <w:sz w:val="24"/>
                      <w:szCs w:val="24"/>
                    </w:rPr>
                  </w:pPr>
                  <w:r w:rsidRPr="004A435A">
                    <w:rPr>
                      <w:sz w:val="24"/>
                      <w:szCs w:val="24"/>
                    </w:rPr>
                    <w:t>4</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34CDE9F3" w14:textId="77777777" w:rsidR="00C2459B" w:rsidRPr="004A435A" w:rsidRDefault="00C2459B" w:rsidP="00C2459B">
                  <w:pPr>
                    <w:shd w:val="clear" w:color="auto" w:fill="FFFFFF"/>
                    <w:spacing w:after="0"/>
                    <w:jc w:val="both"/>
                    <w:rPr>
                      <w:sz w:val="24"/>
                      <w:szCs w:val="24"/>
                    </w:rPr>
                  </w:pPr>
                  <w:r w:rsidRPr="004A435A">
                    <w:rPr>
                      <w:sz w:val="24"/>
                      <w:szCs w:val="24"/>
                    </w:rPr>
                    <w:t>6</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5A94D81B"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409" w:type="dxa"/>
                  <w:tcBorders>
                    <w:top w:val="outset" w:sz="6" w:space="0" w:color="auto"/>
                    <w:left w:val="outset" w:sz="6" w:space="0" w:color="auto"/>
                    <w:bottom w:val="outset" w:sz="6" w:space="0" w:color="auto"/>
                    <w:right w:val="outset" w:sz="6" w:space="0" w:color="auto"/>
                  </w:tcBorders>
                  <w:shd w:val="clear" w:color="auto" w:fill="FFFFFF"/>
                  <w:hideMark/>
                </w:tcPr>
                <w:p w14:paraId="1B3372EE" w14:textId="77777777" w:rsidR="00C2459B" w:rsidRPr="004A435A" w:rsidRDefault="00C2459B" w:rsidP="00C2459B">
                  <w:pPr>
                    <w:shd w:val="clear" w:color="auto" w:fill="FFFFFF"/>
                    <w:spacing w:after="0"/>
                    <w:jc w:val="both"/>
                    <w:rPr>
                      <w:sz w:val="24"/>
                      <w:szCs w:val="24"/>
                    </w:rPr>
                  </w:pPr>
                  <w:r w:rsidRPr="004A435A">
                    <w:rPr>
                      <w:sz w:val="24"/>
                      <w:szCs w:val="24"/>
                    </w:rPr>
                    <w:t>10</w:t>
                  </w:r>
                </w:p>
              </w:tc>
            </w:tr>
            <w:tr w:rsidR="00C2459B" w:rsidRPr="004A435A" w14:paraId="1561B268" w14:textId="77777777" w:rsidTr="00C2459B">
              <w:trPr>
                <w:trHeight w:val="287"/>
              </w:trPr>
              <w:tc>
                <w:tcPr>
                  <w:tcW w:w="3202" w:type="dxa"/>
                  <w:tcBorders>
                    <w:top w:val="outset" w:sz="6" w:space="0" w:color="auto"/>
                    <w:left w:val="outset" w:sz="6" w:space="0" w:color="auto"/>
                    <w:bottom w:val="outset" w:sz="6" w:space="0" w:color="auto"/>
                    <w:right w:val="outset" w:sz="6" w:space="0" w:color="auto"/>
                  </w:tcBorders>
                  <w:shd w:val="clear" w:color="auto" w:fill="FFFFFF"/>
                  <w:hideMark/>
                </w:tcPr>
                <w:p w14:paraId="10441B29" w14:textId="77777777" w:rsidR="00C2459B" w:rsidRPr="004A435A" w:rsidRDefault="00C2459B" w:rsidP="00C2459B">
                  <w:pPr>
                    <w:shd w:val="clear" w:color="auto" w:fill="FFFFFF"/>
                    <w:spacing w:after="0"/>
                    <w:jc w:val="both"/>
                    <w:rPr>
                      <w:sz w:val="24"/>
                      <w:szCs w:val="24"/>
                    </w:rPr>
                  </w:pPr>
                  <w:r w:rsidRPr="004A435A">
                    <w:rPr>
                      <w:sz w:val="24"/>
                      <w:szCs w:val="24"/>
                    </w:rPr>
                    <w:t>ml HCl (punctul 3.2)</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1FD2B96E"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72207A03"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62F5C91D"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0A31397A"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450" w:type="dxa"/>
                  <w:tcBorders>
                    <w:top w:val="outset" w:sz="6" w:space="0" w:color="auto"/>
                    <w:left w:val="outset" w:sz="6" w:space="0" w:color="auto"/>
                    <w:bottom w:val="outset" w:sz="6" w:space="0" w:color="auto"/>
                    <w:right w:val="outset" w:sz="6" w:space="0" w:color="auto"/>
                  </w:tcBorders>
                  <w:shd w:val="clear" w:color="auto" w:fill="FFFFFF"/>
                  <w:hideMark/>
                </w:tcPr>
                <w:p w14:paraId="1D76ABEE"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360" w:type="dxa"/>
                  <w:tcBorders>
                    <w:top w:val="outset" w:sz="6" w:space="0" w:color="auto"/>
                    <w:left w:val="outset" w:sz="6" w:space="0" w:color="auto"/>
                    <w:bottom w:val="outset" w:sz="6" w:space="0" w:color="auto"/>
                    <w:right w:val="outset" w:sz="6" w:space="0" w:color="auto"/>
                  </w:tcBorders>
                  <w:shd w:val="clear" w:color="auto" w:fill="FFFFFF"/>
                  <w:hideMark/>
                </w:tcPr>
                <w:p w14:paraId="6CAE7C2F" w14:textId="77777777" w:rsidR="00C2459B" w:rsidRPr="004A435A" w:rsidRDefault="00C2459B" w:rsidP="00C2459B">
                  <w:pPr>
                    <w:shd w:val="clear" w:color="auto" w:fill="FFFFFF"/>
                    <w:spacing w:after="0"/>
                    <w:jc w:val="both"/>
                    <w:rPr>
                      <w:sz w:val="24"/>
                      <w:szCs w:val="24"/>
                    </w:rPr>
                  </w:pPr>
                  <w:r w:rsidRPr="004A435A">
                    <w:rPr>
                      <w:sz w:val="24"/>
                      <w:szCs w:val="24"/>
                    </w:rPr>
                    <w:t>8</w:t>
                  </w:r>
                </w:p>
              </w:tc>
              <w:tc>
                <w:tcPr>
                  <w:tcW w:w="409" w:type="dxa"/>
                  <w:tcBorders>
                    <w:top w:val="outset" w:sz="6" w:space="0" w:color="auto"/>
                    <w:left w:val="outset" w:sz="6" w:space="0" w:color="auto"/>
                    <w:bottom w:val="outset" w:sz="6" w:space="0" w:color="auto"/>
                    <w:right w:val="outset" w:sz="6" w:space="0" w:color="auto"/>
                  </w:tcBorders>
                  <w:shd w:val="clear" w:color="auto" w:fill="FFFFFF"/>
                  <w:hideMark/>
                </w:tcPr>
                <w:p w14:paraId="7CDF1626" w14:textId="77777777" w:rsidR="00C2459B" w:rsidRPr="004A435A" w:rsidRDefault="00C2459B" w:rsidP="00C2459B">
                  <w:pPr>
                    <w:shd w:val="clear" w:color="auto" w:fill="FFFFFF"/>
                    <w:spacing w:after="0"/>
                    <w:jc w:val="both"/>
                    <w:rPr>
                      <w:sz w:val="24"/>
                      <w:szCs w:val="24"/>
                    </w:rPr>
                  </w:pPr>
                  <w:r w:rsidRPr="004A435A">
                    <w:rPr>
                      <w:sz w:val="24"/>
                      <w:szCs w:val="24"/>
                    </w:rPr>
                    <w:t>8</w:t>
                  </w:r>
                </w:p>
              </w:tc>
            </w:tr>
          </w:tbl>
          <w:p w14:paraId="69E2D0CF" w14:textId="77777777" w:rsidR="00C2459B" w:rsidRPr="004A435A" w:rsidRDefault="00C2459B" w:rsidP="00C2459B">
            <w:pPr>
              <w:tabs>
                <w:tab w:val="left" w:pos="1200"/>
              </w:tabs>
              <w:jc w:val="both"/>
              <w:rPr>
                <w:sz w:val="24"/>
                <w:szCs w:val="24"/>
              </w:rPr>
            </w:pPr>
          </w:p>
          <w:p w14:paraId="3D719554" w14:textId="77777777" w:rsidR="00C2459B" w:rsidRPr="004A435A" w:rsidRDefault="00C2459B" w:rsidP="00C2459B">
            <w:pPr>
              <w:shd w:val="clear" w:color="auto" w:fill="FFFFFF"/>
              <w:spacing w:after="120" w:line="312" w:lineRule="atLeast"/>
              <w:rPr>
                <w:b/>
                <w:bCs/>
                <w:color w:val="333333"/>
                <w:sz w:val="24"/>
                <w:szCs w:val="24"/>
                <w:lang w:eastAsia="ro-RO"/>
              </w:rPr>
            </w:pPr>
            <w:r w:rsidRPr="004A435A">
              <w:rPr>
                <w:b/>
                <w:bCs/>
                <w:color w:val="333333"/>
                <w:sz w:val="24"/>
                <w:szCs w:val="24"/>
                <w:lang w:eastAsia="ro-RO"/>
              </w:rPr>
              <w:t>Mangan</w:t>
            </w:r>
          </w:p>
          <w:tbl>
            <w:tblPr>
              <w:tblW w:w="591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508"/>
              <w:gridCol w:w="262"/>
              <w:gridCol w:w="350"/>
              <w:gridCol w:w="350"/>
              <w:gridCol w:w="350"/>
              <w:gridCol w:w="350"/>
              <w:gridCol w:w="350"/>
              <w:gridCol w:w="385"/>
              <w:gridCol w:w="9"/>
            </w:tblGrid>
            <w:tr w:rsidR="00C2459B" w:rsidRPr="004A435A" w14:paraId="5868253A" w14:textId="77777777" w:rsidTr="00C2459B">
              <w:trPr>
                <w:gridAfter w:val="1"/>
                <w:wAfter w:w="9" w:type="dxa"/>
                <w:trHeight w:val="443"/>
              </w:trPr>
              <w:tc>
                <w:tcPr>
                  <w:tcW w:w="3508" w:type="dxa"/>
                  <w:tcBorders>
                    <w:top w:val="outset" w:sz="6" w:space="0" w:color="auto"/>
                    <w:left w:val="outset" w:sz="6" w:space="0" w:color="auto"/>
                    <w:bottom w:val="outset" w:sz="6" w:space="0" w:color="auto"/>
                    <w:right w:val="outset" w:sz="6" w:space="0" w:color="auto"/>
                  </w:tcBorders>
                  <w:shd w:val="clear" w:color="auto" w:fill="FFFFFF"/>
                  <w:hideMark/>
                </w:tcPr>
                <w:p w14:paraId="6D9724A1"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μg Mn/ml</w:t>
                  </w:r>
                </w:p>
              </w:tc>
              <w:tc>
                <w:tcPr>
                  <w:tcW w:w="262" w:type="dxa"/>
                  <w:tcBorders>
                    <w:top w:val="outset" w:sz="6" w:space="0" w:color="auto"/>
                    <w:left w:val="outset" w:sz="6" w:space="0" w:color="auto"/>
                    <w:bottom w:val="outset" w:sz="6" w:space="0" w:color="auto"/>
                    <w:right w:val="outset" w:sz="6" w:space="0" w:color="auto"/>
                  </w:tcBorders>
                  <w:shd w:val="clear" w:color="auto" w:fill="FFFFFF"/>
                  <w:hideMark/>
                </w:tcPr>
                <w:p w14:paraId="5A6528DA"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75DD107A"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0,1</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3CCE1DFE"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0,2</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4A6174E9"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0,4</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17CEEE1B"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0,6</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78914504"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0,8</w:t>
                  </w:r>
                </w:p>
              </w:tc>
              <w:tc>
                <w:tcPr>
                  <w:tcW w:w="385" w:type="dxa"/>
                  <w:tcBorders>
                    <w:top w:val="outset" w:sz="6" w:space="0" w:color="auto"/>
                    <w:left w:val="outset" w:sz="6" w:space="0" w:color="auto"/>
                    <w:bottom w:val="outset" w:sz="6" w:space="0" w:color="auto"/>
                    <w:right w:val="outset" w:sz="6" w:space="0" w:color="auto"/>
                  </w:tcBorders>
                  <w:shd w:val="clear" w:color="auto" w:fill="FFFFFF"/>
                  <w:hideMark/>
                </w:tcPr>
                <w:p w14:paraId="7811A808"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1,0</w:t>
                  </w:r>
                </w:p>
              </w:tc>
            </w:tr>
            <w:tr w:rsidR="00C2459B" w:rsidRPr="004A435A" w14:paraId="6584501B" w14:textId="77777777" w:rsidTr="00C2459B">
              <w:trPr>
                <w:gridAfter w:val="1"/>
                <w:wAfter w:w="9" w:type="dxa"/>
                <w:trHeight w:val="443"/>
              </w:trPr>
              <w:tc>
                <w:tcPr>
                  <w:tcW w:w="3508" w:type="dxa"/>
                  <w:tcBorders>
                    <w:top w:val="outset" w:sz="6" w:space="0" w:color="auto"/>
                    <w:left w:val="outset" w:sz="6" w:space="0" w:color="auto"/>
                    <w:bottom w:val="outset" w:sz="6" w:space="0" w:color="auto"/>
                    <w:right w:val="outset" w:sz="6" w:space="0" w:color="auto"/>
                  </w:tcBorders>
                  <w:shd w:val="clear" w:color="auto" w:fill="FFFFFF"/>
                  <w:hideMark/>
                </w:tcPr>
                <w:p w14:paraId="2E6918AF"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ml de soluție etalon de lucru (punctul 3.9.1) (1 ml = 10 μg Mn)</w:t>
                  </w:r>
                </w:p>
              </w:tc>
              <w:tc>
                <w:tcPr>
                  <w:tcW w:w="262" w:type="dxa"/>
                  <w:tcBorders>
                    <w:top w:val="outset" w:sz="6" w:space="0" w:color="auto"/>
                    <w:left w:val="outset" w:sz="6" w:space="0" w:color="auto"/>
                    <w:bottom w:val="outset" w:sz="6" w:space="0" w:color="auto"/>
                    <w:right w:val="outset" w:sz="6" w:space="0" w:color="auto"/>
                  </w:tcBorders>
                  <w:shd w:val="clear" w:color="auto" w:fill="FFFFFF"/>
                  <w:hideMark/>
                </w:tcPr>
                <w:p w14:paraId="10E4B9A9"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0</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31B331D5"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1</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428B7D03"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2</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7C47C49D"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4</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684EA3C8"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6</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2BEE2D76"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8</w:t>
                  </w:r>
                </w:p>
              </w:tc>
              <w:tc>
                <w:tcPr>
                  <w:tcW w:w="385" w:type="dxa"/>
                  <w:tcBorders>
                    <w:top w:val="outset" w:sz="6" w:space="0" w:color="auto"/>
                    <w:left w:val="outset" w:sz="6" w:space="0" w:color="auto"/>
                    <w:bottom w:val="outset" w:sz="6" w:space="0" w:color="auto"/>
                    <w:right w:val="outset" w:sz="6" w:space="0" w:color="auto"/>
                  </w:tcBorders>
                  <w:shd w:val="clear" w:color="auto" w:fill="FFFFFF"/>
                  <w:hideMark/>
                </w:tcPr>
                <w:p w14:paraId="6B52E0BB"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10</w:t>
                  </w:r>
                </w:p>
              </w:tc>
            </w:tr>
            <w:tr w:rsidR="00C2459B" w:rsidRPr="004A435A" w14:paraId="0F1A0DF2" w14:textId="77777777" w:rsidTr="00C2459B">
              <w:trPr>
                <w:gridAfter w:val="1"/>
                <w:wAfter w:w="9" w:type="dxa"/>
                <w:trHeight w:val="428"/>
              </w:trPr>
              <w:tc>
                <w:tcPr>
                  <w:tcW w:w="3508" w:type="dxa"/>
                  <w:tcBorders>
                    <w:top w:val="outset" w:sz="6" w:space="0" w:color="auto"/>
                    <w:left w:val="outset" w:sz="6" w:space="0" w:color="auto"/>
                    <w:bottom w:val="outset" w:sz="6" w:space="0" w:color="auto"/>
                    <w:right w:val="outset" w:sz="6" w:space="0" w:color="auto"/>
                  </w:tcBorders>
                  <w:shd w:val="clear" w:color="auto" w:fill="FFFFFF"/>
                  <w:hideMark/>
                </w:tcPr>
                <w:p w14:paraId="2002047C"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ml HCl (punctul 3.2)</w:t>
                  </w:r>
                </w:p>
              </w:tc>
              <w:tc>
                <w:tcPr>
                  <w:tcW w:w="262" w:type="dxa"/>
                  <w:tcBorders>
                    <w:top w:val="outset" w:sz="6" w:space="0" w:color="auto"/>
                    <w:left w:val="outset" w:sz="6" w:space="0" w:color="auto"/>
                    <w:bottom w:val="outset" w:sz="6" w:space="0" w:color="auto"/>
                    <w:right w:val="outset" w:sz="6" w:space="0" w:color="auto"/>
                  </w:tcBorders>
                  <w:shd w:val="clear" w:color="auto" w:fill="FFFFFF"/>
                  <w:hideMark/>
                </w:tcPr>
                <w:p w14:paraId="0872D960"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3909E090"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4AF8BFFD"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43EA3848"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0B7E072A"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350" w:type="dxa"/>
                  <w:tcBorders>
                    <w:top w:val="outset" w:sz="6" w:space="0" w:color="auto"/>
                    <w:left w:val="outset" w:sz="6" w:space="0" w:color="auto"/>
                    <w:bottom w:val="outset" w:sz="6" w:space="0" w:color="auto"/>
                    <w:right w:val="outset" w:sz="6" w:space="0" w:color="auto"/>
                  </w:tcBorders>
                  <w:shd w:val="clear" w:color="auto" w:fill="FFFFFF"/>
                  <w:hideMark/>
                </w:tcPr>
                <w:p w14:paraId="7CE58409"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c>
                <w:tcPr>
                  <w:tcW w:w="385" w:type="dxa"/>
                  <w:tcBorders>
                    <w:top w:val="outset" w:sz="6" w:space="0" w:color="auto"/>
                    <w:left w:val="outset" w:sz="6" w:space="0" w:color="auto"/>
                    <w:bottom w:val="outset" w:sz="6" w:space="0" w:color="auto"/>
                    <w:right w:val="outset" w:sz="6" w:space="0" w:color="auto"/>
                  </w:tcBorders>
                  <w:shd w:val="clear" w:color="auto" w:fill="FFFFFF"/>
                  <w:hideMark/>
                </w:tcPr>
                <w:p w14:paraId="0C074CCD"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7</w:t>
                  </w:r>
                </w:p>
              </w:tc>
            </w:tr>
            <w:tr w:rsidR="00C2459B" w:rsidRPr="004A435A" w14:paraId="0C7148EC" w14:textId="77777777" w:rsidTr="00C2459B">
              <w:trPr>
                <w:trHeight w:val="765"/>
              </w:trPr>
              <w:tc>
                <w:tcPr>
                  <w:tcW w:w="5914" w:type="dxa"/>
                  <w:gridSpan w:val="9"/>
                  <w:tcBorders>
                    <w:top w:val="outset" w:sz="6" w:space="0" w:color="auto"/>
                    <w:left w:val="outset" w:sz="6" w:space="0" w:color="auto"/>
                    <w:bottom w:val="outset" w:sz="6" w:space="0" w:color="auto"/>
                    <w:right w:val="outset" w:sz="6" w:space="0" w:color="auto"/>
                  </w:tcBorders>
                  <w:shd w:val="clear" w:color="auto" w:fill="FFFFFF"/>
                  <w:hideMark/>
                </w:tcPr>
                <w:p w14:paraId="7595BC9A" w14:textId="77777777" w:rsidR="00C2459B" w:rsidRPr="004A435A" w:rsidRDefault="00C2459B" w:rsidP="00C2459B">
                  <w:pPr>
                    <w:spacing w:before="60" w:after="60" w:line="312" w:lineRule="atLeast"/>
                    <w:jc w:val="both"/>
                    <w:rPr>
                      <w:color w:val="333333"/>
                      <w:sz w:val="24"/>
                      <w:szCs w:val="24"/>
                      <w:lang w:eastAsia="ro-RO"/>
                    </w:rPr>
                  </w:pPr>
                  <w:r w:rsidRPr="004A435A">
                    <w:rPr>
                      <w:color w:val="333333"/>
                      <w:sz w:val="24"/>
                      <w:szCs w:val="24"/>
                      <w:lang w:eastAsia="ro-RO"/>
                    </w:rPr>
                    <w:t>+ 10 ml de soluție de clorură de lantan (punctul 3.11) și se completează până la 100 ml cu apă</w:t>
                  </w:r>
                </w:p>
              </w:tc>
            </w:tr>
          </w:tbl>
          <w:p w14:paraId="1EB11761" w14:textId="77777777" w:rsidR="00C2459B" w:rsidRPr="004A435A" w:rsidRDefault="00C2459B" w:rsidP="00C2459B">
            <w:pPr>
              <w:tabs>
                <w:tab w:val="left" w:pos="1200"/>
              </w:tabs>
              <w:jc w:val="both"/>
              <w:rPr>
                <w:sz w:val="24"/>
                <w:szCs w:val="24"/>
              </w:rPr>
            </w:pPr>
          </w:p>
          <w:p w14:paraId="0ADA9B8A" w14:textId="77777777" w:rsidR="00C2459B" w:rsidRPr="004A435A" w:rsidRDefault="00C2459B" w:rsidP="00C2459B">
            <w:pPr>
              <w:shd w:val="clear" w:color="auto" w:fill="FFFFFF"/>
              <w:spacing w:after="120" w:line="312" w:lineRule="atLeast"/>
              <w:rPr>
                <w:b/>
                <w:bCs/>
                <w:color w:val="333333"/>
                <w:sz w:val="24"/>
                <w:szCs w:val="24"/>
                <w:lang w:eastAsia="ro-RO"/>
              </w:rPr>
            </w:pPr>
            <w:r w:rsidRPr="004A435A">
              <w:rPr>
                <w:b/>
                <w:bCs/>
                <w:color w:val="333333"/>
                <w:sz w:val="24"/>
                <w:szCs w:val="24"/>
                <w:lang w:eastAsia="ro-RO"/>
              </w:rPr>
              <w:t>Zinc</w:t>
            </w:r>
          </w:p>
          <w:tbl>
            <w:tblPr>
              <w:tblW w:w="582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812"/>
              <w:gridCol w:w="266"/>
              <w:gridCol w:w="533"/>
              <w:gridCol w:w="444"/>
              <w:gridCol w:w="356"/>
              <w:gridCol w:w="88"/>
              <w:gridCol w:w="356"/>
              <w:gridCol w:w="88"/>
              <w:gridCol w:w="445"/>
              <w:gridCol w:w="434"/>
            </w:tblGrid>
            <w:tr w:rsidR="003F46A8" w:rsidRPr="004A435A" w14:paraId="6E7366E1" w14:textId="77777777" w:rsidTr="003F46A8">
              <w:trPr>
                <w:trHeight w:val="1444"/>
              </w:trPr>
              <w:tc>
                <w:tcPr>
                  <w:tcW w:w="2812" w:type="dxa"/>
                  <w:tcBorders>
                    <w:top w:val="outset" w:sz="6" w:space="0" w:color="auto"/>
                    <w:left w:val="outset" w:sz="6" w:space="0" w:color="auto"/>
                    <w:bottom w:val="outset" w:sz="6" w:space="0" w:color="auto"/>
                    <w:right w:val="outset" w:sz="6" w:space="0" w:color="auto"/>
                  </w:tcBorders>
                  <w:shd w:val="clear" w:color="auto" w:fill="FFFFFF"/>
                  <w:hideMark/>
                </w:tcPr>
                <w:p w14:paraId="57D91305"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μg Zn/ml</w:t>
                  </w:r>
                </w:p>
              </w:tc>
              <w:tc>
                <w:tcPr>
                  <w:tcW w:w="266" w:type="dxa"/>
                  <w:tcBorders>
                    <w:top w:val="outset" w:sz="6" w:space="0" w:color="auto"/>
                    <w:left w:val="outset" w:sz="6" w:space="0" w:color="auto"/>
                    <w:bottom w:val="outset" w:sz="6" w:space="0" w:color="auto"/>
                    <w:right w:val="outset" w:sz="6" w:space="0" w:color="auto"/>
                  </w:tcBorders>
                  <w:shd w:val="clear" w:color="auto" w:fill="FFFFFF"/>
                  <w:hideMark/>
                </w:tcPr>
                <w:p w14:paraId="3DBB84DA"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w:t>
                  </w:r>
                </w:p>
              </w:tc>
              <w:tc>
                <w:tcPr>
                  <w:tcW w:w="533" w:type="dxa"/>
                  <w:tcBorders>
                    <w:top w:val="outset" w:sz="6" w:space="0" w:color="auto"/>
                    <w:left w:val="outset" w:sz="6" w:space="0" w:color="auto"/>
                    <w:bottom w:val="outset" w:sz="6" w:space="0" w:color="auto"/>
                    <w:right w:val="outset" w:sz="6" w:space="0" w:color="auto"/>
                  </w:tcBorders>
                  <w:shd w:val="clear" w:color="auto" w:fill="FFFFFF"/>
                  <w:hideMark/>
                </w:tcPr>
                <w:p w14:paraId="5DE47776"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0,05</w:t>
                  </w:r>
                </w:p>
              </w:tc>
              <w:tc>
                <w:tcPr>
                  <w:tcW w:w="444" w:type="dxa"/>
                  <w:tcBorders>
                    <w:top w:val="outset" w:sz="6" w:space="0" w:color="auto"/>
                    <w:left w:val="outset" w:sz="6" w:space="0" w:color="auto"/>
                    <w:bottom w:val="outset" w:sz="6" w:space="0" w:color="auto"/>
                    <w:right w:val="outset" w:sz="6" w:space="0" w:color="auto"/>
                  </w:tcBorders>
                  <w:shd w:val="clear" w:color="auto" w:fill="FFFFFF"/>
                  <w:hideMark/>
                </w:tcPr>
                <w:p w14:paraId="20C7C2A9"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0,1</w:t>
                  </w:r>
                </w:p>
              </w:tc>
              <w:tc>
                <w:tcPr>
                  <w:tcW w:w="356" w:type="dxa"/>
                  <w:tcBorders>
                    <w:top w:val="outset" w:sz="6" w:space="0" w:color="auto"/>
                    <w:left w:val="outset" w:sz="6" w:space="0" w:color="auto"/>
                    <w:bottom w:val="outset" w:sz="6" w:space="0" w:color="auto"/>
                    <w:right w:val="outset" w:sz="6" w:space="0" w:color="auto"/>
                  </w:tcBorders>
                  <w:shd w:val="clear" w:color="auto" w:fill="FFFFFF"/>
                  <w:hideMark/>
                </w:tcPr>
                <w:p w14:paraId="2A838A3D"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0,2</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35B0C85"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0,4</w:t>
                  </w:r>
                </w:p>
              </w:tc>
              <w:tc>
                <w:tcPr>
                  <w:tcW w:w="53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6FC134C"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0,6</w:t>
                  </w:r>
                </w:p>
              </w:tc>
              <w:tc>
                <w:tcPr>
                  <w:tcW w:w="429" w:type="dxa"/>
                  <w:tcBorders>
                    <w:top w:val="outset" w:sz="6" w:space="0" w:color="auto"/>
                    <w:left w:val="outset" w:sz="6" w:space="0" w:color="auto"/>
                    <w:bottom w:val="outset" w:sz="6" w:space="0" w:color="auto"/>
                    <w:right w:val="outset" w:sz="6" w:space="0" w:color="auto"/>
                  </w:tcBorders>
                  <w:shd w:val="clear" w:color="auto" w:fill="FFFFFF"/>
                  <w:hideMark/>
                </w:tcPr>
                <w:p w14:paraId="2F7D214E"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0,8</w:t>
                  </w:r>
                </w:p>
              </w:tc>
            </w:tr>
            <w:tr w:rsidR="003F46A8" w:rsidRPr="004A435A" w14:paraId="6747FF7B" w14:textId="77777777" w:rsidTr="003F46A8">
              <w:trPr>
                <w:trHeight w:val="1444"/>
              </w:trPr>
              <w:tc>
                <w:tcPr>
                  <w:tcW w:w="2812" w:type="dxa"/>
                  <w:tcBorders>
                    <w:top w:val="outset" w:sz="6" w:space="0" w:color="auto"/>
                    <w:left w:val="outset" w:sz="6" w:space="0" w:color="auto"/>
                    <w:bottom w:val="outset" w:sz="6" w:space="0" w:color="auto"/>
                    <w:right w:val="outset" w:sz="6" w:space="0" w:color="auto"/>
                  </w:tcBorders>
                  <w:shd w:val="clear" w:color="auto" w:fill="FFFFFF"/>
                  <w:hideMark/>
                </w:tcPr>
                <w:p w14:paraId="5C3EB2C2"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ml de soluție etalon de lucru (punctul 3.10.1) (1 ml = 10 μg Zn)</w:t>
                  </w:r>
                </w:p>
              </w:tc>
              <w:tc>
                <w:tcPr>
                  <w:tcW w:w="266" w:type="dxa"/>
                  <w:tcBorders>
                    <w:top w:val="outset" w:sz="6" w:space="0" w:color="auto"/>
                    <w:left w:val="outset" w:sz="6" w:space="0" w:color="auto"/>
                    <w:bottom w:val="outset" w:sz="6" w:space="0" w:color="auto"/>
                    <w:right w:val="outset" w:sz="6" w:space="0" w:color="auto"/>
                  </w:tcBorders>
                  <w:shd w:val="clear" w:color="auto" w:fill="FFFFFF"/>
                  <w:hideMark/>
                </w:tcPr>
                <w:p w14:paraId="6C5CA167"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w:t>
                  </w:r>
                </w:p>
              </w:tc>
              <w:tc>
                <w:tcPr>
                  <w:tcW w:w="533" w:type="dxa"/>
                  <w:tcBorders>
                    <w:top w:val="outset" w:sz="6" w:space="0" w:color="auto"/>
                    <w:left w:val="outset" w:sz="6" w:space="0" w:color="auto"/>
                    <w:bottom w:val="outset" w:sz="6" w:space="0" w:color="auto"/>
                    <w:right w:val="outset" w:sz="6" w:space="0" w:color="auto"/>
                  </w:tcBorders>
                  <w:shd w:val="clear" w:color="auto" w:fill="FFFFFF"/>
                  <w:hideMark/>
                </w:tcPr>
                <w:p w14:paraId="38A8DFF5"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0,5</w:t>
                  </w:r>
                </w:p>
              </w:tc>
              <w:tc>
                <w:tcPr>
                  <w:tcW w:w="444" w:type="dxa"/>
                  <w:tcBorders>
                    <w:top w:val="outset" w:sz="6" w:space="0" w:color="auto"/>
                    <w:left w:val="outset" w:sz="6" w:space="0" w:color="auto"/>
                    <w:bottom w:val="outset" w:sz="6" w:space="0" w:color="auto"/>
                    <w:right w:val="outset" w:sz="6" w:space="0" w:color="auto"/>
                  </w:tcBorders>
                  <w:shd w:val="clear" w:color="auto" w:fill="FFFFFF"/>
                  <w:hideMark/>
                </w:tcPr>
                <w:p w14:paraId="41A49771"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1</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25290EE"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2</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48EF439"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4</w:t>
                  </w:r>
                </w:p>
              </w:tc>
              <w:tc>
                <w:tcPr>
                  <w:tcW w:w="445" w:type="dxa"/>
                  <w:tcBorders>
                    <w:top w:val="outset" w:sz="6" w:space="0" w:color="auto"/>
                    <w:left w:val="outset" w:sz="6" w:space="0" w:color="auto"/>
                    <w:bottom w:val="outset" w:sz="6" w:space="0" w:color="auto"/>
                    <w:right w:val="outset" w:sz="6" w:space="0" w:color="auto"/>
                  </w:tcBorders>
                  <w:shd w:val="clear" w:color="auto" w:fill="FFFFFF"/>
                  <w:hideMark/>
                </w:tcPr>
                <w:p w14:paraId="4B3BE88D"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6</w:t>
                  </w:r>
                </w:p>
              </w:tc>
              <w:tc>
                <w:tcPr>
                  <w:tcW w:w="429" w:type="dxa"/>
                  <w:tcBorders>
                    <w:top w:val="outset" w:sz="6" w:space="0" w:color="auto"/>
                    <w:left w:val="outset" w:sz="6" w:space="0" w:color="auto"/>
                    <w:bottom w:val="outset" w:sz="6" w:space="0" w:color="auto"/>
                    <w:right w:val="outset" w:sz="6" w:space="0" w:color="auto"/>
                  </w:tcBorders>
                  <w:shd w:val="clear" w:color="auto" w:fill="FFFFFF"/>
                  <w:hideMark/>
                </w:tcPr>
                <w:p w14:paraId="54554BC1"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8</w:t>
                  </w:r>
                </w:p>
              </w:tc>
            </w:tr>
            <w:tr w:rsidR="003F46A8" w:rsidRPr="004A435A" w14:paraId="0640CF55" w14:textId="77777777" w:rsidTr="003F46A8">
              <w:trPr>
                <w:trHeight w:val="484"/>
              </w:trPr>
              <w:tc>
                <w:tcPr>
                  <w:tcW w:w="2812" w:type="dxa"/>
                  <w:tcBorders>
                    <w:top w:val="outset" w:sz="6" w:space="0" w:color="auto"/>
                    <w:left w:val="outset" w:sz="6" w:space="0" w:color="auto"/>
                    <w:bottom w:val="outset" w:sz="6" w:space="0" w:color="auto"/>
                    <w:right w:val="outset" w:sz="6" w:space="0" w:color="auto"/>
                  </w:tcBorders>
                  <w:shd w:val="clear" w:color="auto" w:fill="FFFFFF"/>
                  <w:hideMark/>
                </w:tcPr>
                <w:p w14:paraId="5020FFC1"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lastRenderedPageBreak/>
                    <w:t>ml HCl (punctul 3.2)</w:t>
                  </w:r>
                </w:p>
              </w:tc>
              <w:tc>
                <w:tcPr>
                  <w:tcW w:w="266" w:type="dxa"/>
                  <w:tcBorders>
                    <w:top w:val="outset" w:sz="6" w:space="0" w:color="auto"/>
                    <w:left w:val="outset" w:sz="6" w:space="0" w:color="auto"/>
                    <w:bottom w:val="outset" w:sz="6" w:space="0" w:color="auto"/>
                    <w:right w:val="outset" w:sz="6" w:space="0" w:color="auto"/>
                  </w:tcBorders>
                  <w:shd w:val="clear" w:color="auto" w:fill="FFFFFF"/>
                  <w:hideMark/>
                </w:tcPr>
                <w:p w14:paraId="1D006270"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c>
                <w:tcPr>
                  <w:tcW w:w="533" w:type="dxa"/>
                  <w:tcBorders>
                    <w:top w:val="outset" w:sz="6" w:space="0" w:color="auto"/>
                    <w:left w:val="outset" w:sz="6" w:space="0" w:color="auto"/>
                    <w:bottom w:val="outset" w:sz="6" w:space="0" w:color="auto"/>
                    <w:right w:val="outset" w:sz="6" w:space="0" w:color="auto"/>
                  </w:tcBorders>
                  <w:shd w:val="clear" w:color="auto" w:fill="FFFFFF"/>
                  <w:hideMark/>
                </w:tcPr>
                <w:p w14:paraId="32CD1591"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c>
                <w:tcPr>
                  <w:tcW w:w="444" w:type="dxa"/>
                  <w:tcBorders>
                    <w:top w:val="outset" w:sz="6" w:space="0" w:color="auto"/>
                    <w:left w:val="outset" w:sz="6" w:space="0" w:color="auto"/>
                    <w:bottom w:val="outset" w:sz="6" w:space="0" w:color="auto"/>
                    <w:right w:val="outset" w:sz="6" w:space="0" w:color="auto"/>
                  </w:tcBorders>
                  <w:shd w:val="clear" w:color="auto" w:fill="FFFFFF"/>
                  <w:hideMark/>
                </w:tcPr>
                <w:p w14:paraId="00C11BF8"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B5AA6BB"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FBAF8CD"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c>
                <w:tcPr>
                  <w:tcW w:w="445" w:type="dxa"/>
                  <w:tcBorders>
                    <w:top w:val="outset" w:sz="6" w:space="0" w:color="auto"/>
                    <w:left w:val="outset" w:sz="6" w:space="0" w:color="auto"/>
                    <w:bottom w:val="outset" w:sz="6" w:space="0" w:color="auto"/>
                    <w:right w:val="outset" w:sz="6" w:space="0" w:color="auto"/>
                  </w:tcBorders>
                  <w:shd w:val="clear" w:color="auto" w:fill="FFFFFF"/>
                  <w:hideMark/>
                </w:tcPr>
                <w:p w14:paraId="32E79D8A"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c>
                <w:tcPr>
                  <w:tcW w:w="429" w:type="dxa"/>
                  <w:tcBorders>
                    <w:top w:val="outset" w:sz="6" w:space="0" w:color="auto"/>
                    <w:left w:val="outset" w:sz="6" w:space="0" w:color="auto"/>
                    <w:bottom w:val="outset" w:sz="6" w:space="0" w:color="auto"/>
                    <w:right w:val="outset" w:sz="6" w:space="0" w:color="auto"/>
                  </w:tcBorders>
                  <w:shd w:val="clear" w:color="auto" w:fill="FFFFFF"/>
                  <w:hideMark/>
                </w:tcPr>
                <w:p w14:paraId="7A9376C8"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7</w:t>
                  </w:r>
                </w:p>
              </w:tc>
            </w:tr>
            <w:tr w:rsidR="003F46A8" w:rsidRPr="004A435A" w14:paraId="6CE16966" w14:textId="77777777" w:rsidTr="003F46A8">
              <w:trPr>
                <w:trHeight w:val="2441"/>
              </w:trPr>
              <w:tc>
                <w:tcPr>
                  <w:tcW w:w="5822" w:type="dxa"/>
                  <w:gridSpan w:val="10"/>
                  <w:tcBorders>
                    <w:top w:val="outset" w:sz="6" w:space="0" w:color="auto"/>
                    <w:left w:val="outset" w:sz="6" w:space="0" w:color="auto"/>
                    <w:bottom w:val="outset" w:sz="6" w:space="0" w:color="auto"/>
                    <w:right w:val="outset" w:sz="6" w:space="0" w:color="auto"/>
                  </w:tcBorders>
                  <w:shd w:val="clear" w:color="auto" w:fill="FFFFFF"/>
                  <w:hideMark/>
                </w:tcPr>
                <w:p w14:paraId="7F5EA4B3" w14:textId="77777777" w:rsidR="003F46A8" w:rsidRPr="004A435A" w:rsidRDefault="003F46A8" w:rsidP="003F46A8">
                  <w:pPr>
                    <w:spacing w:before="60" w:after="60" w:line="312" w:lineRule="atLeast"/>
                    <w:jc w:val="both"/>
                    <w:rPr>
                      <w:color w:val="333333"/>
                      <w:sz w:val="24"/>
                      <w:szCs w:val="24"/>
                      <w:lang w:eastAsia="ro-RO"/>
                    </w:rPr>
                  </w:pPr>
                  <w:r w:rsidRPr="004A435A">
                    <w:rPr>
                      <w:color w:val="333333"/>
                      <w:sz w:val="24"/>
                      <w:szCs w:val="24"/>
                      <w:lang w:eastAsia="ro-RO"/>
                    </w:rPr>
                    <w:t>+ 10 ml de soluție de clorură de lantan (punctul 3.11) și se completează până la 100 ml cu apă</w:t>
                  </w:r>
                </w:p>
              </w:tc>
            </w:tr>
          </w:tbl>
          <w:p w14:paraId="3B0934D3" w14:textId="77777777" w:rsidR="00C2459B" w:rsidRPr="004A435A" w:rsidRDefault="00C2459B" w:rsidP="00C2459B">
            <w:pPr>
              <w:tabs>
                <w:tab w:val="left" w:pos="1200"/>
              </w:tabs>
              <w:jc w:val="both"/>
              <w:rPr>
                <w:sz w:val="24"/>
                <w:szCs w:val="24"/>
              </w:rPr>
            </w:pPr>
          </w:p>
          <w:p w14:paraId="3069AD56" w14:textId="77777777" w:rsidR="003F46A8" w:rsidRPr="004A435A" w:rsidRDefault="003F46A8" w:rsidP="003F46A8">
            <w:pPr>
              <w:tabs>
                <w:tab w:val="left" w:pos="210"/>
              </w:tabs>
              <w:jc w:val="both"/>
              <w:rPr>
                <w:sz w:val="24"/>
                <w:szCs w:val="24"/>
              </w:rPr>
            </w:pPr>
            <w:r w:rsidRPr="004A435A">
              <w:rPr>
                <w:sz w:val="24"/>
                <w:szCs w:val="24"/>
              </w:rPr>
              <w:t>5.1.2.2.   </w:t>
            </w:r>
            <w:r w:rsidRPr="004A435A">
              <w:rPr>
                <w:b/>
                <w:bCs/>
                <w:sz w:val="24"/>
                <w:szCs w:val="24"/>
              </w:rPr>
              <w:t>Prepararea soluției pentru analiză</w:t>
            </w:r>
          </w:p>
          <w:p w14:paraId="612B7E2D" w14:textId="77777777" w:rsidR="003F46A8" w:rsidRPr="004A435A" w:rsidRDefault="003F46A8" w:rsidP="003F46A8">
            <w:pPr>
              <w:tabs>
                <w:tab w:val="left" w:pos="210"/>
              </w:tabs>
              <w:jc w:val="both"/>
              <w:rPr>
                <w:sz w:val="24"/>
                <w:szCs w:val="24"/>
              </w:rPr>
            </w:pPr>
            <w:r w:rsidRPr="004A435A">
              <w:rPr>
                <w:sz w:val="24"/>
                <w:szCs w:val="24"/>
              </w:rPr>
              <w:t>Pentru determinarea cuprului, soluția preparată la punctul 5.1.1 poate fi, în mod normal, folosită direct. Dacă este necesar să se obțină o concentrație situată în intervalul soluțiilor de calibrare, o parte alicotă poate fi pipetată într-un balon gradat de 100 ml și completată până la semn cu acid clorhidric 0,5 mol/litru (punctul 3.3).</w:t>
            </w:r>
          </w:p>
          <w:p w14:paraId="5C947E8E" w14:textId="77777777" w:rsidR="003F46A8" w:rsidRPr="004A435A" w:rsidRDefault="003F46A8" w:rsidP="003F46A8">
            <w:pPr>
              <w:tabs>
                <w:tab w:val="left" w:pos="210"/>
              </w:tabs>
              <w:jc w:val="both"/>
              <w:rPr>
                <w:sz w:val="24"/>
                <w:szCs w:val="24"/>
              </w:rPr>
            </w:pPr>
            <w:r w:rsidRPr="004A435A">
              <w:rPr>
                <w:sz w:val="24"/>
                <w:szCs w:val="24"/>
              </w:rPr>
              <w:t>Pentru determinarea fierului, manganului și zincului, se pipetează o parte alicotă din soluția preparată la punctul 5.1.1 într-un balon gradat de 100 ml, se adaugă 10 ml de soluție de clorură de lantan (punctul 3.11) și se completează până la semn cu acid clorhidric 0,5 mol/litru (punctul 3.3) (a se vedea și punctul 8, „Observații”).</w:t>
            </w:r>
          </w:p>
          <w:p w14:paraId="47C7F13E" w14:textId="77777777" w:rsidR="003F46A8" w:rsidRPr="004A435A" w:rsidRDefault="003F46A8" w:rsidP="003F46A8">
            <w:pPr>
              <w:tabs>
                <w:tab w:val="left" w:pos="210"/>
              </w:tabs>
              <w:jc w:val="both"/>
              <w:rPr>
                <w:sz w:val="24"/>
                <w:szCs w:val="24"/>
              </w:rPr>
            </w:pPr>
            <w:r w:rsidRPr="004A435A">
              <w:rPr>
                <w:sz w:val="24"/>
                <w:szCs w:val="24"/>
              </w:rPr>
              <w:t>5.1.2.3.   </w:t>
            </w:r>
            <w:r w:rsidRPr="004A435A">
              <w:rPr>
                <w:b/>
                <w:bCs/>
                <w:sz w:val="24"/>
                <w:szCs w:val="24"/>
              </w:rPr>
              <w:t>Experiment martor</w:t>
            </w:r>
          </w:p>
          <w:p w14:paraId="5C7EA154" w14:textId="77777777" w:rsidR="003F46A8" w:rsidRPr="004A435A" w:rsidRDefault="003F46A8" w:rsidP="003F46A8">
            <w:pPr>
              <w:tabs>
                <w:tab w:val="left" w:pos="210"/>
              </w:tabs>
              <w:jc w:val="both"/>
              <w:rPr>
                <w:sz w:val="24"/>
                <w:szCs w:val="24"/>
              </w:rPr>
            </w:pPr>
            <w:r w:rsidRPr="004A435A">
              <w:rPr>
                <w:sz w:val="24"/>
                <w:szCs w:val="24"/>
              </w:rPr>
              <w:t>Experimentul martor trebuie să includă toate etapele prevăzute în procedură, cu excepția faptului că materialul de eșantion este omis. Soluția de calibrare „0” nu trebuie să fie folosită ca martor.</w:t>
            </w:r>
          </w:p>
          <w:p w14:paraId="00FFEA23" w14:textId="77777777" w:rsidR="003F46A8" w:rsidRPr="004A435A" w:rsidRDefault="003F46A8" w:rsidP="003F46A8">
            <w:pPr>
              <w:tabs>
                <w:tab w:val="left" w:pos="210"/>
              </w:tabs>
              <w:jc w:val="both"/>
              <w:rPr>
                <w:sz w:val="24"/>
                <w:szCs w:val="24"/>
              </w:rPr>
            </w:pPr>
            <w:r w:rsidRPr="004A435A">
              <w:rPr>
                <w:sz w:val="24"/>
                <w:szCs w:val="24"/>
              </w:rPr>
              <w:t>5.1.2.4.   </w:t>
            </w:r>
            <w:r w:rsidRPr="004A435A">
              <w:rPr>
                <w:b/>
                <w:bCs/>
                <w:sz w:val="24"/>
                <w:szCs w:val="24"/>
              </w:rPr>
              <w:t>Măsurarea absorbției atomice</w:t>
            </w:r>
          </w:p>
          <w:p w14:paraId="74C5F34A" w14:textId="77777777" w:rsidR="003F46A8" w:rsidRPr="004A435A" w:rsidRDefault="003F46A8" w:rsidP="003F46A8">
            <w:pPr>
              <w:tabs>
                <w:tab w:val="left" w:pos="210"/>
              </w:tabs>
              <w:jc w:val="both"/>
              <w:rPr>
                <w:sz w:val="24"/>
                <w:szCs w:val="24"/>
              </w:rPr>
            </w:pPr>
            <w:r w:rsidRPr="004A435A">
              <w:rPr>
                <w:sz w:val="24"/>
                <w:szCs w:val="24"/>
              </w:rPr>
              <w:lastRenderedPageBreak/>
              <w:t>Se măsoară absorbția atomică a soluțiilor de calibrare și a soluției care urmează să fie analizată folosind o flacără aer-acetilenă oxidantă, la următoarele lungimi de undă:</w:t>
            </w:r>
          </w:p>
          <w:p w14:paraId="69134F06" w14:textId="77777777" w:rsidR="003F46A8" w:rsidRPr="004A435A" w:rsidRDefault="003F46A8" w:rsidP="003F46A8">
            <w:pPr>
              <w:tabs>
                <w:tab w:val="left" w:pos="210"/>
              </w:tabs>
              <w:jc w:val="both"/>
              <w:rPr>
                <w:sz w:val="24"/>
                <w:szCs w:val="24"/>
              </w:rPr>
            </w:pPr>
            <w:r w:rsidRPr="004A435A">
              <w:rPr>
                <w:sz w:val="24"/>
                <w:szCs w:val="24"/>
              </w:rPr>
              <w:t>Fe: 248,3 nm</w:t>
            </w:r>
          </w:p>
          <w:p w14:paraId="24CB8933" w14:textId="77777777" w:rsidR="003F46A8" w:rsidRPr="004A435A" w:rsidRDefault="003F46A8" w:rsidP="003F46A8">
            <w:pPr>
              <w:tabs>
                <w:tab w:val="left" w:pos="210"/>
              </w:tabs>
              <w:jc w:val="both"/>
              <w:rPr>
                <w:sz w:val="24"/>
                <w:szCs w:val="24"/>
              </w:rPr>
            </w:pPr>
            <w:r w:rsidRPr="004A435A">
              <w:rPr>
                <w:sz w:val="24"/>
                <w:szCs w:val="24"/>
              </w:rPr>
              <w:t>Cu: 324,8 nm</w:t>
            </w:r>
          </w:p>
          <w:p w14:paraId="2F5B3236" w14:textId="77777777" w:rsidR="003F46A8" w:rsidRPr="004A435A" w:rsidRDefault="003F46A8" w:rsidP="003F46A8">
            <w:pPr>
              <w:tabs>
                <w:tab w:val="left" w:pos="210"/>
              </w:tabs>
              <w:jc w:val="both"/>
              <w:rPr>
                <w:sz w:val="24"/>
                <w:szCs w:val="24"/>
              </w:rPr>
            </w:pPr>
            <w:r w:rsidRPr="004A435A">
              <w:rPr>
                <w:sz w:val="24"/>
                <w:szCs w:val="24"/>
              </w:rPr>
              <w:t>Mn: 279,5 nm</w:t>
            </w:r>
          </w:p>
          <w:p w14:paraId="58A1FC6F" w14:textId="77777777" w:rsidR="003F46A8" w:rsidRPr="004A435A" w:rsidRDefault="003F46A8" w:rsidP="003F46A8">
            <w:pPr>
              <w:tabs>
                <w:tab w:val="left" w:pos="210"/>
              </w:tabs>
              <w:jc w:val="both"/>
              <w:rPr>
                <w:sz w:val="24"/>
                <w:szCs w:val="24"/>
              </w:rPr>
            </w:pPr>
            <w:r w:rsidRPr="004A435A">
              <w:rPr>
                <w:sz w:val="24"/>
                <w:szCs w:val="24"/>
              </w:rPr>
              <w:t>Zn: 213,8 nm</w:t>
            </w:r>
          </w:p>
          <w:p w14:paraId="595E1EB7" w14:textId="77777777" w:rsidR="003F46A8" w:rsidRPr="004A435A" w:rsidRDefault="003F46A8" w:rsidP="003F46A8">
            <w:pPr>
              <w:tabs>
                <w:tab w:val="left" w:pos="210"/>
              </w:tabs>
              <w:jc w:val="both"/>
              <w:rPr>
                <w:sz w:val="24"/>
                <w:szCs w:val="24"/>
              </w:rPr>
            </w:pPr>
            <w:r w:rsidRPr="004A435A">
              <w:rPr>
                <w:sz w:val="24"/>
                <w:szCs w:val="24"/>
              </w:rPr>
              <w:t>Fiecare măsurătoare se realizează de patru ori.</w:t>
            </w:r>
          </w:p>
          <w:p w14:paraId="0ACD3E02" w14:textId="77777777" w:rsidR="003F46A8" w:rsidRPr="004A435A" w:rsidRDefault="003F46A8" w:rsidP="003F46A8">
            <w:pPr>
              <w:tabs>
                <w:tab w:val="left" w:pos="210"/>
              </w:tabs>
              <w:jc w:val="both"/>
              <w:rPr>
                <w:b/>
                <w:bCs/>
                <w:sz w:val="24"/>
                <w:szCs w:val="24"/>
              </w:rPr>
            </w:pPr>
            <w:r w:rsidRPr="004A435A">
              <w:rPr>
                <w:b/>
                <w:bCs/>
                <w:sz w:val="24"/>
                <w:szCs w:val="24"/>
              </w:rPr>
              <w:t>5.2.    </w:t>
            </w:r>
            <w:r w:rsidRPr="004A435A">
              <w:rPr>
                <w:b/>
                <w:bCs/>
                <w:i/>
                <w:iCs/>
                <w:sz w:val="24"/>
                <w:szCs w:val="24"/>
              </w:rPr>
              <w:t>Furaje minerale</w:t>
            </w:r>
          </w:p>
          <w:p w14:paraId="7ED078F0" w14:textId="77777777" w:rsidR="003F46A8" w:rsidRPr="004A435A" w:rsidRDefault="003F46A8" w:rsidP="003F46A8">
            <w:pPr>
              <w:tabs>
                <w:tab w:val="left" w:pos="210"/>
              </w:tabs>
              <w:jc w:val="both"/>
              <w:rPr>
                <w:sz w:val="24"/>
                <w:szCs w:val="24"/>
              </w:rPr>
            </w:pPr>
            <w:r w:rsidRPr="004A435A">
              <w:rPr>
                <w:sz w:val="24"/>
                <w:szCs w:val="24"/>
              </w:rPr>
              <w:t>Dacă eșantionul nu conține materie organică, calcinarea prealabilă nu este necesară. Se procedează conform descrierii de la punctul 5.1.1.1, începând de la al doilea paragraf. Evaporarea cu acid fluorhidric poate fi omisă.</w:t>
            </w:r>
          </w:p>
          <w:p w14:paraId="1EBC8175" w14:textId="77777777" w:rsidR="003F46A8" w:rsidRPr="004A435A" w:rsidRDefault="003F46A8" w:rsidP="003F46A8">
            <w:pPr>
              <w:tabs>
                <w:tab w:val="left" w:pos="210"/>
              </w:tabs>
              <w:jc w:val="both"/>
              <w:rPr>
                <w:i/>
                <w:iCs/>
                <w:sz w:val="24"/>
                <w:szCs w:val="24"/>
              </w:rPr>
            </w:pPr>
            <w:r w:rsidRPr="004A435A">
              <w:rPr>
                <w:i/>
                <w:iCs/>
                <w:sz w:val="24"/>
                <w:szCs w:val="24"/>
              </w:rPr>
              <w:t>6.   </w:t>
            </w:r>
            <w:r w:rsidRPr="004A435A">
              <w:rPr>
                <w:b/>
                <w:bCs/>
                <w:i/>
                <w:iCs/>
                <w:sz w:val="24"/>
                <w:szCs w:val="24"/>
              </w:rPr>
              <w:t> Calculul rezultatelor</w:t>
            </w:r>
          </w:p>
          <w:p w14:paraId="40BF1921" w14:textId="77777777" w:rsidR="003F46A8" w:rsidRPr="004A435A" w:rsidRDefault="003F46A8" w:rsidP="003F46A8">
            <w:pPr>
              <w:tabs>
                <w:tab w:val="left" w:pos="210"/>
              </w:tabs>
              <w:jc w:val="both"/>
              <w:rPr>
                <w:sz w:val="24"/>
                <w:szCs w:val="24"/>
              </w:rPr>
            </w:pPr>
            <w:r w:rsidRPr="004A435A">
              <w:rPr>
                <w:sz w:val="24"/>
                <w:szCs w:val="24"/>
              </w:rPr>
              <w:t>Folosind o curbă de calibrare, se calculează concentrația de oligoelemente în soluția care urmează să fie analizată și se exprimă rezultatul în mg de oligoelemente per kg de eșantion (ppm).</w:t>
            </w:r>
          </w:p>
          <w:p w14:paraId="7E33E698" w14:textId="77777777" w:rsidR="003F46A8" w:rsidRPr="004A435A" w:rsidRDefault="003F46A8" w:rsidP="003F46A8">
            <w:pPr>
              <w:tabs>
                <w:tab w:val="left" w:pos="210"/>
              </w:tabs>
              <w:jc w:val="both"/>
              <w:rPr>
                <w:i/>
                <w:iCs/>
                <w:sz w:val="24"/>
                <w:szCs w:val="24"/>
              </w:rPr>
            </w:pPr>
            <w:r w:rsidRPr="004A435A">
              <w:rPr>
                <w:i/>
                <w:iCs/>
                <w:sz w:val="24"/>
                <w:szCs w:val="24"/>
              </w:rPr>
              <w:t>7.   </w:t>
            </w:r>
            <w:r w:rsidRPr="004A435A">
              <w:rPr>
                <w:b/>
                <w:bCs/>
                <w:i/>
                <w:iCs/>
                <w:sz w:val="24"/>
                <w:szCs w:val="24"/>
              </w:rPr>
              <w:t> Repetabilitate</w:t>
            </w:r>
          </w:p>
          <w:p w14:paraId="28224CBB" w14:textId="77777777" w:rsidR="003F46A8" w:rsidRPr="004A435A" w:rsidRDefault="003F46A8" w:rsidP="003F46A8">
            <w:pPr>
              <w:tabs>
                <w:tab w:val="left" w:pos="210"/>
              </w:tabs>
              <w:jc w:val="both"/>
              <w:rPr>
                <w:sz w:val="24"/>
                <w:szCs w:val="24"/>
              </w:rPr>
            </w:pPr>
            <w:r w:rsidRPr="004A435A">
              <w:rPr>
                <w:sz w:val="24"/>
                <w:szCs w:val="24"/>
              </w:rPr>
              <w:t>Diferența dintre rezultatele a două determinări paralele efectuate pe același eșantion de către același laborant nu depășește:</w:t>
            </w:r>
          </w:p>
          <w:p w14:paraId="46E670FC" w14:textId="77777777" w:rsidR="003F46A8" w:rsidRPr="004A435A" w:rsidRDefault="003F46A8" w:rsidP="003F46A8">
            <w:pPr>
              <w:tabs>
                <w:tab w:val="left" w:pos="210"/>
              </w:tabs>
              <w:jc w:val="both"/>
              <w:rPr>
                <w:sz w:val="24"/>
                <w:szCs w:val="24"/>
              </w:rPr>
            </w:pPr>
            <w:r w:rsidRPr="004A435A">
              <w:rPr>
                <w:sz w:val="24"/>
                <w:szCs w:val="24"/>
              </w:rPr>
              <w:t>— 5 mg/kg, în valoare absolută, pentru conținutul de oligoelement în cauză până la 50 mg/kg;</w:t>
            </w:r>
          </w:p>
          <w:p w14:paraId="11893F3A" w14:textId="77777777" w:rsidR="003F46A8" w:rsidRPr="004A435A" w:rsidRDefault="003F46A8" w:rsidP="003F46A8">
            <w:pPr>
              <w:tabs>
                <w:tab w:val="left" w:pos="210"/>
              </w:tabs>
              <w:jc w:val="both"/>
              <w:rPr>
                <w:sz w:val="24"/>
                <w:szCs w:val="24"/>
              </w:rPr>
            </w:pPr>
            <w:r w:rsidRPr="004A435A">
              <w:rPr>
                <w:sz w:val="24"/>
                <w:szCs w:val="24"/>
              </w:rPr>
              <w:t>— 10 % din valoarea superioară, pentru un conținut de oligoelement în cauză de la 50 până la 100 mg/kg;</w:t>
            </w:r>
          </w:p>
          <w:p w14:paraId="594B5914" w14:textId="77777777" w:rsidR="003F46A8" w:rsidRPr="004A435A" w:rsidRDefault="003F46A8" w:rsidP="003F46A8">
            <w:pPr>
              <w:tabs>
                <w:tab w:val="left" w:pos="210"/>
              </w:tabs>
              <w:jc w:val="both"/>
              <w:rPr>
                <w:sz w:val="24"/>
                <w:szCs w:val="24"/>
              </w:rPr>
            </w:pPr>
            <w:r w:rsidRPr="004A435A">
              <w:rPr>
                <w:sz w:val="24"/>
                <w:szCs w:val="24"/>
              </w:rPr>
              <w:t>— 10 mg/kg, în valoare absolută, pentru un conținut de oligoelement în cauză de la 100 până la 200 mg/kg;</w:t>
            </w:r>
          </w:p>
          <w:p w14:paraId="3AA53945" w14:textId="77777777" w:rsidR="003F46A8" w:rsidRPr="004A435A" w:rsidRDefault="003F46A8" w:rsidP="003F46A8">
            <w:pPr>
              <w:tabs>
                <w:tab w:val="left" w:pos="210"/>
              </w:tabs>
              <w:jc w:val="both"/>
              <w:rPr>
                <w:sz w:val="24"/>
                <w:szCs w:val="24"/>
              </w:rPr>
            </w:pPr>
            <w:r w:rsidRPr="004A435A">
              <w:rPr>
                <w:sz w:val="24"/>
                <w:szCs w:val="24"/>
              </w:rPr>
              <w:t>— 5 % din valoarea superioară, pentru un conținut de oligoelement în cauză mai mare de 200 mg/kg.</w:t>
            </w:r>
          </w:p>
          <w:p w14:paraId="6F92E035" w14:textId="77777777" w:rsidR="003F46A8" w:rsidRPr="004A435A" w:rsidRDefault="003F46A8" w:rsidP="003F46A8">
            <w:pPr>
              <w:tabs>
                <w:tab w:val="left" w:pos="210"/>
              </w:tabs>
              <w:jc w:val="both"/>
              <w:rPr>
                <w:i/>
                <w:iCs/>
                <w:sz w:val="24"/>
                <w:szCs w:val="24"/>
              </w:rPr>
            </w:pPr>
            <w:r w:rsidRPr="004A435A">
              <w:rPr>
                <w:i/>
                <w:iCs/>
                <w:sz w:val="24"/>
                <w:szCs w:val="24"/>
              </w:rPr>
              <w:t>8.   </w:t>
            </w:r>
            <w:r w:rsidRPr="004A435A">
              <w:rPr>
                <w:b/>
                <w:bCs/>
                <w:i/>
                <w:iCs/>
                <w:sz w:val="24"/>
                <w:szCs w:val="24"/>
              </w:rPr>
              <w:t> Observație</w:t>
            </w:r>
          </w:p>
          <w:p w14:paraId="70B050C7" w14:textId="77777777" w:rsidR="003F46A8" w:rsidRPr="004A435A" w:rsidRDefault="003F46A8" w:rsidP="003F46A8">
            <w:pPr>
              <w:tabs>
                <w:tab w:val="left" w:pos="210"/>
              </w:tabs>
              <w:jc w:val="both"/>
              <w:rPr>
                <w:sz w:val="24"/>
                <w:szCs w:val="24"/>
              </w:rPr>
            </w:pPr>
            <w:r w:rsidRPr="004A435A">
              <w:rPr>
                <w:sz w:val="24"/>
                <w:szCs w:val="24"/>
              </w:rPr>
              <w:t xml:space="preserve">Prezența de cantități mari de fosfați ar putea interfera cu determinarea fierului, manganului și zincului. Astfel de interferențe trebuie să fie corectate adăugând soluție de </w:t>
            </w:r>
            <w:r w:rsidRPr="004A435A">
              <w:rPr>
                <w:sz w:val="24"/>
                <w:szCs w:val="24"/>
              </w:rPr>
              <w:lastRenderedPageBreak/>
              <w:t>clorură de lantan (punctul 3.11). Dacă, însă, în eșantion, raportul de greutate Ca + Mg/P este </w:t>
            </w:r>
            <w:r w:rsidRPr="004A435A">
              <w:rPr>
                <w:b/>
                <w:bCs/>
                <w:sz w:val="24"/>
                <w:szCs w:val="24"/>
              </w:rPr>
              <w:t>&gt;</w:t>
            </w:r>
            <w:r w:rsidRPr="004A435A">
              <w:rPr>
                <w:sz w:val="24"/>
                <w:szCs w:val="24"/>
              </w:rPr>
              <w:t> 2, adăugarea soluției de clorură de lantan (punctul 3.11) la soluția de analizat și la soluțiile de calibrare poate fi omisă.</w:t>
            </w:r>
          </w:p>
          <w:p w14:paraId="3717E87E" w14:textId="77777777" w:rsidR="003F46A8" w:rsidRPr="004A435A" w:rsidRDefault="003F46A8" w:rsidP="003F46A8">
            <w:pPr>
              <w:tabs>
                <w:tab w:val="left" w:pos="210"/>
              </w:tabs>
              <w:jc w:val="both"/>
              <w:rPr>
                <w:b/>
                <w:bCs/>
                <w:sz w:val="24"/>
                <w:szCs w:val="24"/>
              </w:rPr>
            </w:pPr>
            <w:r w:rsidRPr="004A435A">
              <w:rPr>
                <w:b/>
                <w:bCs/>
                <w:sz w:val="24"/>
                <w:szCs w:val="24"/>
              </w:rPr>
              <w:t>D.   DETERMINAREA CONȚINUTULUI DE HALOFUGINONĂ</w:t>
            </w:r>
          </w:p>
          <w:p w14:paraId="2B3EE98A" w14:textId="77777777" w:rsidR="003F46A8" w:rsidRPr="004A435A" w:rsidRDefault="003F46A8" w:rsidP="003F46A8">
            <w:pPr>
              <w:tabs>
                <w:tab w:val="left" w:pos="210"/>
              </w:tabs>
              <w:jc w:val="both"/>
              <w:rPr>
                <w:i/>
                <w:iCs/>
                <w:sz w:val="24"/>
                <w:szCs w:val="24"/>
              </w:rPr>
            </w:pPr>
            <w:r w:rsidRPr="004A435A">
              <w:rPr>
                <w:i/>
                <w:iCs/>
                <w:sz w:val="24"/>
                <w:szCs w:val="24"/>
              </w:rPr>
              <w:t>DL-trans-7-brom-6-clor-3-[3-(3-hidroxi-2-piperidil)acetonil]-chinazolin-4-(3H)-onă hidrobromid</w:t>
            </w:r>
          </w:p>
          <w:p w14:paraId="27921CB7" w14:textId="77777777" w:rsidR="003F46A8" w:rsidRPr="004A435A" w:rsidRDefault="003F46A8" w:rsidP="003F46A8">
            <w:pPr>
              <w:tabs>
                <w:tab w:val="left" w:pos="210"/>
              </w:tabs>
              <w:jc w:val="both"/>
              <w:rPr>
                <w:sz w:val="24"/>
                <w:szCs w:val="24"/>
              </w:rPr>
            </w:pPr>
            <w:r w:rsidRPr="004A435A">
              <w:rPr>
                <w:sz w:val="24"/>
                <w:szCs w:val="24"/>
              </w:rPr>
              <w:t>Conținutul de halofuginonă se determină prin:</w:t>
            </w:r>
          </w:p>
          <w:p w14:paraId="2B645A32" w14:textId="77777777" w:rsidR="003F46A8" w:rsidRPr="004A435A" w:rsidRDefault="003F46A8" w:rsidP="003F46A8">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43E4EF1B" w14:textId="77777777" w:rsidR="003F46A8" w:rsidRPr="004A435A" w:rsidRDefault="003F46A8" w:rsidP="003F46A8">
            <w:pPr>
              <w:tabs>
                <w:tab w:val="left" w:pos="210"/>
              </w:tabs>
              <w:jc w:val="both"/>
              <w:rPr>
                <w:sz w:val="24"/>
                <w:szCs w:val="24"/>
              </w:rPr>
            </w:pPr>
            <w:r w:rsidRPr="004A435A">
              <w:rPr>
                <w:sz w:val="24"/>
                <w:szCs w:val="24"/>
              </w:rPr>
              <w:t>— prin cromatografie lichidă de înaltă performanță (HPLC) cu fază inversată, utilizând un detector UV, astfel cum se descrie la punctele 1-8 de mai jos.</w:t>
            </w:r>
          </w:p>
          <w:p w14:paraId="40B5A877" w14:textId="77777777" w:rsidR="003F46A8" w:rsidRPr="004A435A" w:rsidRDefault="003F46A8" w:rsidP="003F46A8">
            <w:pPr>
              <w:tabs>
                <w:tab w:val="left" w:pos="210"/>
              </w:tabs>
              <w:jc w:val="both"/>
              <w:rPr>
                <w:b/>
                <w:bCs/>
                <w:sz w:val="24"/>
                <w:szCs w:val="24"/>
              </w:rPr>
            </w:pPr>
            <w:r w:rsidRPr="004A435A">
              <w:rPr>
                <w:b/>
                <w:bCs/>
                <w:sz w:val="24"/>
                <w:szCs w:val="24"/>
              </w:rPr>
              <w:t>1.    Obiectiv și domeniu de aplicare</w:t>
            </w:r>
          </w:p>
          <w:p w14:paraId="140CA5EA" w14:textId="77777777" w:rsidR="003F46A8" w:rsidRPr="004A435A" w:rsidRDefault="003F46A8" w:rsidP="003F46A8">
            <w:pPr>
              <w:tabs>
                <w:tab w:val="left" w:pos="210"/>
              </w:tabs>
              <w:jc w:val="both"/>
              <w:rPr>
                <w:sz w:val="24"/>
                <w:szCs w:val="24"/>
              </w:rPr>
            </w:pPr>
            <w:r w:rsidRPr="004A435A">
              <w:rPr>
                <w:sz w:val="24"/>
                <w:szCs w:val="24"/>
              </w:rPr>
              <w:t>Metoda permite determinarea conținutului de halofuginonă din furaje. Limita de cuantificare este de 1 mg/kg</w:t>
            </w:r>
          </w:p>
          <w:p w14:paraId="4445BCD4" w14:textId="77777777" w:rsidR="003F46A8" w:rsidRPr="004A435A" w:rsidRDefault="003F46A8" w:rsidP="003F46A8">
            <w:pPr>
              <w:tabs>
                <w:tab w:val="left" w:pos="210"/>
              </w:tabs>
              <w:jc w:val="both"/>
              <w:rPr>
                <w:b/>
                <w:bCs/>
                <w:sz w:val="24"/>
                <w:szCs w:val="24"/>
              </w:rPr>
            </w:pPr>
            <w:r w:rsidRPr="004A435A">
              <w:rPr>
                <w:b/>
                <w:bCs/>
                <w:sz w:val="24"/>
                <w:szCs w:val="24"/>
              </w:rPr>
              <w:t>2.    Principiu</w:t>
            </w:r>
          </w:p>
          <w:p w14:paraId="4269DB0C" w14:textId="77777777" w:rsidR="003F46A8" w:rsidRPr="004A435A" w:rsidRDefault="003F46A8" w:rsidP="003F46A8">
            <w:pPr>
              <w:tabs>
                <w:tab w:val="left" w:pos="210"/>
              </w:tabs>
              <w:jc w:val="both"/>
              <w:rPr>
                <w:sz w:val="24"/>
                <w:szCs w:val="24"/>
              </w:rPr>
            </w:pPr>
            <w:r w:rsidRPr="004A435A">
              <w:rPr>
                <w:sz w:val="24"/>
                <w:szCs w:val="24"/>
              </w:rPr>
              <w:t>După tratarea cu apă fierbinte, halofuginona se extrage ca bază liberă în acetat de etil și ulterior se separă ca clorhidrat, într-o soluție apoasă de acid. Extractul se purifică prin cromatografie prin schimb ionic. Conținutul de halofuginonă se determină prin cromatografie lichidă de înaltă performanță cu fază inversată (RP-HPLC), prin utilizarea unui detector de raze UV.</w:t>
            </w:r>
          </w:p>
          <w:p w14:paraId="72052084" w14:textId="77777777" w:rsidR="003F46A8" w:rsidRPr="004A435A" w:rsidRDefault="003F46A8" w:rsidP="003F46A8">
            <w:pPr>
              <w:tabs>
                <w:tab w:val="left" w:pos="210"/>
              </w:tabs>
              <w:jc w:val="both"/>
              <w:rPr>
                <w:b/>
                <w:bCs/>
                <w:sz w:val="24"/>
                <w:szCs w:val="24"/>
              </w:rPr>
            </w:pPr>
            <w:r w:rsidRPr="004A435A">
              <w:rPr>
                <w:b/>
                <w:bCs/>
                <w:sz w:val="24"/>
                <w:szCs w:val="24"/>
              </w:rPr>
              <w:t>3.    Reactivi</w:t>
            </w:r>
          </w:p>
          <w:p w14:paraId="49BD5AE5" w14:textId="77777777" w:rsidR="003F46A8" w:rsidRPr="004A435A" w:rsidRDefault="003F46A8" w:rsidP="003F46A8">
            <w:pPr>
              <w:tabs>
                <w:tab w:val="left" w:pos="210"/>
              </w:tabs>
              <w:jc w:val="both"/>
              <w:rPr>
                <w:sz w:val="24"/>
                <w:szCs w:val="24"/>
              </w:rPr>
            </w:pPr>
            <w:r w:rsidRPr="004A435A">
              <w:rPr>
                <w:sz w:val="24"/>
                <w:szCs w:val="24"/>
              </w:rPr>
              <w:t>3.1. Acetonitril, de calitate HPLC</w:t>
            </w:r>
          </w:p>
          <w:p w14:paraId="0054CF3F" w14:textId="77777777" w:rsidR="003F46A8" w:rsidRPr="004A435A" w:rsidRDefault="003F46A8" w:rsidP="003F46A8">
            <w:pPr>
              <w:tabs>
                <w:tab w:val="left" w:pos="210"/>
              </w:tabs>
              <w:jc w:val="both"/>
              <w:rPr>
                <w:sz w:val="24"/>
                <w:szCs w:val="24"/>
              </w:rPr>
            </w:pPr>
            <w:r w:rsidRPr="004A435A">
              <w:rPr>
                <w:sz w:val="24"/>
                <w:szCs w:val="24"/>
              </w:rPr>
              <w:t>3.2. Rășină Amberlit XAD-2</w:t>
            </w:r>
          </w:p>
          <w:p w14:paraId="509F6560" w14:textId="77777777" w:rsidR="003F46A8" w:rsidRPr="004A435A" w:rsidRDefault="003F46A8" w:rsidP="003F46A8">
            <w:pPr>
              <w:tabs>
                <w:tab w:val="left" w:pos="210"/>
              </w:tabs>
              <w:jc w:val="both"/>
              <w:rPr>
                <w:sz w:val="24"/>
                <w:szCs w:val="24"/>
              </w:rPr>
            </w:pPr>
            <w:r w:rsidRPr="004A435A">
              <w:rPr>
                <w:sz w:val="24"/>
                <w:szCs w:val="24"/>
              </w:rPr>
              <w:lastRenderedPageBreak/>
              <w:t>3.3. Acetat de amoniu</w:t>
            </w:r>
          </w:p>
          <w:p w14:paraId="0E00E447" w14:textId="77777777" w:rsidR="003F46A8" w:rsidRPr="004A435A" w:rsidRDefault="003F46A8" w:rsidP="003F46A8">
            <w:pPr>
              <w:tabs>
                <w:tab w:val="left" w:pos="210"/>
              </w:tabs>
              <w:jc w:val="both"/>
              <w:rPr>
                <w:sz w:val="24"/>
                <w:szCs w:val="24"/>
              </w:rPr>
            </w:pPr>
            <w:r w:rsidRPr="004A435A">
              <w:rPr>
                <w:sz w:val="24"/>
                <w:szCs w:val="24"/>
              </w:rPr>
              <w:t>3.4. Acetat de etil</w:t>
            </w:r>
          </w:p>
          <w:p w14:paraId="534235D5" w14:textId="77777777" w:rsidR="003F46A8" w:rsidRPr="004A435A" w:rsidRDefault="003F46A8" w:rsidP="003F46A8">
            <w:pPr>
              <w:tabs>
                <w:tab w:val="left" w:pos="210"/>
              </w:tabs>
              <w:jc w:val="both"/>
              <w:rPr>
                <w:sz w:val="24"/>
                <w:szCs w:val="24"/>
              </w:rPr>
            </w:pPr>
            <w:r w:rsidRPr="004A435A">
              <w:rPr>
                <w:sz w:val="24"/>
                <w:szCs w:val="24"/>
              </w:rPr>
              <w:t>3.5. Acid acetic glacial</w:t>
            </w:r>
          </w:p>
          <w:p w14:paraId="2E181581" w14:textId="77777777" w:rsidR="003F46A8" w:rsidRPr="004A435A" w:rsidRDefault="003F46A8" w:rsidP="003F46A8">
            <w:pPr>
              <w:tabs>
                <w:tab w:val="left" w:pos="210"/>
              </w:tabs>
              <w:jc w:val="both"/>
              <w:rPr>
                <w:sz w:val="24"/>
                <w:szCs w:val="24"/>
              </w:rPr>
            </w:pPr>
            <w:r w:rsidRPr="004A435A">
              <w:rPr>
                <w:sz w:val="24"/>
                <w:szCs w:val="24"/>
              </w:rPr>
              <w:t>3.6. Substanța etalon halofuginonă (DL-trans-7-brom-6-clor-3-[3-(3-hidroxi-2-piperidil)acetonil]chinazolin-4-(3H)-onă hidrobromid, E 764)</w:t>
            </w:r>
          </w:p>
          <w:p w14:paraId="6CFDC9A1" w14:textId="77777777" w:rsidR="003F46A8" w:rsidRPr="004A435A" w:rsidRDefault="003F46A8" w:rsidP="003F46A8">
            <w:pPr>
              <w:tabs>
                <w:tab w:val="left" w:pos="210"/>
              </w:tabs>
              <w:jc w:val="both"/>
              <w:rPr>
                <w:sz w:val="24"/>
                <w:szCs w:val="24"/>
              </w:rPr>
            </w:pPr>
            <w:r w:rsidRPr="004A435A">
              <w:rPr>
                <w:sz w:val="24"/>
                <w:szCs w:val="24"/>
              </w:rPr>
              <w:t>3.6.1. Soluție etalon stoc de halofuginonă, 100 μg/ml</w:t>
            </w:r>
          </w:p>
          <w:p w14:paraId="5F2D2889" w14:textId="77777777" w:rsidR="003F46A8" w:rsidRPr="004A435A" w:rsidRDefault="003F46A8" w:rsidP="003F46A8">
            <w:pPr>
              <w:tabs>
                <w:tab w:val="left" w:pos="210"/>
              </w:tabs>
              <w:jc w:val="both"/>
              <w:rPr>
                <w:sz w:val="24"/>
                <w:szCs w:val="24"/>
              </w:rPr>
            </w:pPr>
            <w:r w:rsidRPr="004A435A">
              <w:rPr>
                <w:sz w:val="24"/>
                <w:szCs w:val="24"/>
              </w:rPr>
              <w:t>Se cântăresc, cu o abatere de 0,1 mg, 50 mg de halofuginonă (punctul 3.6) într-un balon gradat de 500 ml, apoi se dizolvă în soluție tampon de acetat de amoniu (punctul 3.18), se completează până la semn cu soluție tampon și se amestecă. Această soluție este stabilă timp de trei săptămâni, la 5 °C, dacă este depozitată la întuneric.</w:t>
            </w:r>
          </w:p>
          <w:p w14:paraId="62790422" w14:textId="77777777" w:rsidR="003F46A8" w:rsidRPr="004A435A" w:rsidRDefault="003F46A8" w:rsidP="003F46A8">
            <w:pPr>
              <w:tabs>
                <w:tab w:val="left" w:pos="210"/>
              </w:tabs>
              <w:jc w:val="both"/>
              <w:rPr>
                <w:sz w:val="24"/>
                <w:szCs w:val="24"/>
              </w:rPr>
            </w:pPr>
            <w:r w:rsidRPr="004A435A">
              <w:rPr>
                <w:sz w:val="24"/>
                <w:szCs w:val="24"/>
              </w:rPr>
              <w:t>3.6.2. Soluții de calibrare</w:t>
            </w:r>
          </w:p>
          <w:p w14:paraId="57A06990" w14:textId="77777777" w:rsidR="003F46A8" w:rsidRPr="004A435A" w:rsidRDefault="003F46A8" w:rsidP="003F46A8">
            <w:pPr>
              <w:tabs>
                <w:tab w:val="left" w:pos="210"/>
              </w:tabs>
              <w:jc w:val="both"/>
              <w:rPr>
                <w:sz w:val="24"/>
                <w:szCs w:val="24"/>
              </w:rPr>
            </w:pPr>
            <w:r w:rsidRPr="004A435A">
              <w:rPr>
                <w:sz w:val="24"/>
                <w:szCs w:val="24"/>
              </w:rPr>
              <w:t>Se transferă 1,0, 2,0, 3,0, 4,0 și 6,0 ml de soluție etalon stoc (punctul 3.6.1) într-o serie de baloane gradate de 100 ml. Se completează până la semn cu fază mobilă (punctul 3.21) și se amestecă. Soluțiile au concentrații de 1,0, 2,0, 3,0, 4,0 și 6,0 μg/ml de halofuginonă. Soluțiile se prepară imediat înainte de a fi utilizate.</w:t>
            </w:r>
          </w:p>
          <w:p w14:paraId="3FFE91A7" w14:textId="77777777" w:rsidR="003F46A8" w:rsidRPr="004A435A" w:rsidRDefault="003F46A8" w:rsidP="003F46A8">
            <w:pPr>
              <w:tabs>
                <w:tab w:val="left" w:pos="210"/>
              </w:tabs>
              <w:jc w:val="both"/>
              <w:rPr>
                <w:sz w:val="24"/>
                <w:szCs w:val="24"/>
              </w:rPr>
            </w:pPr>
            <w:r w:rsidRPr="004A435A">
              <w:rPr>
                <w:sz w:val="24"/>
                <w:szCs w:val="24"/>
              </w:rPr>
              <w:t>3.7. Acid clorhidric (ρ</w:t>
            </w:r>
            <w:r w:rsidRPr="004A435A">
              <w:rPr>
                <w:sz w:val="24"/>
                <w:szCs w:val="24"/>
                <w:vertAlign w:val="subscript"/>
              </w:rPr>
              <w:t>20</w:t>
            </w:r>
            <w:r w:rsidRPr="004A435A">
              <w:rPr>
                <w:sz w:val="24"/>
                <w:szCs w:val="24"/>
              </w:rPr>
              <w:t> aproximativ 1,16 g/ml).</w:t>
            </w:r>
          </w:p>
          <w:p w14:paraId="2426936E" w14:textId="77777777" w:rsidR="003F46A8" w:rsidRPr="004A435A" w:rsidRDefault="003F46A8" w:rsidP="003F46A8">
            <w:pPr>
              <w:tabs>
                <w:tab w:val="left" w:pos="210"/>
              </w:tabs>
              <w:jc w:val="both"/>
              <w:rPr>
                <w:sz w:val="24"/>
                <w:szCs w:val="24"/>
              </w:rPr>
            </w:pPr>
            <w:r w:rsidRPr="004A435A">
              <w:rPr>
                <w:sz w:val="24"/>
                <w:szCs w:val="24"/>
              </w:rPr>
              <w:t>3.8. Metanol</w:t>
            </w:r>
          </w:p>
          <w:p w14:paraId="76F29BAE" w14:textId="77777777" w:rsidR="003F46A8" w:rsidRPr="004A435A" w:rsidRDefault="003F46A8" w:rsidP="003F46A8">
            <w:pPr>
              <w:tabs>
                <w:tab w:val="left" w:pos="210"/>
              </w:tabs>
              <w:jc w:val="both"/>
              <w:rPr>
                <w:sz w:val="24"/>
                <w:szCs w:val="24"/>
              </w:rPr>
            </w:pPr>
            <w:r w:rsidRPr="004A435A">
              <w:rPr>
                <w:sz w:val="24"/>
                <w:szCs w:val="24"/>
              </w:rPr>
              <w:t>3.9. Nitrat de argint</w:t>
            </w:r>
          </w:p>
          <w:p w14:paraId="544B4F4E" w14:textId="77777777" w:rsidR="003F46A8" w:rsidRPr="004A435A" w:rsidRDefault="003F46A8" w:rsidP="003F46A8">
            <w:pPr>
              <w:tabs>
                <w:tab w:val="left" w:pos="210"/>
              </w:tabs>
              <w:jc w:val="both"/>
              <w:rPr>
                <w:sz w:val="24"/>
                <w:szCs w:val="24"/>
              </w:rPr>
            </w:pPr>
            <w:r w:rsidRPr="004A435A">
              <w:rPr>
                <w:sz w:val="24"/>
                <w:szCs w:val="24"/>
              </w:rPr>
              <w:t>3.10. Ascorbat de sodiu</w:t>
            </w:r>
          </w:p>
          <w:p w14:paraId="682E4F28" w14:textId="77777777" w:rsidR="003F46A8" w:rsidRPr="004A435A" w:rsidRDefault="003F46A8" w:rsidP="003F46A8">
            <w:pPr>
              <w:tabs>
                <w:tab w:val="left" w:pos="210"/>
              </w:tabs>
              <w:jc w:val="both"/>
              <w:rPr>
                <w:sz w:val="24"/>
                <w:szCs w:val="24"/>
              </w:rPr>
            </w:pPr>
            <w:r w:rsidRPr="004A435A">
              <w:rPr>
                <w:sz w:val="24"/>
                <w:szCs w:val="24"/>
              </w:rPr>
              <w:t>3.11. Carbonat de sodiu</w:t>
            </w:r>
          </w:p>
          <w:p w14:paraId="539F99FB" w14:textId="77777777" w:rsidR="003F46A8" w:rsidRPr="004A435A" w:rsidRDefault="003F46A8" w:rsidP="003F46A8">
            <w:pPr>
              <w:tabs>
                <w:tab w:val="left" w:pos="210"/>
              </w:tabs>
              <w:jc w:val="both"/>
              <w:rPr>
                <w:sz w:val="24"/>
                <w:szCs w:val="24"/>
              </w:rPr>
            </w:pPr>
            <w:r w:rsidRPr="004A435A">
              <w:rPr>
                <w:sz w:val="24"/>
                <w:szCs w:val="24"/>
              </w:rPr>
              <w:t>3.12. Clorură de sodiu</w:t>
            </w:r>
          </w:p>
          <w:p w14:paraId="2CE313F7" w14:textId="77777777" w:rsidR="003F46A8" w:rsidRPr="004A435A" w:rsidRDefault="003F46A8" w:rsidP="003F46A8">
            <w:pPr>
              <w:tabs>
                <w:tab w:val="left" w:pos="210"/>
              </w:tabs>
              <w:jc w:val="both"/>
              <w:rPr>
                <w:sz w:val="24"/>
                <w:szCs w:val="24"/>
              </w:rPr>
            </w:pPr>
            <w:r w:rsidRPr="004A435A">
              <w:rPr>
                <w:sz w:val="24"/>
                <w:szCs w:val="24"/>
              </w:rPr>
              <w:t>3.13. EDTA (acid etilendiaminotetraacetic, sare disodică)</w:t>
            </w:r>
          </w:p>
          <w:p w14:paraId="1E81C625" w14:textId="77777777" w:rsidR="003F46A8" w:rsidRPr="004A435A" w:rsidRDefault="003F46A8" w:rsidP="003F46A8">
            <w:pPr>
              <w:tabs>
                <w:tab w:val="left" w:pos="210"/>
              </w:tabs>
              <w:jc w:val="both"/>
              <w:rPr>
                <w:sz w:val="24"/>
                <w:szCs w:val="24"/>
              </w:rPr>
            </w:pPr>
            <w:r w:rsidRPr="004A435A">
              <w:rPr>
                <w:sz w:val="24"/>
                <w:szCs w:val="24"/>
              </w:rPr>
              <w:t>3.14. Apă, de calitate HPLC</w:t>
            </w:r>
          </w:p>
          <w:p w14:paraId="739B43FE" w14:textId="77777777" w:rsidR="003F46A8" w:rsidRPr="004A435A" w:rsidRDefault="003F46A8" w:rsidP="003F46A8">
            <w:pPr>
              <w:tabs>
                <w:tab w:val="left" w:pos="210"/>
              </w:tabs>
              <w:jc w:val="both"/>
              <w:rPr>
                <w:sz w:val="24"/>
                <w:szCs w:val="24"/>
              </w:rPr>
            </w:pPr>
            <w:r w:rsidRPr="004A435A">
              <w:rPr>
                <w:sz w:val="24"/>
                <w:szCs w:val="24"/>
              </w:rPr>
              <w:t>3.15. Soluție de carbonat de sodiu, c = 10 g/100 ml</w:t>
            </w:r>
          </w:p>
          <w:p w14:paraId="268C5D36" w14:textId="77777777" w:rsidR="003F46A8" w:rsidRPr="004A435A" w:rsidRDefault="003F46A8" w:rsidP="003F46A8">
            <w:pPr>
              <w:tabs>
                <w:tab w:val="left" w:pos="210"/>
              </w:tabs>
              <w:jc w:val="both"/>
              <w:rPr>
                <w:sz w:val="24"/>
                <w:szCs w:val="24"/>
              </w:rPr>
            </w:pPr>
            <w:r w:rsidRPr="004A435A">
              <w:rPr>
                <w:sz w:val="24"/>
                <w:szCs w:val="24"/>
              </w:rPr>
              <w:t>3.16. Soluție de carbonat de sodiu saturată cu clorură de sodiu, c = 5 g/100 ml</w:t>
            </w:r>
          </w:p>
          <w:p w14:paraId="71E0B6DB" w14:textId="77777777" w:rsidR="003F46A8" w:rsidRPr="004A435A" w:rsidRDefault="003F46A8" w:rsidP="003F46A8">
            <w:pPr>
              <w:tabs>
                <w:tab w:val="left" w:pos="210"/>
              </w:tabs>
              <w:jc w:val="both"/>
              <w:rPr>
                <w:sz w:val="24"/>
                <w:szCs w:val="24"/>
              </w:rPr>
            </w:pPr>
            <w:r w:rsidRPr="004A435A">
              <w:rPr>
                <w:sz w:val="24"/>
                <w:szCs w:val="24"/>
              </w:rPr>
              <w:t>Se dizolvă 50 g de carbonat de sodiu (punctul 3.11) în apă, se diluează până la 1 litru și se adaugă clorură de sodiu (punctul 3.12) până la saturarea soluției.</w:t>
            </w:r>
          </w:p>
          <w:p w14:paraId="54D3F262" w14:textId="77777777" w:rsidR="003F46A8" w:rsidRPr="004A435A" w:rsidRDefault="003F46A8" w:rsidP="003F46A8">
            <w:pPr>
              <w:tabs>
                <w:tab w:val="left" w:pos="210"/>
              </w:tabs>
              <w:jc w:val="both"/>
              <w:rPr>
                <w:sz w:val="24"/>
                <w:szCs w:val="24"/>
              </w:rPr>
            </w:pPr>
            <w:r w:rsidRPr="004A435A">
              <w:rPr>
                <w:sz w:val="24"/>
                <w:szCs w:val="24"/>
              </w:rPr>
              <w:lastRenderedPageBreak/>
              <w:t>3.17. Acid clorhidric, aproximativ 0,1 mol/l</w:t>
            </w:r>
          </w:p>
          <w:p w14:paraId="62067922" w14:textId="77777777" w:rsidR="003F46A8" w:rsidRPr="004A435A" w:rsidRDefault="003F46A8" w:rsidP="003F46A8">
            <w:pPr>
              <w:tabs>
                <w:tab w:val="left" w:pos="210"/>
              </w:tabs>
              <w:jc w:val="both"/>
              <w:rPr>
                <w:sz w:val="24"/>
                <w:szCs w:val="24"/>
              </w:rPr>
            </w:pPr>
            <w:r w:rsidRPr="004A435A">
              <w:rPr>
                <w:sz w:val="24"/>
                <w:szCs w:val="24"/>
              </w:rPr>
              <w:t>Se diluează 10 ml de HCl (punctul 3.7) în apă până la 1 litru.</w:t>
            </w:r>
          </w:p>
          <w:p w14:paraId="2D61FDE5" w14:textId="77777777" w:rsidR="003F46A8" w:rsidRPr="004A435A" w:rsidRDefault="003F46A8" w:rsidP="003F46A8">
            <w:pPr>
              <w:tabs>
                <w:tab w:val="left" w:pos="210"/>
              </w:tabs>
              <w:jc w:val="both"/>
              <w:rPr>
                <w:sz w:val="24"/>
                <w:szCs w:val="24"/>
              </w:rPr>
            </w:pPr>
            <w:r w:rsidRPr="004A435A">
              <w:rPr>
                <w:sz w:val="24"/>
                <w:szCs w:val="24"/>
              </w:rPr>
              <w:t>3.18. Soluție tampon de acetat de amoniu, aproximativ 0,25 mol/l</w:t>
            </w:r>
          </w:p>
          <w:p w14:paraId="23560D4A" w14:textId="77777777" w:rsidR="003F46A8" w:rsidRPr="004A435A" w:rsidRDefault="003F46A8" w:rsidP="003F46A8">
            <w:pPr>
              <w:tabs>
                <w:tab w:val="left" w:pos="210"/>
              </w:tabs>
              <w:jc w:val="both"/>
              <w:rPr>
                <w:sz w:val="24"/>
                <w:szCs w:val="24"/>
              </w:rPr>
            </w:pPr>
            <w:r w:rsidRPr="004A435A">
              <w:rPr>
                <w:sz w:val="24"/>
                <w:szCs w:val="24"/>
              </w:rPr>
              <w:t>Se dizolvă 19,3 g de acetat de amoniu (punctul 3.3) și 30 ml de acid acetic (punctul 3.5) în apă (punctul 3.14) și se diluează până la 1 litru.</w:t>
            </w:r>
          </w:p>
          <w:p w14:paraId="37489438" w14:textId="77777777" w:rsidR="003F46A8" w:rsidRPr="004A435A" w:rsidRDefault="003F46A8" w:rsidP="003F46A8">
            <w:pPr>
              <w:tabs>
                <w:tab w:val="left" w:pos="210"/>
              </w:tabs>
              <w:jc w:val="both"/>
              <w:rPr>
                <w:sz w:val="24"/>
                <w:szCs w:val="24"/>
              </w:rPr>
            </w:pPr>
            <w:r w:rsidRPr="004A435A">
              <w:rPr>
                <w:sz w:val="24"/>
                <w:szCs w:val="24"/>
              </w:rPr>
              <w:t>3.19. Prepararea rășinii de Amberlit XAD-2</w:t>
            </w:r>
          </w:p>
          <w:p w14:paraId="766AF4FE" w14:textId="77777777" w:rsidR="003F46A8" w:rsidRPr="004A435A" w:rsidRDefault="003F46A8" w:rsidP="003F46A8">
            <w:pPr>
              <w:tabs>
                <w:tab w:val="left" w:pos="210"/>
              </w:tabs>
              <w:jc w:val="both"/>
              <w:rPr>
                <w:sz w:val="24"/>
                <w:szCs w:val="24"/>
              </w:rPr>
            </w:pPr>
            <w:r w:rsidRPr="004A435A">
              <w:rPr>
                <w:sz w:val="24"/>
                <w:szCs w:val="24"/>
              </w:rPr>
              <w:t>Se spală cu apă o cantitate corespunzătoare de Amberlit (punctul 3.2), până la îndepărtarea tuturor ionilor de clor, după cum indică testul cu nitrat de argint (punctul 3.20) efectuat pe faza apoasă eliminată. Apoi se spală rășina cu 50 ml de metanol (punctul 3.8), se elimină metanolul și se depozitează rășina în metanol proaspăt.</w:t>
            </w:r>
          </w:p>
          <w:p w14:paraId="0045AD83" w14:textId="77777777" w:rsidR="003F46A8" w:rsidRPr="004A435A" w:rsidRDefault="003F46A8" w:rsidP="003F46A8">
            <w:pPr>
              <w:tabs>
                <w:tab w:val="left" w:pos="210"/>
              </w:tabs>
              <w:jc w:val="both"/>
              <w:rPr>
                <w:sz w:val="24"/>
                <w:szCs w:val="24"/>
              </w:rPr>
            </w:pPr>
            <w:r w:rsidRPr="004A435A">
              <w:rPr>
                <w:sz w:val="24"/>
                <w:szCs w:val="24"/>
              </w:rPr>
              <w:t>3.20. Soluție de nitrat de argint, aproximativ 0,1 mol/l</w:t>
            </w:r>
          </w:p>
          <w:p w14:paraId="0C1E2A2C" w14:textId="77777777" w:rsidR="003F46A8" w:rsidRPr="004A435A" w:rsidRDefault="003F46A8" w:rsidP="003F46A8">
            <w:pPr>
              <w:tabs>
                <w:tab w:val="left" w:pos="210"/>
              </w:tabs>
              <w:jc w:val="both"/>
              <w:rPr>
                <w:sz w:val="24"/>
                <w:szCs w:val="24"/>
              </w:rPr>
            </w:pPr>
            <w:r w:rsidRPr="004A435A">
              <w:rPr>
                <w:sz w:val="24"/>
                <w:szCs w:val="24"/>
              </w:rPr>
              <w:t>Se dizolvă 0,17 g de nitrat de argint (punctul 3.9) în 10 ml de apă.</w:t>
            </w:r>
          </w:p>
          <w:p w14:paraId="7C449A92" w14:textId="77777777" w:rsidR="003F46A8" w:rsidRPr="004A435A" w:rsidRDefault="003F46A8" w:rsidP="003F46A8">
            <w:pPr>
              <w:tabs>
                <w:tab w:val="left" w:pos="210"/>
              </w:tabs>
              <w:jc w:val="both"/>
              <w:rPr>
                <w:sz w:val="24"/>
                <w:szCs w:val="24"/>
              </w:rPr>
            </w:pPr>
            <w:r w:rsidRPr="004A435A">
              <w:rPr>
                <w:sz w:val="24"/>
                <w:szCs w:val="24"/>
              </w:rPr>
              <w:t>3.21. Fază mobilă HPLC</w:t>
            </w:r>
          </w:p>
          <w:p w14:paraId="6EEAD148" w14:textId="77777777" w:rsidR="003F46A8" w:rsidRPr="004A435A" w:rsidRDefault="003F46A8" w:rsidP="003F46A8">
            <w:pPr>
              <w:tabs>
                <w:tab w:val="left" w:pos="210"/>
              </w:tabs>
              <w:jc w:val="both"/>
              <w:rPr>
                <w:sz w:val="24"/>
                <w:szCs w:val="24"/>
              </w:rPr>
            </w:pPr>
            <w:r w:rsidRPr="004A435A">
              <w:rPr>
                <w:sz w:val="24"/>
                <w:szCs w:val="24"/>
              </w:rPr>
              <w:t>Se amestecă 500 ml de acetonitril (punctul 3.1) cu 300 ml soluție tampon de acetat de amoniu (punctul 3.18) și 1 200 ml de apă (punctul 3.14). Se aduce pH-ul la valoarea 4,3 folosind acid acetic (punctul 3.5). Se trece printr-un filtru de 0,22 μm (punctul 4.8) și se degazează soluția (de exemplu, prin ultrasonare timp de 10 minute). Această soluție este stabilă timp de o lună dacă este depozitată într-un recipient închis, la întuneric.</w:t>
            </w:r>
          </w:p>
          <w:p w14:paraId="416BAA9F" w14:textId="77777777" w:rsidR="003F46A8" w:rsidRPr="004A435A" w:rsidRDefault="003F46A8" w:rsidP="003F46A8">
            <w:pPr>
              <w:tabs>
                <w:tab w:val="left" w:pos="210"/>
              </w:tabs>
              <w:jc w:val="both"/>
              <w:rPr>
                <w:b/>
                <w:bCs/>
                <w:sz w:val="24"/>
                <w:szCs w:val="24"/>
              </w:rPr>
            </w:pPr>
            <w:r w:rsidRPr="004A435A">
              <w:rPr>
                <w:b/>
                <w:bCs/>
                <w:sz w:val="24"/>
                <w:szCs w:val="24"/>
              </w:rPr>
              <w:t>4.    Aparatură</w:t>
            </w:r>
          </w:p>
          <w:p w14:paraId="5A7D6C27" w14:textId="77777777" w:rsidR="003F46A8" w:rsidRPr="004A435A" w:rsidRDefault="003F46A8" w:rsidP="003F46A8">
            <w:pPr>
              <w:tabs>
                <w:tab w:val="left" w:pos="210"/>
              </w:tabs>
              <w:jc w:val="both"/>
              <w:rPr>
                <w:sz w:val="24"/>
                <w:szCs w:val="24"/>
              </w:rPr>
            </w:pPr>
            <w:r w:rsidRPr="004A435A">
              <w:rPr>
                <w:sz w:val="24"/>
                <w:szCs w:val="24"/>
              </w:rPr>
              <w:t>4.1. Baie cu ultrasunete</w:t>
            </w:r>
          </w:p>
          <w:p w14:paraId="18AAFE92" w14:textId="77777777" w:rsidR="003F46A8" w:rsidRPr="004A435A" w:rsidRDefault="003F46A8" w:rsidP="003F46A8">
            <w:pPr>
              <w:tabs>
                <w:tab w:val="left" w:pos="210"/>
              </w:tabs>
              <w:jc w:val="both"/>
              <w:rPr>
                <w:sz w:val="24"/>
                <w:szCs w:val="24"/>
              </w:rPr>
            </w:pPr>
            <w:r w:rsidRPr="004A435A">
              <w:rPr>
                <w:sz w:val="24"/>
                <w:szCs w:val="24"/>
              </w:rPr>
              <w:t>4.2. Evaporator rotativ cu generare de film</w:t>
            </w:r>
          </w:p>
          <w:p w14:paraId="72F4D7D1" w14:textId="77777777" w:rsidR="003F46A8" w:rsidRPr="004A435A" w:rsidRDefault="003F46A8" w:rsidP="003F46A8">
            <w:pPr>
              <w:tabs>
                <w:tab w:val="left" w:pos="210"/>
              </w:tabs>
              <w:jc w:val="both"/>
              <w:rPr>
                <w:sz w:val="24"/>
                <w:szCs w:val="24"/>
              </w:rPr>
            </w:pPr>
            <w:r w:rsidRPr="004A435A">
              <w:rPr>
                <w:sz w:val="24"/>
                <w:szCs w:val="24"/>
              </w:rPr>
              <w:t>4.3. Centrifugă</w:t>
            </w:r>
          </w:p>
          <w:p w14:paraId="36085048" w14:textId="77777777" w:rsidR="003F46A8" w:rsidRPr="004A435A" w:rsidRDefault="003F46A8" w:rsidP="003F46A8">
            <w:pPr>
              <w:tabs>
                <w:tab w:val="left" w:pos="210"/>
              </w:tabs>
              <w:jc w:val="both"/>
              <w:rPr>
                <w:sz w:val="24"/>
                <w:szCs w:val="24"/>
              </w:rPr>
            </w:pPr>
            <w:r w:rsidRPr="004A435A">
              <w:rPr>
                <w:sz w:val="24"/>
                <w:szCs w:val="24"/>
              </w:rPr>
              <w:t>4.4. Echipament HPLC cu detector de raze UV cu lungimi de undă variabile sau detector cu grup de diode</w:t>
            </w:r>
          </w:p>
          <w:p w14:paraId="77FCAE99" w14:textId="77777777" w:rsidR="003F46A8" w:rsidRPr="004A435A" w:rsidRDefault="003F46A8" w:rsidP="003F46A8">
            <w:pPr>
              <w:tabs>
                <w:tab w:val="left" w:pos="210"/>
              </w:tabs>
              <w:jc w:val="both"/>
              <w:rPr>
                <w:sz w:val="24"/>
                <w:szCs w:val="24"/>
              </w:rPr>
            </w:pPr>
            <w:r w:rsidRPr="004A435A">
              <w:rPr>
                <w:sz w:val="24"/>
                <w:szCs w:val="24"/>
              </w:rPr>
              <w:t>4.4.1. Coloană pentru cromatografie lichidă, 300 mm × 4 mm, C</w:t>
            </w:r>
            <w:r w:rsidRPr="004A435A">
              <w:rPr>
                <w:sz w:val="24"/>
                <w:szCs w:val="24"/>
                <w:vertAlign w:val="subscript"/>
              </w:rPr>
              <w:t>18</w:t>
            </w:r>
            <w:r w:rsidRPr="004A435A">
              <w:rPr>
                <w:sz w:val="24"/>
                <w:szCs w:val="24"/>
              </w:rPr>
              <w:t>, particule de 10 μm sau o coloană echivalentă</w:t>
            </w:r>
          </w:p>
          <w:p w14:paraId="33C3189F" w14:textId="77777777" w:rsidR="003F46A8" w:rsidRPr="004A435A" w:rsidRDefault="003F46A8" w:rsidP="003F46A8">
            <w:pPr>
              <w:tabs>
                <w:tab w:val="left" w:pos="210"/>
              </w:tabs>
              <w:jc w:val="both"/>
              <w:rPr>
                <w:sz w:val="24"/>
                <w:szCs w:val="24"/>
              </w:rPr>
            </w:pPr>
            <w:r w:rsidRPr="004A435A">
              <w:rPr>
                <w:sz w:val="24"/>
                <w:szCs w:val="24"/>
              </w:rPr>
              <w:lastRenderedPageBreak/>
              <w:t>4.5. Coloană de sticlă (300 mm × 10 mm) prevăzută cu filtru de sticlă sinterizată și cu robinet de închidere</w:t>
            </w:r>
          </w:p>
          <w:p w14:paraId="5E945B1C" w14:textId="77777777" w:rsidR="003F46A8" w:rsidRPr="004A435A" w:rsidRDefault="003F46A8" w:rsidP="003F46A8">
            <w:pPr>
              <w:tabs>
                <w:tab w:val="left" w:pos="210"/>
              </w:tabs>
              <w:jc w:val="both"/>
              <w:rPr>
                <w:sz w:val="24"/>
                <w:szCs w:val="24"/>
              </w:rPr>
            </w:pPr>
            <w:r w:rsidRPr="004A435A">
              <w:rPr>
                <w:sz w:val="24"/>
                <w:szCs w:val="24"/>
              </w:rPr>
              <w:t>4.6. Filtre din fibră de sticlă, cu diametru de 150 mm</w:t>
            </w:r>
          </w:p>
          <w:p w14:paraId="7C7828B8" w14:textId="77777777" w:rsidR="003F46A8" w:rsidRPr="004A435A" w:rsidRDefault="003F46A8" w:rsidP="003F46A8">
            <w:pPr>
              <w:tabs>
                <w:tab w:val="left" w:pos="210"/>
              </w:tabs>
              <w:jc w:val="both"/>
              <w:rPr>
                <w:sz w:val="24"/>
                <w:szCs w:val="24"/>
              </w:rPr>
            </w:pPr>
            <w:r w:rsidRPr="004A435A">
              <w:rPr>
                <w:sz w:val="24"/>
                <w:szCs w:val="24"/>
              </w:rPr>
              <w:t>4.7. Filtre cu membrană, 0,45 μm</w:t>
            </w:r>
          </w:p>
          <w:p w14:paraId="28BF1C19" w14:textId="77777777" w:rsidR="003F46A8" w:rsidRPr="004A435A" w:rsidRDefault="003F46A8" w:rsidP="003F46A8">
            <w:pPr>
              <w:tabs>
                <w:tab w:val="left" w:pos="210"/>
              </w:tabs>
              <w:jc w:val="both"/>
              <w:rPr>
                <w:sz w:val="24"/>
                <w:szCs w:val="24"/>
              </w:rPr>
            </w:pPr>
            <w:r w:rsidRPr="004A435A">
              <w:rPr>
                <w:sz w:val="24"/>
                <w:szCs w:val="24"/>
              </w:rPr>
              <w:t>4.8. Filtre cu membrană, 0,22 μm</w:t>
            </w:r>
          </w:p>
          <w:p w14:paraId="46A5AB4C" w14:textId="77777777" w:rsidR="003F46A8" w:rsidRPr="004A435A" w:rsidRDefault="003F46A8" w:rsidP="003F46A8">
            <w:pPr>
              <w:tabs>
                <w:tab w:val="left" w:pos="210"/>
              </w:tabs>
              <w:jc w:val="both"/>
              <w:rPr>
                <w:b/>
                <w:bCs/>
                <w:sz w:val="24"/>
                <w:szCs w:val="24"/>
              </w:rPr>
            </w:pPr>
            <w:r w:rsidRPr="004A435A">
              <w:rPr>
                <w:b/>
                <w:bCs/>
                <w:sz w:val="24"/>
                <w:szCs w:val="24"/>
              </w:rPr>
              <w:t>5.    Procedura</w:t>
            </w:r>
          </w:p>
          <w:p w14:paraId="5CA94FA2" w14:textId="77777777" w:rsidR="003F46A8" w:rsidRPr="004A435A" w:rsidRDefault="003F46A8" w:rsidP="003F46A8">
            <w:pPr>
              <w:tabs>
                <w:tab w:val="left" w:pos="210"/>
              </w:tabs>
              <w:jc w:val="both"/>
              <w:rPr>
                <w:sz w:val="24"/>
                <w:szCs w:val="24"/>
              </w:rPr>
            </w:pPr>
            <w:r w:rsidRPr="004A435A">
              <w:rPr>
                <w:i/>
                <w:iCs/>
                <w:sz w:val="24"/>
                <w:szCs w:val="24"/>
              </w:rPr>
              <w:t>Notă</w:t>
            </w:r>
            <w:r w:rsidRPr="004A435A">
              <w:rPr>
                <w:sz w:val="24"/>
                <w:szCs w:val="24"/>
              </w:rPr>
              <w:t>  Halofuginona ca bază liberă este instabilă în soluții alcaline sau de acetat de etil. Ea nu trebuie să rămână în acetat de etil mai mult de 30 de minute.</w:t>
            </w:r>
          </w:p>
          <w:p w14:paraId="6660EF90" w14:textId="77777777" w:rsidR="003F46A8" w:rsidRPr="004A435A" w:rsidRDefault="003F46A8" w:rsidP="003F46A8">
            <w:pPr>
              <w:tabs>
                <w:tab w:val="left" w:pos="210"/>
              </w:tabs>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2FD34EDD" w14:textId="77777777" w:rsidR="003F46A8" w:rsidRPr="004A435A" w:rsidRDefault="003F46A8" w:rsidP="003F46A8">
            <w:pPr>
              <w:tabs>
                <w:tab w:val="left" w:pos="210"/>
              </w:tabs>
              <w:jc w:val="both"/>
              <w:rPr>
                <w:sz w:val="24"/>
                <w:szCs w:val="24"/>
              </w:rPr>
            </w:pPr>
            <w:r w:rsidRPr="004A435A">
              <w:rPr>
                <w:sz w:val="24"/>
                <w:szCs w:val="24"/>
              </w:rPr>
              <w:t>5.1.1. Se analizează un furaj martor pentru a verifica absența halofuginonei și a substanțelor interferente.</w:t>
            </w:r>
          </w:p>
          <w:p w14:paraId="58854F2C" w14:textId="77777777" w:rsidR="003F46A8" w:rsidRPr="004A435A" w:rsidRDefault="003F46A8" w:rsidP="003F46A8">
            <w:pPr>
              <w:tabs>
                <w:tab w:val="left" w:pos="210"/>
              </w:tabs>
              <w:jc w:val="both"/>
              <w:rPr>
                <w:sz w:val="24"/>
                <w:szCs w:val="24"/>
              </w:rPr>
            </w:pPr>
            <w:r w:rsidRPr="004A435A">
              <w:rPr>
                <w:sz w:val="24"/>
                <w:szCs w:val="24"/>
              </w:rPr>
              <w:t>5.1.2. Se efectuează un test de recuperare prin analiza furajului martor care a fost îmbogățit prin adăugarea unei cantități de halofuginonă, similară cu cea prezentă în eșantion. Pentru a obține o concentrație de 3 mg/kg se adaugă 300 μl din soluția etalon stoc (punctul 3.6.1) la 10 g de furaj martor, se amestecă și se așteaptă 10 minute înainte de a se începe etapa de extracție (punctul 5.2).</w:t>
            </w:r>
          </w:p>
          <w:p w14:paraId="0D3B317D" w14:textId="77777777" w:rsidR="003F46A8" w:rsidRPr="004A435A" w:rsidRDefault="003F46A8" w:rsidP="003F46A8">
            <w:pPr>
              <w:tabs>
                <w:tab w:val="left" w:pos="210"/>
              </w:tabs>
              <w:jc w:val="both"/>
              <w:rPr>
                <w:sz w:val="24"/>
                <w:szCs w:val="24"/>
              </w:rPr>
            </w:pPr>
            <w:r w:rsidRPr="004A435A">
              <w:rPr>
                <w:i/>
                <w:iCs/>
                <w:sz w:val="24"/>
                <w:szCs w:val="24"/>
              </w:rPr>
              <w:t>Notă</w:t>
            </w:r>
            <w:r w:rsidRPr="004A435A">
              <w:rPr>
                <w:sz w:val="24"/>
                <w:szCs w:val="24"/>
              </w:rPr>
              <w:t>: Conform acestei metode, furajul martor este similar, ca tip, cu eșantionul, iar la analiză nu se detectează halofuginonă.</w:t>
            </w:r>
          </w:p>
          <w:p w14:paraId="32E64E78" w14:textId="77777777" w:rsidR="003F46A8" w:rsidRPr="004A435A" w:rsidRDefault="003F46A8" w:rsidP="003F46A8">
            <w:pPr>
              <w:tabs>
                <w:tab w:val="left" w:pos="210"/>
              </w:tabs>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485D2510" w14:textId="77777777" w:rsidR="003F46A8" w:rsidRPr="004A435A" w:rsidRDefault="003F46A8" w:rsidP="003F46A8">
            <w:pPr>
              <w:tabs>
                <w:tab w:val="left" w:pos="210"/>
              </w:tabs>
              <w:jc w:val="both"/>
              <w:rPr>
                <w:sz w:val="24"/>
                <w:szCs w:val="24"/>
              </w:rPr>
            </w:pPr>
            <w:r w:rsidRPr="004A435A">
              <w:rPr>
                <w:sz w:val="24"/>
                <w:szCs w:val="24"/>
              </w:rPr>
              <w:t xml:space="preserve">Se cântăresc, cu o abatere de 0,1 g, 10 g de eșantion preparat, într-un tub de centrifugă de 200 ml, se adaugă 0,5 g de ascorbat de sodiu (punctul 3.10), 0,5 g de EDTA (punctul 3.13) și 20 ml de apă, apoi se amestecă. Se plasează tubul într-o baie de apă timp de 5 minute (80 °C). După răcire la temperatura camerei se adaugă 20 ml soluție de carbonat de sodiu (punctul 3.15) și se amestecă. Se adaugă imediat 100 ml de acetat de etil (punctul 3.4) și se agită energic cu mâna timp de 15 secunde. Apoi tubul se așază într-o baie cu ultrasunete (punctul 4.1) timp de 3 minute și se slăbește dopul. Se centrifughează timp de 2 minute și se decantează </w:t>
            </w:r>
            <w:r w:rsidRPr="004A435A">
              <w:rPr>
                <w:sz w:val="24"/>
                <w:szCs w:val="24"/>
              </w:rPr>
              <w:lastRenderedPageBreak/>
              <w:t>faza de acetat de etil printr-un filtru de fibră de sticlă (punctul 4.6), într-o pâlnie de separare de 500 ml. Se repetă extracția eșantionului cu o a doua cantitate de 100 ml acetat de etil. Se spală extractele combinate timp de un minut cu 50 ml de soluție de carbonat de sodiu saturată cu clorură de sodiu (punctul 3.16) și se îndepărtează stratul apos.</w:t>
            </w:r>
          </w:p>
          <w:p w14:paraId="3863BDFD" w14:textId="77777777" w:rsidR="003F46A8" w:rsidRPr="004A435A" w:rsidRDefault="003F46A8" w:rsidP="003F46A8">
            <w:pPr>
              <w:tabs>
                <w:tab w:val="left" w:pos="210"/>
              </w:tabs>
              <w:jc w:val="both"/>
              <w:rPr>
                <w:sz w:val="24"/>
                <w:szCs w:val="24"/>
              </w:rPr>
            </w:pPr>
            <w:r w:rsidRPr="004A435A">
              <w:rPr>
                <w:sz w:val="24"/>
                <w:szCs w:val="24"/>
              </w:rPr>
              <w:t>Se extrage stratul organic timp de 1 minut cu 50 ml de acid clorhidric (punctul 3.17). Se trece stratul inferior de acid printr-o pâlnie de separare de 250 ml. Se extrage din nou stratul organic timp de 1,5 minute, cu o altă cantitate de 50 ml acid clorhidric, apoi se combină cu primul extract. Se spală extractele de acid combinate prin agitare circulară timp de aproximativ 10 secunde cu 10 ml de acetat de etil (punctul 3.4).</w:t>
            </w:r>
          </w:p>
          <w:p w14:paraId="657C7151" w14:textId="77777777" w:rsidR="003F46A8" w:rsidRPr="004A435A" w:rsidRDefault="003F46A8" w:rsidP="003F46A8">
            <w:pPr>
              <w:tabs>
                <w:tab w:val="left" w:pos="210"/>
              </w:tabs>
              <w:jc w:val="both"/>
              <w:rPr>
                <w:sz w:val="24"/>
                <w:szCs w:val="24"/>
              </w:rPr>
            </w:pPr>
            <w:r w:rsidRPr="004A435A">
              <w:rPr>
                <w:sz w:val="24"/>
                <w:szCs w:val="24"/>
              </w:rPr>
              <w:t>Se transferă cantitativ stratul apos într-un balon cu fund rotund de 250 ml și se îndepărtează faza organică. Se evaporă din soluția acidă tot acetatul de etil rămas utilizând un evaporator rotativ cu generare de film (punctul 4.2). Temperatura băii de apă nu trebuie să depășească 40 °C. Sub vid la o presiune de aproximativ 25 mbar întreaga cantitate de acetat de etil rezidual se îndepărtează în 5 minute la 38 °C.</w:t>
            </w:r>
          </w:p>
          <w:p w14:paraId="72142B88" w14:textId="77777777" w:rsidR="003F46A8" w:rsidRPr="004A435A" w:rsidRDefault="003F46A8" w:rsidP="003F46A8">
            <w:pPr>
              <w:tabs>
                <w:tab w:val="left" w:pos="210"/>
              </w:tabs>
              <w:jc w:val="both"/>
              <w:rPr>
                <w:sz w:val="24"/>
                <w:szCs w:val="24"/>
              </w:rPr>
            </w:pPr>
            <w:r w:rsidRPr="004A435A">
              <w:rPr>
                <w:sz w:val="24"/>
                <w:szCs w:val="24"/>
              </w:rPr>
              <w:t>5.3.   </w:t>
            </w:r>
            <w:r w:rsidRPr="004A435A">
              <w:rPr>
                <w:b/>
                <w:bCs/>
                <w:sz w:val="24"/>
                <w:szCs w:val="24"/>
              </w:rPr>
              <w:t> </w:t>
            </w:r>
            <w:r w:rsidRPr="004A435A">
              <w:rPr>
                <w:b/>
                <w:bCs/>
                <w:i/>
                <w:iCs/>
                <w:sz w:val="24"/>
                <w:szCs w:val="24"/>
              </w:rPr>
              <w:t>Curățare</w:t>
            </w:r>
          </w:p>
          <w:p w14:paraId="0AD6EAF5" w14:textId="77777777" w:rsidR="003F46A8" w:rsidRPr="004A435A" w:rsidRDefault="003F46A8" w:rsidP="003F46A8">
            <w:pPr>
              <w:tabs>
                <w:tab w:val="left" w:pos="210"/>
              </w:tabs>
              <w:jc w:val="both"/>
              <w:rPr>
                <w:sz w:val="24"/>
                <w:szCs w:val="24"/>
              </w:rPr>
            </w:pPr>
            <w:r w:rsidRPr="004A435A">
              <w:rPr>
                <w:sz w:val="24"/>
                <w:szCs w:val="24"/>
              </w:rPr>
              <w:t>5.3.1.   </w:t>
            </w:r>
            <w:r w:rsidRPr="004A435A">
              <w:rPr>
                <w:b/>
                <w:bCs/>
                <w:sz w:val="24"/>
                <w:szCs w:val="24"/>
              </w:rPr>
              <w:t> Pregătirea coloanei de Amberlit</w:t>
            </w:r>
          </w:p>
          <w:p w14:paraId="720077DE" w14:textId="77777777" w:rsidR="003F46A8" w:rsidRPr="004A435A" w:rsidRDefault="003F46A8" w:rsidP="003F46A8">
            <w:pPr>
              <w:tabs>
                <w:tab w:val="left" w:pos="210"/>
              </w:tabs>
              <w:jc w:val="both"/>
              <w:rPr>
                <w:sz w:val="24"/>
                <w:szCs w:val="24"/>
              </w:rPr>
            </w:pPr>
            <w:r w:rsidRPr="004A435A">
              <w:rPr>
                <w:sz w:val="24"/>
                <w:szCs w:val="24"/>
              </w:rPr>
              <w:t>Pentru fiecare extract de eșantion se pregătește câte o coloană XAD-2. Se transferă 10 g de Amberlit preparat (punctul 3.19) într-o coloană de sticlă (punctul 4.5) cu metanol (punctul 3.8). Se adaugă un dop mic de vată de sticlă deasupra patului de rășină. Se scurge metanolul din coloană și se spală rășina cu 100 ml de apă, oprind fluxul pe măsură ce lichidul ajunge la partea superioară a patului de rășină. Se lasă coloana să se echilibreze timp de 10 minute înainte de utilizare. Niciodată nu se lasă coloana să se usuce.</w:t>
            </w:r>
          </w:p>
          <w:p w14:paraId="170368B3" w14:textId="77777777" w:rsidR="003F46A8" w:rsidRPr="004A435A" w:rsidRDefault="003F46A8" w:rsidP="003F46A8">
            <w:pPr>
              <w:tabs>
                <w:tab w:val="left" w:pos="210"/>
              </w:tabs>
              <w:jc w:val="both"/>
              <w:rPr>
                <w:sz w:val="24"/>
                <w:szCs w:val="24"/>
              </w:rPr>
            </w:pPr>
            <w:r w:rsidRPr="004A435A">
              <w:rPr>
                <w:sz w:val="24"/>
                <w:szCs w:val="24"/>
              </w:rPr>
              <w:t>5.3.2.   </w:t>
            </w:r>
            <w:r w:rsidRPr="004A435A">
              <w:rPr>
                <w:b/>
                <w:bCs/>
                <w:sz w:val="24"/>
                <w:szCs w:val="24"/>
              </w:rPr>
              <w:t> Curățarea eșantionului</w:t>
            </w:r>
          </w:p>
          <w:p w14:paraId="78D467FA" w14:textId="77777777" w:rsidR="003F46A8" w:rsidRPr="004A435A" w:rsidRDefault="003F46A8" w:rsidP="003F46A8">
            <w:pPr>
              <w:tabs>
                <w:tab w:val="left" w:pos="210"/>
              </w:tabs>
              <w:jc w:val="both"/>
              <w:rPr>
                <w:sz w:val="24"/>
                <w:szCs w:val="24"/>
              </w:rPr>
            </w:pPr>
            <w:r w:rsidRPr="004A435A">
              <w:rPr>
                <w:sz w:val="24"/>
                <w:szCs w:val="24"/>
              </w:rPr>
              <w:lastRenderedPageBreak/>
              <w:t>Se transferă cantitativ extractul (punctul 5.2) în partea superioară a coloanei de Amberlit preparată (punctul 5.3.1) și se eluează, îndepărtând apoi eluatul. Rata de eluare nu trebuie să depășească 20 ml/min. Se clătește balonul cu fund rotund cu 20 ml de acid clorhidric (punctul 3.17), apoi acesta se folosește pentru spălarea coloanei de rășină. Se suflă orice urmă de soluție acidă rămasă cu ajutorul unui curent de aer. Se îndepărtează lichidele de spălare. Se adaugă 100 ml de metanol (punctul 3.8) în coloană și se eluează 5-10 ml; se colectează eluatul într-un balon cu fundul rotund de 250 ml. Se lasă metanolul rămas timp de 10 minute să se echilibreze cu rășina și se continuă eluarea la o rată care să nu depășească 20 ml/min, colectând eluatul în același balon cu fundul rotund. Se evaporă metanolul pe evaporatorul rotativ cu generare de film (punctul 4.2); temperatura băii de apă trebuie să nu depășească 40 °C. Se transferă cantitativ reziduul într-un balon gradat de 10 ml, utilizând faza mobilă (punctul 3.21). Se completează până la semn cu ajutorul fazei mobile și se amestecă. Se filtrează o parte alicotă printr-un filtru cu membrană (punctul 4.7). Această soluție se păstrează pentru determinarea prin HPLC (punctul 5.4).</w:t>
            </w:r>
          </w:p>
          <w:p w14:paraId="07A5D091" w14:textId="77777777" w:rsidR="003F46A8" w:rsidRPr="004A435A" w:rsidRDefault="003F46A8" w:rsidP="003F46A8">
            <w:pPr>
              <w:tabs>
                <w:tab w:val="left" w:pos="210"/>
              </w:tabs>
              <w:jc w:val="both"/>
              <w:rPr>
                <w:sz w:val="24"/>
                <w:szCs w:val="24"/>
              </w:rPr>
            </w:pPr>
            <w:r w:rsidRPr="004A435A">
              <w:rPr>
                <w:sz w:val="24"/>
                <w:szCs w:val="24"/>
              </w:rPr>
              <w:t>5.4.   </w:t>
            </w:r>
            <w:r w:rsidRPr="004A435A">
              <w:rPr>
                <w:b/>
                <w:bCs/>
                <w:sz w:val="24"/>
                <w:szCs w:val="24"/>
              </w:rPr>
              <w:t> </w:t>
            </w:r>
            <w:r w:rsidRPr="004A435A">
              <w:rPr>
                <w:b/>
                <w:bCs/>
                <w:i/>
                <w:iCs/>
                <w:sz w:val="24"/>
                <w:szCs w:val="24"/>
              </w:rPr>
              <w:t>Determinarea prin HPLC</w:t>
            </w:r>
          </w:p>
          <w:p w14:paraId="7F3F1021" w14:textId="77777777" w:rsidR="003F46A8" w:rsidRPr="004A435A" w:rsidRDefault="003F46A8" w:rsidP="003F46A8">
            <w:pPr>
              <w:tabs>
                <w:tab w:val="left" w:pos="210"/>
              </w:tabs>
              <w:jc w:val="both"/>
              <w:rPr>
                <w:sz w:val="24"/>
                <w:szCs w:val="24"/>
              </w:rPr>
            </w:pPr>
            <w:r w:rsidRPr="004A435A">
              <w:rPr>
                <w:sz w:val="24"/>
                <w:szCs w:val="24"/>
              </w:rPr>
              <w:t>5.4.1.   </w:t>
            </w:r>
            <w:r w:rsidRPr="004A435A">
              <w:rPr>
                <w:b/>
                <w:bCs/>
                <w:sz w:val="24"/>
                <w:szCs w:val="24"/>
              </w:rPr>
              <w:t> Parametri</w:t>
            </w:r>
          </w:p>
          <w:p w14:paraId="315AD0CE" w14:textId="77777777" w:rsidR="003F46A8" w:rsidRPr="004A435A" w:rsidRDefault="003F46A8" w:rsidP="003F46A8">
            <w:pPr>
              <w:tabs>
                <w:tab w:val="left" w:pos="210"/>
              </w:tabs>
              <w:jc w:val="both"/>
              <w:rPr>
                <w:sz w:val="24"/>
                <w:szCs w:val="24"/>
              </w:rPr>
            </w:pPr>
            <w:r w:rsidRPr="004A435A">
              <w:rPr>
                <w:sz w:val="24"/>
                <w:szCs w:val="24"/>
              </w:rPr>
              <w:t>Următoarele condiții sunt propuse cu titlu orientativ; se pot aplica și alte condiții, dacă acestea duc la rezultate echivalente.</w:t>
            </w:r>
          </w:p>
          <w:p w14:paraId="04092A68" w14:textId="77777777" w:rsidR="003F46A8" w:rsidRPr="004A435A" w:rsidRDefault="003F46A8" w:rsidP="003F46A8">
            <w:pPr>
              <w:tabs>
                <w:tab w:val="left" w:pos="210"/>
              </w:tabs>
              <w:jc w:val="both"/>
              <w:rPr>
                <w:sz w:val="24"/>
                <w:szCs w:val="24"/>
              </w:rPr>
            </w:pPr>
            <w:r w:rsidRPr="004A435A">
              <w:rPr>
                <w:sz w:val="24"/>
                <w:szCs w:val="24"/>
              </w:rPr>
              <w:t>Coloană pentru cromatografie lichidă (punctul 4.4.1)</w:t>
            </w:r>
          </w:p>
          <w:p w14:paraId="6EAC9AC4" w14:textId="77777777" w:rsidR="003F46A8" w:rsidRPr="004A435A" w:rsidRDefault="003F46A8" w:rsidP="003F46A8">
            <w:pPr>
              <w:tabs>
                <w:tab w:val="left" w:pos="210"/>
              </w:tabs>
              <w:jc w:val="both"/>
              <w:rPr>
                <w:sz w:val="24"/>
                <w:szCs w:val="24"/>
              </w:rPr>
            </w:pPr>
            <w:r w:rsidRPr="004A435A">
              <w:rPr>
                <w:sz w:val="24"/>
                <w:szCs w:val="24"/>
              </w:rPr>
              <w:t>Fază mobilă HPLC (punctul 3.21)</w:t>
            </w:r>
          </w:p>
          <w:p w14:paraId="6EBA39E0" w14:textId="77777777" w:rsidR="003F46A8" w:rsidRPr="004A435A" w:rsidRDefault="003F46A8" w:rsidP="003F46A8">
            <w:pPr>
              <w:tabs>
                <w:tab w:val="left" w:pos="210"/>
              </w:tabs>
              <w:jc w:val="both"/>
              <w:rPr>
                <w:sz w:val="24"/>
                <w:szCs w:val="24"/>
              </w:rPr>
            </w:pPr>
            <w:r w:rsidRPr="004A435A">
              <w:rPr>
                <w:sz w:val="24"/>
                <w:szCs w:val="24"/>
              </w:rPr>
              <w:t>Debit: 1,5-2 ml/min.</w:t>
            </w:r>
          </w:p>
          <w:p w14:paraId="794B3D22" w14:textId="77777777" w:rsidR="003F46A8" w:rsidRPr="004A435A" w:rsidRDefault="003F46A8" w:rsidP="003F46A8">
            <w:pPr>
              <w:tabs>
                <w:tab w:val="left" w:pos="210"/>
              </w:tabs>
              <w:jc w:val="both"/>
              <w:rPr>
                <w:sz w:val="24"/>
                <w:szCs w:val="24"/>
              </w:rPr>
            </w:pPr>
            <w:r w:rsidRPr="004A435A">
              <w:rPr>
                <w:sz w:val="24"/>
                <w:szCs w:val="24"/>
              </w:rPr>
              <w:t>Lungimea undei de detecție: 243 nm</w:t>
            </w:r>
          </w:p>
          <w:p w14:paraId="56753DCE" w14:textId="77777777" w:rsidR="003F46A8" w:rsidRPr="004A435A" w:rsidRDefault="003F46A8" w:rsidP="003F46A8">
            <w:pPr>
              <w:tabs>
                <w:tab w:val="left" w:pos="210"/>
              </w:tabs>
              <w:jc w:val="both"/>
              <w:rPr>
                <w:sz w:val="24"/>
                <w:szCs w:val="24"/>
              </w:rPr>
            </w:pPr>
            <w:r w:rsidRPr="004A435A">
              <w:rPr>
                <w:sz w:val="24"/>
                <w:szCs w:val="24"/>
              </w:rPr>
              <w:t>Volum de injecție: 40-100 μl.</w:t>
            </w:r>
          </w:p>
          <w:p w14:paraId="6AD0FCCC" w14:textId="77777777" w:rsidR="003F46A8" w:rsidRPr="004A435A" w:rsidRDefault="003F46A8" w:rsidP="003F46A8">
            <w:pPr>
              <w:tabs>
                <w:tab w:val="left" w:pos="210"/>
              </w:tabs>
              <w:jc w:val="both"/>
              <w:rPr>
                <w:sz w:val="24"/>
                <w:szCs w:val="24"/>
              </w:rPr>
            </w:pPr>
            <w:r w:rsidRPr="004A435A">
              <w:rPr>
                <w:sz w:val="24"/>
                <w:szCs w:val="24"/>
              </w:rPr>
              <w:t xml:space="preserve">Stabilitatea sistemului cromatografic se verifică prin injectarea de mai multe ori a soluției de calibrare (punctul </w:t>
            </w:r>
            <w:r w:rsidRPr="004A435A">
              <w:rPr>
                <w:sz w:val="24"/>
                <w:szCs w:val="24"/>
              </w:rPr>
              <w:lastRenderedPageBreak/>
              <w:t>3.6.2) conținând 3,0 μg/ml, până la obținerea de înălțimi (sau de arii) ale vârfurilor și de timpi de retenție constanți.</w:t>
            </w:r>
          </w:p>
          <w:p w14:paraId="6E7F0CB3" w14:textId="77777777" w:rsidR="003F46A8" w:rsidRPr="004A435A" w:rsidRDefault="003F46A8" w:rsidP="003F46A8">
            <w:pPr>
              <w:tabs>
                <w:tab w:val="left" w:pos="210"/>
              </w:tabs>
              <w:jc w:val="both"/>
              <w:rPr>
                <w:sz w:val="24"/>
                <w:szCs w:val="24"/>
              </w:rPr>
            </w:pPr>
            <w:r w:rsidRPr="004A435A">
              <w:rPr>
                <w:sz w:val="24"/>
                <w:szCs w:val="24"/>
              </w:rPr>
              <w:t>5.4.2.   </w:t>
            </w:r>
            <w:r w:rsidRPr="004A435A">
              <w:rPr>
                <w:b/>
                <w:bCs/>
                <w:sz w:val="24"/>
                <w:szCs w:val="24"/>
              </w:rPr>
              <w:t> Curba de calibrare</w:t>
            </w:r>
          </w:p>
          <w:p w14:paraId="1B173321" w14:textId="77777777" w:rsidR="003F46A8" w:rsidRPr="004A435A" w:rsidRDefault="003F46A8" w:rsidP="003F46A8">
            <w:pPr>
              <w:tabs>
                <w:tab w:val="left" w:pos="210"/>
              </w:tabs>
              <w:jc w:val="both"/>
              <w:rPr>
                <w:sz w:val="24"/>
                <w:szCs w:val="24"/>
              </w:rPr>
            </w:pPr>
            <w:r w:rsidRPr="004A435A">
              <w:rPr>
                <w:sz w:val="24"/>
                <w:szCs w:val="24"/>
              </w:rPr>
              <w:t>Se injectează fiecare soluție de calibrare (punctul 3.6.2) de mai multe ori și se determină înălțimile (ariile) vârfurilor pentru fiecare concentrație. Se trasează o curbă de calibrare utilizând înălțimile (ariile) medii ale vârfurilor soluțiilor de calibrare ca ordonate și concentrațiile corespunzătoare, în μg/ml, ca abscise.</w:t>
            </w:r>
          </w:p>
          <w:p w14:paraId="64113574" w14:textId="77777777" w:rsidR="003F46A8" w:rsidRPr="004A435A" w:rsidRDefault="003F46A8" w:rsidP="003F46A8">
            <w:pPr>
              <w:tabs>
                <w:tab w:val="left" w:pos="210"/>
              </w:tabs>
              <w:jc w:val="both"/>
              <w:rPr>
                <w:sz w:val="24"/>
                <w:szCs w:val="24"/>
              </w:rPr>
            </w:pPr>
            <w:r w:rsidRPr="004A435A">
              <w:rPr>
                <w:sz w:val="24"/>
                <w:szCs w:val="24"/>
              </w:rPr>
              <w:t>5.4.3.   </w:t>
            </w:r>
            <w:r w:rsidRPr="004A435A">
              <w:rPr>
                <w:b/>
                <w:bCs/>
                <w:sz w:val="24"/>
                <w:szCs w:val="24"/>
              </w:rPr>
              <w:t> Soluția de eșantion</w:t>
            </w:r>
          </w:p>
          <w:p w14:paraId="033C9363" w14:textId="77777777" w:rsidR="003F46A8" w:rsidRPr="004A435A" w:rsidRDefault="003F46A8" w:rsidP="003F46A8">
            <w:pPr>
              <w:tabs>
                <w:tab w:val="left" w:pos="210"/>
              </w:tabs>
              <w:jc w:val="both"/>
              <w:rPr>
                <w:sz w:val="24"/>
                <w:szCs w:val="24"/>
              </w:rPr>
            </w:pPr>
            <w:r w:rsidRPr="004A435A">
              <w:rPr>
                <w:sz w:val="24"/>
                <w:szCs w:val="24"/>
              </w:rPr>
              <w:t>Se injectează extractul de eșantion (punctul 5.3.2) de mai multe ori, utilizând același volum ca cel utilizat pentru soluțiile de calibrare și se determină înălțimea (aria) medie a vârfurilor pentru vârfurile de halofuginonă.</w:t>
            </w:r>
          </w:p>
          <w:p w14:paraId="45EEF430" w14:textId="77777777" w:rsidR="003F46A8" w:rsidRPr="004A435A" w:rsidRDefault="003F46A8" w:rsidP="003F46A8">
            <w:pPr>
              <w:tabs>
                <w:tab w:val="left" w:pos="210"/>
              </w:tabs>
              <w:jc w:val="both"/>
              <w:rPr>
                <w:b/>
                <w:bCs/>
                <w:sz w:val="24"/>
                <w:szCs w:val="24"/>
              </w:rPr>
            </w:pPr>
            <w:r w:rsidRPr="004A435A">
              <w:rPr>
                <w:b/>
                <w:bCs/>
                <w:sz w:val="24"/>
                <w:szCs w:val="24"/>
              </w:rPr>
              <w:t>6.    Calculul rezultatelor</w:t>
            </w:r>
          </w:p>
          <w:p w14:paraId="7B1AAA41" w14:textId="77777777" w:rsidR="003F46A8" w:rsidRPr="004A435A" w:rsidRDefault="003F46A8" w:rsidP="003F46A8">
            <w:pPr>
              <w:tabs>
                <w:tab w:val="left" w:pos="210"/>
              </w:tabs>
              <w:jc w:val="both"/>
              <w:rPr>
                <w:sz w:val="24"/>
                <w:szCs w:val="24"/>
              </w:rPr>
            </w:pPr>
            <w:r w:rsidRPr="004A435A">
              <w:rPr>
                <w:sz w:val="24"/>
                <w:szCs w:val="24"/>
              </w:rPr>
              <w:t>Concentrația soluției de eșantion în μg/ml se determină plecând de la înălțimea (aria) medie a vârfurilor de halofuginonă a soluției de eșantion prin referire la curba de calibrare (punctul 5.4.2).</w:t>
            </w:r>
          </w:p>
          <w:p w14:paraId="49028822" w14:textId="77777777" w:rsidR="003F46A8" w:rsidRPr="004A435A" w:rsidRDefault="003F46A8" w:rsidP="003F46A8">
            <w:pPr>
              <w:tabs>
                <w:tab w:val="left" w:pos="210"/>
              </w:tabs>
              <w:jc w:val="both"/>
              <w:rPr>
                <w:sz w:val="24"/>
                <w:szCs w:val="24"/>
              </w:rPr>
            </w:pPr>
            <w:r w:rsidRPr="004A435A">
              <w:rPr>
                <w:sz w:val="24"/>
                <w:szCs w:val="24"/>
              </w:rPr>
              <w:t>Conținutul de halofuginonă w (mg/kg) al eșantionului este dat de formula următoare:</w:t>
            </w:r>
          </w:p>
          <w:p w14:paraId="012D5865"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3CA8747D" wp14:editId="2589BBE0">
                  <wp:extent cx="988060" cy="567690"/>
                  <wp:effectExtent l="0" t="0" r="2540" b="3810"/>
                  <wp:docPr id="1173668460" name="Imagine 1173668460" descr="C:\Users\User MAIA\AppData\Local\Microsoft\Windows\INetCache\Content.MSO\9B6B99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 MAIA\AppData\Local\Microsoft\Windows\INetCache\Content.MSO\9B6B99C7.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88060" cy="5676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08"/>
              <w:gridCol w:w="70"/>
              <w:gridCol w:w="5625"/>
            </w:tblGrid>
            <w:tr w:rsidR="003F46A8" w:rsidRPr="004A435A" w14:paraId="2EE8430F" w14:textId="77777777" w:rsidTr="00B002D3">
              <w:tc>
                <w:tcPr>
                  <w:tcW w:w="163" w:type="dxa"/>
                  <w:shd w:val="clear" w:color="auto" w:fill="FFFFFF"/>
                  <w:hideMark/>
                </w:tcPr>
                <w:p w14:paraId="43A4DE94" w14:textId="77777777" w:rsidR="003F46A8" w:rsidRPr="004A435A" w:rsidRDefault="003F46A8" w:rsidP="003F46A8">
                  <w:pPr>
                    <w:tabs>
                      <w:tab w:val="left" w:pos="210"/>
                    </w:tabs>
                    <w:jc w:val="both"/>
                    <w:rPr>
                      <w:sz w:val="24"/>
                      <w:szCs w:val="24"/>
                    </w:rPr>
                  </w:pPr>
                  <w:r w:rsidRPr="004A435A">
                    <w:rPr>
                      <w:sz w:val="24"/>
                      <w:szCs w:val="24"/>
                    </w:rPr>
                    <w:t>c</w:t>
                  </w:r>
                </w:p>
              </w:tc>
              <w:tc>
                <w:tcPr>
                  <w:tcW w:w="102" w:type="dxa"/>
                  <w:shd w:val="clear" w:color="auto" w:fill="FFFFFF"/>
                  <w:hideMark/>
                </w:tcPr>
                <w:p w14:paraId="26FB9CF9" w14:textId="77777777" w:rsidR="003F46A8" w:rsidRPr="004A435A" w:rsidRDefault="003F46A8" w:rsidP="003F46A8">
                  <w:pPr>
                    <w:tabs>
                      <w:tab w:val="left" w:pos="210"/>
                    </w:tabs>
                    <w:jc w:val="both"/>
                    <w:rPr>
                      <w:sz w:val="24"/>
                      <w:szCs w:val="24"/>
                    </w:rPr>
                  </w:pPr>
                  <w:r w:rsidRPr="004A435A">
                    <w:rPr>
                      <w:sz w:val="24"/>
                      <w:szCs w:val="24"/>
                    </w:rPr>
                    <w:t>:</w:t>
                  </w:r>
                </w:p>
              </w:tc>
              <w:tc>
                <w:tcPr>
                  <w:tcW w:w="9141" w:type="dxa"/>
                  <w:shd w:val="clear" w:color="auto" w:fill="FFFFFF"/>
                  <w:hideMark/>
                </w:tcPr>
                <w:p w14:paraId="1DC1CD28" w14:textId="77777777" w:rsidR="003F46A8" w:rsidRPr="004A435A" w:rsidRDefault="003F46A8" w:rsidP="003F46A8">
                  <w:pPr>
                    <w:tabs>
                      <w:tab w:val="left" w:pos="210"/>
                    </w:tabs>
                    <w:jc w:val="both"/>
                    <w:rPr>
                      <w:sz w:val="24"/>
                      <w:szCs w:val="24"/>
                    </w:rPr>
                  </w:pPr>
                  <w:r w:rsidRPr="004A435A">
                    <w:rPr>
                      <w:sz w:val="24"/>
                      <w:szCs w:val="24"/>
                    </w:rPr>
                    <w:t>concentrația de halofuginonă din soluția de eșantion, în μg/ml,</w:t>
                  </w:r>
                </w:p>
              </w:tc>
            </w:tr>
          </w:tbl>
          <w:p w14:paraId="1F6173E3" w14:textId="77777777" w:rsidR="003F46A8" w:rsidRPr="004A435A" w:rsidRDefault="003F46A8" w:rsidP="003F46A8">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84"/>
              <w:gridCol w:w="107"/>
              <w:gridCol w:w="5412"/>
            </w:tblGrid>
            <w:tr w:rsidR="003F46A8" w:rsidRPr="004A435A" w14:paraId="4F7A02B2" w14:textId="77777777" w:rsidTr="00B002D3">
              <w:tc>
                <w:tcPr>
                  <w:tcW w:w="451" w:type="dxa"/>
                  <w:shd w:val="clear" w:color="auto" w:fill="FFFFFF"/>
                  <w:hideMark/>
                </w:tcPr>
                <w:p w14:paraId="78A79258" w14:textId="77777777" w:rsidR="003F46A8" w:rsidRPr="004A435A" w:rsidRDefault="003F46A8" w:rsidP="003F46A8">
                  <w:pPr>
                    <w:tabs>
                      <w:tab w:val="left" w:pos="210"/>
                    </w:tabs>
                    <w:jc w:val="both"/>
                    <w:rPr>
                      <w:sz w:val="24"/>
                      <w:szCs w:val="24"/>
                    </w:rPr>
                  </w:pPr>
                  <w:r w:rsidRPr="004A435A">
                    <w:rPr>
                      <w:sz w:val="24"/>
                      <w:szCs w:val="24"/>
                    </w:rPr>
                    <w:t>m</w:t>
                  </w:r>
                </w:p>
              </w:tc>
              <w:tc>
                <w:tcPr>
                  <w:tcW w:w="161" w:type="dxa"/>
                  <w:shd w:val="clear" w:color="auto" w:fill="FFFFFF"/>
                  <w:hideMark/>
                </w:tcPr>
                <w:p w14:paraId="4FA633BA" w14:textId="77777777" w:rsidR="003F46A8" w:rsidRPr="004A435A" w:rsidRDefault="003F46A8" w:rsidP="003F46A8">
                  <w:pPr>
                    <w:tabs>
                      <w:tab w:val="left" w:pos="210"/>
                    </w:tabs>
                    <w:jc w:val="both"/>
                    <w:rPr>
                      <w:sz w:val="24"/>
                      <w:szCs w:val="24"/>
                    </w:rPr>
                  </w:pPr>
                  <w:r w:rsidRPr="004A435A">
                    <w:rPr>
                      <w:sz w:val="24"/>
                      <w:szCs w:val="24"/>
                    </w:rPr>
                    <w:t>:</w:t>
                  </w:r>
                </w:p>
              </w:tc>
              <w:tc>
                <w:tcPr>
                  <w:tcW w:w="8794" w:type="dxa"/>
                  <w:shd w:val="clear" w:color="auto" w:fill="FFFFFF"/>
                  <w:hideMark/>
                </w:tcPr>
                <w:p w14:paraId="361B46DB" w14:textId="77777777" w:rsidR="003F46A8" w:rsidRPr="004A435A" w:rsidRDefault="003F46A8" w:rsidP="003F46A8">
                  <w:pPr>
                    <w:tabs>
                      <w:tab w:val="left" w:pos="210"/>
                    </w:tabs>
                    <w:jc w:val="both"/>
                    <w:rPr>
                      <w:sz w:val="24"/>
                      <w:szCs w:val="24"/>
                    </w:rPr>
                  </w:pPr>
                  <w:r w:rsidRPr="004A435A">
                    <w:rPr>
                      <w:sz w:val="24"/>
                      <w:szCs w:val="24"/>
                    </w:rPr>
                    <w:t>greutatea porțiunii de testat, în grame.</w:t>
                  </w:r>
                </w:p>
              </w:tc>
            </w:tr>
          </w:tbl>
          <w:p w14:paraId="16C636EA" w14:textId="77777777" w:rsidR="003F46A8" w:rsidRPr="004A435A" w:rsidRDefault="003F46A8" w:rsidP="003F46A8">
            <w:pPr>
              <w:tabs>
                <w:tab w:val="left" w:pos="210"/>
              </w:tabs>
              <w:jc w:val="both"/>
              <w:rPr>
                <w:b/>
                <w:bCs/>
                <w:sz w:val="24"/>
                <w:szCs w:val="24"/>
              </w:rPr>
            </w:pPr>
            <w:r w:rsidRPr="004A435A">
              <w:rPr>
                <w:b/>
                <w:bCs/>
                <w:sz w:val="24"/>
                <w:szCs w:val="24"/>
              </w:rPr>
              <w:t>7.    Validarea rezultatelor</w:t>
            </w:r>
          </w:p>
          <w:p w14:paraId="4D357717" w14:textId="77777777" w:rsidR="003F46A8" w:rsidRPr="004A435A" w:rsidRDefault="003F46A8" w:rsidP="003F46A8">
            <w:pPr>
              <w:tabs>
                <w:tab w:val="left" w:pos="210"/>
              </w:tabs>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17267D28" w14:textId="77777777" w:rsidR="003F46A8" w:rsidRPr="004A435A" w:rsidRDefault="003F46A8" w:rsidP="003F46A8">
            <w:pPr>
              <w:tabs>
                <w:tab w:val="left" w:pos="210"/>
              </w:tabs>
              <w:jc w:val="both"/>
              <w:rPr>
                <w:sz w:val="24"/>
                <w:szCs w:val="24"/>
              </w:rPr>
            </w:pPr>
            <w:r w:rsidRPr="004A435A">
              <w:rPr>
                <w:sz w:val="24"/>
                <w:szCs w:val="24"/>
              </w:rPr>
              <w:t xml:space="preserve">Identitatea analitului poate fi confirmată prin co-cromatografie sau prin utilizarea unui detector cu grup de diode care permite compararea spectrelor extractului de </w:t>
            </w:r>
            <w:r w:rsidRPr="004A435A">
              <w:rPr>
                <w:sz w:val="24"/>
                <w:szCs w:val="24"/>
              </w:rPr>
              <w:lastRenderedPageBreak/>
              <w:t>eșantion și ale soluției de calibrare (punctul 3.6.2), care conține 6,0 μg/ml.</w:t>
            </w:r>
          </w:p>
          <w:p w14:paraId="3A9C2C2B" w14:textId="77777777" w:rsidR="003F46A8" w:rsidRPr="004A435A" w:rsidRDefault="003F46A8" w:rsidP="003F46A8">
            <w:pPr>
              <w:tabs>
                <w:tab w:val="left" w:pos="210"/>
              </w:tabs>
              <w:jc w:val="both"/>
              <w:rPr>
                <w:sz w:val="24"/>
                <w:szCs w:val="24"/>
              </w:rPr>
            </w:pPr>
            <w:r w:rsidRPr="004A435A">
              <w:rPr>
                <w:sz w:val="24"/>
                <w:szCs w:val="24"/>
              </w:rPr>
              <w:t>7.1.1.   </w:t>
            </w:r>
            <w:r w:rsidRPr="004A435A">
              <w:rPr>
                <w:b/>
                <w:bCs/>
                <w:sz w:val="24"/>
                <w:szCs w:val="24"/>
              </w:rPr>
              <w:t> Co-cromatografie</w:t>
            </w:r>
          </w:p>
          <w:p w14:paraId="14572FC9" w14:textId="77777777" w:rsidR="003F46A8" w:rsidRPr="004A435A" w:rsidRDefault="003F46A8" w:rsidP="003F46A8">
            <w:pPr>
              <w:tabs>
                <w:tab w:val="left" w:pos="210"/>
              </w:tabs>
              <w:jc w:val="both"/>
              <w:rPr>
                <w:sz w:val="24"/>
                <w:szCs w:val="24"/>
              </w:rPr>
            </w:pPr>
            <w:r w:rsidRPr="004A435A">
              <w:rPr>
                <w:sz w:val="24"/>
                <w:szCs w:val="24"/>
              </w:rPr>
              <w:t>Un extract de eșantion este îmbogățit prin adăugarea unei cantități corespunzătoare de soluție de calibrare (punctul 3.6.2). Cantitatea de halofuginonă adăugată trebuie să fie similară cu cantitatea estimată de halofuginonă găsită în extractul de eșantion.</w:t>
            </w:r>
          </w:p>
          <w:p w14:paraId="6FD0F467" w14:textId="77777777" w:rsidR="003F46A8" w:rsidRPr="004A435A" w:rsidRDefault="003F46A8" w:rsidP="003F46A8">
            <w:pPr>
              <w:tabs>
                <w:tab w:val="left" w:pos="210"/>
              </w:tabs>
              <w:jc w:val="both"/>
              <w:rPr>
                <w:sz w:val="24"/>
                <w:szCs w:val="24"/>
              </w:rPr>
            </w:pPr>
            <w:r w:rsidRPr="004A435A">
              <w:rPr>
                <w:sz w:val="24"/>
                <w:szCs w:val="24"/>
              </w:rPr>
              <w:t>După luarea în considerare atât a cantității adăugate, cât și a diluției extractului, crește numai înălțimea vârfului de halofuginonă. Lărgimea vârfului, la jumătate din înălțimea sa maximă, trebuie să se încadreze într-o variație de ± 10 % din lărgimea originală.</w:t>
            </w:r>
          </w:p>
          <w:p w14:paraId="3E3D1113" w14:textId="77777777" w:rsidR="003F46A8" w:rsidRPr="004A435A" w:rsidRDefault="003F46A8" w:rsidP="003F46A8">
            <w:pPr>
              <w:tabs>
                <w:tab w:val="left" w:pos="210"/>
              </w:tabs>
              <w:jc w:val="both"/>
              <w:rPr>
                <w:sz w:val="24"/>
                <w:szCs w:val="24"/>
              </w:rPr>
            </w:pPr>
            <w:r w:rsidRPr="004A435A">
              <w:rPr>
                <w:sz w:val="24"/>
                <w:szCs w:val="24"/>
              </w:rPr>
              <w:t>7.1.2.   </w:t>
            </w:r>
            <w:r w:rsidRPr="004A435A">
              <w:rPr>
                <w:b/>
                <w:bCs/>
                <w:sz w:val="24"/>
                <w:szCs w:val="24"/>
              </w:rPr>
              <w:t> Detecție cu grup de diode</w:t>
            </w:r>
          </w:p>
          <w:p w14:paraId="47C4D0E8" w14:textId="77777777" w:rsidR="003F46A8" w:rsidRPr="004A435A" w:rsidRDefault="003F46A8" w:rsidP="003F46A8">
            <w:pPr>
              <w:tabs>
                <w:tab w:val="left" w:pos="210"/>
              </w:tabs>
              <w:jc w:val="both"/>
              <w:rPr>
                <w:sz w:val="24"/>
                <w:szCs w:val="24"/>
              </w:rPr>
            </w:pPr>
            <w:r w:rsidRPr="004A435A">
              <w:rPr>
                <w:sz w:val="24"/>
                <w:szCs w:val="24"/>
              </w:rPr>
              <w:t>Rezultatele se evaluează în funcție de următoarele criterii:</w:t>
            </w:r>
          </w:p>
          <w:p w14:paraId="648F274D" w14:textId="77777777" w:rsidR="003F46A8" w:rsidRPr="004A435A" w:rsidRDefault="003F46A8" w:rsidP="003F46A8">
            <w:pPr>
              <w:tabs>
                <w:tab w:val="left" w:pos="210"/>
              </w:tabs>
              <w:jc w:val="both"/>
              <w:rPr>
                <w:sz w:val="24"/>
                <w:szCs w:val="24"/>
              </w:rPr>
            </w:pPr>
            <w:r w:rsidRPr="004A435A">
              <w:rPr>
                <w:sz w:val="24"/>
                <w:szCs w:val="24"/>
              </w:rPr>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aceasta este de obicei de ± 2 nm;</w:t>
            </w:r>
          </w:p>
          <w:p w14:paraId="62E398B3" w14:textId="77777777" w:rsidR="003F46A8" w:rsidRPr="004A435A" w:rsidRDefault="003F46A8" w:rsidP="003F46A8">
            <w:pPr>
              <w:tabs>
                <w:tab w:val="left" w:pos="210"/>
              </w:tabs>
              <w:jc w:val="both"/>
              <w:rPr>
                <w:sz w:val="24"/>
                <w:szCs w:val="24"/>
              </w:rPr>
            </w:pPr>
            <w:r w:rsidRPr="004A435A">
              <w:rPr>
                <w:sz w:val="24"/>
                <w:szCs w:val="24"/>
              </w:rPr>
              <w:t>(b) între 225 și 300 nm, spectrele eșantionului și ale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două spectre nu depășește în niciun punct observat 15 % din absorbanța analitului etalon;</w:t>
            </w:r>
          </w:p>
          <w:p w14:paraId="5066022A" w14:textId="77777777" w:rsidR="003F46A8" w:rsidRPr="004A435A" w:rsidRDefault="003F46A8" w:rsidP="003F46A8">
            <w:pPr>
              <w:tabs>
                <w:tab w:val="left" w:pos="210"/>
              </w:tabs>
              <w:jc w:val="both"/>
              <w:rPr>
                <w:sz w:val="24"/>
                <w:szCs w:val="24"/>
              </w:rPr>
            </w:pPr>
            <w:r w:rsidRPr="004A435A">
              <w:rPr>
                <w:sz w:val="24"/>
                <w:szCs w:val="24"/>
              </w:rPr>
              <w:t xml:space="preserve">(c) între 225 și 300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w:t>
            </w:r>
            <w:r w:rsidRPr="004A435A">
              <w:rPr>
                <w:sz w:val="24"/>
                <w:szCs w:val="24"/>
              </w:rPr>
              <w:lastRenderedPageBreak/>
              <w:t>îndeplinit atunci când sunt prezente aceleași maxime și când deviația dintre spectre nu depășește în niciun punct observat 15 % din absorbanța spectrului punctului maxim.</w:t>
            </w:r>
          </w:p>
          <w:p w14:paraId="746DD7C0" w14:textId="77777777" w:rsidR="003F46A8" w:rsidRPr="004A435A" w:rsidRDefault="003F46A8" w:rsidP="003F46A8">
            <w:pPr>
              <w:tabs>
                <w:tab w:val="left" w:pos="210"/>
              </w:tabs>
              <w:jc w:val="both"/>
              <w:rPr>
                <w:sz w:val="24"/>
                <w:szCs w:val="24"/>
              </w:rPr>
            </w:pPr>
            <w:r w:rsidRPr="004A435A">
              <w:rPr>
                <w:sz w:val="24"/>
                <w:szCs w:val="24"/>
              </w:rPr>
              <w:t>Dacă unul din aceste criterii nu este îndeplinit, prezența analitului nu a fost confirmată.</w:t>
            </w:r>
          </w:p>
          <w:p w14:paraId="34FAE06E" w14:textId="77777777" w:rsidR="003F46A8" w:rsidRPr="004A435A" w:rsidRDefault="003F46A8" w:rsidP="003F46A8">
            <w:pPr>
              <w:tabs>
                <w:tab w:val="left" w:pos="210"/>
              </w:tabs>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1780A338" w14:textId="77777777" w:rsidR="003F46A8" w:rsidRPr="004A435A" w:rsidRDefault="003F46A8" w:rsidP="003F46A8">
            <w:pPr>
              <w:tabs>
                <w:tab w:val="left" w:pos="210"/>
              </w:tabs>
              <w:jc w:val="both"/>
              <w:rPr>
                <w:sz w:val="24"/>
                <w:szCs w:val="24"/>
              </w:rPr>
            </w:pPr>
            <w:r w:rsidRPr="004A435A">
              <w:rPr>
                <w:sz w:val="24"/>
                <w:szCs w:val="24"/>
              </w:rPr>
              <w:t>Diferența dintre rezultatele a două determinări paralele efectuate pe același eșantion nu trebuie să depășească 0,5 mg/kg pentru un conținut de halofugiononă de până la 3 mg/kg</w:t>
            </w:r>
          </w:p>
          <w:p w14:paraId="3D026B38" w14:textId="77777777" w:rsidR="003F46A8" w:rsidRPr="004A435A" w:rsidRDefault="003F46A8" w:rsidP="003F46A8">
            <w:pPr>
              <w:tabs>
                <w:tab w:val="left" w:pos="210"/>
              </w:tabs>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20D80EF3" w14:textId="77777777" w:rsidR="003F46A8" w:rsidRPr="004A435A" w:rsidRDefault="003F46A8" w:rsidP="003F46A8">
            <w:pPr>
              <w:tabs>
                <w:tab w:val="left" w:pos="210"/>
              </w:tabs>
              <w:jc w:val="both"/>
              <w:rPr>
                <w:sz w:val="24"/>
                <w:szCs w:val="24"/>
              </w:rPr>
            </w:pPr>
            <w:r w:rsidRPr="004A435A">
              <w:rPr>
                <w:sz w:val="24"/>
                <w:szCs w:val="24"/>
              </w:rPr>
              <w:t>Pentru eșantionul martor îmbogățit se realizează o recuperare de minimum 80 %.</w:t>
            </w:r>
          </w:p>
          <w:p w14:paraId="1BC23E52" w14:textId="77777777" w:rsidR="003F46A8" w:rsidRPr="004A435A" w:rsidRDefault="003F46A8" w:rsidP="003F46A8">
            <w:pPr>
              <w:tabs>
                <w:tab w:val="left" w:pos="210"/>
              </w:tabs>
              <w:jc w:val="both"/>
              <w:rPr>
                <w:b/>
                <w:bCs/>
                <w:sz w:val="24"/>
                <w:szCs w:val="24"/>
              </w:rPr>
            </w:pPr>
            <w:r w:rsidRPr="004A435A">
              <w:rPr>
                <w:b/>
                <w:bCs/>
                <w:sz w:val="24"/>
                <w:szCs w:val="24"/>
              </w:rPr>
              <w:t>8.    Rezultatele unui studiu colaborativ</w:t>
            </w:r>
          </w:p>
          <w:p w14:paraId="204BFEFF" w14:textId="02A47455" w:rsidR="003F46A8" w:rsidRPr="004A435A" w:rsidRDefault="003F46A8" w:rsidP="003F46A8">
            <w:pPr>
              <w:tabs>
                <w:tab w:val="left" w:pos="210"/>
              </w:tabs>
              <w:jc w:val="both"/>
              <w:rPr>
                <w:sz w:val="24"/>
                <w:szCs w:val="24"/>
              </w:rPr>
            </w:pPr>
            <w:r w:rsidRPr="004A435A">
              <w:rPr>
                <w:sz w:val="24"/>
                <w:szCs w:val="24"/>
              </w:rPr>
              <w:t>A fost organizat un studiu colaborativ (</w:t>
            </w:r>
            <w:hyperlink r:id="rId136" w:anchor="E0041" w:history="1">
              <w:r w:rsidRPr="004A435A">
                <w:rPr>
                  <w:rStyle w:val="Hyperlink"/>
                  <w:rFonts w:eastAsiaTheme="majorEastAsia"/>
                  <w:sz w:val="24"/>
                  <w:szCs w:val="24"/>
                </w:rPr>
                <w:t> </w:t>
              </w:r>
              <w:r w:rsidRPr="004A435A">
                <w:rPr>
                  <w:rStyle w:val="Hyperlink"/>
                  <w:rFonts w:eastAsiaTheme="majorEastAsia"/>
                  <w:sz w:val="24"/>
                  <w:szCs w:val="24"/>
                  <w:vertAlign w:val="superscript"/>
                </w:rPr>
                <w:t>26</w:t>
              </w:r>
              <w:r w:rsidRPr="004A435A">
                <w:rPr>
                  <w:rStyle w:val="Hyperlink"/>
                  <w:rFonts w:eastAsiaTheme="majorEastAsia"/>
                  <w:sz w:val="24"/>
                  <w:szCs w:val="24"/>
                </w:rPr>
                <w:t> </w:t>
              </w:r>
            </w:hyperlink>
            <w:r w:rsidRPr="004A435A">
              <w:rPr>
                <w:sz w:val="24"/>
                <w:szCs w:val="24"/>
              </w:rPr>
              <w:t>) în cadrul căruia trei eșantioane au fost analizate de opt laboratoare.</w:t>
            </w:r>
          </w:p>
          <w:p w14:paraId="1E8232F6" w14:textId="77777777" w:rsidR="003F46A8" w:rsidRPr="004A435A" w:rsidRDefault="003F46A8" w:rsidP="003F46A8">
            <w:pPr>
              <w:tabs>
                <w:tab w:val="left" w:pos="210"/>
              </w:tabs>
              <w:jc w:val="both"/>
              <w:rPr>
                <w:sz w:val="24"/>
                <w:szCs w:val="24"/>
              </w:rPr>
            </w:pPr>
          </w:p>
          <w:p w14:paraId="03E9D54C" w14:textId="77777777" w:rsidR="003F46A8" w:rsidRPr="004A435A" w:rsidRDefault="003F46A8" w:rsidP="003F46A8">
            <w:pPr>
              <w:tabs>
                <w:tab w:val="left" w:pos="210"/>
              </w:tabs>
              <w:jc w:val="both"/>
              <w:rPr>
                <w:b/>
                <w:bCs/>
                <w:sz w:val="24"/>
                <w:szCs w:val="24"/>
              </w:rPr>
            </w:pPr>
            <w:r w:rsidRPr="004A435A">
              <w:rPr>
                <w:b/>
                <w:bCs/>
                <w:sz w:val="24"/>
                <w:szCs w:val="24"/>
              </w:rPr>
              <w:t>Rezultate</w:t>
            </w:r>
          </w:p>
          <w:tbl>
            <w:tblPr>
              <w:tblW w:w="587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924"/>
              <w:gridCol w:w="1454"/>
              <w:gridCol w:w="709"/>
              <w:gridCol w:w="1039"/>
              <w:gridCol w:w="709"/>
              <w:gridCol w:w="1043"/>
            </w:tblGrid>
            <w:tr w:rsidR="003F46A8" w:rsidRPr="004A435A" w14:paraId="211D2BEA" w14:textId="77777777" w:rsidTr="003F46A8">
              <w:trPr>
                <w:trHeight w:val="797"/>
              </w:trPr>
              <w:tc>
                <w:tcPr>
                  <w:tcW w:w="924" w:type="dxa"/>
                  <w:tcBorders>
                    <w:top w:val="outset" w:sz="6" w:space="0" w:color="auto"/>
                    <w:left w:val="outset" w:sz="6" w:space="0" w:color="auto"/>
                    <w:bottom w:val="outset" w:sz="6" w:space="0" w:color="auto"/>
                    <w:right w:val="outset" w:sz="6" w:space="0" w:color="auto"/>
                  </w:tcBorders>
                  <w:shd w:val="clear" w:color="auto" w:fill="FFFFFF"/>
                  <w:hideMark/>
                </w:tcPr>
                <w:p w14:paraId="7A0F842B" w14:textId="77777777" w:rsidR="003F46A8" w:rsidRPr="004A435A" w:rsidRDefault="003F46A8" w:rsidP="003F46A8">
                  <w:pPr>
                    <w:shd w:val="clear" w:color="auto" w:fill="FFFFFF"/>
                    <w:spacing w:after="0"/>
                    <w:jc w:val="both"/>
                    <w:rPr>
                      <w:b/>
                      <w:bCs/>
                      <w:sz w:val="24"/>
                      <w:szCs w:val="24"/>
                    </w:rPr>
                  </w:pPr>
                  <w:r w:rsidRPr="004A435A">
                    <w:rPr>
                      <w:b/>
                      <w:bCs/>
                      <w:sz w:val="24"/>
                      <w:szCs w:val="24"/>
                    </w:rPr>
                    <w:t> </w:t>
                  </w:r>
                </w:p>
              </w:tc>
              <w:tc>
                <w:tcPr>
                  <w:tcW w:w="1454" w:type="dxa"/>
                  <w:tcBorders>
                    <w:top w:val="outset" w:sz="6" w:space="0" w:color="auto"/>
                    <w:left w:val="outset" w:sz="6" w:space="0" w:color="auto"/>
                    <w:bottom w:val="outset" w:sz="6" w:space="0" w:color="auto"/>
                    <w:right w:val="outset" w:sz="6" w:space="0" w:color="auto"/>
                  </w:tcBorders>
                  <w:shd w:val="clear" w:color="auto" w:fill="FFFFFF"/>
                  <w:hideMark/>
                </w:tcPr>
                <w:p w14:paraId="404E54AB" w14:textId="77777777" w:rsidR="003F46A8" w:rsidRPr="004A435A" w:rsidRDefault="003F46A8" w:rsidP="003F46A8">
                  <w:pPr>
                    <w:shd w:val="clear" w:color="auto" w:fill="FFFFFF"/>
                    <w:spacing w:after="0"/>
                    <w:jc w:val="both"/>
                    <w:rPr>
                      <w:b/>
                      <w:bCs/>
                      <w:sz w:val="24"/>
                      <w:szCs w:val="24"/>
                    </w:rPr>
                  </w:pPr>
                  <w:r w:rsidRPr="004A435A">
                    <w:rPr>
                      <w:b/>
                      <w:bCs/>
                      <w:sz w:val="24"/>
                      <w:szCs w:val="24"/>
                    </w:rPr>
                    <w:t>Eșantionul A (martor)</w:t>
                  </w:r>
                </w:p>
                <w:p w14:paraId="1812F605" w14:textId="77777777" w:rsidR="003F46A8" w:rsidRPr="004A435A" w:rsidRDefault="003F46A8" w:rsidP="003F46A8">
                  <w:pPr>
                    <w:shd w:val="clear" w:color="auto" w:fill="FFFFFF"/>
                    <w:spacing w:after="0"/>
                    <w:jc w:val="both"/>
                    <w:rPr>
                      <w:b/>
                      <w:bCs/>
                      <w:sz w:val="24"/>
                      <w:szCs w:val="24"/>
                    </w:rPr>
                  </w:pPr>
                  <w:r w:rsidRPr="004A435A">
                    <w:rPr>
                      <w:b/>
                      <w:bCs/>
                      <w:sz w:val="24"/>
                      <w:szCs w:val="24"/>
                    </w:rPr>
                    <w:t>La primire</w:t>
                  </w:r>
                </w:p>
              </w:tc>
              <w:tc>
                <w:tcPr>
                  <w:tcW w:w="17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A74E5C0" w14:textId="77777777" w:rsidR="003F46A8" w:rsidRPr="004A435A" w:rsidRDefault="003F46A8" w:rsidP="003F46A8">
                  <w:pPr>
                    <w:shd w:val="clear" w:color="auto" w:fill="FFFFFF"/>
                    <w:spacing w:after="0"/>
                    <w:jc w:val="both"/>
                    <w:rPr>
                      <w:b/>
                      <w:bCs/>
                      <w:sz w:val="24"/>
                      <w:szCs w:val="24"/>
                    </w:rPr>
                  </w:pPr>
                  <w:r w:rsidRPr="004A435A">
                    <w:rPr>
                      <w:b/>
                      <w:bCs/>
                      <w:sz w:val="24"/>
                      <w:szCs w:val="24"/>
                    </w:rPr>
                    <w:t>Eșantionul B (făină)</w:t>
                  </w:r>
                </w:p>
              </w:tc>
              <w:tc>
                <w:tcPr>
                  <w:tcW w:w="1749"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19EB89C" w14:textId="77777777" w:rsidR="003F46A8" w:rsidRPr="004A435A" w:rsidRDefault="003F46A8" w:rsidP="003F46A8">
                  <w:pPr>
                    <w:shd w:val="clear" w:color="auto" w:fill="FFFFFF"/>
                    <w:spacing w:after="0"/>
                    <w:jc w:val="both"/>
                    <w:rPr>
                      <w:b/>
                      <w:bCs/>
                      <w:sz w:val="24"/>
                      <w:szCs w:val="24"/>
                    </w:rPr>
                  </w:pPr>
                  <w:r w:rsidRPr="004A435A">
                    <w:rPr>
                      <w:b/>
                      <w:bCs/>
                      <w:sz w:val="24"/>
                      <w:szCs w:val="24"/>
                    </w:rPr>
                    <w:t>Eșantionul C (pelete)</w:t>
                  </w:r>
                </w:p>
              </w:tc>
            </w:tr>
            <w:tr w:rsidR="003F46A8" w:rsidRPr="004A435A" w14:paraId="08DACFBD" w14:textId="77777777" w:rsidTr="003F46A8">
              <w:trPr>
                <w:trHeight w:val="535"/>
              </w:trPr>
              <w:tc>
                <w:tcPr>
                  <w:tcW w:w="924" w:type="dxa"/>
                  <w:tcBorders>
                    <w:top w:val="outset" w:sz="6" w:space="0" w:color="auto"/>
                    <w:left w:val="outset" w:sz="6" w:space="0" w:color="auto"/>
                    <w:bottom w:val="outset" w:sz="6" w:space="0" w:color="auto"/>
                    <w:right w:val="outset" w:sz="6" w:space="0" w:color="auto"/>
                  </w:tcBorders>
                  <w:shd w:val="clear" w:color="auto" w:fill="FFFFFF"/>
                  <w:hideMark/>
                </w:tcPr>
                <w:p w14:paraId="772A716B" w14:textId="77777777" w:rsidR="003F46A8" w:rsidRPr="004A435A" w:rsidRDefault="003F46A8" w:rsidP="003F46A8">
                  <w:pPr>
                    <w:shd w:val="clear" w:color="auto" w:fill="FFFFFF"/>
                    <w:spacing w:after="0"/>
                    <w:jc w:val="both"/>
                    <w:rPr>
                      <w:b/>
                      <w:bCs/>
                      <w:sz w:val="24"/>
                      <w:szCs w:val="24"/>
                    </w:rPr>
                  </w:pPr>
                  <w:r w:rsidRPr="004A435A">
                    <w:rPr>
                      <w:b/>
                      <w:bCs/>
                      <w:sz w:val="24"/>
                      <w:szCs w:val="24"/>
                    </w:rPr>
                    <w:t> </w:t>
                  </w:r>
                </w:p>
              </w:tc>
              <w:tc>
                <w:tcPr>
                  <w:tcW w:w="1454" w:type="dxa"/>
                  <w:tcBorders>
                    <w:top w:val="outset" w:sz="6" w:space="0" w:color="auto"/>
                    <w:left w:val="outset" w:sz="6" w:space="0" w:color="auto"/>
                    <w:bottom w:val="outset" w:sz="6" w:space="0" w:color="auto"/>
                    <w:right w:val="outset" w:sz="6" w:space="0" w:color="auto"/>
                  </w:tcBorders>
                  <w:shd w:val="clear" w:color="auto" w:fill="FFFFFF"/>
                  <w:hideMark/>
                </w:tcPr>
                <w:p w14:paraId="324E05AA" w14:textId="77777777" w:rsidR="003F46A8" w:rsidRPr="004A435A" w:rsidRDefault="003F46A8" w:rsidP="003F46A8">
                  <w:pPr>
                    <w:shd w:val="clear" w:color="auto" w:fill="FFFFFF"/>
                    <w:spacing w:after="0"/>
                    <w:jc w:val="both"/>
                    <w:rPr>
                      <w:b/>
                      <w:bCs/>
                      <w:sz w:val="24"/>
                      <w:szCs w:val="24"/>
                    </w:rPr>
                  </w:pPr>
                  <w:r w:rsidRPr="004A435A">
                    <w:rPr>
                      <w:b/>
                      <w:bCs/>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763C24E5" w14:textId="77777777" w:rsidR="003F46A8" w:rsidRPr="004A435A" w:rsidRDefault="003F46A8" w:rsidP="003F46A8">
                  <w:pPr>
                    <w:shd w:val="clear" w:color="auto" w:fill="FFFFFF"/>
                    <w:spacing w:after="0"/>
                    <w:jc w:val="both"/>
                    <w:rPr>
                      <w:b/>
                      <w:bCs/>
                      <w:sz w:val="24"/>
                      <w:szCs w:val="24"/>
                    </w:rPr>
                  </w:pPr>
                  <w:r w:rsidRPr="004A435A">
                    <w:rPr>
                      <w:b/>
                      <w:bCs/>
                      <w:sz w:val="24"/>
                      <w:szCs w:val="24"/>
                    </w:rPr>
                    <w:t>La primire</w:t>
                  </w:r>
                </w:p>
              </w:tc>
              <w:tc>
                <w:tcPr>
                  <w:tcW w:w="1039" w:type="dxa"/>
                  <w:tcBorders>
                    <w:top w:val="outset" w:sz="6" w:space="0" w:color="auto"/>
                    <w:left w:val="outset" w:sz="6" w:space="0" w:color="auto"/>
                    <w:bottom w:val="outset" w:sz="6" w:space="0" w:color="auto"/>
                    <w:right w:val="outset" w:sz="6" w:space="0" w:color="auto"/>
                  </w:tcBorders>
                  <w:shd w:val="clear" w:color="auto" w:fill="FFFFFF"/>
                  <w:hideMark/>
                </w:tcPr>
                <w:p w14:paraId="7C6052BC" w14:textId="77777777" w:rsidR="003F46A8" w:rsidRPr="004A435A" w:rsidRDefault="003F46A8" w:rsidP="003F46A8">
                  <w:pPr>
                    <w:shd w:val="clear" w:color="auto" w:fill="FFFFFF"/>
                    <w:spacing w:after="0"/>
                    <w:jc w:val="both"/>
                    <w:rPr>
                      <w:b/>
                      <w:bCs/>
                      <w:sz w:val="24"/>
                      <w:szCs w:val="24"/>
                    </w:rPr>
                  </w:pPr>
                  <w:r w:rsidRPr="004A435A">
                    <w:rPr>
                      <w:b/>
                      <w:bCs/>
                      <w:sz w:val="24"/>
                      <w:szCs w:val="24"/>
                    </w:rPr>
                    <w:t>După două luni</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1652E5B8" w14:textId="77777777" w:rsidR="003F46A8" w:rsidRPr="004A435A" w:rsidRDefault="003F46A8" w:rsidP="003F46A8">
                  <w:pPr>
                    <w:shd w:val="clear" w:color="auto" w:fill="FFFFFF"/>
                    <w:spacing w:after="0"/>
                    <w:jc w:val="both"/>
                    <w:rPr>
                      <w:b/>
                      <w:bCs/>
                      <w:sz w:val="24"/>
                      <w:szCs w:val="24"/>
                    </w:rPr>
                  </w:pPr>
                  <w:r w:rsidRPr="004A435A">
                    <w:rPr>
                      <w:b/>
                      <w:bCs/>
                      <w:sz w:val="24"/>
                      <w:szCs w:val="24"/>
                    </w:rPr>
                    <w:t>La primire</w:t>
                  </w:r>
                </w:p>
              </w:tc>
              <w:tc>
                <w:tcPr>
                  <w:tcW w:w="1040" w:type="dxa"/>
                  <w:tcBorders>
                    <w:top w:val="outset" w:sz="6" w:space="0" w:color="auto"/>
                    <w:left w:val="outset" w:sz="6" w:space="0" w:color="auto"/>
                    <w:bottom w:val="outset" w:sz="6" w:space="0" w:color="auto"/>
                    <w:right w:val="outset" w:sz="6" w:space="0" w:color="auto"/>
                  </w:tcBorders>
                  <w:shd w:val="clear" w:color="auto" w:fill="FFFFFF"/>
                  <w:hideMark/>
                </w:tcPr>
                <w:p w14:paraId="05437B38" w14:textId="77777777" w:rsidR="003F46A8" w:rsidRPr="004A435A" w:rsidRDefault="003F46A8" w:rsidP="003F46A8">
                  <w:pPr>
                    <w:shd w:val="clear" w:color="auto" w:fill="FFFFFF"/>
                    <w:spacing w:after="0"/>
                    <w:jc w:val="both"/>
                    <w:rPr>
                      <w:b/>
                      <w:bCs/>
                      <w:sz w:val="24"/>
                      <w:szCs w:val="24"/>
                    </w:rPr>
                  </w:pPr>
                  <w:r w:rsidRPr="004A435A">
                    <w:rPr>
                      <w:b/>
                      <w:bCs/>
                      <w:sz w:val="24"/>
                      <w:szCs w:val="24"/>
                    </w:rPr>
                    <w:t>După două luni</w:t>
                  </w:r>
                </w:p>
              </w:tc>
            </w:tr>
            <w:tr w:rsidR="003F46A8" w:rsidRPr="004A435A" w14:paraId="44F7A8EA" w14:textId="77777777" w:rsidTr="003F46A8">
              <w:trPr>
                <w:trHeight w:val="535"/>
              </w:trPr>
              <w:tc>
                <w:tcPr>
                  <w:tcW w:w="924" w:type="dxa"/>
                  <w:tcBorders>
                    <w:top w:val="outset" w:sz="6" w:space="0" w:color="auto"/>
                    <w:left w:val="outset" w:sz="6" w:space="0" w:color="auto"/>
                    <w:bottom w:val="outset" w:sz="6" w:space="0" w:color="auto"/>
                    <w:right w:val="outset" w:sz="6" w:space="0" w:color="auto"/>
                  </w:tcBorders>
                  <w:shd w:val="clear" w:color="auto" w:fill="FFFFFF"/>
                  <w:hideMark/>
                </w:tcPr>
                <w:p w14:paraId="4D604892" w14:textId="77777777" w:rsidR="003F46A8" w:rsidRPr="004A435A" w:rsidRDefault="003F46A8" w:rsidP="003F46A8">
                  <w:pPr>
                    <w:shd w:val="clear" w:color="auto" w:fill="FFFFFF"/>
                    <w:spacing w:after="0"/>
                    <w:jc w:val="both"/>
                    <w:rPr>
                      <w:sz w:val="24"/>
                      <w:szCs w:val="24"/>
                    </w:rPr>
                  </w:pPr>
                  <w:r w:rsidRPr="004A435A">
                    <w:rPr>
                      <w:sz w:val="24"/>
                      <w:szCs w:val="24"/>
                    </w:rPr>
                    <w:t>Medie (mg/kg)</w:t>
                  </w:r>
                </w:p>
              </w:tc>
              <w:tc>
                <w:tcPr>
                  <w:tcW w:w="1454" w:type="dxa"/>
                  <w:tcBorders>
                    <w:top w:val="outset" w:sz="6" w:space="0" w:color="auto"/>
                    <w:left w:val="outset" w:sz="6" w:space="0" w:color="auto"/>
                    <w:bottom w:val="outset" w:sz="6" w:space="0" w:color="auto"/>
                    <w:right w:val="outset" w:sz="6" w:space="0" w:color="auto"/>
                  </w:tcBorders>
                  <w:shd w:val="clear" w:color="auto" w:fill="FFFFFF"/>
                  <w:hideMark/>
                </w:tcPr>
                <w:p w14:paraId="01CCEAC0" w14:textId="77777777" w:rsidR="003F46A8" w:rsidRPr="004A435A" w:rsidRDefault="003F46A8" w:rsidP="003F46A8">
                  <w:pPr>
                    <w:shd w:val="clear" w:color="auto" w:fill="FFFFFF"/>
                    <w:spacing w:after="0"/>
                    <w:jc w:val="both"/>
                    <w:rPr>
                      <w:sz w:val="24"/>
                      <w:szCs w:val="24"/>
                    </w:rPr>
                  </w:pPr>
                  <w:r w:rsidRPr="004A435A">
                    <w:rPr>
                      <w:sz w:val="24"/>
                      <w:szCs w:val="24"/>
                    </w:rPr>
                    <w:t>ND</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2D5675D5" w14:textId="77777777" w:rsidR="003F46A8" w:rsidRPr="004A435A" w:rsidRDefault="003F46A8" w:rsidP="003F46A8">
                  <w:pPr>
                    <w:shd w:val="clear" w:color="auto" w:fill="FFFFFF"/>
                    <w:spacing w:after="0"/>
                    <w:jc w:val="both"/>
                    <w:rPr>
                      <w:sz w:val="24"/>
                      <w:szCs w:val="24"/>
                    </w:rPr>
                  </w:pPr>
                  <w:r w:rsidRPr="004A435A">
                    <w:rPr>
                      <w:sz w:val="24"/>
                      <w:szCs w:val="24"/>
                    </w:rPr>
                    <w:t>2,80</w:t>
                  </w:r>
                </w:p>
              </w:tc>
              <w:tc>
                <w:tcPr>
                  <w:tcW w:w="1039" w:type="dxa"/>
                  <w:tcBorders>
                    <w:top w:val="outset" w:sz="6" w:space="0" w:color="auto"/>
                    <w:left w:val="outset" w:sz="6" w:space="0" w:color="auto"/>
                    <w:bottom w:val="outset" w:sz="6" w:space="0" w:color="auto"/>
                    <w:right w:val="outset" w:sz="6" w:space="0" w:color="auto"/>
                  </w:tcBorders>
                  <w:shd w:val="clear" w:color="auto" w:fill="FFFFFF"/>
                  <w:hideMark/>
                </w:tcPr>
                <w:p w14:paraId="68F33B0E" w14:textId="77777777" w:rsidR="003F46A8" w:rsidRPr="004A435A" w:rsidRDefault="003F46A8" w:rsidP="003F46A8">
                  <w:pPr>
                    <w:shd w:val="clear" w:color="auto" w:fill="FFFFFF"/>
                    <w:spacing w:after="0"/>
                    <w:jc w:val="both"/>
                    <w:rPr>
                      <w:sz w:val="24"/>
                      <w:szCs w:val="24"/>
                    </w:rPr>
                  </w:pPr>
                  <w:r w:rsidRPr="004A435A">
                    <w:rPr>
                      <w:sz w:val="24"/>
                      <w:szCs w:val="24"/>
                    </w:rPr>
                    <w:t>2,42</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562D6E49" w14:textId="77777777" w:rsidR="003F46A8" w:rsidRPr="004A435A" w:rsidRDefault="003F46A8" w:rsidP="003F46A8">
                  <w:pPr>
                    <w:shd w:val="clear" w:color="auto" w:fill="FFFFFF"/>
                    <w:spacing w:after="0"/>
                    <w:jc w:val="both"/>
                    <w:rPr>
                      <w:sz w:val="24"/>
                      <w:szCs w:val="24"/>
                    </w:rPr>
                  </w:pPr>
                  <w:r w:rsidRPr="004A435A">
                    <w:rPr>
                      <w:sz w:val="24"/>
                      <w:szCs w:val="24"/>
                    </w:rPr>
                    <w:t>2,89</w:t>
                  </w:r>
                </w:p>
              </w:tc>
              <w:tc>
                <w:tcPr>
                  <w:tcW w:w="1040" w:type="dxa"/>
                  <w:tcBorders>
                    <w:top w:val="outset" w:sz="6" w:space="0" w:color="auto"/>
                    <w:left w:val="outset" w:sz="6" w:space="0" w:color="auto"/>
                    <w:bottom w:val="outset" w:sz="6" w:space="0" w:color="auto"/>
                    <w:right w:val="outset" w:sz="6" w:space="0" w:color="auto"/>
                  </w:tcBorders>
                  <w:shd w:val="clear" w:color="auto" w:fill="FFFFFF"/>
                  <w:hideMark/>
                </w:tcPr>
                <w:p w14:paraId="27ECDD6F" w14:textId="77777777" w:rsidR="003F46A8" w:rsidRPr="004A435A" w:rsidRDefault="003F46A8" w:rsidP="003F46A8">
                  <w:pPr>
                    <w:shd w:val="clear" w:color="auto" w:fill="FFFFFF"/>
                    <w:spacing w:after="0"/>
                    <w:jc w:val="both"/>
                    <w:rPr>
                      <w:sz w:val="24"/>
                      <w:szCs w:val="24"/>
                    </w:rPr>
                  </w:pPr>
                  <w:r w:rsidRPr="004A435A">
                    <w:rPr>
                      <w:sz w:val="24"/>
                      <w:szCs w:val="24"/>
                    </w:rPr>
                    <w:t>2,45</w:t>
                  </w:r>
                </w:p>
              </w:tc>
            </w:tr>
            <w:tr w:rsidR="003F46A8" w:rsidRPr="004A435A" w14:paraId="4051F80B" w14:textId="77777777" w:rsidTr="003F46A8">
              <w:trPr>
                <w:trHeight w:val="260"/>
              </w:trPr>
              <w:tc>
                <w:tcPr>
                  <w:tcW w:w="924" w:type="dxa"/>
                  <w:tcBorders>
                    <w:top w:val="outset" w:sz="6" w:space="0" w:color="auto"/>
                    <w:left w:val="outset" w:sz="6" w:space="0" w:color="auto"/>
                    <w:bottom w:val="outset" w:sz="6" w:space="0" w:color="auto"/>
                    <w:right w:val="outset" w:sz="6" w:space="0" w:color="auto"/>
                  </w:tcBorders>
                  <w:shd w:val="clear" w:color="auto" w:fill="FFFFFF"/>
                  <w:hideMark/>
                </w:tcPr>
                <w:p w14:paraId="6C17FEAF" w14:textId="77777777" w:rsidR="003F46A8" w:rsidRPr="004A435A" w:rsidRDefault="003F46A8" w:rsidP="003F46A8">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454" w:type="dxa"/>
                  <w:tcBorders>
                    <w:top w:val="outset" w:sz="6" w:space="0" w:color="auto"/>
                    <w:left w:val="outset" w:sz="6" w:space="0" w:color="auto"/>
                    <w:bottom w:val="outset" w:sz="6" w:space="0" w:color="auto"/>
                    <w:right w:val="outset" w:sz="6" w:space="0" w:color="auto"/>
                  </w:tcBorders>
                  <w:shd w:val="clear" w:color="auto" w:fill="FFFFFF"/>
                  <w:hideMark/>
                </w:tcPr>
                <w:p w14:paraId="6F926C11" w14:textId="77777777" w:rsidR="003F46A8" w:rsidRPr="004A435A" w:rsidRDefault="003F46A8" w:rsidP="003F46A8">
                  <w:pPr>
                    <w:shd w:val="clear" w:color="auto" w:fill="FFFFFF"/>
                    <w:spacing w:after="0"/>
                    <w:jc w:val="both"/>
                    <w:rPr>
                      <w:sz w:val="24"/>
                      <w:szCs w:val="24"/>
                    </w:rPr>
                  </w:pPr>
                  <w:r w:rsidRPr="004A435A">
                    <w:rPr>
                      <w:sz w:val="24"/>
                      <w:szCs w:val="24"/>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5F48C8FA" w14:textId="77777777" w:rsidR="003F46A8" w:rsidRPr="004A435A" w:rsidRDefault="003F46A8" w:rsidP="003F46A8">
                  <w:pPr>
                    <w:shd w:val="clear" w:color="auto" w:fill="FFFFFF"/>
                    <w:spacing w:after="0"/>
                    <w:jc w:val="both"/>
                    <w:rPr>
                      <w:sz w:val="24"/>
                      <w:szCs w:val="24"/>
                    </w:rPr>
                  </w:pPr>
                  <w:r w:rsidRPr="004A435A">
                    <w:rPr>
                      <w:sz w:val="24"/>
                      <w:szCs w:val="24"/>
                    </w:rPr>
                    <w:t>0,45</w:t>
                  </w:r>
                </w:p>
              </w:tc>
              <w:tc>
                <w:tcPr>
                  <w:tcW w:w="1039" w:type="dxa"/>
                  <w:tcBorders>
                    <w:top w:val="outset" w:sz="6" w:space="0" w:color="auto"/>
                    <w:left w:val="outset" w:sz="6" w:space="0" w:color="auto"/>
                    <w:bottom w:val="outset" w:sz="6" w:space="0" w:color="auto"/>
                    <w:right w:val="outset" w:sz="6" w:space="0" w:color="auto"/>
                  </w:tcBorders>
                  <w:shd w:val="clear" w:color="auto" w:fill="FFFFFF"/>
                  <w:hideMark/>
                </w:tcPr>
                <w:p w14:paraId="065301F4" w14:textId="77777777" w:rsidR="003F46A8" w:rsidRPr="004A435A" w:rsidRDefault="003F46A8" w:rsidP="003F46A8">
                  <w:pPr>
                    <w:shd w:val="clear" w:color="auto" w:fill="FFFFFF"/>
                    <w:spacing w:after="0"/>
                    <w:jc w:val="both"/>
                    <w:rPr>
                      <w:sz w:val="24"/>
                      <w:szCs w:val="24"/>
                    </w:rPr>
                  </w:pPr>
                  <w:r w:rsidRPr="004A435A">
                    <w:rPr>
                      <w:sz w:val="24"/>
                      <w:szCs w:val="24"/>
                    </w:rPr>
                    <w:t>0,43</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397EAD08" w14:textId="77777777" w:rsidR="003F46A8" w:rsidRPr="004A435A" w:rsidRDefault="003F46A8" w:rsidP="003F46A8">
                  <w:pPr>
                    <w:shd w:val="clear" w:color="auto" w:fill="FFFFFF"/>
                    <w:spacing w:after="0"/>
                    <w:jc w:val="both"/>
                    <w:rPr>
                      <w:sz w:val="24"/>
                      <w:szCs w:val="24"/>
                    </w:rPr>
                  </w:pPr>
                  <w:r w:rsidRPr="004A435A">
                    <w:rPr>
                      <w:sz w:val="24"/>
                      <w:szCs w:val="24"/>
                    </w:rPr>
                    <w:t>0,40</w:t>
                  </w:r>
                </w:p>
              </w:tc>
              <w:tc>
                <w:tcPr>
                  <w:tcW w:w="1040" w:type="dxa"/>
                  <w:tcBorders>
                    <w:top w:val="outset" w:sz="6" w:space="0" w:color="auto"/>
                    <w:left w:val="outset" w:sz="6" w:space="0" w:color="auto"/>
                    <w:bottom w:val="outset" w:sz="6" w:space="0" w:color="auto"/>
                    <w:right w:val="outset" w:sz="6" w:space="0" w:color="auto"/>
                  </w:tcBorders>
                  <w:shd w:val="clear" w:color="auto" w:fill="FFFFFF"/>
                  <w:hideMark/>
                </w:tcPr>
                <w:p w14:paraId="4BC0D902" w14:textId="77777777" w:rsidR="003F46A8" w:rsidRPr="004A435A" w:rsidRDefault="003F46A8" w:rsidP="003F46A8">
                  <w:pPr>
                    <w:shd w:val="clear" w:color="auto" w:fill="FFFFFF"/>
                    <w:spacing w:after="0"/>
                    <w:jc w:val="both"/>
                    <w:rPr>
                      <w:sz w:val="24"/>
                      <w:szCs w:val="24"/>
                    </w:rPr>
                  </w:pPr>
                  <w:r w:rsidRPr="004A435A">
                    <w:rPr>
                      <w:sz w:val="24"/>
                      <w:szCs w:val="24"/>
                    </w:rPr>
                    <w:t>0,42</w:t>
                  </w:r>
                </w:p>
              </w:tc>
            </w:tr>
            <w:tr w:rsidR="003F46A8" w:rsidRPr="004A435A" w14:paraId="26EACFEB" w14:textId="77777777" w:rsidTr="003F46A8">
              <w:trPr>
                <w:trHeight w:val="274"/>
              </w:trPr>
              <w:tc>
                <w:tcPr>
                  <w:tcW w:w="924" w:type="dxa"/>
                  <w:tcBorders>
                    <w:top w:val="outset" w:sz="6" w:space="0" w:color="auto"/>
                    <w:left w:val="outset" w:sz="6" w:space="0" w:color="auto"/>
                    <w:bottom w:val="outset" w:sz="6" w:space="0" w:color="auto"/>
                    <w:right w:val="outset" w:sz="6" w:space="0" w:color="auto"/>
                  </w:tcBorders>
                  <w:shd w:val="clear" w:color="auto" w:fill="FFFFFF"/>
                  <w:hideMark/>
                </w:tcPr>
                <w:p w14:paraId="23A5A16E" w14:textId="77777777" w:rsidR="003F46A8" w:rsidRPr="004A435A" w:rsidRDefault="003F46A8" w:rsidP="003F46A8">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454" w:type="dxa"/>
                  <w:tcBorders>
                    <w:top w:val="outset" w:sz="6" w:space="0" w:color="auto"/>
                    <w:left w:val="outset" w:sz="6" w:space="0" w:color="auto"/>
                    <w:bottom w:val="outset" w:sz="6" w:space="0" w:color="auto"/>
                    <w:right w:val="outset" w:sz="6" w:space="0" w:color="auto"/>
                  </w:tcBorders>
                  <w:shd w:val="clear" w:color="auto" w:fill="FFFFFF"/>
                  <w:hideMark/>
                </w:tcPr>
                <w:p w14:paraId="242EADDD" w14:textId="77777777" w:rsidR="003F46A8" w:rsidRPr="004A435A" w:rsidRDefault="003F46A8" w:rsidP="003F46A8">
                  <w:pPr>
                    <w:shd w:val="clear" w:color="auto" w:fill="FFFFFF"/>
                    <w:spacing w:after="0"/>
                    <w:jc w:val="both"/>
                    <w:rPr>
                      <w:sz w:val="24"/>
                      <w:szCs w:val="24"/>
                    </w:rPr>
                  </w:pPr>
                  <w:r w:rsidRPr="004A435A">
                    <w:rPr>
                      <w:sz w:val="24"/>
                      <w:szCs w:val="24"/>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2DD0B3E7" w14:textId="77777777" w:rsidR="003F46A8" w:rsidRPr="004A435A" w:rsidRDefault="003F46A8" w:rsidP="003F46A8">
                  <w:pPr>
                    <w:shd w:val="clear" w:color="auto" w:fill="FFFFFF"/>
                    <w:spacing w:after="0"/>
                    <w:jc w:val="both"/>
                    <w:rPr>
                      <w:sz w:val="24"/>
                      <w:szCs w:val="24"/>
                    </w:rPr>
                  </w:pPr>
                  <w:r w:rsidRPr="004A435A">
                    <w:rPr>
                      <w:sz w:val="24"/>
                      <w:szCs w:val="24"/>
                    </w:rPr>
                    <w:t>16</w:t>
                  </w:r>
                </w:p>
              </w:tc>
              <w:tc>
                <w:tcPr>
                  <w:tcW w:w="1039" w:type="dxa"/>
                  <w:tcBorders>
                    <w:top w:val="outset" w:sz="6" w:space="0" w:color="auto"/>
                    <w:left w:val="outset" w:sz="6" w:space="0" w:color="auto"/>
                    <w:bottom w:val="outset" w:sz="6" w:space="0" w:color="auto"/>
                    <w:right w:val="outset" w:sz="6" w:space="0" w:color="auto"/>
                  </w:tcBorders>
                  <w:shd w:val="clear" w:color="auto" w:fill="FFFFFF"/>
                  <w:hideMark/>
                </w:tcPr>
                <w:p w14:paraId="3A927CBC" w14:textId="77777777" w:rsidR="003F46A8" w:rsidRPr="004A435A" w:rsidRDefault="003F46A8" w:rsidP="003F46A8">
                  <w:pPr>
                    <w:shd w:val="clear" w:color="auto" w:fill="FFFFFF"/>
                    <w:spacing w:after="0"/>
                    <w:jc w:val="both"/>
                    <w:rPr>
                      <w:sz w:val="24"/>
                      <w:szCs w:val="24"/>
                    </w:rPr>
                  </w:pPr>
                  <w:r w:rsidRPr="004A435A">
                    <w:rPr>
                      <w:sz w:val="24"/>
                      <w:szCs w:val="24"/>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20C80DA4" w14:textId="77777777" w:rsidR="003F46A8" w:rsidRPr="004A435A" w:rsidRDefault="003F46A8" w:rsidP="003F46A8">
                  <w:pPr>
                    <w:shd w:val="clear" w:color="auto" w:fill="FFFFFF"/>
                    <w:spacing w:after="0"/>
                    <w:jc w:val="both"/>
                    <w:rPr>
                      <w:sz w:val="24"/>
                      <w:szCs w:val="24"/>
                    </w:rPr>
                  </w:pPr>
                  <w:r w:rsidRPr="004A435A">
                    <w:rPr>
                      <w:sz w:val="24"/>
                      <w:szCs w:val="24"/>
                    </w:rPr>
                    <w:t>14</w:t>
                  </w:r>
                </w:p>
              </w:tc>
              <w:tc>
                <w:tcPr>
                  <w:tcW w:w="1040" w:type="dxa"/>
                  <w:tcBorders>
                    <w:top w:val="outset" w:sz="6" w:space="0" w:color="auto"/>
                    <w:left w:val="outset" w:sz="6" w:space="0" w:color="auto"/>
                    <w:bottom w:val="outset" w:sz="6" w:space="0" w:color="auto"/>
                    <w:right w:val="outset" w:sz="6" w:space="0" w:color="auto"/>
                  </w:tcBorders>
                  <w:shd w:val="clear" w:color="auto" w:fill="FFFFFF"/>
                  <w:hideMark/>
                </w:tcPr>
                <w:p w14:paraId="35C02226" w14:textId="77777777" w:rsidR="003F46A8" w:rsidRPr="004A435A" w:rsidRDefault="003F46A8" w:rsidP="003F46A8">
                  <w:pPr>
                    <w:shd w:val="clear" w:color="auto" w:fill="FFFFFF"/>
                    <w:spacing w:after="0"/>
                    <w:jc w:val="both"/>
                    <w:rPr>
                      <w:sz w:val="24"/>
                      <w:szCs w:val="24"/>
                    </w:rPr>
                  </w:pPr>
                  <w:r w:rsidRPr="004A435A">
                    <w:rPr>
                      <w:sz w:val="24"/>
                      <w:szCs w:val="24"/>
                    </w:rPr>
                    <w:t>17</w:t>
                  </w:r>
                </w:p>
              </w:tc>
            </w:tr>
            <w:tr w:rsidR="003F46A8" w:rsidRPr="004A435A" w14:paraId="4669ABA6" w14:textId="77777777" w:rsidTr="003F46A8">
              <w:trPr>
                <w:trHeight w:val="260"/>
              </w:trPr>
              <w:tc>
                <w:tcPr>
                  <w:tcW w:w="924" w:type="dxa"/>
                  <w:tcBorders>
                    <w:top w:val="outset" w:sz="6" w:space="0" w:color="auto"/>
                    <w:left w:val="outset" w:sz="6" w:space="0" w:color="auto"/>
                    <w:bottom w:val="outset" w:sz="6" w:space="0" w:color="auto"/>
                    <w:right w:val="outset" w:sz="6" w:space="0" w:color="auto"/>
                  </w:tcBorders>
                  <w:shd w:val="clear" w:color="auto" w:fill="FFFFFF"/>
                  <w:hideMark/>
                </w:tcPr>
                <w:p w14:paraId="1937221F" w14:textId="77777777" w:rsidR="003F46A8" w:rsidRPr="004A435A" w:rsidRDefault="003F46A8" w:rsidP="003F46A8">
                  <w:pPr>
                    <w:shd w:val="clear" w:color="auto" w:fill="FFFFFF"/>
                    <w:spacing w:after="0"/>
                    <w:jc w:val="both"/>
                    <w:rPr>
                      <w:sz w:val="24"/>
                      <w:szCs w:val="24"/>
                    </w:rPr>
                  </w:pPr>
                  <w:r w:rsidRPr="004A435A">
                    <w:rPr>
                      <w:sz w:val="24"/>
                      <w:szCs w:val="24"/>
                    </w:rPr>
                    <w:t>Rec. [%]</w:t>
                  </w:r>
                </w:p>
              </w:tc>
              <w:tc>
                <w:tcPr>
                  <w:tcW w:w="1454" w:type="dxa"/>
                  <w:tcBorders>
                    <w:top w:val="outset" w:sz="6" w:space="0" w:color="auto"/>
                    <w:left w:val="outset" w:sz="6" w:space="0" w:color="auto"/>
                    <w:bottom w:val="outset" w:sz="6" w:space="0" w:color="auto"/>
                    <w:right w:val="outset" w:sz="6" w:space="0" w:color="auto"/>
                  </w:tcBorders>
                  <w:shd w:val="clear" w:color="auto" w:fill="FFFFFF"/>
                  <w:hideMark/>
                </w:tcPr>
                <w:p w14:paraId="7324B821" w14:textId="77777777" w:rsidR="003F46A8" w:rsidRPr="004A435A" w:rsidRDefault="003F46A8" w:rsidP="003F46A8">
                  <w:pPr>
                    <w:shd w:val="clear" w:color="auto" w:fill="FFFFFF"/>
                    <w:spacing w:after="0"/>
                    <w:jc w:val="both"/>
                    <w:rPr>
                      <w:sz w:val="24"/>
                      <w:szCs w:val="24"/>
                    </w:rPr>
                  </w:pPr>
                  <w:r w:rsidRPr="004A435A">
                    <w:rPr>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62B8C505" w14:textId="77777777" w:rsidR="003F46A8" w:rsidRPr="004A435A" w:rsidRDefault="003F46A8" w:rsidP="003F46A8">
                  <w:pPr>
                    <w:shd w:val="clear" w:color="auto" w:fill="FFFFFF"/>
                    <w:spacing w:after="0"/>
                    <w:jc w:val="both"/>
                    <w:rPr>
                      <w:sz w:val="24"/>
                      <w:szCs w:val="24"/>
                    </w:rPr>
                  </w:pPr>
                  <w:r w:rsidRPr="004A435A">
                    <w:rPr>
                      <w:sz w:val="24"/>
                      <w:szCs w:val="24"/>
                    </w:rPr>
                    <w:t>86</w:t>
                  </w:r>
                </w:p>
              </w:tc>
              <w:tc>
                <w:tcPr>
                  <w:tcW w:w="1039" w:type="dxa"/>
                  <w:tcBorders>
                    <w:top w:val="outset" w:sz="6" w:space="0" w:color="auto"/>
                    <w:left w:val="outset" w:sz="6" w:space="0" w:color="auto"/>
                    <w:bottom w:val="outset" w:sz="6" w:space="0" w:color="auto"/>
                    <w:right w:val="outset" w:sz="6" w:space="0" w:color="auto"/>
                  </w:tcBorders>
                  <w:shd w:val="clear" w:color="auto" w:fill="FFFFFF"/>
                  <w:hideMark/>
                </w:tcPr>
                <w:p w14:paraId="656B348B" w14:textId="77777777" w:rsidR="003F46A8" w:rsidRPr="004A435A" w:rsidRDefault="003F46A8" w:rsidP="003F46A8">
                  <w:pPr>
                    <w:shd w:val="clear" w:color="auto" w:fill="FFFFFF"/>
                    <w:spacing w:after="0"/>
                    <w:jc w:val="both"/>
                    <w:rPr>
                      <w:sz w:val="24"/>
                      <w:szCs w:val="24"/>
                    </w:rPr>
                  </w:pPr>
                  <w:r w:rsidRPr="004A435A">
                    <w:rPr>
                      <w:sz w:val="24"/>
                      <w:szCs w:val="24"/>
                    </w:rPr>
                    <w:t>74</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14:paraId="5CCBAFA1" w14:textId="77777777" w:rsidR="003F46A8" w:rsidRPr="004A435A" w:rsidRDefault="003F46A8" w:rsidP="003F46A8">
                  <w:pPr>
                    <w:shd w:val="clear" w:color="auto" w:fill="FFFFFF"/>
                    <w:spacing w:after="0"/>
                    <w:jc w:val="both"/>
                    <w:rPr>
                      <w:sz w:val="24"/>
                      <w:szCs w:val="24"/>
                    </w:rPr>
                  </w:pPr>
                  <w:r w:rsidRPr="004A435A">
                    <w:rPr>
                      <w:sz w:val="24"/>
                      <w:szCs w:val="24"/>
                    </w:rPr>
                    <w:t>88</w:t>
                  </w:r>
                </w:p>
              </w:tc>
              <w:tc>
                <w:tcPr>
                  <w:tcW w:w="1040" w:type="dxa"/>
                  <w:tcBorders>
                    <w:top w:val="outset" w:sz="6" w:space="0" w:color="auto"/>
                    <w:left w:val="outset" w:sz="6" w:space="0" w:color="auto"/>
                    <w:bottom w:val="outset" w:sz="6" w:space="0" w:color="auto"/>
                    <w:right w:val="outset" w:sz="6" w:space="0" w:color="auto"/>
                  </w:tcBorders>
                  <w:shd w:val="clear" w:color="auto" w:fill="FFFFFF"/>
                  <w:hideMark/>
                </w:tcPr>
                <w:p w14:paraId="0D1DAC5A" w14:textId="77777777" w:rsidR="003F46A8" w:rsidRPr="004A435A" w:rsidRDefault="003F46A8" w:rsidP="003F46A8">
                  <w:pPr>
                    <w:shd w:val="clear" w:color="auto" w:fill="FFFFFF"/>
                    <w:spacing w:after="0"/>
                    <w:jc w:val="both"/>
                    <w:rPr>
                      <w:sz w:val="24"/>
                      <w:szCs w:val="24"/>
                    </w:rPr>
                  </w:pPr>
                  <w:r w:rsidRPr="004A435A">
                    <w:rPr>
                      <w:sz w:val="24"/>
                      <w:szCs w:val="24"/>
                    </w:rPr>
                    <w:t>75</w:t>
                  </w:r>
                </w:p>
              </w:tc>
            </w:tr>
            <w:tr w:rsidR="003F46A8" w:rsidRPr="004A435A" w14:paraId="5EBFB543" w14:textId="77777777" w:rsidTr="003F46A8">
              <w:trPr>
                <w:trHeight w:val="1072"/>
              </w:trPr>
              <w:tc>
                <w:tcPr>
                  <w:tcW w:w="5878"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14:paraId="5EEAC68F" w14:textId="77777777" w:rsidR="003F46A8" w:rsidRPr="004A435A" w:rsidRDefault="003F46A8" w:rsidP="003F46A8">
                  <w:pPr>
                    <w:shd w:val="clear" w:color="auto" w:fill="FFFFFF"/>
                    <w:spacing w:after="0"/>
                    <w:jc w:val="both"/>
                    <w:rPr>
                      <w:sz w:val="24"/>
                      <w:szCs w:val="24"/>
                    </w:rPr>
                  </w:pPr>
                  <w:r w:rsidRPr="004A435A">
                    <w:rPr>
                      <w:sz w:val="24"/>
                      <w:szCs w:val="24"/>
                    </w:rPr>
                    <w:lastRenderedPageBreak/>
                    <w:t>ND=  nedetectat</w:t>
                  </w:r>
                </w:p>
                <w:p w14:paraId="6FD0522F" w14:textId="77777777" w:rsidR="003F46A8" w:rsidRPr="004A435A" w:rsidRDefault="003F46A8" w:rsidP="003F46A8">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25EDC70B" w14:textId="77777777" w:rsidR="003F46A8" w:rsidRPr="004A435A" w:rsidRDefault="003F46A8" w:rsidP="003F46A8">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 (%)</w:t>
                  </w:r>
                </w:p>
                <w:p w14:paraId="2DF9AF1D" w14:textId="77777777" w:rsidR="003F46A8" w:rsidRPr="004A435A" w:rsidRDefault="003F46A8" w:rsidP="003F46A8">
                  <w:pPr>
                    <w:shd w:val="clear" w:color="auto" w:fill="FFFFFF"/>
                    <w:spacing w:after="0"/>
                    <w:jc w:val="both"/>
                    <w:rPr>
                      <w:sz w:val="24"/>
                      <w:szCs w:val="24"/>
                    </w:rPr>
                  </w:pPr>
                  <w:r w:rsidRPr="004A435A">
                    <w:rPr>
                      <w:sz w:val="24"/>
                      <w:szCs w:val="24"/>
                    </w:rPr>
                    <w:t>Rec.=  recuperare %</w:t>
                  </w:r>
                </w:p>
              </w:tc>
            </w:tr>
          </w:tbl>
          <w:p w14:paraId="68642565" w14:textId="77777777" w:rsidR="003F46A8" w:rsidRPr="004A435A" w:rsidRDefault="003F46A8" w:rsidP="00C2459B">
            <w:pPr>
              <w:tabs>
                <w:tab w:val="left" w:pos="1200"/>
              </w:tabs>
              <w:jc w:val="both"/>
              <w:rPr>
                <w:sz w:val="24"/>
                <w:szCs w:val="24"/>
              </w:rPr>
            </w:pPr>
          </w:p>
          <w:p w14:paraId="4A6CC9E3" w14:textId="77777777" w:rsidR="003F46A8" w:rsidRPr="004A435A" w:rsidRDefault="003F46A8" w:rsidP="003F46A8">
            <w:pPr>
              <w:tabs>
                <w:tab w:val="left" w:pos="210"/>
              </w:tabs>
              <w:jc w:val="both"/>
              <w:rPr>
                <w:b/>
                <w:bCs/>
                <w:sz w:val="24"/>
                <w:szCs w:val="24"/>
              </w:rPr>
            </w:pPr>
            <w:r w:rsidRPr="004A435A">
              <w:rPr>
                <w:b/>
                <w:bCs/>
                <w:sz w:val="24"/>
                <w:szCs w:val="24"/>
              </w:rPr>
              <w:t>E.   DETERMINAREA ROBENIDINEI</w:t>
            </w:r>
          </w:p>
          <w:p w14:paraId="4A89D884" w14:textId="77777777" w:rsidR="003F46A8" w:rsidRPr="004A435A" w:rsidRDefault="003F46A8" w:rsidP="003F46A8">
            <w:pPr>
              <w:tabs>
                <w:tab w:val="left" w:pos="210"/>
              </w:tabs>
              <w:jc w:val="both"/>
              <w:rPr>
                <w:i/>
                <w:iCs/>
                <w:sz w:val="24"/>
                <w:szCs w:val="24"/>
              </w:rPr>
            </w:pPr>
            <w:r w:rsidRPr="004A435A">
              <w:rPr>
                <w:i/>
                <w:iCs/>
                <w:sz w:val="24"/>
                <w:szCs w:val="24"/>
              </w:rPr>
              <w:t>Clorhidrat de 1,3-bis[(4-clorbenziliden)amino]guanidină</w:t>
            </w:r>
          </w:p>
          <w:p w14:paraId="25440BA2" w14:textId="77777777" w:rsidR="003F46A8" w:rsidRPr="004A435A" w:rsidRDefault="003F46A8" w:rsidP="003F46A8">
            <w:pPr>
              <w:tabs>
                <w:tab w:val="left" w:pos="210"/>
              </w:tabs>
              <w:jc w:val="both"/>
              <w:rPr>
                <w:sz w:val="24"/>
                <w:szCs w:val="24"/>
              </w:rPr>
            </w:pPr>
            <w:r w:rsidRPr="004A435A">
              <w:rPr>
                <w:sz w:val="24"/>
                <w:szCs w:val="24"/>
              </w:rPr>
              <w:t>Conținutul de robenidină se determină prin</w:t>
            </w:r>
          </w:p>
          <w:p w14:paraId="3E7F0ADC" w14:textId="77777777" w:rsidR="003F46A8" w:rsidRPr="004A435A" w:rsidRDefault="003F46A8" w:rsidP="003F46A8">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2AD07EED" w14:textId="77777777" w:rsidR="003F46A8" w:rsidRPr="004A435A" w:rsidRDefault="003F46A8" w:rsidP="003F46A8">
            <w:pPr>
              <w:tabs>
                <w:tab w:val="left" w:pos="210"/>
              </w:tabs>
              <w:jc w:val="both"/>
              <w:rPr>
                <w:sz w:val="24"/>
                <w:szCs w:val="24"/>
              </w:rPr>
            </w:pPr>
            <w:r w:rsidRPr="004A435A">
              <w:rPr>
                <w:sz w:val="24"/>
                <w:szCs w:val="24"/>
              </w:rPr>
              <w:t>— prin cromatografie lichidă de înaltă performanță (HPLC) cu fază inversată, utilizând un detector UV, astfel cum se descrie la punctele 1-8 de mai jos.</w:t>
            </w:r>
          </w:p>
          <w:p w14:paraId="1BA21E3F" w14:textId="77777777" w:rsidR="003F46A8" w:rsidRPr="004A435A" w:rsidRDefault="003F46A8" w:rsidP="003F46A8">
            <w:pPr>
              <w:tabs>
                <w:tab w:val="left" w:pos="210"/>
              </w:tabs>
              <w:jc w:val="both"/>
              <w:rPr>
                <w:b/>
                <w:bCs/>
                <w:sz w:val="24"/>
                <w:szCs w:val="24"/>
              </w:rPr>
            </w:pPr>
            <w:r w:rsidRPr="004A435A">
              <w:rPr>
                <w:b/>
                <w:bCs/>
                <w:sz w:val="24"/>
                <w:szCs w:val="24"/>
              </w:rPr>
              <w:t>1.    Obiectiv și domeniu de aplicare</w:t>
            </w:r>
          </w:p>
          <w:p w14:paraId="356F09B0" w14:textId="77777777" w:rsidR="003F46A8" w:rsidRPr="004A435A" w:rsidRDefault="003F46A8" w:rsidP="003F46A8">
            <w:pPr>
              <w:tabs>
                <w:tab w:val="left" w:pos="210"/>
              </w:tabs>
              <w:jc w:val="both"/>
              <w:rPr>
                <w:sz w:val="24"/>
                <w:szCs w:val="24"/>
              </w:rPr>
            </w:pPr>
            <w:r w:rsidRPr="004A435A">
              <w:rPr>
                <w:sz w:val="24"/>
                <w:szCs w:val="24"/>
              </w:rPr>
              <w:t>Metoda permite determinarea conținutului de robenidină din furaje. Limita de cuantificare este de 5 mg/kg</w:t>
            </w:r>
          </w:p>
          <w:p w14:paraId="7FD3849E" w14:textId="77777777" w:rsidR="003F46A8" w:rsidRPr="004A435A" w:rsidRDefault="003F46A8" w:rsidP="003F46A8">
            <w:pPr>
              <w:tabs>
                <w:tab w:val="left" w:pos="210"/>
              </w:tabs>
              <w:jc w:val="both"/>
              <w:rPr>
                <w:b/>
                <w:bCs/>
                <w:sz w:val="24"/>
                <w:szCs w:val="24"/>
              </w:rPr>
            </w:pPr>
            <w:r w:rsidRPr="004A435A">
              <w:rPr>
                <w:b/>
                <w:bCs/>
                <w:sz w:val="24"/>
                <w:szCs w:val="24"/>
              </w:rPr>
              <w:t>2.    Principiu</w:t>
            </w:r>
          </w:p>
          <w:p w14:paraId="70939FE0" w14:textId="77777777" w:rsidR="003F46A8" w:rsidRPr="004A435A" w:rsidRDefault="003F46A8" w:rsidP="003F46A8">
            <w:pPr>
              <w:tabs>
                <w:tab w:val="left" w:pos="210"/>
              </w:tabs>
              <w:jc w:val="both"/>
              <w:rPr>
                <w:sz w:val="24"/>
                <w:szCs w:val="24"/>
              </w:rPr>
            </w:pPr>
            <w:r w:rsidRPr="004A435A">
              <w:rPr>
                <w:sz w:val="24"/>
                <w:szCs w:val="24"/>
              </w:rPr>
              <w:t>Eșantionul se extrage cu metanol acidifiat. Extractul se usucă și o parte alicotă se curăță într-o coloană de oxid de aluminiu. Robenidina se eluează din coloană cu metanol, se concentrează și se completează până la un volum adecvat cu fază mobilă. Conținutul de robenidină se determină prin cromatografie lichidă de înaltă performanță cu fază inversată (RP-HPLC), utilizând un detector de radiații UV.</w:t>
            </w:r>
          </w:p>
          <w:p w14:paraId="6A694597" w14:textId="77777777" w:rsidR="003F46A8" w:rsidRPr="004A435A" w:rsidRDefault="003F46A8" w:rsidP="003F46A8">
            <w:pPr>
              <w:tabs>
                <w:tab w:val="left" w:pos="210"/>
              </w:tabs>
              <w:jc w:val="both"/>
              <w:rPr>
                <w:b/>
                <w:bCs/>
                <w:sz w:val="24"/>
                <w:szCs w:val="24"/>
              </w:rPr>
            </w:pPr>
            <w:r w:rsidRPr="004A435A">
              <w:rPr>
                <w:b/>
                <w:bCs/>
                <w:sz w:val="24"/>
                <w:szCs w:val="24"/>
              </w:rPr>
              <w:t>3.    Reactivi</w:t>
            </w:r>
          </w:p>
          <w:p w14:paraId="639F9D60" w14:textId="77777777" w:rsidR="003F46A8" w:rsidRPr="004A435A" w:rsidRDefault="003F46A8" w:rsidP="003F46A8">
            <w:pPr>
              <w:tabs>
                <w:tab w:val="left" w:pos="210"/>
              </w:tabs>
              <w:jc w:val="both"/>
              <w:rPr>
                <w:sz w:val="24"/>
                <w:szCs w:val="24"/>
              </w:rPr>
            </w:pPr>
            <w:r w:rsidRPr="004A435A">
              <w:rPr>
                <w:sz w:val="24"/>
                <w:szCs w:val="24"/>
              </w:rPr>
              <w:t>3.1. Metanol</w:t>
            </w:r>
          </w:p>
          <w:p w14:paraId="7D655ED0" w14:textId="77777777" w:rsidR="003F46A8" w:rsidRPr="004A435A" w:rsidRDefault="003F46A8" w:rsidP="003F46A8">
            <w:pPr>
              <w:tabs>
                <w:tab w:val="left" w:pos="210"/>
              </w:tabs>
              <w:jc w:val="both"/>
              <w:rPr>
                <w:sz w:val="24"/>
                <w:szCs w:val="24"/>
              </w:rPr>
            </w:pPr>
            <w:r w:rsidRPr="004A435A">
              <w:rPr>
                <w:sz w:val="24"/>
                <w:szCs w:val="24"/>
              </w:rPr>
              <w:t>3.2. Metanol acidifiat</w:t>
            </w:r>
          </w:p>
          <w:p w14:paraId="34F343D4" w14:textId="77777777" w:rsidR="003F46A8" w:rsidRPr="004A435A" w:rsidRDefault="003F46A8" w:rsidP="003F46A8">
            <w:pPr>
              <w:tabs>
                <w:tab w:val="left" w:pos="210"/>
              </w:tabs>
              <w:jc w:val="both"/>
              <w:rPr>
                <w:sz w:val="24"/>
                <w:szCs w:val="24"/>
              </w:rPr>
            </w:pPr>
            <w:r w:rsidRPr="004A435A">
              <w:rPr>
                <w:sz w:val="24"/>
                <w:szCs w:val="24"/>
              </w:rPr>
              <w:lastRenderedPageBreak/>
              <w:t>Se transferă 4,0 ml de acid clorhidric (</w:t>
            </w:r>
            <w:r w:rsidRPr="004A435A">
              <w:rPr>
                <w:i/>
                <w:iCs/>
                <w:sz w:val="24"/>
                <w:szCs w:val="24"/>
              </w:rPr>
              <w:t>ρ</w:t>
            </w:r>
            <w:r w:rsidRPr="004A435A">
              <w:rPr>
                <w:sz w:val="24"/>
                <w:szCs w:val="24"/>
              </w:rPr>
              <w:t>20 = 1,18 g/ml) într-un balon gradat de 500 ml, se completează până la semn cu metanol (punctul 3.1) și se amestecă. Soluția se prepară imediat înainte de utilizare.</w:t>
            </w:r>
          </w:p>
          <w:p w14:paraId="737DF600" w14:textId="77777777" w:rsidR="003F46A8" w:rsidRPr="004A435A" w:rsidRDefault="003F46A8" w:rsidP="003F46A8">
            <w:pPr>
              <w:tabs>
                <w:tab w:val="left" w:pos="210"/>
              </w:tabs>
              <w:jc w:val="both"/>
              <w:rPr>
                <w:sz w:val="24"/>
                <w:szCs w:val="24"/>
              </w:rPr>
            </w:pPr>
            <w:r w:rsidRPr="004A435A">
              <w:rPr>
                <w:sz w:val="24"/>
                <w:szCs w:val="24"/>
              </w:rPr>
              <w:t>3.3. Acetonitril, de calitate HPLC</w:t>
            </w:r>
          </w:p>
          <w:p w14:paraId="425363F9" w14:textId="77777777" w:rsidR="003F46A8" w:rsidRPr="004A435A" w:rsidRDefault="003F46A8" w:rsidP="003F46A8">
            <w:pPr>
              <w:tabs>
                <w:tab w:val="left" w:pos="210"/>
              </w:tabs>
              <w:jc w:val="both"/>
              <w:rPr>
                <w:sz w:val="24"/>
                <w:szCs w:val="24"/>
              </w:rPr>
            </w:pPr>
            <w:r w:rsidRPr="004A435A">
              <w:rPr>
                <w:sz w:val="24"/>
                <w:szCs w:val="24"/>
              </w:rPr>
              <w:t>3.4. Sită moleculară</w:t>
            </w:r>
          </w:p>
          <w:p w14:paraId="142F189B" w14:textId="77777777" w:rsidR="003F46A8" w:rsidRPr="004A435A" w:rsidRDefault="003F46A8" w:rsidP="003F46A8">
            <w:pPr>
              <w:tabs>
                <w:tab w:val="left" w:pos="210"/>
              </w:tabs>
              <w:jc w:val="both"/>
              <w:rPr>
                <w:sz w:val="24"/>
                <w:szCs w:val="24"/>
              </w:rPr>
            </w:pPr>
            <w:r w:rsidRPr="004A435A">
              <w:rPr>
                <w:sz w:val="24"/>
                <w:szCs w:val="24"/>
              </w:rPr>
              <w:t>Tip 3A, 8-12 noduri ale sitei (noduri de 1,6-2,5 mm, aluminosilicat cristalin, diametrul porilor 0,3 mm).</w:t>
            </w:r>
          </w:p>
          <w:p w14:paraId="6DCFC148" w14:textId="77777777" w:rsidR="003F46A8" w:rsidRPr="004A435A" w:rsidRDefault="003F46A8" w:rsidP="003F46A8">
            <w:pPr>
              <w:tabs>
                <w:tab w:val="left" w:pos="210"/>
              </w:tabs>
              <w:jc w:val="both"/>
              <w:rPr>
                <w:sz w:val="24"/>
                <w:szCs w:val="24"/>
              </w:rPr>
            </w:pPr>
            <w:r w:rsidRPr="004A435A">
              <w:rPr>
                <w:sz w:val="24"/>
                <w:szCs w:val="24"/>
              </w:rPr>
              <w:t>3.5. Oxid de aluminiu, activitate acidă grad I pentru cromatografia pe coloană</w:t>
            </w:r>
          </w:p>
          <w:p w14:paraId="5636D23A" w14:textId="77777777" w:rsidR="003F46A8" w:rsidRPr="004A435A" w:rsidRDefault="003F46A8" w:rsidP="003F46A8">
            <w:pPr>
              <w:tabs>
                <w:tab w:val="left" w:pos="210"/>
              </w:tabs>
              <w:jc w:val="both"/>
              <w:rPr>
                <w:sz w:val="24"/>
                <w:szCs w:val="24"/>
              </w:rPr>
            </w:pPr>
            <w:r w:rsidRPr="004A435A">
              <w:rPr>
                <w:sz w:val="24"/>
                <w:szCs w:val="24"/>
              </w:rPr>
              <w:t>Se transferă 100 g de oxid de aluminiu într-un recipient adecvat și se adaugă 2,0 ml de apă. Se închide și se agită timp de aproximativ 20 de minute. Se păstrează într-un recipient bine închis.</w:t>
            </w:r>
          </w:p>
          <w:p w14:paraId="102BEAA4" w14:textId="77777777" w:rsidR="003F46A8" w:rsidRPr="004A435A" w:rsidRDefault="003F46A8" w:rsidP="003F46A8">
            <w:pPr>
              <w:tabs>
                <w:tab w:val="left" w:pos="210"/>
              </w:tabs>
              <w:jc w:val="both"/>
              <w:rPr>
                <w:sz w:val="24"/>
                <w:szCs w:val="24"/>
              </w:rPr>
            </w:pPr>
            <w:r w:rsidRPr="004A435A">
              <w:rPr>
                <w:sz w:val="24"/>
                <w:szCs w:val="24"/>
              </w:rPr>
              <w:t>3.6. Soluție de fosfat diacid de potasiu, c = 0,025 mol/l</w:t>
            </w:r>
          </w:p>
          <w:p w14:paraId="7FD55ACF" w14:textId="77777777" w:rsidR="003F46A8" w:rsidRPr="004A435A" w:rsidRDefault="003F46A8" w:rsidP="003F46A8">
            <w:pPr>
              <w:tabs>
                <w:tab w:val="left" w:pos="210"/>
              </w:tabs>
              <w:jc w:val="both"/>
              <w:rPr>
                <w:sz w:val="24"/>
                <w:szCs w:val="24"/>
              </w:rPr>
            </w:pPr>
            <w:r w:rsidRPr="004A435A">
              <w:rPr>
                <w:sz w:val="24"/>
                <w:szCs w:val="24"/>
              </w:rPr>
              <w:t>Se dizolvă 3,40 g de fosfat diacid de potasiu în apă (de calitate HPLC), într-un balon gradat de 1 000 ml, se completează până la semn și se amestecă.</w:t>
            </w:r>
          </w:p>
          <w:p w14:paraId="3709B11C" w14:textId="77777777" w:rsidR="003F46A8" w:rsidRPr="004A435A" w:rsidRDefault="003F46A8" w:rsidP="003F46A8">
            <w:pPr>
              <w:tabs>
                <w:tab w:val="left" w:pos="210"/>
              </w:tabs>
              <w:jc w:val="both"/>
              <w:rPr>
                <w:sz w:val="24"/>
                <w:szCs w:val="24"/>
              </w:rPr>
            </w:pPr>
            <w:r w:rsidRPr="004A435A">
              <w:rPr>
                <w:sz w:val="24"/>
                <w:szCs w:val="24"/>
              </w:rPr>
              <w:t>3.7. Soluție de fosfat acid disodic, c = 0,025 mol/l</w:t>
            </w:r>
          </w:p>
          <w:p w14:paraId="09DC4708" w14:textId="77777777" w:rsidR="003F46A8" w:rsidRPr="004A435A" w:rsidRDefault="003F46A8" w:rsidP="003F46A8">
            <w:pPr>
              <w:tabs>
                <w:tab w:val="left" w:pos="210"/>
              </w:tabs>
              <w:jc w:val="both"/>
              <w:rPr>
                <w:sz w:val="24"/>
                <w:szCs w:val="24"/>
              </w:rPr>
            </w:pPr>
            <w:r w:rsidRPr="004A435A">
              <w:rPr>
                <w:sz w:val="24"/>
                <w:szCs w:val="24"/>
              </w:rPr>
              <w:t>Se dizolvă 3,55 g de fosfat acid disodic anhidru (sau 4,45 g de dihidrat sau 8,95 g de dodecahidrat) în apă (de calitate HPLC), într-un balon gradat de 1 litru, se completează până la semn și se amestecă.</w:t>
            </w:r>
          </w:p>
          <w:p w14:paraId="629DB8CC" w14:textId="77777777" w:rsidR="003F46A8" w:rsidRPr="004A435A" w:rsidRDefault="003F46A8" w:rsidP="003F46A8">
            <w:pPr>
              <w:tabs>
                <w:tab w:val="left" w:pos="210"/>
              </w:tabs>
              <w:jc w:val="both"/>
              <w:rPr>
                <w:sz w:val="24"/>
                <w:szCs w:val="24"/>
              </w:rPr>
            </w:pPr>
            <w:r w:rsidRPr="004A435A">
              <w:rPr>
                <w:sz w:val="24"/>
                <w:szCs w:val="24"/>
              </w:rPr>
              <w:t>3.8. Fază mobilă HPLC</w:t>
            </w:r>
          </w:p>
          <w:p w14:paraId="57C76178" w14:textId="77777777" w:rsidR="003F46A8" w:rsidRPr="004A435A" w:rsidRDefault="003F46A8" w:rsidP="003F46A8">
            <w:pPr>
              <w:tabs>
                <w:tab w:val="left" w:pos="210"/>
              </w:tabs>
              <w:jc w:val="both"/>
              <w:rPr>
                <w:sz w:val="24"/>
                <w:szCs w:val="24"/>
              </w:rPr>
            </w:pPr>
            <w:r w:rsidRPr="004A435A">
              <w:rPr>
                <w:sz w:val="24"/>
                <w:szCs w:val="24"/>
              </w:rPr>
              <w:t>Se amestecă următorii reactivi:</w:t>
            </w:r>
          </w:p>
          <w:p w14:paraId="16F31FFF" w14:textId="77777777" w:rsidR="003F46A8" w:rsidRPr="004A435A" w:rsidRDefault="003F46A8" w:rsidP="003F46A8">
            <w:pPr>
              <w:tabs>
                <w:tab w:val="left" w:pos="210"/>
              </w:tabs>
              <w:jc w:val="both"/>
              <w:rPr>
                <w:sz w:val="24"/>
                <w:szCs w:val="24"/>
              </w:rPr>
            </w:pPr>
            <w:r w:rsidRPr="004A435A">
              <w:rPr>
                <w:sz w:val="24"/>
                <w:szCs w:val="24"/>
              </w:rPr>
              <w:t>650 ml de acetonitril (punctul 3.3),</w:t>
            </w:r>
          </w:p>
          <w:p w14:paraId="081F4698" w14:textId="77777777" w:rsidR="003F46A8" w:rsidRPr="004A435A" w:rsidRDefault="003F46A8" w:rsidP="003F46A8">
            <w:pPr>
              <w:tabs>
                <w:tab w:val="left" w:pos="210"/>
              </w:tabs>
              <w:jc w:val="both"/>
              <w:rPr>
                <w:sz w:val="24"/>
                <w:szCs w:val="24"/>
              </w:rPr>
            </w:pPr>
            <w:r w:rsidRPr="004A435A">
              <w:rPr>
                <w:sz w:val="24"/>
                <w:szCs w:val="24"/>
              </w:rPr>
              <w:t>250 ml apă (de calitate HPLC),</w:t>
            </w:r>
          </w:p>
          <w:p w14:paraId="32E3D73D" w14:textId="77777777" w:rsidR="003F46A8" w:rsidRPr="004A435A" w:rsidRDefault="003F46A8" w:rsidP="003F46A8">
            <w:pPr>
              <w:tabs>
                <w:tab w:val="left" w:pos="210"/>
              </w:tabs>
              <w:jc w:val="both"/>
              <w:rPr>
                <w:sz w:val="24"/>
                <w:szCs w:val="24"/>
              </w:rPr>
            </w:pPr>
            <w:r w:rsidRPr="004A435A">
              <w:rPr>
                <w:sz w:val="24"/>
                <w:szCs w:val="24"/>
              </w:rPr>
              <w:t>50 ml soluție de fosfat diacid de potasiu (punctul 3.6),</w:t>
            </w:r>
          </w:p>
          <w:p w14:paraId="69C50477" w14:textId="77777777" w:rsidR="003F46A8" w:rsidRPr="004A435A" w:rsidRDefault="003F46A8" w:rsidP="003F46A8">
            <w:pPr>
              <w:tabs>
                <w:tab w:val="left" w:pos="210"/>
              </w:tabs>
              <w:jc w:val="both"/>
              <w:rPr>
                <w:sz w:val="24"/>
                <w:szCs w:val="24"/>
              </w:rPr>
            </w:pPr>
            <w:r w:rsidRPr="004A435A">
              <w:rPr>
                <w:sz w:val="24"/>
                <w:szCs w:val="24"/>
              </w:rPr>
              <w:t>50 ml soluție de fosfat acid disodic (punctul 3.7).</w:t>
            </w:r>
          </w:p>
          <w:p w14:paraId="46494A1B" w14:textId="77777777" w:rsidR="003F46A8" w:rsidRPr="004A435A" w:rsidRDefault="003F46A8" w:rsidP="003F46A8">
            <w:pPr>
              <w:tabs>
                <w:tab w:val="left" w:pos="210"/>
              </w:tabs>
              <w:jc w:val="both"/>
              <w:rPr>
                <w:sz w:val="24"/>
                <w:szCs w:val="24"/>
              </w:rPr>
            </w:pPr>
            <w:r w:rsidRPr="004A435A">
              <w:rPr>
                <w:sz w:val="24"/>
                <w:szCs w:val="24"/>
              </w:rPr>
              <w:t>Se trece printr-un filtru de 0,22 μm (punctul 4.6) și se degazează soluția (de exemplu, prin ultrasonare timp de 10 minute).</w:t>
            </w:r>
          </w:p>
          <w:p w14:paraId="04ACD7D6" w14:textId="77777777" w:rsidR="003F46A8" w:rsidRPr="004A435A" w:rsidRDefault="003F46A8" w:rsidP="003F46A8">
            <w:pPr>
              <w:tabs>
                <w:tab w:val="left" w:pos="210"/>
              </w:tabs>
              <w:jc w:val="both"/>
              <w:rPr>
                <w:sz w:val="24"/>
                <w:szCs w:val="24"/>
              </w:rPr>
            </w:pPr>
            <w:r w:rsidRPr="004A435A">
              <w:rPr>
                <w:sz w:val="24"/>
                <w:szCs w:val="24"/>
              </w:rPr>
              <w:t>3.9. Substanța etalon</w:t>
            </w:r>
          </w:p>
          <w:p w14:paraId="75E0E10A" w14:textId="77777777" w:rsidR="003F46A8" w:rsidRPr="004A435A" w:rsidRDefault="003F46A8" w:rsidP="003F46A8">
            <w:pPr>
              <w:tabs>
                <w:tab w:val="left" w:pos="210"/>
              </w:tabs>
              <w:jc w:val="both"/>
              <w:rPr>
                <w:sz w:val="24"/>
                <w:szCs w:val="24"/>
              </w:rPr>
            </w:pPr>
            <w:r w:rsidRPr="004A435A">
              <w:rPr>
                <w:sz w:val="24"/>
                <w:szCs w:val="24"/>
              </w:rPr>
              <w:lastRenderedPageBreak/>
              <w:t>Robenidină pură: Clorhidrat de 1,3-bis[(4-clorbenziliden)amino]guanidină.</w:t>
            </w:r>
          </w:p>
          <w:p w14:paraId="4F263498" w14:textId="77777777" w:rsidR="003F46A8" w:rsidRPr="004A435A" w:rsidRDefault="003F46A8" w:rsidP="003F46A8">
            <w:pPr>
              <w:tabs>
                <w:tab w:val="left" w:pos="210"/>
              </w:tabs>
              <w:jc w:val="both"/>
              <w:rPr>
                <w:sz w:val="24"/>
                <w:szCs w:val="24"/>
              </w:rPr>
            </w:pPr>
            <w:r w:rsidRPr="004A435A">
              <w:rPr>
                <w:sz w:val="24"/>
                <w:szCs w:val="24"/>
              </w:rPr>
              <w:t>3.9.1. Soluția etalon stoc de robenidină: 300 μg/ml</w:t>
            </w:r>
          </w:p>
          <w:p w14:paraId="07BC7DB8" w14:textId="77777777" w:rsidR="003F46A8" w:rsidRPr="004A435A" w:rsidRDefault="003F46A8" w:rsidP="003F46A8">
            <w:pPr>
              <w:tabs>
                <w:tab w:val="left" w:pos="210"/>
              </w:tabs>
              <w:jc w:val="both"/>
              <w:rPr>
                <w:sz w:val="24"/>
                <w:szCs w:val="24"/>
              </w:rPr>
            </w:pPr>
            <w:r w:rsidRPr="004A435A">
              <w:rPr>
                <w:sz w:val="24"/>
                <w:szCs w:val="24"/>
              </w:rPr>
              <w:t>Se cântăresc, cu o abatere de 0,1 mg, 30 mg de substanță etalon de robenidină (punctul 3.9). Se dizolvă în metanol acidifiat (punctul 3.2) într-un balon gradat de 100 ml, se completează până la semn cu același solvent și se amestecă. Se împachetează balonul în folie de aluminiu și se păstrează la întuneric.</w:t>
            </w:r>
          </w:p>
          <w:p w14:paraId="652FAECB" w14:textId="77777777" w:rsidR="003F46A8" w:rsidRPr="004A435A" w:rsidRDefault="003F46A8" w:rsidP="003F46A8">
            <w:pPr>
              <w:tabs>
                <w:tab w:val="left" w:pos="210"/>
              </w:tabs>
              <w:jc w:val="both"/>
              <w:rPr>
                <w:sz w:val="24"/>
                <w:szCs w:val="24"/>
              </w:rPr>
            </w:pPr>
            <w:r w:rsidRPr="004A435A">
              <w:rPr>
                <w:sz w:val="24"/>
                <w:szCs w:val="24"/>
              </w:rPr>
              <w:t>3.9.2. Soluția etalon intermediară de robenidină: 12 μg/ml</w:t>
            </w:r>
          </w:p>
          <w:p w14:paraId="71518F5D" w14:textId="77777777" w:rsidR="003F46A8" w:rsidRPr="004A435A" w:rsidRDefault="003F46A8" w:rsidP="003F46A8">
            <w:pPr>
              <w:tabs>
                <w:tab w:val="left" w:pos="210"/>
              </w:tabs>
              <w:jc w:val="both"/>
              <w:rPr>
                <w:sz w:val="24"/>
                <w:szCs w:val="24"/>
              </w:rPr>
            </w:pPr>
            <w:r w:rsidRPr="004A435A">
              <w:rPr>
                <w:sz w:val="24"/>
                <w:szCs w:val="24"/>
              </w:rPr>
              <w:t>Se transferă 10,0 ml din soluția etalon stoc (punctul 3.9.1) într-un balon gradat de 250 ml, se completează până la semn cu faza mobilă (punctul 3.8) și se amestecă. Se împachetează balonul în folie de aluminiu și se păstrează la întuneric.</w:t>
            </w:r>
          </w:p>
          <w:p w14:paraId="60F5D905" w14:textId="77777777" w:rsidR="003F46A8" w:rsidRPr="004A435A" w:rsidRDefault="003F46A8" w:rsidP="003F46A8">
            <w:pPr>
              <w:tabs>
                <w:tab w:val="left" w:pos="210"/>
              </w:tabs>
              <w:jc w:val="both"/>
              <w:rPr>
                <w:sz w:val="24"/>
                <w:szCs w:val="24"/>
              </w:rPr>
            </w:pPr>
            <w:r w:rsidRPr="004A435A">
              <w:rPr>
                <w:sz w:val="24"/>
                <w:szCs w:val="24"/>
              </w:rPr>
              <w:t>3.9.3. Soluții de calibrare</w:t>
            </w:r>
          </w:p>
          <w:p w14:paraId="529386EE" w14:textId="77777777" w:rsidR="003F46A8" w:rsidRPr="004A435A" w:rsidRDefault="003F46A8" w:rsidP="003F46A8">
            <w:pPr>
              <w:tabs>
                <w:tab w:val="left" w:pos="210"/>
              </w:tabs>
              <w:jc w:val="both"/>
              <w:rPr>
                <w:sz w:val="24"/>
                <w:szCs w:val="24"/>
              </w:rPr>
            </w:pPr>
            <w:r w:rsidRPr="004A435A">
              <w:rPr>
                <w:sz w:val="24"/>
                <w:szCs w:val="24"/>
              </w:rPr>
              <w:t>Se transferă 5,0, 10,0, 15,0, 20,0 și 25,0 ml de soluție etalon intermediară (punctul 3.9.2) într-o serie de baloane gradate de 50 ml. Se completează până la semn cu fază mobilă (punctul 3.8) și se amestecă. Aceste soluții corespund concentrațiilor de 1,2, 2,4, 3,6, 4,8 și 6,0 μg/ml de robenidină. Soluțiile se prepară imediat înainte de a fi utilizate.</w:t>
            </w:r>
          </w:p>
          <w:p w14:paraId="00AC4ACE" w14:textId="77777777" w:rsidR="003F46A8" w:rsidRPr="004A435A" w:rsidRDefault="003F46A8" w:rsidP="003F46A8">
            <w:pPr>
              <w:tabs>
                <w:tab w:val="left" w:pos="210"/>
              </w:tabs>
              <w:jc w:val="both"/>
              <w:rPr>
                <w:sz w:val="24"/>
                <w:szCs w:val="24"/>
              </w:rPr>
            </w:pPr>
            <w:r w:rsidRPr="004A435A">
              <w:rPr>
                <w:sz w:val="24"/>
                <w:szCs w:val="24"/>
              </w:rPr>
              <w:t>3.10. Apă, de calitate HPLC</w:t>
            </w:r>
          </w:p>
          <w:p w14:paraId="6CBE7B5A" w14:textId="77777777" w:rsidR="003F46A8" w:rsidRPr="004A435A" w:rsidRDefault="003F46A8" w:rsidP="003F46A8">
            <w:pPr>
              <w:tabs>
                <w:tab w:val="left" w:pos="210"/>
              </w:tabs>
              <w:jc w:val="both"/>
              <w:rPr>
                <w:b/>
                <w:bCs/>
                <w:sz w:val="24"/>
                <w:szCs w:val="24"/>
              </w:rPr>
            </w:pPr>
            <w:r w:rsidRPr="004A435A">
              <w:rPr>
                <w:b/>
                <w:bCs/>
                <w:sz w:val="24"/>
                <w:szCs w:val="24"/>
              </w:rPr>
              <w:t>4.    Aparatură</w:t>
            </w:r>
          </w:p>
          <w:p w14:paraId="628F2694" w14:textId="77777777" w:rsidR="003F46A8" w:rsidRPr="004A435A" w:rsidRDefault="003F46A8" w:rsidP="003F46A8">
            <w:pPr>
              <w:tabs>
                <w:tab w:val="left" w:pos="210"/>
              </w:tabs>
              <w:jc w:val="both"/>
              <w:rPr>
                <w:sz w:val="24"/>
                <w:szCs w:val="24"/>
              </w:rPr>
            </w:pPr>
            <w:r w:rsidRPr="004A435A">
              <w:rPr>
                <w:sz w:val="24"/>
                <w:szCs w:val="24"/>
              </w:rPr>
              <w:t>4.1. Coloană de sticlă</w:t>
            </w:r>
          </w:p>
          <w:p w14:paraId="28C7DCF3" w14:textId="77777777" w:rsidR="003F46A8" w:rsidRPr="004A435A" w:rsidRDefault="003F46A8" w:rsidP="003F46A8">
            <w:pPr>
              <w:tabs>
                <w:tab w:val="left" w:pos="210"/>
              </w:tabs>
              <w:jc w:val="both"/>
              <w:rPr>
                <w:sz w:val="24"/>
                <w:szCs w:val="24"/>
              </w:rPr>
            </w:pPr>
            <w:r w:rsidRPr="004A435A">
              <w:rPr>
                <w:sz w:val="24"/>
                <w:szCs w:val="24"/>
              </w:rPr>
              <w:t>Construită din sticlă brună, prevăzută cu robinet de închidere și un rezervor cu capacitatea de aproximativ 150 ml, diametru interior 10-15 mm, lungime 250 mm.</w:t>
            </w:r>
          </w:p>
          <w:p w14:paraId="1674204F" w14:textId="77777777" w:rsidR="003F46A8" w:rsidRPr="004A435A" w:rsidRDefault="003F46A8" w:rsidP="003F46A8">
            <w:pPr>
              <w:tabs>
                <w:tab w:val="left" w:pos="210"/>
              </w:tabs>
              <w:jc w:val="both"/>
              <w:rPr>
                <w:sz w:val="24"/>
                <w:szCs w:val="24"/>
              </w:rPr>
            </w:pPr>
            <w:r w:rsidRPr="004A435A">
              <w:rPr>
                <w:sz w:val="24"/>
                <w:szCs w:val="24"/>
              </w:rPr>
              <w:t>4.2. Agitator mecanic sau magnetic</w:t>
            </w:r>
          </w:p>
          <w:p w14:paraId="00083BDD" w14:textId="77777777" w:rsidR="003F46A8" w:rsidRPr="004A435A" w:rsidRDefault="003F46A8" w:rsidP="003F46A8">
            <w:pPr>
              <w:tabs>
                <w:tab w:val="left" w:pos="210"/>
              </w:tabs>
              <w:jc w:val="both"/>
              <w:rPr>
                <w:sz w:val="24"/>
                <w:szCs w:val="24"/>
              </w:rPr>
            </w:pPr>
            <w:r w:rsidRPr="004A435A">
              <w:rPr>
                <w:sz w:val="24"/>
                <w:szCs w:val="24"/>
              </w:rPr>
              <w:t>4.3. Evaporator rotativ cu generare de film</w:t>
            </w:r>
          </w:p>
          <w:p w14:paraId="56ED337F" w14:textId="77777777" w:rsidR="003F46A8" w:rsidRPr="004A435A" w:rsidRDefault="003F46A8" w:rsidP="003F46A8">
            <w:pPr>
              <w:tabs>
                <w:tab w:val="left" w:pos="210"/>
              </w:tabs>
              <w:jc w:val="both"/>
              <w:rPr>
                <w:sz w:val="24"/>
                <w:szCs w:val="24"/>
              </w:rPr>
            </w:pPr>
            <w:r w:rsidRPr="004A435A">
              <w:rPr>
                <w:sz w:val="24"/>
                <w:szCs w:val="24"/>
              </w:rPr>
              <w:t>4.4. Echipament HPLC cu detector de radiații UV cu lungimi de undă variabile sau cu detector cu grup de diode care funcționează în intervalul 250-400 nm</w:t>
            </w:r>
          </w:p>
          <w:p w14:paraId="64DD8167" w14:textId="77777777" w:rsidR="003F46A8" w:rsidRPr="004A435A" w:rsidRDefault="003F46A8" w:rsidP="003F46A8">
            <w:pPr>
              <w:tabs>
                <w:tab w:val="left" w:pos="210"/>
              </w:tabs>
              <w:jc w:val="both"/>
              <w:rPr>
                <w:sz w:val="24"/>
                <w:szCs w:val="24"/>
              </w:rPr>
            </w:pPr>
            <w:r w:rsidRPr="004A435A">
              <w:rPr>
                <w:sz w:val="24"/>
                <w:szCs w:val="24"/>
              </w:rPr>
              <w:lastRenderedPageBreak/>
              <w:t>4.4.1. Coloană pentru cromatografie lichidă: 300 mm x 4 mm, C</w:t>
            </w:r>
            <w:r w:rsidRPr="004A435A">
              <w:rPr>
                <w:sz w:val="24"/>
                <w:szCs w:val="24"/>
                <w:vertAlign w:val="subscript"/>
              </w:rPr>
              <w:t>18</w:t>
            </w:r>
            <w:r w:rsidRPr="004A435A">
              <w:rPr>
                <w:sz w:val="24"/>
                <w:szCs w:val="24"/>
              </w:rPr>
              <w:t>, particule de 10 μm sau echivalent</w:t>
            </w:r>
          </w:p>
          <w:p w14:paraId="20BA33F9" w14:textId="77777777" w:rsidR="003F46A8" w:rsidRPr="004A435A" w:rsidRDefault="003F46A8" w:rsidP="003F46A8">
            <w:pPr>
              <w:tabs>
                <w:tab w:val="left" w:pos="210"/>
              </w:tabs>
              <w:jc w:val="both"/>
              <w:rPr>
                <w:sz w:val="24"/>
                <w:szCs w:val="24"/>
              </w:rPr>
            </w:pPr>
            <w:r w:rsidRPr="004A435A">
              <w:rPr>
                <w:sz w:val="24"/>
                <w:szCs w:val="24"/>
              </w:rPr>
              <w:t>4.5. Hârtie de filtru din fibră de sticlă (Whatman GF/A sau echivalentă)</w:t>
            </w:r>
          </w:p>
          <w:p w14:paraId="22688BFC" w14:textId="77777777" w:rsidR="003F46A8" w:rsidRPr="004A435A" w:rsidRDefault="003F46A8" w:rsidP="003F46A8">
            <w:pPr>
              <w:tabs>
                <w:tab w:val="left" w:pos="210"/>
              </w:tabs>
              <w:jc w:val="both"/>
              <w:rPr>
                <w:sz w:val="24"/>
                <w:szCs w:val="24"/>
              </w:rPr>
            </w:pPr>
            <w:r w:rsidRPr="004A435A">
              <w:rPr>
                <w:sz w:val="24"/>
                <w:szCs w:val="24"/>
              </w:rPr>
              <w:t>4.6. Filtre cu membrană, 0,22 μm</w:t>
            </w:r>
          </w:p>
          <w:p w14:paraId="1FCF02B0" w14:textId="77777777" w:rsidR="003F46A8" w:rsidRPr="004A435A" w:rsidRDefault="003F46A8" w:rsidP="003F46A8">
            <w:pPr>
              <w:tabs>
                <w:tab w:val="left" w:pos="210"/>
              </w:tabs>
              <w:jc w:val="both"/>
              <w:rPr>
                <w:sz w:val="24"/>
                <w:szCs w:val="24"/>
              </w:rPr>
            </w:pPr>
            <w:r w:rsidRPr="004A435A">
              <w:rPr>
                <w:sz w:val="24"/>
                <w:szCs w:val="24"/>
              </w:rPr>
              <w:t>4.7. Filtre cu membrană, 0,45 μm</w:t>
            </w:r>
          </w:p>
          <w:p w14:paraId="63A6DFFE" w14:textId="77777777" w:rsidR="003F46A8" w:rsidRPr="004A435A" w:rsidRDefault="003F46A8" w:rsidP="003F46A8">
            <w:pPr>
              <w:tabs>
                <w:tab w:val="left" w:pos="210"/>
              </w:tabs>
              <w:jc w:val="both"/>
              <w:rPr>
                <w:b/>
                <w:bCs/>
                <w:sz w:val="24"/>
                <w:szCs w:val="24"/>
              </w:rPr>
            </w:pPr>
            <w:r w:rsidRPr="004A435A">
              <w:rPr>
                <w:b/>
                <w:bCs/>
                <w:sz w:val="24"/>
                <w:szCs w:val="24"/>
              </w:rPr>
              <w:t>5.    Procedura</w:t>
            </w:r>
          </w:p>
          <w:p w14:paraId="13EC0D1C" w14:textId="77777777" w:rsidR="003F46A8" w:rsidRPr="004A435A" w:rsidRDefault="003F46A8" w:rsidP="003F46A8">
            <w:pPr>
              <w:tabs>
                <w:tab w:val="left" w:pos="210"/>
              </w:tabs>
              <w:jc w:val="both"/>
              <w:rPr>
                <w:sz w:val="24"/>
                <w:szCs w:val="24"/>
              </w:rPr>
            </w:pPr>
            <w:r w:rsidRPr="004A435A">
              <w:rPr>
                <w:i/>
                <w:iCs/>
                <w:sz w:val="24"/>
                <w:szCs w:val="24"/>
              </w:rPr>
              <w:t>Notă:</w:t>
            </w:r>
            <w:r w:rsidRPr="004A435A">
              <w:rPr>
                <w:sz w:val="24"/>
                <w:szCs w:val="24"/>
              </w:rPr>
              <w:t>  Robenidina este sensibilă la lumină. Pentru toate operațiile se folosește sticla brună.</w:t>
            </w:r>
          </w:p>
          <w:p w14:paraId="61BFABFC" w14:textId="77777777" w:rsidR="003F46A8" w:rsidRPr="004A435A" w:rsidRDefault="003F46A8" w:rsidP="003F46A8">
            <w:pPr>
              <w:tabs>
                <w:tab w:val="left" w:pos="210"/>
              </w:tabs>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1135C0F6" w14:textId="77777777" w:rsidR="003F46A8" w:rsidRPr="004A435A" w:rsidRDefault="003F46A8" w:rsidP="003F46A8">
            <w:pPr>
              <w:tabs>
                <w:tab w:val="left" w:pos="210"/>
              </w:tabs>
              <w:jc w:val="both"/>
              <w:rPr>
                <w:sz w:val="24"/>
                <w:szCs w:val="24"/>
              </w:rPr>
            </w:pPr>
            <w:r w:rsidRPr="004A435A">
              <w:rPr>
                <w:sz w:val="24"/>
                <w:szCs w:val="24"/>
              </w:rPr>
              <w:t>5.1.1. Se analizează un furaj martor pentru a verifica absența robenidinei și a substanțelor interferente.</w:t>
            </w:r>
          </w:p>
          <w:p w14:paraId="56384BBF" w14:textId="77777777" w:rsidR="003F46A8" w:rsidRPr="004A435A" w:rsidRDefault="003F46A8" w:rsidP="003F46A8">
            <w:pPr>
              <w:tabs>
                <w:tab w:val="left" w:pos="210"/>
              </w:tabs>
              <w:jc w:val="both"/>
              <w:rPr>
                <w:sz w:val="24"/>
                <w:szCs w:val="24"/>
              </w:rPr>
            </w:pPr>
            <w:r w:rsidRPr="004A435A">
              <w:rPr>
                <w:sz w:val="24"/>
                <w:szCs w:val="24"/>
              </w:rPr>
              <w:t>5.1.2. Se efectuează un test de recuperare prin analizarea furajului martor (punctul 5.1.1) care a fost îmbogățit prin adăugarea unei cantități de robenidină, similară cu cea prezentă în eșantion. Pentru a obține o concentrație de 60 mg/kg, se transferă 3,0 ml din soluția etalon stoc (punctul 3.9.1) într-un flacon tip Erlenmeyer de 250 ml. Se evaporă soluția până la cca 0,5 ml într-un curent de azot. Se adaugă 15 g din furajul martor, se amestecă și se așteaptă 10 minute înainte de a se începe etapa de extracție (punctul 5.2).</w:t>
            </w:r>
          </w:p>
          <w:p w14:paraId="48BEC8EF" w14:textId="77777777" w:rsidR="003F46A8" w:rsidRPr="004A435A" w:rsidRDefault="003F46A8" w:rsidP="003F46A8">
            <w:pPr>
              <w:tabs>
                <w:tab w:val="left" w:pos="210"/>
              </w:tabs>
              <w:jc w:val="both"/>
              <w:rPr>
                <w:sz w:val="24"/>
                <w:szCs w:val="24"/>
              </w:rPr>
            </w:pPr>
            <w:r w:rsidRPr="004A435A">
              <w:rPr>
                <w:i/>
                <w:iCs/>
                <w:sz w:val="24"/>
                <w:szCs w:val="24"/>
              </w:rPr>
              <w:t>Notă</w:t>
            </w:r>
            <w:r w:rsidRPr="004A435A">
              <w:rPr>
                <w:sz w:val="24"/>
                <w:szCs w:val="24"/>
              </w:rPr>
              <w:t>: Pentru această metodă, furajul martor este similar, ca tip, cu eșantionul, iar la analiză nu se detectează robenidină.</w:t>
            </w:r>
          </w:p>
          <w:p w14:paraId="5A2F5DE7" w14:textId="77777777" w:rsidR="003F46A8" w:rsidRPr="004A435A" w:rsidRDefault="003F46A8" w:rsidP="003F46A8">
            <w:pPr>
              <w:tabs>
                <w:tab w:val="left" w:pos="210"/>
              </w:tabs>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66324207" w14:textId="77777777" w:rsidR="003F46A8" w:rsidRPr="004A435A" w:rsidRDefault="003F46A8" w:rsidP="003F46A8">
            <w:pPr>
              <w:tabs>
                <w:tab w:val="left" w:pos="210"/>
              </w:tabs>
              <w:jc w:val="both"/>
              <w:rPr>
                <w:sz w:val="24"/>
                <w:szCs w:val="24"/>
              </w:rPr>
            </w:pPr>
            <w:r w:rsidRPr="004A435A">
              <w:rPr>
                <w:sz w:val="24"/>
                <w:szCs w:val="24"/>
              </w:rPr>
              <w:t xml:space="preserve">Se cântăresc cu o abatere de 0,01 g, aproximativ 15 g de eșantion preparat. Se transferă într-un flacon tip Erlenmeyer de 250 ml și se adaugă 100,0 ml metanol acidifiat (punctul 3.2), se închide și se agită timp de o oră în agitator (punctul 4.2). Se filtrează soluția prin hârtie de filtru din fibră de sticlă (punctul 4.5) și se colectează întregul filtrat într-un flacon tip Erlenmeyer de 150 ml. Se adaugă 7,5 g de sită moleculară (punctul 3.4), se închide și se agită timp de 5 minute. Se filtrează imediat prin hârtie de filtru din fibră de sticlă. Se </w:t>
            </w:r>
            <w:r w:rsidRPr="004A435A">
              <w:rPr>
                <w:sz w:val="24"/>
                <w:szCs w:val="24"/>
              </w:rPr>
              <w:lastRenderedPageBreak/>
              <w:t>conservă această soluție pentru etapa de purificare (punctul 5.3).</w:t>
            </w:r>
          </w:p>
          <w:p w14:paraId="311C01F3" w14:textId="77777777" w:rsidR="003F46A8" w:rsidRPr="004A435A" w:rsidRDefault="003F46A8" w:rsidP="003F46A8">
            <w:pPr>
              <w:tabs>
                <w:tab w:val="left" w:pos="210"/>
              </w:tabs>
              <w:jc w:val="both"/>
              <w:rPr>
                <w:sz w:val="24"/>
                <w:szCs w:val="24"/>
              </w:rPr>
            </w:pPr>
            <w:r w:rsidRPr="004A435A">
              <w:rPr>
                <w:sz w:val="24"/>
                <w:szCs w:val="24"/>
              </w:rPr>
              <w:t>5.3.   </w:t>
            </w:r>
            <w:r w:rsidRPr="004A435A">
              <w:rPr>
                <w:b/>
                <w:bCs/>
                <w:sz w:val="24"/>
                <w:szCs w:val="24"/>
              </w:rPr>
              <w:t> </w:t>
            </w:r>
            <w:r w:rsidRPr="004A435A">
              <w:rPr>
                <w:b/>
                <w:bCs/>
                <w:i/>
                <w:iCs/>
                <w:sz w:val="24"/>
                <w:szCs w:val="24"/>
              </w:rPr>
              <w:t>Purificare</w:t>
            </w:r>
          </w:p>
          <w:p w14:paraId="1A83A757" w14:textId="77777777" w:rsidR="003F46A8" w:rsidRPr="004A435A" w:rsidRDefault="003F46A8" w:rsidP="003F46A8">
            <w:pPr>
              <w:tabs>
                <w:tab w:val="left" w:pos="210"/>
              </w:tabs>
              <w:jc w:val="both"/>
              <w:rPr>
                <w:sz w:val="24"/>
                <w:szCs w:val="24"/>
              </w:rPr>
            </w:pPr>
            <w:r w:rsidRPr="004A435A">
              <w:rPr>
                <w:sz w:val="24"/>
                <w:szCs w:val="24"/>
              </w:rPr>
              <w:t>5.3.1.   </w:t>
            </w:r>
            <w:r w:rsidRPr="004A435A">
              <w:rPr>
                <w:b/>
                <w:bCs/>
                <w:sz w:val="24"/>
                <w:szCs w:val="24"/>
              </w:rPr>
              <w:t> Pregătirea coloanei de oxid de aluminiu</w:t>
            </w:r>
          </w:p>
          <w:p w14:paraId="47B762D6" w14:textId="77777777" w:rsidR="003F46A8" w:rsidRPr="004A435A" w:rsidRDefault="003F46A8" w:rsidP="003F46A8">
            <w:pPr>
              <w:tabs>
                <w:tab w:val="left" w:pos="210"/>
              </w:tabs>
              <w:jc w:val="both"/>
              <w:rPr>
                <w:sz w:val="24"/>
                <w:szCs w:val="24"/>
              </w:rPr>
            </w:pPr>
            <w:r w:rsidRPr="004A435A">
              <w:rPr>
                <w:sz w:val="24"/>
                <w:szCs w:val="24"/>
              </w:rPr>
              <w:t>Se introduce un tampon mic de vată de sticlă în capătul inferior al coloanei de sticlă (punctul 4.1) și se împinge utilizând o baghetă de sticlă. Se cântăresc 11,0 g din oxidul de aluminiu preparat (punctul 3.5) și se transferă în coloană. Pe parcursul acestei etape este important ca expunerea la aer să fie redusă la minimum. Se lovește ușor coloana încărcată în partea inferioară pentru a permite stabilizarea oxidului de aluminiu.</w:t>
            </w:r>
          </w:p>
          <w:p w14:paraId="6157885A" w14:textId="77777777" w:rsidR="003F46A8" w:rsidRPr="004A435A" w:rsidRDefault="003F46A8" w:rsidP="003F46A8">
            <w:pPr>
              <w:tabs>
                <w:tab w:val="left" w:pos="210"/>
              </w:tabs>
              <w:jc w:val="both"/>
              <w:rPr>
                <w:sz w:val="24"/>
                <w:szCs w:val="24"/>
              </w:rPr>
            </w:pPr>
            <w:r w:rsidRPr="004A435A">
              <w:rPr>
                <w:sz w:val="24"/>
                <w:szCs w:val="24"/>
              </w:rPr>
              <w:t>5.3.2.   </w:t>
            </w:r>
            <w:r w:rsidRPr="004A435A">
              <w:rPr>
                <w:b/>
                <w:bCs/>
                <w:sz w:val="24"/>
                <w:szCs w:val="24"/>
              </w:rPr>
              <w:t> Purificarea eșantionului</w:t>
            </w:r>
          </w:p>
          <w:p w14:paraId="7616D203" w14:textId="77777777" w:rsidR="003F46A8" w:rsidRPr="004A435A" w:rsidRDefault="003F46A8" w:rsidP="003F46A8">
            <w:pPr>
              <w:tabs>
                <w:tab w:val="left" w:pos="210"/>
              </w:tabs>
              <w:jc w:val="both"/>
              <w:rPr>
                <w:sz w:val="24"/>
                <w:szCs w:val="24"/>
              </w:rPr>
            </w:pPr>
            <w:r w:rsidRPr="004A435A">
              <w:rPr>
                <w:sz w:val="24"/>
                <w:szCs w:val="24"/>
              </w:rPr>
              <w:t>Se transferă în coloană cu pipeta 5,0 ml de extract de eșantionul preparat în (punctul 5.2). Vârful pipetei se menține aproape de peretele coloanei și se permite ca soluția să fie absorbită de oxidul de aluminiu. Se eluează robenidina din coloană folosind 100 ml metanol (punctul 3.1), cu un debit de 2-3 ml/minut și se colectează eluatul într-un balon cu fundul rotund de 250 ml. Se evaporă soluția de metanol până la uscare sub presiune redusă la 40 °C, prin intermediul unui evaporator rotativ cu generare de film (punctul 4.3). Se redizolvă reziduul în 3-4 ml de fază mobilă (punctul 3.8) și se transferă cantitativ într-un balon gradat de 10 ml. Se clătește balonul de mai multe ori cu cantități de 1-2 ml de fază mobilă și se transferă lichidul de clătire în balonul gradat. Se completează până la semn cu același solvent și se amestecă. Se filtrează o parte alicotă printr-un filtru cu membrană de 0,45 μm (punctul 4.7). Această soluție se păstrează pentru determinarea prin HPLC (punctul 5.4).</w:t>
            </w:r>
          </w:p>
          <w:p w14:paraId="6483BDD1" w14:textId="77777777" w:rsidR="003F46A8" w:rsidRPr="004A435A" w:rsidRDefault="003F46A8" w:rsidP="003F46A8">
            <w:pPr>
              <w:tabs>
                <w:tab w:val="left" w:pos="210"/>
              </w:tabs>
              <w:jc w:val="both"/>
              <w:rPr>
                <w:sz w:val="24"/>
                <w:szCs w:val="24"/>
              </w:rPr>
            </w:pPr>
            <w:r w:rsidRPr="004A435A">
              <w:rPr>
                <w:sz w:val="24"/>
                <w:szCs w:val="24"/>
              </w:rPr>
              <w:t>5.4.   </w:t>
            </w:r>
            <w:r w:rsidRPr="004A435A">
              <w:rPr>
                <w:b/>
                <w:bCs/>
                <w:sz w:val="24"/>
                <w:szCs w:val="24"/>
              </w:rPr>
              <w:t> </w:t>
            </w:r>
            <w:r w:rsidRPr="004A435A">
              <w:rPr>
                <w:b/>
                <w:bCs/>
                <w:i/>
                <w:iCs/>
                <w:sz w:val="24"/>
                <w:szCs w:val="24"/>
              </w:rPr>
              <w:t>Determinarea prin HPLC</w:t>
            </w:r>
          </w:p>
          <w:p w14:paraId="2D15D72A" w14:textId="77777777" w:rsidR="003F46A8" w:rsidRPr="004A435A" w:rsidRDefault="003F46A8" w:rsidP="003F46A8">
            <w:pPr>
              <w:tabs>
                <w:tab w:val="left" w:pos="210"/>
              </w:tabs>
              <w:jc w:val="both"/>
              <w:rPr>
                <w:sz w:val="24"/>
                <w:szCs w:val="24"/>
              </w:rPr>
            </w:pPr>
            <w:r w:rsidRPr="004A435A">
              <w:rPr>
                <w:sz w:val="24"/>
                <w:szCs w:val="24"/>
              </w:rPr>
              <w:t>5.4.1.   </w:t>
            </w:r>
            <w:r w:rsidRPr="004A435A">
              <w:rPr>
                <w:b/>
                <w:bCs/>
                <w:sz w:val="24"/>
                <w:szCs w:val="24"/>
              </w:rPr>
              <w:t> Parametri</w:t>
            </w:r>
          </w:p>
          <w:p w14:paraId="39EC30BD" w14:textId="77777777" w:rsidR="003F46A8" w:rsidRPr="004A435A" w:rsidRDefault="003F46A8" w:rsidP="003F46A8">
            <w:pPr>
              <w:tabs>
                <w:tab w:val="left" w:pos="210"/>
              </w:tabs>
              <w:jc w:val="both"/>
              <w:rPr>
                <w:sz w:val="24"/>
                <w:szCs w:val="24"/>
              </w:rPr>
            </w:pPr>
            <w:r w:rsidRPr="004A435A">
              <w:rPr>
                <w:sz w:val="24"/>
                <w:szCs w:val="24"/>
              </w:rPr>
              <w:lastRenderedPageBreak/>
              <w:t>Următoarele condiții sunt propuse cu titlu orientativ; se pot aplica și alte condiții, dacă acestea duc la rezultate echivalente:</w:t>
            </w:r>
          </w:p>
          <w:p w14:paraId="35168B44" w14:textId="77777777" w:rsidR="003F46A8" w:rsidRPr="004A435A" w:rsidRDefault="003F46A8" w:rsidP="003F46A8">
            <w:pPr>
              <w:tabs>
                <w:tab w:val="left" w:pos="210"/>
              </w:tabs>
              <w:jc w:val="both"/>
              <w:rPr>
                <w:sz w:val="24"/>
                <w:szCs w:val="24"/>
              </w:rPr>
            </w:pPr>
            <w:r w:rsidRPr="004A435A">
              <w:rPr>
                <w:sz w:val="24"/>
                <w:szCs w:val="24"/>
              </w:rPr>
              <w:t>Coloană pentru cromatografie lichidă (punctul 4.4.1),</w:t>
            </w:r>
          </w:p>
          <w:p w14:paraId="3CE989EB" w14:textId="77777777" w:rsidR="003F46A8" w:rsidRPr="004A435A" w:rsidRDefault="003F46A8" w:rsidP="003F46A8">
            <w:pPr>
              <w:tabs>
                <w:tab w:val="left" w:pos="210"/>
              </w:tabs>
              <w:jc w:val="both"/>
              <w:rPr>
                <w:sz w:val="24"/>
                <w:szCs w:val="24"/>
              </w:rPr>
            </w:pPr>
            <w:r w:rsidRPr="004A435A">
              <w:rPr>
                <w:sz w:val="24"/>
                <w:szCs w:val="24"/>
              </w:rPr>
              <w:t>Fază mobilă HPLC (punctul 3.8),</w:t>
            </w:r>
          </w:p>
          <w:p w14:paraId="665CCA85" w14:textId="77777777" w:rsidR="003F46A8" w:rsidRPr="004A435A" w:rsidRDefault="003F46A8" w:rsidP="003F46A8">
            <w:pPr>
              <w:tabs>
                <w:tab w:val="left" w:pos="210"/>
              </w:tabs>
              <w:jc w:val="both"/>
              <w:rPr>
                <w:sz w:val="24"/>
                <w:szCs w:val="24"/>
              </w:rPr>
            </w:pPr>
            <w:r w:rsidRPr="004A435A">
              <w:rPr>
                <w:sz w:val="24"/>
                <w:szCs w:val="24"/>
              </w:rPr>
              <w:t>Debit: 1,5-2 ml/min,</w:t>
            </w:r>
          </w:p>
          <w:p w14:paraId="10D23B78" w14:textId="77777777" w:rsidR="003F46A8" w:rsidRPr="004A435A" w:rsidRDefault="003F46A8" w:rsidP="003F46A8">
            <w:pPr>
              <w:tabs>
                <w:tab w:val="left" w:pos="210"/>
              </w:tabs>
              <w:jc w:val="both"/>
              <w:rPr>
                <w:sz w:val="24"/>
                <w:szCs w:val="24"/>
              </w:rPr>
            </w:pPr>
            <w:r w:rsidRPr="004A435A">
              <w:rPr>
                <w:sz w:val="24"/>
                <w:szCs w:val="24"/>
              </w:rPr>
              <w:t>Lungimea de undă a detectorului: 317 nm,</w:t>
            </w:r>
          </w:p>
          <w:p w14:paraId="6C401454" w14:textId="77777777" w:rsidR="003F46A8" w:rsidRPr="004A435A" w:rsidRDefault="003F46A8" w:rsidP="003F46A8">
            <w:pPr>
              <w:tabs>
                <w:tab w:val="left" w:pos="210"/>
              </w:tabs>
              <w:jc w:val="both"/>
              <w:rPr>
                <w:sz w:val="24"/>
                <w:szCs w:val="24"/>
              </w:rPr>
            </w:pPr>
            <w:r w:rsidRPr="004A435A">
              <w:rPr>
                <w:sz w:val="24"/>
                <w:szCs w:val="24"/>
              </w:rPr>
              <w:t>Volum de injecție: 20-50 μl.</w:t>
            </w:r>
          </w:p>
          <w:p w14:paraId="7158BB05" w14:textId="77777777" w:rsidR="003F46A8" w:rsidRPr="004A435A" w:rsidRDefault="003F46A8" w:rsidP="003F46A8">
            <w:pPr>
              <w:tabs>
                <w:tab w:val="left" w:pos="210"/>
              </w:tabs>
              <w:jc w:val="both"/>
              <w:rPr>
                <w:sz w:val="24"/>
                <w:szCs w:val="24"/>
              </w:rPr>
            </w:pPr>
            <w:r w:rsidRPr="004A435A">
              <w:rPr>
                <w:sz w:val="24"/>
                <w:szCs w:val="24"/>
              </w:rPr>
              <w:t>Stabilitatea sistemului cromatografic se verifică prin injectarea de mai multe ori a soluției de calibrare (punctul 3.9.3) conținând 3,6 μg/ml, până la obținerea de înălțimi ale vârfurilor și de timpi de retenție constanți.</w:t>
            </w:r>
          </w:p>
          <w:p w14:paraId="740BAD38" w14:textId="77777777" w:rsidR="003F46A8" w:rsidRPr="004A435A" w:rsidRDefault="003F46A8" w:rsidP="003F46A8">
            <w:pPr>
              <w:tabs>
                <w:tab w:val="left" w:pos="210"/>
              </w:tabs>
              <w:jc w:val="both"/>
              <w:rPr>
                <w:sz w:val="24"/>
                <w:szCs w:val="24"/>
              </w:rPr>
            </w:pPr>
            <w:r w:rsidRPr="004A435A">
              <w:rPr>
                <w:sz w:val="24"/>
                <w:szCs w:val="24"/>
              </w:rPr>
              <w:t>5.4.2.   </w:t>
            </w:r>
            <w:r w:rsidRPr="004A435A">
              <w:rPr>
                <w:b/>
                <w:bCs/>
                <w:sz w:val="24"/>
                <w:szCs w:val="24"/>
              </w:rPr>
              <w:t> Curba de calibrare</w:t>
            </w:r>
          </w:p>
          <w:p w14:paraId="7F0127AA" w14:textId="77777777" w:rsidR="003F46A8" w:rsidRPr="004A435A" w:rsidRDefault="003F46A8" w:rsidP="003F46A8">
            <w:pPr>
              <w:tabs>
                <w:tab w:val="left" w:pos="210"/>
              </w:tabs>
              <w:jc w:val="both"/>
              <w:rPr>
                <w:sz w:val="24"/>
                <w:szCs w:val="24"/>
              </w:rPr>
            </w:pPr>
            <w:r w:rsidRPr="004A435A">
              <w:rPr>
                <w:sz w:val="24"/>
                <w:szCs w:val="24"/>
              </w:rPr>
              <w:t>Se injectează fiecare soluție de calibrare (punctul 3.9.3) de mai multe ori și se determină înălțimile (ariile) vârfurilor pentru fiecare concentrație. Se trasează o curbă de calibrare utilizând înălțimile sau ariile medii ale vârfurilor soluțiilor de calibrare ca ordonate și concentrațiile corespunzătoare, în μg/ml, ca abscise.</w:t>
            </w:r>
          </w:p>
          <w:p w14:paraId="6A5B9B5E" w14:textId="77777777" w:rsidR="003F46A8" w:rsidRPr="004A435A" w:rsidRDefault="003F46A8" w:rsidP="003F46A8">
            <w:pPr>
              <w:tabs>
                <w:tab w:val="left" w:pos="210"/>
              </w:tabs>
              <w:jc w:val="both"/>
              <w:rPr>
                <w:sz w:val="24"/>
                <w:szCs w:val="24"/>
              </w:rPr>
            </w:pPr>
            <w:r w:rsidRPr="004A435A">
              <w:rPr>
                <w:sz w:val="24"/>
                <w:szCs w:val="24"/>
              </w:rPr>
              <w:t>5.4.3.   </w:t>
            </w:r>
            <w:r w:rsidRPr="004A435A">
              <w:rPr>
                <w:b/>
                <w:bCs/>
                <w:sz w:val="24"/>
                <w:szCs w:val="24"/>
              </w:rPr>
              <w:t> Soluția de eșantion</w:t>
            </w:r>
          </w:p>
          <w:p w14:paraId="576453AB" w14:textId="77777777" w:rsidR="003F46A8" w:rsidRPr="004A435A" w:rsidRDefault="003F46A8" w:rsidP="003F46A8">
            <w:pPr>
              <w:tabs>
                <w:tab w:val="left" w:pos="210"/>
              </w:tabs>
              <w:jc w:val="both"/>
              <w:rPr>
                <w:sz w:val="24"/>
                <w:szCs w:val="24"/>
              </w:rPr>
            </w:pPr>
            <w:r w:rsidRPr="004A435A">
              <w:rPr>
                <w:sz w:val="24"/>
                <w:szCs w:val="24"/>
              </w:rPr>
              <w:t>Se injectează de mai multe ori extractul de eșantion (punctul 5.3.2) folosind același volum ca și în cazul soluțiilor de calibrare și se determină înălțimea (aria) medie a vârfurilor pentru vârfurile de robenidină.</w:t>
            </w:r>
          </w:p>
          <w:p w14:paraId="3EEA9DE3" w14:textId="77777777" w:rsidR="003F46A8" w:rsidRPr="004A435A" w:rsidRDefault="003F46A8" w:rsidP="003F46A8">
            <w:pPr>
              <w:tabs>
                <w:tab w:val="left" w:pos="210"/>
              </w:tabs>
              <w:jc w:val="both"/>
              <w:rPr>
                <w:b/>
                <w:bCs/>
                <w:sz w:val="24"/>
                <w:szCs w:val="24"/>
              </w:rPr>
            </w:pPr>
            <w:r w:rsidRPr="004A435A">
              <w:rPr>
                <w:b/>
                <w:bCs/>
                <w:sz w:val="24"/>
                <w:szCs w:val="24"/>
              </w:rPr>
              <w:t>6.    Calculul rezultatelor</w:t>
            </w:r>
          </w:p>
          <w:p w14:paraId="49B7F457" w14:textId="77777777" w:rsidR="003F46A8" w:rsidRPr="004A435A" w:rsidRDefault="003F46A8" w:rsidP="003F46A8">
            <w:pPr>
              <w:tabs>
                <w:tab w:val="left" w:pos="210"/>
              </w:tabs>
              <w:jc w:val="both"/>
              <w:rPr>
                <w:sz w:val="24"/>
                <w:szCs w:val="24"/>
              </w:rPr>
            </w:pPr>
            <w:r w:rsidRPr="004A435A">
              <w:rPr>
                <w:sz w:val="24"/>
                <w:szCs w:val="24"/>
              </w:rPr>
              <w:t>Din înălțimea (aria) medie a vârfurilor robenidinei din soluția de eșantion se determină concentrația în μg/ml a soluției de eșantion prin referire la curba de calibrare (punctul 5.4.2).</w:t>
            </w:r>
          </w:p>
          <w:p w14:paraId="31259682" w14:textId="77777777" w:rsidR="003F46A8" w:rsidRPr="004A435A" w:rsidRDefault="003F46A8" w:rsidP="003F46A8">
            <w:pPr>
              <w:tabs>
                <w:tab w:val="left" w:pos="210"/>
              </w:tabs>
              <w:jc w:val="both"/>
              <w:rPr>
                <w:sz w:val="24"/>
                <w:szCs w:val="24"/>
              </w:rPr>
            </w:pPr>
            <w:r w:rsidRPr="004A435A">
              <w:rPr>
                <w:sz w:val="24"/>
                <w:szCs w:val="24"/>
              </w:rPr>
              <w:t>Conținutul de robenidină w (mg/kg) din eșantion este dat de formula următoare:</w:t>
            </w:r>
          </w:p>
          <w:p w14:paraId="0A0BB818"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63866050" wp14:editId="3529C810">
                  <wp:extent cx="1103630" cy="567690"/>
                  <wp:effectExtent l="0" t="0" r="1270" b="3810"/>
                  <wp:docPr id="1900749650" name="Imagine 1900749650" descr="C:\Users\User MAIA\AppData\Local\Microsoft\Windows\INetCache\Content.MSO\C9ED6E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 MAIA\AppData\Local\Microsoft\Windows\INetCache\Content.MSO\C9ED6E6D.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3630" cy="5676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11"/>
              <w:gridCol w:w="138"/>
              <w:gridCol w:w="5554"/>
            </w:tblGrid>
            <w:tr w:rsidR="003F46A8" w:rsidRPr="004A435A" w14:paraId="465B799C" w14:textId="77777777" w:rsidTr="00B002D3">
              <w:tc>
                <w:tcPr>
                  <w:tcW w:w="168" w:type="dxa"/>
                  <w:shd w:val="clear" w:color="auto" w:fill="FFFFFF"/>
                  <w:hideMark/>
                </w:tcPr>
                <w:p w14:paraId="7EA23367" w14:textId="77777777" w:rsidR="003F46A8" w:rsidRPr="004A435A" w:rsidRDefault="003F46A8" w:rsidP="003F46A8">
                  <w:pPr>
                    <w:tabs>
                      <w:tab w:val="left" w:pos="210"/>
                    </w:tabs>
                    <w:jc w:val="both"/>
                    <w:rPr>
                      <w:sz w:val="24"/>
                      <w:szCs w:val="24"/>
                    </w:rPr>
                  </w:pPr>
                  <w:r w:rsidRPr="004A435A">
                    <w:rPr>
                      <w:sz w:val="24"/>
                      <w:szCs w:val="24"/>
                    </w:rPr>
                    <w:lastRenderedPageBreak/>
                    <w:t>c</w:t>
                  </w:r>
                </w:p>
              </w:tc>
              <w:tc>
                <w:tcPr>
                  <w:tcW w:w="212" w:type="dxa"/>
                  <w:shd w:val="clear" w:color="auto" w:fill="FFFFFF"/>
                  <w:hideMark/>
                </w:tcPr>
                <w:p w14:paraId="2F9AE996" w14:textId="77777777" w:rsidR="003F46A8" w:rsidRPr="004A435A" w:rsidRDefault="003F46A8" w:rsidP="003F46A8">
                  <w:pPr>
                    <w:tabs>
                      <w:tab w:val="left" w:pos="210"/>
                    </w:tabs>
                    <w:jc w:val="both"/>
                    <w:rPr>
                      <w:sz w:val="24"/>
                      <w:szCs w:val="24"/>
                    </w:rPr>
                  </w:pPr>
                  <w:r w:rsidRPr="004A435A">
                    <w:rPr>
                      <w:sz w:val="24"/>
                      <w:szCs w:val="24"/>
                    </w:rPr>
                    <w:t>=</w:t>
                  </w:r>
                </w:p>
              </w:tc>
              <w:tc>
                <w:tcPr>
                  <w:tcW w:w="9026" w:type="dxa"/>
                  <w:shd w:val="clear" w:color="auto" w:fill="FFFFFF"/>
                  <w:hideMark/>
                </w:tcPr>
                <w:p w14:paraId="64FFDA02" w14:textId="77777777" w:rsidR="003F46A8" w:rsidRPr="004A435A" w:rsidRDefault="003F46A8" w:rsidP="003F46A8">
                  <w:pPr>
                    <w:tabs>
                      <w:tab w:val="left" w:pos="210"/>
                    </w:tabs>
                    <w:jc w:val="both"/>
                    <w:rPr>
                      <w:sz w:val="24"/>
                      <w:szCs w:val="24"/>
                    </w:rPr>
                  </w:pPr>
                  <w:r w:rsidRPr="004A435A">
                    <w:rPr>
                      <w:sz w:val="24"/>
                      <w:szCs w:val="24"/>
                    </w:rPr>
                    <w:t>concentrația de robenidină din soluția de eșantion, în μg/ml,</w:t>
                  </w:r>
                </w:p>
              </w:tc>
            </w:tr>
          </w:tbl>
          <w:p w14:paraId="3E552B51" w14:textId="77777777" w:rsidR="003F46A8" w:rsidRPr="004A435A" w:rsidRDefault="003F46A8" w:rsidP="003F46A8">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80"/>
              <w:gridCol w:w="205"/>
              <w:gridCol w:w="5318"/>
            </w:tblGrid>
            <w:tr w:rsidR="003F46A8" w:rsidRPr="004A435A" w14:paraId="50AEB0FC" w14:textId="77777777" w:rsidTr="00B002D3">
              <w:tc>
                <w:tcPr>
                  <w:tcW w:w="443" w:type="dxa"/>
                  <w:shd w:val="clear" w:color="auto" w:fill="FFFFFF"/>
                  <w:hideMark/>
                </w:tcPr>
                <w:p w14:paraId="646B8D81" w14:textId="77777777" w:rsidR="003F46A8" w:rsidRPr="004A435A" w:rsidRDefault="003F46A8" w:rsidP="003F46A8">
                  <w:pPr>
                    <w:tabs>
                      <w:tab w:val="left" w:pos="210"/>
                    </w:tabs>
                    <w:jc w:val="both"/>
                    <w:rPr>
                      <w:sz w:val="24"/>
                      <w:szCs w:val="24"/>
                    </w:rPr>
                  </w:pPr>
                  <w:r w:rsidRPr="004A435A">
                    <w:rPr>
                      <w:sz w:val="24"/>
                      <w:szCs w:val="24"/>
                    </w:rPr>
                    <w:t>m</w:t>
                  </w:r>
                </w:p>
              </w:tc>
              <w:tc>
                <w:tcPr>
                  <w:tcW w:w="321" w:type="dxa"/>
                  <w:shd w:val="clear" w:color="auto" w:fill="FFFFFF"/>
                  <w:hideMark/>
                </w:tcPr>
                <w:p w14:paraId="0D2067DB" w14:textId="77777777" w:rsidR="003F46A8" w:rsidRPr="004A435A" w:rsidRDefault="003F46A8" w:rsidP="003F46A8">
                  <w:pPr>
                    <w:tabs>
                      <w:tab w:val="left" w:pos="210"/>
                    </w:tabs>
                    <w:jc w:val="both"/>
                    <w:rPr>
                      <w:sz w:val="24"/>
                      <w:szCs w:val="24"/>
                    </w:rPr>
                  </w:pPr>
                  <w:r w:rsidRPr="004A435A">
                    <w:rPr>
                      <w:sz w:val="24"/>
                      <w:szCs w:val="24"/>
                    </w:rPr>
                    <w:t>=</w:t>
                  </w:r>
                </w:p>
              </w:tc>
              <w:tc>
                <w:tcPr>
                  <w:tcW w:w="8642" w:type="dxa"/>
                  <w:shd w:val="clear" w:color="auto" w:fill="FFFFFF"/>
                  <w:hideMark/>
                </w:tcPr>
                <w:p w14:paraId="2F3CF5CE" w14:textId="77777777" w:rsidR="003F46A8" w:rsidRPr="004A435A" w:rsidRDefault="003F46A8" w:rsidP="003F46A8">
                  <w:pPr>
                    <w:tabs>
                      <w:tab w:val="left" w:pos="210"/>
                    </w:tabs>
                    <w:jc w:val="both"/>
                    <w:rPr>
                      <w:sz w:val="24"/>
                      <w:szCs w:val="24"/>
                    </w:rPr>
                  </w:pPr>
                  <w:r w:rsidRPr="004A435A">
                    <w:rPr>
                      <w:sz w:val="24"/>
                      <w:szCs w:val="24"/>
                    </w:rPr>
                    <w:t>greutatea porțiunii de testat, în grame.</w:t>
                  </w:r>
                </w:p>
              </w:tc>
            </w:tr>
          </w:tbl>
          <w:p w14:paraId="58C88285" w14:textId="77777777" w:rsidR="003F46A8" w:rsidRPr="004A435A" w:rsidRDefault="003F46A8" w:rsidP="003F46A8">
            <w:pPr>
              <w:tabs>
                <w:tab w:val="left" w:pos="210"/>
              </w:tabs>
              <w:jc w:val="both"/>
              <w:rPr>
                <w:b/>
                <w:bCs/>
                <w:sz w:val="24"/>
                <w:szCs w:val="24"/>
              </w:rPr>
            </w:pPr>
            <w:r w:rsidRPr="004A435A">
              <w:rPr>
                <w:b/>
                <w:bCs/>
                <w:sz w:val="24"/>
                <w:szCs w:val="24"/>
              </w:rPr>
              <w:t>7.    Validarea rezultatelor</w:t>
            </w:r>
          </w:p>
          <w:p w14:paraId="1F441364" w14:textId="77777777" w:rsidR="003F46A8" w:rsidRPr="004A435A" w:rsidRDefault="003F46A8" w:rsidP="003F46A8">
            <w:pPr>
              <w:tabs>
                <w:tab w:val="left" w:pos="210"/>
              </w:tabs>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11A8AC76" w14:textId="77777777" w:rsidR="003F46A8" w:rsidRPr="004A435A" w:rsidRDefault="003F46A8" w:rsidP="003F46A8">
            <w:pPr>
              <w:tabs>
                <w:tab w:val="left" w:pos="210"/>
              </w:tabs>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și ale soluției de calibrare (punctul 3.9.3), care conține 6 μg/ml.</w:t>
            </w:r>
          </w:p>
          <w:p w14:paraId="0EECE923" w14:textId="77777777" w:rsidR="003F46A8" w:rsidRPr="004A435A" w:rsidRDefault="003F46A8" w:rsidP="003F46A8">
            <w:pPr>
              <w:tabs>
                <w:tab w:val="left" w:pos="210"/>
              </w:tabs>
              <w:jc w:val="both"/>
              <w:rPr>
                <w:sz w:val="24"/>
                <w:szCs w:val="24"/>
              </w:rPr>
            </w:pPr>
            <w:r w:rsidRPr="004A435A">
              <w:rPr>
                <w:sz w:val="24"/>
                <w:szCs w:val="24"/>
              </w:rPr>
              <w:t>7.1.1.   </w:t>
            </w:r>
            <w:r w:rsidRPr="004A435A">
              <w:rPr>
                <w:b/>
                <w:bCs/>
                <w:sz w:val="24"/>
                <w:szCs w:val="24"/>
              </w:rPr>
              <w:t> Co-cromatografie</w:t>
            </w:r>
          </w:p>
          <w:p w14:paraId="31B89505" w14:textId="77777777" w:rsidR="003F46A8" w:rsidRPr="004A435A" w:rsidRDefault="003F46A8" w:rsidP="003F46A8">
            <w:pPr>
              <w:tabs>
                <w:tab w:val="left" w:pos="210"/>
              </w:tabs>
              <w:jc w:val="both"/>
              <w:rPr>
                <w:sz w:val="24"/>
                <w:szCs w:val="24"/>
              </w:rPr>
            </w:pPr>
            <w:r w:rsidRPr="004A435A">
              <w:rPr>
                <w:sz w:val="24"/>
                <w:szCs w:val="24"/>
              </w:rPr>
              <w:t>Un extract de eșantion se îmbogățește prin adăugarea unei cantități adecvate de soluție de calibrare (punctul 3.9.3). Cantitatea de robenidină adăugată trebuie să fie similară cu cantitatea estimată de robenidină constatată în extractul de eșantion.</w:t>
            </w:r>
          </w:p>
          <w:p w14:paraId="1139A83A" w14:textId="77777777" w:rsidR="003F46A8" w:rsidRPr="004A435A" w:rsidRDefault="003F46A8" w:rsidP="003F46A8">
            <w:pPr>
              <w:tabs>
                <w:tab w:val="left" w:pos="210"/>
              </w:tabs>
              <w:jc w:val="both"/>
              <w:rPr>
                <w:sz w:val="24"/>
                <w:szCs w:val="24"/>
              </w:rPr>
            </w:pPr>
            <w:r w:rsidRPr="004A435A">
              <w:rPr>
                <w:sz w:val="24"/>
                <w:szCs w:val="24"/>
              </w:rPr>
              <w:t>Numai înălțimea vârfului de robenidină crește după luarea în considerare a cantității adăugate și a diluției extractului. Lărgimea vârfului la jumătatea înălțimii sale maxime trebuie să se încadreze într-o variație de aproximativ 10 % din lărgimea inițială.</w:t>
            </w:r>
          </w:p>
          <w:p w14:paraId="6BF77084" w14:textId="77777777" w:rsidR="003F46A8" w:rsidRPr="004A435A" w:rsidRDefault="003F46A8" w:rsidP="003F46A8">
            <w:pPr>
              <w:tabs>
                <w:tab w:val="left" w:pos="210"/>
              </w:tabs>
              <w:jc w:val="both"/>
              <w:rPr>
                <w:sz w:val="24"/>
                <w:szCs w:val="24"/>
              </w:rPr>
            </w:pPr>
            <w:r w:rsidRPr="004A435A">
              <w:rPr>
                <w:sz w:val="24"/>
                <w:szCs w:val="24"/>
              </w:rPr>
              <w:t>7.1.2.   </w:t>
            </w:r>
            <w:r w:rsidRPr="004A435A">
              <w:rPr>
                <w:b/>
                <w:bCs/>
                <w:sz w:val="24"/>
                <w:szCs w:val="24"/>
              </w:rPr>
              <w:t> Detecție cu grup de diode</w:t>
            </w:r>
          </w:p>
          <w:p w14:paraId="0EA461AE" w14:textId="77777777" w:rsidR="003F46A8" w:rsidRPr="004A435A" w:rsidRDefault="003F46A8" w:rsidP="003F46A8">
            <w:pPr>
              <w:tabs>
                <w:tab w:val="left" w:pos="210"/>
              </w:tabs>
              <w:jc w:val="both"/>
              <w:rPr>
                <w:sz w:val="24"/>
                <w:szCs w:val="24"/>
              </w:rPr>
            </w:pPr>
            <w:r w:rsidRPr="004A435A">
              <w:rPr>
                <w:sz w:val="24"/>
                <w:szCs w:val="24"/>
              </w:rPr>
              <w:t>Rezultatele se evaluează în funcție de următoarele criterii:</w:t>
            </w:r>
          </w:p>
          <w:p w14:paraId="53440F13" w14:textId="77777777" w:rsidR="003F46A8" w:rsidRPr="004A435A" w:rsidRDefault="003F46A8" w:rsidP="003F46A8">
            <w:pPr>
              <w:tabs>
                <w:tab w:val="left" w:pos="210"/>
              </w:tabs>
              <w:jc w:val="both"/>
              <w:rPr>
                <w:sz w:val="24"/>
                <w:szCs w:val="24"/>
              </w:rPr>
            </w:pPr>
            <w:r w:rsidRPr="004A435A">
              <w:rPr>
                <w:sz w:val="24"/>
                <w:szCs w:val="24"/>
              </w:rPr>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aceasta este în mod normal de aproximativ 2 nm;</w:t>
            </w:r>
          </w:p>
          <w:p w14:paraId="750334F3" w14:textId="77777777" w:rsidR="003F46A8" w:rsidRPr="004A435A" w:rsidRDefault="003F46A8" w:rsidP="003F46A8">
            <w:pPr>
              <w:tabs>
                <w:tab w:val="left" w:pos="210"/>
              </w:tabs>
              <w:jc w:val="both"/>
              <w:rPr>
                <w:sz w:val="24"/>
                <w:szCs w:val="24"/>
              </w:rPr>
            </w:pPr>
            <w:r w:rsidRPr="004A435A">
              <w:rPr>
                <w:sz w:val="24"/>
                <w:szCs w:val="24"/>
              </w:rPr>
              <w:t xml:space="preserve">(b) între 250 și 400 nm, spectrele eșantionului și ale etalonului, înregistrate la vârful cel mai înalt al cromatogramei, nu trebuie să fie diferite pentru acele părți </w:t>
            </w:r>
            <w:r w:rsidRPr="004A435A">
              <w:rPr>
                <w:sz w:val="24"/>
                <w:szCs w:val="24"/>
              </w:rPr>
              <w:lastRenderedPageBreak/>
              <w:t>ale spectrului situate între 10 și 100 % din absorbanța relativă. Acest criteriu este îndeplinit atunci când sunt prezente aceleași maxime și când deviația dintre două spectre nu depășește în niciun punct observat 15 % din absorbanța analitului etalon;</w:t>
            </w:r>
          </w:p>
          <w:p w14:paraId="17134172" w14:textId="77777777" w:rsidR="003F46A8" w:rsidRPr="004A435A" w:rsidRDefault="003F46A8" w:rsidP="003F46A8">
            <w:pPr>
              <w:tabs>
                <w:tab w:val="left" w:pos="210"/>
              </w:tabs>
              <w:jc w:val="both"/>
              <w:rPr>
                <w:sz w:val="24"/>
                <w:szCs w:val="24"/>
              </w:rPr>
            </w:pPr>
            <w:r w:rsidRPr="004A435A">
              <w:rPr>
                <w:sz w:val="24"/>
                <w:szCs w:val="24"/>
              </w:rPr>
              <w:t>(c) între 250 și 400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punctului maxim.</w:t>
            </w:r>
          </w:p>
          <w:p w14:paraId="58C26CEF" w14:textId="77777777" w:rsidR="003F46A8" w:rsidRPr="004A435A" w:rsidRDefault="003F46A8" w:rsidP="003F46A8">
            <w:pPr>
              <w:tabs>
                <w:tab w:val="left" w:pos="210"/>
              </w:tabs>
              <w:jc w:val="both"/>
              <w:rPr>
                <w:sz w:val="24"/>
                <w:szCs w:val="24"/>
              </w:rPr>
            </w:pPr>
            <w:r w:rsidRPr="004A435A">
              <w:rPr>
                <w:sz w:val="24"/>
                <w:szCs w:val="24"/>
              </w:rPr>
              <w:t>Dacă unul din aceste criterii nu este îndeplinit, prezența analitului nu a fost confirmată.</w:t>
            </w:r>
          </w:p>
          <w:p w14:paraId="35D9E158" w14:textId="77777777" w:rsidR="003F46A8" w:rsidRPr="004A435A" w:rsidRDefault="003F46A8" w:rsidP="003F46A8">
            <w:pPr>
              <w:tabs>
                <w:tab w:val="left" w:pos="210"/>
              </w:tabs>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02A6C29E" w14:textId="77777777" w:rsidR="003F46A8" w:rsidRPr="004A435A" w:rsidRDefault="003F46A8" w:rsidP="003F46A8">
            <w:pPr>
              <w:tabs>
                <w:tab w:val="left" w:pos="210"/>
              </w:tabs>
              <w:jc w:val="both"/>
              <w:rPr>
                <w:sz w:val="24"/>
                <w:szCs w:val="24"/>
              </w:rPr>
            </w:pPr>
            <w:r w:rsidRPr="004A435A">
              <w:rPr>
                <w:sz w:val="24"/>
                <w:szCs w:val="24"/>
              </w:rPr>
              <w:t>Diferența dintre rezultatele a două determinări paralele efectuate pe același eșantion nu trebuie să depășească 10 % din valoarea superioară, pentru un conținut de robenidină mai mare de 15 mg/kg</w:t>
            </w:r>
          </w:p>
          <w:p w14:paraId="5284CC1D" w14:textId="77777777" w:rsidR="003F46A8" w:rsidRPr="004A435A" w:rsidRDefault="003F46A8" w:rsidP="003F46A8">
            <w:pPr>
              <w:tabs>
                <w:tab w:val="left" w:pos="210"/>
              </w:tabs>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4B974E87" w14:textId="77777777" w:rsidR="003F46A8" w:rsidRPr="004A435A" w:rsidRDefault="003F46A8" w:rsidP="003F46A8">
            <w:pPr>
              <w:tabs>
                <w:tab w:val="left" w:pos="210"/>
              </w:tabs>
              <w:jc w:val="both"/>
              <w:rPr>
                <w:sz w:val="24"/>
                <w:szCs w:val="24"/>
              </w:rPr>
            </w:pPr>
            <w:r w:rsidRPr="004A435A">
              <w:rPr>
                <w:sz w:val="24"/>
                <w:szCs w:val="24"/>
              </w:rPr>
              <w:t>Pentru un eșantion martor îmbogățit, recuperarea este de cel puțin 85 %.</w:t>
            </w:r>
          </w:p>
          <w:p w14:paraId="06AC614C" w14:textId="77777777" w:rsidR="003F46A8" w:rsidRPr="004A435A" w:rsidRDefault="003F46A8" w:rsidP="003F46A8">
            <w:pPr>
              <w:tabs>
                <w:tab w:val="left" w:pos="210"/>
              </w:tabs>
              <w:jc w:val="both"/>
              <w:rPr>
                <w:b/>
                <w:bCs/>
                <w:sz w:val="24"/>
                <w:szCs w:val="24"/>
              </w:rPr>
            </w:pPr>
            <w:r w:rsidRPr="004A435A">
              <w:rPr>
                <w:b/>
                <w:bCs/>
                <w:sz w:val="24"/>
                <w:szCs w:val="24"/>
              </w:rPr>
              <w:t>8.    Rezultatele unui studiu colaborativ</w:t>
            </w:r>
          </w:p>
          <w:p w14:paraId="1E1D4254" w14:textId="77777777" w:rsidR="003F46A8" w:rsidRPr="004A435A" w:rsidRDefault="003F46A8" w:rsidP="003F46A8">
            <w:pPr>
              <w:tabs>
                <w:tab w:val="left" w:pos="210"/>
              </w:tabs>
              <w:jc w:val="both"/>
              <w:rPr>
                <w:sz w:val="24"/>
                <w:szCs w:val="24"/>
              </w:rPr>
            </w:pPr>
            <w:r w:rsidRPr="004A435A">
              <w:rPr>
                <w:sz w:val="24"/>
                <w:szCs w:val="24"/>
              </w:rPr>
              <w:t>A fost organizat un studiu prin colaborare la nivelul UE, în cursul căruia au fost analizate de către 12 laboratoare patru eșantioane, sub formă de făină sau de pelete, de hrană pentru păsări de curte și pentru iepuri. Fiecare eșantion a făcut obiectul unei duble analize. Rezultatele sunt prezentate în tabelul de mai jos:</w:t>
            </w:r>
          </w:p>
          <w:p w14:paraId="7CBA2A59" w14:textId="77777777" w:rsidR="003F46A8" w:rsidRPr="004A435A" w:rsidRDefault="003F46A8" w:rsidP="00C2459B">
            <w:pPr>
              <w:tabs>
                <w:tab w:val="left" w:pos="1200"/>
              </w:tabs>
              <w:jc w:val="both"/>
              <w:rPr>
                <w:sz w:val="24"/>
                <w:szCs w:val="24"/>
              </w:rPr>
            </w:pPr>
          </w:p>
          <w:tbl>
            <w:tblPr>
              <w:tblW w:w="599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098"/>
              <w:gridCol w:w="1050"/>
              <w:gridCol w:w="1093"/>
              <w:gridCol w:w="855"/>
              <w:gridCol w:w="894"/>
            </w:tblGrid>
            <w:tr w:rsidR="003F46A8" w:rsidRPr="004A435A" w14:paraId="118697F3"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0CF7928B" w14:textId="77777777" w:rsidR="003F46A8" w:rsidRPr="004A435A" w:rsidRDefault="003F46A8" w:rsidP="003F46A8">
                  <w:pPr>
                    <w:tabs>
                      <w:tab w:val="left" w:pos="210"/>
                    </w:tabs>
                    <w:jc w:val="both"/>
                    <w:rPr>
                      <w:b/>
                      <w:bCs/>
                      <w:sz w:val="24"/>
                      <w:szCs w:val="24"/>
                    </w:rPr>
                  </w:pPr>
                  <w:r w:rsidRPr="004A435A">
                    <w:rPr>
                      <w:b/>
                      <w:bCs/>
                      <w:sz w:val="24"/>
                      <w:szCs w:val="24"/>
                    </w:rPr>
                    <w:t> </w:t>
                  </w:r>
                </w:p>
              </w:tc>
              <w:tc>
                <w:tcPr>
                  <w:tcW w:w="2143" w:type="dxa"/>
                  <w:gridSpan w:val="2"/>
                  <w:tcBorders>
                    <w:top w:val="outset" w:sz="6" w:space="0" w:color="auto"/>
                    <w:left w:val="outset" w:sz="6" w:space="0" w:color="auto"/>
                    <w:bottom w:val="outset" w:sz="6" w:space="0" w:color="auto"/>
                    <w:right w:val="outset" w:sz="6" w:space="0" w:color="auto"/>
                  </w:tcBorders>
                  <w:hideMark/>
                </w:tcPr>
                <w:p w14:paraId="10BD9BDE" w14:textId="77777777" w:rsidR="003F46A8" w:rsidRPr="004A435A" w:rsidRDefault="003F46A8" w:rsidP="003F46A8">
                  <w:pPr>
                    <w:tabs>
                      <w:tab w:val="left" w:pos="210"/>
                    </w:tabs>
                    <w:jc w:val="both"/>
                    <w:rPr>
                      <w:b/>
                      <w:bCs/>
                      <w:sz w:val="24"/>
                      <w:szCs w:val="24"/>
                    </w:rPr>
                  </w:pPr>
                  <w:r w:rsidRPr="004A435A">
                    <w:rPr>
                      <w:b/>
                      <w:bCs/>
                      <w:sz w:val="24"/>
                      <w:szCs w:val="24"/>
                    </w:rPr>
                    <w:t>Păsări de curte</w:t>
                  </w:r>
                </w:p>
              </w:tc>
              <w:tc>
                <w:tcPr>
                  <w:tcW w:w="1749" w:type="dxa"/>
                  <w:gridSpan w:val="2"/>
                  <w:tcBorders>
                    <w:top w:val="outset" w:sz="6" w:space="0" w:color="auto"/>
                    <w:left w:val="outset" w:sz="6" w:space="0" w:color="auto"/>
                    <w:bottom w:val="outset" w:sz="6" w:space="0" w:color="auto"/>
                    <w:right w:val="outset" w:sz="6" w:space="0" w:color="auto"/>
                  </w:tcBorders>
                  <w:hideMark/>
                </w:tcPr>
                <w:p w14:paraId="55113E0F" w14:textId="77777777" w:rsidR="003F46A8" w:rsidRPr="004A435A" w:rsidRDefault="003F46A8" w:rsidP="003F46A8">
                  <w:pPr>
                    <w:tabs>
                      <w:tab w:val="left" w:pos="210"/>
                    </w:tabs>
                    <w:jc w:val="both"/>
                    <w:rPr>
                      <w:b/>
                      <w:bCs/>
                      <w:sz w:val="24"/>
                      <w:szCs w:val="24"/>
                    </w:rPr>
                  </w:pPr>
                  <w:r w:rsidRPr="004A435A">
                    <w:rPr>
                      <w:b/>
                      <w:bCs/>
                      <w:sz w:val="24"/>
                      <w:szCs w:val="24"/>
                    </w:rPr>
                    <w:t>Iepuri</w:t>
                  </w:r>
                </w:p>
              </w:tc>
            </w:tr>
            <w:tr w:rsidR="003F46A8" w:rsidRPr="004A435A" w14:paraId="62317789"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737FF83A" w14:textId="77777777" w:rsidR="003F46A8" w:rsidRPr="004A435A" w:rsidRDefault="003F46A8" w:rsidP="003F46A8">
                  <w:pPr>
                    <w:tabs>
                      <w:tab w:val="left" w:pos="210"/>
                    </w:tabs>
                    <w:jc w:val="both"/>
                    <w:rPr>
                      <w:b/>
                      <w:bCs/>
                      <w:sz w:val="24"/>
                      <w:szCs w:val="24"/>
                    </w:rPr>
                  </w:pPr>
                  <w:r w:rsidRPr="004A435A">
                    <w:rPr>
                      <w:b/>
                      <w:bCs/>
                      <w:sz w:val="24"/>
                      <w:szCs w:val="24"/>
                    </w:rPr>
                    <w:lastRenderedPageBreak/>
                    <w:t> </w:t>
                  </w:r>
                </w:p>
              </w:tc>
              <w:tc>
                <w:tcPr>
                  <w:tcW w:w="1050" w:type="dxa"/>
                  <w:tcBorders>
                    <w:top w:val="outset" w:sz="6" w:space="0" w:color="auto"/>
                    <w:left w:val="outset" w:sz="6" w:space="0" w:color="auto"/>
                    <w:bottom w:val="outset" w:sz="6" w:space="0" w:color="auto"/>
                    <w:right w:val="outset" w:sz="6" w:space="0" w:color="auto"/>
                  </w:tcBorders>
                  <w:hideMark/>
                </w:tcPr>
                <w:p w14:paraId="0F62B6B2" w14:textId="77777777" w:rsidR="003F46A8" w:rsidRPr="004A435A" w:rsidRDefault="003F46A8" w:rsidP="003F46A8">
                  <w:pPr>
                    <w:tabs>
                      <w:tab w:val="left" w:pos="210"/>
                    </w:tabs>
                    <w:jc w:val="both"/>
                    <w:rPr>
                      <w:b/>
                      <w:bCs/>
                      <w:sz w:val="24"/>
                      <w:szCs w:val="24"/>
                    </w:rPr>
                  </w:pPr>
                  <w:r w:rsidRPr="004A435A">
                    <w:rPr>
                      <w:b/>
                      <w:bCs/>
                      <w:sz w:val="24"/>
                      <w:szCs w:val="24"/>
                    </w:rPr>
                    <w:t>Făină</w:t>
                  </w:r>
                </w:p>
              </w:tc>
              <w:tc>
                <w:tcPr>
                  <w:tcW w:w="1092" w:type="dxa"/>
                  <w:tcBorders>
                    <w:top w:val="outset" w:sz="6" w:space="0" w:color="auto"/>
                    <w:left w:val="outset" w:sz="6" w:space="0" w:color="auto"/>
                    <w:bottom w:val="outset" w:sz="6" w:space="0" w:color="auto"/>
                    <w:right w:val="outset" w:sz="6" w:space="0" w:color="auto"/>
                  </w:tcBorders>
                  <w:hideMark/>
                </w:tcPr>
                <w:p w14:paraId="59077440" w14:textId="77777777" w:rsidR="003F46A8" w:rsidRPr="004A435A" w:rsidRDefault="003F46A8" w:rsidP="003F46A8">
                  <w:pPr>
                    <w:tabs>
                      <w:tab w:val="left" w:pos="210"/>
                    </w:tabs>
                    <w:jc w:val="both"/>
                    <w:rPr>
                      <w:b/>
                      <w:bCs/>
                      <w:sz w:val="24"/>
                      <w:szCs w:val="24"/>
                    </w:rPr>
                  </w:pPr>
                  <w:r w:rsidRPr="004A435A">
                    <w:rPr>
                      <w:b/>
                      <w:bCs/>
                      <w:sz w:val="24"/>
                      <w:szCs w:val="24"/>
                    </w:rPr>
                    <w:t>Pelete</w:t>
                  </w:r>
                </w:p>
              </w:tc>
              <w:tc>
                <w:tcPr>
                  <w:tcW w:w="855" w:type="dxa"/>
                  <w:tcBorders>
                    <w:top w:val="outset" w:sz="6" w:space="0" w:color="auto"/>
                    <w:left w:val="outset" w:sz="6" w:space="0" w:color="auto"/>
                    <w:bottom w:val="outset" w:sz="6" w:space="0" w:color="auto"/>
                    <w:right w:val="outset" w:sz="6" w:space="0" w:color="auto"/>
                  </w:tcBorders>
                  <w:hideMark/>
                </w:tcPr>
                <w:p w14:paraId="0E038DD3" w14:textId="77777777" w:rsidR="003F46A8" w:rsidRPr="004A435A" w:rsidRDefault="003F46A8" w:rsidP="003F46A8">
                  <w:pPr>
                    <w:tabs>
                      <w:tab w:val="left" w:pos="210"/>
                    </w:tabs>
                    <w:jc w:val="both"/>
                    <w:rPr>
                      <w:b/>
                      <w:bCs/>
                      <w:sz w:val="24"/>
                      <w:szCs w:val="24"/>
                    </w:rPr>
                  </w:pPr>
                  <w:r w:rsidRPr="004A435A">
                    <w:rPr>
                      <w:b/>
                      <w:bCs/>
                      <w:sz w:val="24"/>
                      <w:szCs w:val="24"/>
                    </w:rPr>
                    <w:t>Făină</w:t>
                  </w:r>
                </w:p>
              </w:tc>
              <w:tc>
                <w:tcPr>
                  <w:tcW w:w="893" w:type="dxa"/>
                  <w:tcBorders>
                    <w:top w:val="outset" w:sz="6" w:space="0" w:color="auto"/>
                    <w:left w:val="outset" w:sz="6" w:space="0" w:color="auto"/>
                    <w:bottom w:val="outset" w:sz="6" w:space="0" w:color="auto"/>
                    <w:right w:val="outset" w:sz="6" w:space="0" w:color="auto"/>
                  </w:tcBorders>
                  <w:hideMark/>
                </w:tcPr>
                <w:p w14:paraId="39649193" w14:textId="77777777" w:rsidR="003F46A8" w:rsidRPr="004A435A" w:rsidRDefault="003F46A8" w:rsidP="003F46A8">
                  <w:pPr>
                    <w:tabs>
                      <w:tab w:val="left" w:pos="210"/>
                    </w:tabs>
                    <w:jc w:val="both"/>
                    <w:rPr>
                      <w:b/>
                      <w:bCs/>
                      <w:sz w:val="24"/>
                      <w:szCs w:val="24"/>
                    </w:rPr>
                  </w:pPr>
                  <w:r w:rsidRPr="004A435A">
                    <w:rPr>
                      <w:b/>
                      <w:bCs/>
                      <w:sz w:val="24"/>
                      <w:szCs w:val="24"/>
                    </w:rPr>
                    <w:t>Pelete</w:t>
                  </w:r>
                </w:p>
              </w:tc>
            </w:tr>
            <w:tr w:rsidR="003F46A8" w:rsidRPr="004A435A" w14:paraId="26E2DD80"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1EC3B962" w14:textId="77777777" w:rsidR="003F46A8" w:rsidRPr="004A435A" w:rsidRDefault="003F46A8" w:rsidP="003F46A8">
                  <w:pPr>
                    <w:tabs>
                      <w:tab w:val="left" w:pos="210"/>
                    </w:tabs>
                    <w:jc w:val="both"/>
                    <w:rPr>
                      <w:sz w:val="24"/>
                      <w:szCs w:val="24"/>
                    </w:rPr>
                  </w:pPr>
                  <w:r w:rsidRPr="004A435A">
                    <w:rPr>
                      <w:sz w:val="24"/>
                      <w:szCs w:val="24"/>
                    </w:rPr>
                    <w:t>Medie (mg/kg)</w:t>
                  </w:r>
                </w:p>
              </w:tc>
              <w:tc>
                <w:tcPr>
                  <w:tcW w:w="1050" w:type="dxa"/>
                  <w:tcBorders>
                    <w:top w:val="outset" w:sz="6" w:space="0" w:color="auto"/>
                    <w:left w:val="outset" w:sz="6" w:space="0" w:color="auto"/>
                    <w:bottom w:val="outset" w:sz="6" w:space="0" w:color="auto"/>
                    <w:right w:val="outset" w:sz="6" w:space="0" w:color="auto"/>
                  </w:tcBorders>
                  <w:hideMark/>
                </w:tcPr>
                <w:p w14:paraId="55ABACAE" w14:textId="77777777" w:rsidR="003F46A8" w:rsidRPr="004A435A" w:rsidRDefault="003F46A8" w:rsidP="003F46A8">
                  <w:pPr>
                    <w:tabs>
                      <w:tab w:val="left" w:pos="210"/>
                    </w:tabs>
                    <w:jc w:val="both"/>
                    <w:rPr>
                      <w:sz w:val="24"/>
                      <w:szCs w:val="24"/>
                    </w:rPr>
                  </w:pPr>
                  <w:r w:rsidRPr="004A435A">
                    <w:rPr>
                      <w:sz w:val="24"/>
                      <w:szCs w:val="24"/>
                    </w:rPr>
                    <w:t>27,00</w:t>
                  </w:r>
                </w:p>
              </w:tc>
              <w:tc>
                <w:tcPr>
                  <w:tcW w:w="1092" w:type="dxa"/>
                  <w:tcBorders>
                    <w:top w:val="outset" w:sz="6" w:space="0" w:color="auto"/>
                    <w:left w:val="outset" w:sz="6" w:space="0" w:color="auto"/>
                    <w:bottom w:val="outset" w:sz="6" w:space="0" w:color="auto"/>
                    <w:right w:val="outset" w:sz="6" w:space="0" w:color="auto"/>
                  </w:tcBorders>
                  <w:hideMark/>
                </w:tcPr>
                <w:p w14:paraId="360C8560" w14:textId="77777777" w:rsidR="003F46A8" w:rsidRPr="004A435A" w:rsidRDefault="003F46A8" w:rsidP="003F46A8">
                  <w:pPr>
                    <w:tabs>
                      <w:tab w:val="left" w:pos="210"/>
                    </w:tabs>
                    <w:jc w:val="both"/>
                    <w:rPr>
                      <w:sz w:val="24"/>
                      <w:szCs w:val="24"/>
                    </w:rPr>
                  </w:pPr>
                  <w:r w:rsidRPr="004A435A">
                    <w:rPr>
                      <w:sz w:val="24"/>
                      <w:szCs w:val="24"/>
                    </w:rPr>
                    <w:t>27,99</w:t>
                  </w:r>
                </w:p>
              </w:tc>
              <w:tc>
                <w:tcPr>
                  <w:tcW w:w="855" w:type="dxa"/>
                  <w:tcBorders>
                    <w:top w:val="outset" w:sz="6" w:space="0" w:color="auto"/>
                    <w:left w:val="outset" w:sz="6" w:space="0" w:color="auto"/>
                    <w:bottom w:val="outset" w:sz="6" w:space="0" w:color="auto"/>
                    <w:right w:val="outset" w:sz="6" w:space="0" w:color="auto"/>
                  </w:tcBorders>
                  <w:hideMark/>
                </w:tcPr>
                <w:p w14:paraId="19657883" w14:textId="77777777" w:rsidR="003F46A8" w:rsidRPr="004A435A" w:rsidRDefault="003F46A8" w:rsidP="003F46A8">
                  <w:pPr>
                    <w:tabs>
                      <w:tab w:val="left" w:pos="210"/>
                    </w:tabs>
                    <w:jc w:val="both"/>
                    <w:rPr>
                      <w:sz w:val="24"/>
                      <w:szCs w:val="24"/>
                    </w:rPr>
                  </w:pPr>
                  <w:r w:rsidRPr="004A435A">
                    <w:rPr>
                      <w:sz w:val="24"/>
                      <w:szCs w:val="24"/>
                    </w:rPr>
                    <w:t>43,6</w:t>
                  </w:r>
                </w:p>
              </w:tc>
              <w:tc>
                <w:tcPr>
                  <w:tcW w:w="893" w:type="dxa"/>
                  <w:tcBorders>
                    <w:top w:val="outset" w:sz="6" w:space="0" w:color="auto"/>
                    <w:left w:val="outset" w:sz="6" w:space="0" w:color="auto"/>
                    <w:bottom w:val="outset" w:sz="6" w:space="0" w:color="auto"/>
                    <w:right w:val="outset" w:sz="6" w:space="0" w:color="auto"/>
                  </w:tcBorders>
                  <w:hideMark/>
                </w:tcPr>
                <w:p w14:paraId="64CCFBC0" w14:textId="77777777" w:rsidR="003F46A8" w:rsidRPr="004A435A" w:rsidRDefault="003F46A8" w:rsidP="003F46A8">
                  <w:pPr>
                    <w:tabs>
                      <w:tab w:val="left" w:pos="210"/>
                    </w:tabs>
                    <w:jc w:val="both"/>
                    <w:rPr>
                      <w:sz w:val="24"/>
                      <w:szCs w:val="24"/>
                    </w:rPr>
                  </w:pPr>
                  <w:r w:rsidRPr="004A435A">
                    <w:rPr>
                      <w:sz w:val="24"/>
                      <w:szCs w:val="24"/>
                    </w:rPr>
                    <w:t>40,1</w:t>
                  </w:r>
                </w:p>
              </w:tc>
            </w:tr>
            <w:tr w:rsidR="003F46A8" w:rsidRPr="004A435A" w14:paraId="156843BB" w14:textId="77777777" w:rsidTr="003F46A8">
              <w:trPr>
                <w:trHeight w:val="481"/>
                <w:jc w:val="center"/>
              </w:trPr>
              <w:tc>
                <w:tcPr>
                  <w:tcW w:w="2098" w:type="dxa"/>
                  <w:tcBorders>
                    <w:top w:val="outset" w:sz="6" w:space="0" w:color="auto"/>
                    <w:left w:val="outset" w:sz="6" w:space="0" w:color="auto"/>
                    <w:bottom w:val="outset" w:sz="6" w:space="0" w:color="auto"/>
                    <w:right w:val="outset" w:sz="6" w:space="0" w:color="auto"/>
                  </w:tcBorders>
                  <w:hideMark/>
                </w:tcPr>
                <w:p w14:paraId="68584ECA"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050" w:type="dxa"/>
                  <w:tcBorders>
                    <w:top w:val="outset" w:sz="6" w:space="0" w:color="auto"/>
                    <w:left w:val="outset" w:sz="6" w:space="0" w:color="auto"/>
                    <w:bottom w:val="outset" w:sz="6" w:space="0" w:color="auto"/>
                    <w:right w:val="outset" w:sz="6" w:space="0" w:color="auto"/>
                  </w:tcBorders>
                  <w:hideMark/>
                </w:tcPr>
                <w:p w14:paraId="1ED38CAD" w14:textId="77777777" w:rsidR="003F46A8" w:rsidRPr="004A435A" w:rsidRDefault="003F46A8" w:rsidP="003F46A8">
                  <w:pPr>
                    <w:tabs>
                      <w:tab w:val="left" w:pos="210"/>
                    </w:tabs>
                    <w:jc w:val="both"/>
                    <w:rPr>
                      <w:sz w:val="24"/>
                      <w:szCs w:val="24"/>
                    </w:rPr>
                  </w:pPr>
                  <w:r w:rsidRPr="004A435A">
                    <w:rPr>
                      <w:sz w:val="24"/>
                      <w:szCs w:val="24"/>
                    </w:rPr>
                    <w:t>1,46</w:t>
                  </w:r>
                </w:p>
              </w:tc>
              <w:tc>
                <w:tcPr>
                  <w:tcW w:w="1092" w:type="dxa"/>
                  <w:tcBorders>
                    <w:top w:val="outset" w:sz="6" w:space="0" w:color="auto"/>
                    <w:left w:val="outset" w:sz="6" w:space="0" w:color="auto"/>
                    <w:bottom w:val="outset" w:sz="6" w:space="0" w:color="auto"/>
                    <w:right w:val="outset" w:sz="6" w:space="0" w:color="auto"/>
                  </w:tcBorders>
                  <w:hideMark/>
                </w:tcPr>
                <w:p w14:paraId="34C894E7" w14:textId="77777777" w:rsidR="003F46A8" w:rsidRPr="004A435A" w:rsidRDefault="003F46A8" w:rsidP="003F46A8">
                  <w:pPr>
                    <w:tabs>
                      <w:tab w:val="left" w:pos="210"/>
                    </w:tabs>
                    <w:jc w:val="both"/>
                    <w:rPr>
                      <w:sz w:val="24"/>
                      <w:szCs w:val="24"/>
                    </w:rPr>
                  </w:pPr>
                  <w:r w:rsidRPr="004A435A">
                    <w:rPr>
                      <w:sz w:val="24"/>
                      <w:szCs w:val="24"/>
                    </w:rPr>
                    <w:t>1,26</w:t>
                  </w:r>
                </w:p>
              </w:tc>
              <w:tc>
                <w:tcPr>
                  <w:tcW w:w="855" w:type="dxa"/>
                  <w:tcBorders>
                    <w:top w:val="outset" w:sz="6" w:space="0" w:color="auto"/>
                    <w:left w:val="outset" w:sz="6" w:space="0" w:color="auto"/>
                    <w:bottom w:val="outset" w:sz="6" w:space="0" w:color="auto"/>
                    <w:right w:val="outset" w:sz="6" w:space="0" w:color="auto"/>
                  </w:tcBorders>
                  <w:hideMark/>
                </w:tcPr>
                <w:p w14:paraId="0E052369" w14:textId="77777777" w:rsidR="003F46A8" w:rsidRPr="004A435A" w:rsidRDefault="003F46A8" w:rsidP="003F46A8">
                  <w:pPr>
                    <w:tabs>
                      <w:tab w:val="left" w:pos="210"/>
                    </w:tabs>
                    <w:jc w:val="both"/>
                    <w:rPr>
                      <w:sz w:val="24"/>
                      <w:szCs w:val="24"/>
                    </w:rPr>
                  </w:pPr>
                  <w:r w:rsidRPr="004A435A">
                    <w:rPr>
                      <w:sz w:val="24"/>
                      <w:szCs w:val="24"/>
                    </w:rPr>
                    <w:t>1,44</w:t>
                  </w:r>
                </w:p>
              </w:tc>
              <w:tc>
                <w:tcPr>
                  <w:tcW w:w="893" w:type="dxa"/>
                  <w:tcBorders>
                    <w:top w:val="outset" w:sz="6" w:space="0" w:color="auto"/>
                    <w:left w:val="outset" w:sz="6" w:space="0" w:color="auto"/>
                    <w:bottom w:val="outset" w:sz="6" w:space="0" w:color="auto"/>
                    <w:right w:val="outset" w:sz="6" w:space="0" w:color="auto"/>
                  </w:tcBorders>
                  <w:hideMark/>
                </w:tcPr>
                <w:p w14:paraId="762C1D2D" w14:textId="77777777" w:rsidR="003F46A8" w:rsidRPr="004A435A" w:rsidRDefault="003F46A8" w:rsidP="003F46A8">
                  <w:pPr>
                    <w:tabs>
                      <w:tab w:val="left" w:pos="210"/>
                    </w:tabs>
                    <w:jc w:val="both"/>
                    <w:rPr>
                      <w:sz w:val="24"/>
                      <w:szCs w:val="24"/>
                    </w:rPr>
                  </w:pPr>
                  <w:r w:rsidRPr="004A435A">
                    <w:rPr>
                      <w:sz w:val="24"/>
                      <w:szCs w:val="24"/>
                    </w:rPr>
                    <w:t>1,66</w:t>
                  </w:r>
                </w:p>
              </w:tc>
            </w:tr>
            <w:tr w:rsidR="003F46A8" w:rsidRPr="004A435A" w14:paraId="00434D24"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5BFB247D" w14:textId="77777777" w:rsidR="003F46A8" w:rsidRPr="004A435A" w:rsidRDefault="003F46A8" w:rsidP="003F46A8">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050" w:type="dxa"/>
                  <w:tcBorders>
                    <w:top w:val="outset" w:sz="6" w:space="0" w:color="auto"/>
                    <w:left w:val="outset" w:sz="6" w:space="0" w:color="auto"/>
                    <w:bottom w:val="outset" w:sz="6" w:space="0" w:color="auto"/>
                    <w:right w:val="outset" w:sz="6" w:space="0" w:color="auto"/>
                  </w:tcBorders>
                  <w:hideMark/>
                </w:tcPr>
                <w:p w14:paraId="4CB3BB28" w14:textId="77777777" w:rsidR="003F46A8" w:rsidRPr="004A435A" w:rsidRDefault="003F46A8" w:rsidP="003F46A8">
                  <w:pPr>
                    <w:tabs>
                      <w:tab w:val="left" w:pos="210"/>
                    </w:tabs>
                    <w:jc w:val="both"/>
                    <w:rPr>
                      <w:sz w:val="24"/>
                      <w:szCs w:val="24"/>
                    </w:rPr>
                  </w:pPr>
                  <w:r w:rsidRPr="004A435A">
                    <w:rPr>
                      <w:sz w:val="24"/>
                      <w:szCs w:val="24"/>
                    </w:rPr>
                    <w:t>5,4</w:t>
                  </w:r>
                </w:p>
              </w:tc>
              <w:tc>
                <w:tcPr>
                  <w:tcW w:w="1092" w:type="dxa"/>
                  <w:tcBorders>
                    <w:top w:val="outset" w:sz="6" w:space="0" w:color="auto"/>
                    <w:left w:val="outset" w:sz="6" w:space="0" w:color="auto"/>
                    <w:bottom w:val="outset" w:sz="6" w:space="0" w:color="auto"/>
                    <w:right w:val="outset" w:sz="6" w:space="0" w:color="auto"/>
                  </w:tcBorders>
                  <w:hideMark/>
                </w:tcPr>
                <w:p w14:paraId="261FCF04" w14:textId="77777777" w:rsidR="003F46A8" w:rsidRPr="004A435A" w:rsidRDefault="003F46A8" w:rsidP="003F46A8">
                  <w:pPr>
                    <w:tabs>
                      <w:tab w:val="left" w:pos="210"/>
                    </w:tabs>
                    <w:jc w:val="both"/>
                    <w:rPr>
                      <w:sz w:val="24"/>
                      <w:szCs w:val="24"/>
                    </w:rPr>
                  </w:pPr>
                  <w:r w:rsidRPr="004A435A">
                    <w:rPr>
                      <w:sz w:val="24"/>
                      <w:szCs w:val="24"/>
                    </w:rPr>
                    <w:t>4,5</w:t>
                  </w:r>
                </w:p>
              </w:tc>
              <w:tc>
                <w:tcPr>
                  <w:tcW w:w="855" w:type="dxa"/>
                  <w:tcBorders>
                    <w:top w:val="outset" w:sz="6" w:space="0" w:color="auto"/>
                    <w:left w:val="outset" w:sz="6" w:space="0" w:color="auto"/>
                    <w:bottom w:val="outset" w:sz="6" w:space="0" w:color="auto"/>
                    <w:right w:val="outset" w:sz="6" w:space="0" w:color="auto"/>
                  </w:tcBorders>
                  <w:hideMark/>
                </w:tcPr>
                <w:p w14:paraId="2D558BFE" w14:textId="77777777" w:rsidR="003F46A8" w:rsidRPr="004A435A" w:rsidRDefault="003F46A8" w:rsidP="003F46A8">
                  <w:pPr>
                    <w:tabs>
                      <w:tab w:val="left" w:pos="210"/>
                    </w:tabs>
                    <w:jc w:val="both"/>
                    <w:rPr>
                      <w:sz w:val="24"/>
                      <w:szCs w:val="24"/>
                    </w:rPr>
                  </w:pPr>
                  <w:r w:rsidRPr="004A435A">
                    <w:rPr>
                      <w:sz w:val="24"/>
                      <w:szCs w:val="24"/>
                    </w:rPr>
                    <w:t>3,3</w:t>
                  </w:r>
                </w:p>
              </w:tc>
              <w:tc>
                <w:tcPr>
                  <w:tcW w:w="893" w:type="dxa"/>
                  <w:tcBorders>
                    <w:top w:val="outset" w:sz="6" w:space="0" w:color="auto"/>
                    <w:left w:val="outset" w:sz="6" w:space="0" w:color="auto"/>
                    <w:bottom w:val="outset" w:sz="6" w:space="0" w:color="auto"/>
                    <w:right w:val="outset" w:sz="6" w:space="0" w:color="auto"/>
                  </w:tcBorders>
                  <w:hideMark/>
                </w:tcPr>
                <w:p w14:paraId="45E86A50" w14:textId="77777777" w:rsidR="003F46A8" w:rsidRPr="004A435A" w:rsidRDefault="003F46A8" w:rsidP="003F46A8">
                  <w:pPr>
                    <w:tabs>
                      <w:tab w:val="left" w:pos="210"/>
                    </w:tabs>
                    <w:jc w:val="both"/>
                    <w:rPr>
                      <w:sz w:val="24"/>
                      <w:szCs w:val="24"/>
                    </w:rPr>
                  </w:pPr>
                  <w:r w:rsidRPr="004A435A">
                    <w:rPr>
                      <w:sz w:val="24"/>
                      <w:szCs w:val="24"/>
                    </w:rPr>
                    <w:t>4,1</w:t>
                  </w:r>
                </w:p>
              </w:tc>
            </w:tr>
            <w:tr w:rsidR="003F46A8" w:rsidRPr="004A435A" w14:paraId="1A6E1F61"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30F31BE5"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050" w:type="dxa"/>
                  <w:tcBorders>
                    <w:top w:val="outset" w:sz="6" w:space="0" w:color="auto"/>
                    <w:left w:val="outset" w:sz="6" w:space="0" w:color="auto"/>
                    <w:bottom w:val="outset" w:sz="6" w:space="0" w:color="auto"/>
                    <w:right w:val="outset" w:sz="6" w:space="0" w:color="auto"/>
                  </w:tcBorders>
                  <w:hideMark/>
                </w:tcPr>
                <w:p w14:paraId="7981F469" w14:textId="77777777" w:rsidR="003F46A8" w:rsidRPr="004A435A" w:rsidRDefault="003F46A8" w:rsidP="003F46A8">
                  <w:pPr>
                    <w:tabs>
                      <w:tab w:val="left" w:pos="210"/>
                    </w:tabs>
                    <w:jc w:val="both"/>
                    <w:rPr>
                      <w:sz w:val="24"/>
                      <w:szCs w:val="24"/>
                    </w:rPr>
                  </w:pPr>
                  <w:r w:rsidRPr="004A435A">
                    <w:rPr>
                      <w:sz w:val="24"/>
                      <w:szCs w:val="24"/>
                    </w:rPr>
                    <w:t>4,36</w:t>
                  </w:r>
                </w:p>
              </w:tc>
              <w:tc>
                <w:tcPr>
                  <w:tcW w:w="1092" w:type="dxa"/>
                  <w:tcBorders>
                    <w:top w:val="outset" w:sz="6" w:space="0" w:color="auto"/>
                    <w:left w:val="outset" w:sz="6" w:space="0" w:color="auto"/>
                    <w:bottom w:val="outset" w:sz="6" w:space="0" w:color="auto"/>
                    <w:right w:val="outset" w:sz="6" w:space="0" w:color="auto"/>
                  </w:tcBorders>
                  <w:hideMark/>
                </w:tcPr>
                <w:p w14:paraId="098A4EAB" w14:textId="77777777" w:rsidR="003F46A8" w:rsidRPr="004A435A" w:rsidRDefault="003F46A8" w:rsidP="003F46A8">
                  <w:pPr>
                    <w:tabs>
                      <w:tab w:val="left" w:pos="210"/>
                    </w:tabs>
                    <w:jc w:val="both"/>
                    <w:rPr>
                      <w:sz w:val="24"/>
                      <w:szCs w:val="24"/>
                    </w:rPr>
                  </w:pPr>
                  <w:r w:rsidRPr="004A435A">
                    <w:rPr>
                      <w:sz w:val="24"/>
                      <w:szCs w:val="24"/>
                    </w:rPr>
                    <w:t>3,36</w:t>
                  </w:r>
                </w:p>
              </w:tc>
              <w:tc>
                <w:tcPr>
                  <w:tcW w:w="855" w:type="dxa"/>
                  <w:tcBorders>
                    <w:top w:val="outset" w:sz="6" w:space="0" w:color="auto"/>
                    <w:left w:val="outset" w:sz="6" w:space="0" w:color="auto"/>
                    <w:bottom w:val="outset" w:sz="6" w:space="0" w:color="auto"/>
                    <w:right w:val="outset" w:sz="6" w:space="0" w:color="auto"/>
                  </w:tcBorders>
                  <w:hideMark/>
                </w:tcPr>
                <w:p w14:paraId="19F8A69A" w14:textId="77777777" w:rsidR="003F46A8" w:rsidRPr="004A435A" w:rsidRDefault="003F46A8" w:rsidP="003F46A8">
                  <w:pPr>
                    <w:tabs>
                      <w:tab w:val="left" w:pos="210"/>
                    </w:tabs>
                    <w:jc w:val="both"/>
                    <w:rPr>
                      <w:sz w:val="24"/>
                      <w:szCs w:val="24"/>
                    </w:rPr>
                  </w:pPr>
                  <w:r w:rsidRPr="004A435A">
                    <w:rPr>
                      <w:sz w:val="24"/>
                      <w:szCs w:val="24"/>
                    </w:rPr>
                    <w:t>4,61</w:t>
                  </w:r>
                </w:p>
              </w:tc>
              <w:tc>
                <w:tcPr>
                  <w:tcW w:w="893" w:type="dxa"/>
                  <w:tcBorders>
                    <w:top w:val="outset" w:sz="6" w:space="0" w:color="auto"/>
                    <w:left w:val="outset" w:sz="6" w:space="0" w:color="auto"/>
                    <w:bottom w:val="outset" w:sz="6" w:space="0" w:color="auto"/>
                    <w:right w:val="outset" w:sz="6" w:space="0" w:color="auto"/>
                  </w:tcBorders>
                  <w:hideMark/>
                </w:tcPr>
                <w:p w14:paraId="731C296D" w14:textId="77777777" w:rsidR="003F46A8" w:rsidRPr="004A435A" w:rsidRDefault="003F46A8" w:rsidP="003F46A8">
                  <w:pPr>
                    <w:tabs>
                      <w:tab w:val="left" w:pos="210"/>
                    </w:tabs>
                    <w:jc w:val="both"/>
                    <w:rPr>
                      <w:sz w:val="24"/>
                      <w:szCs w:val="24"/>
                    </w:rPr>
                  </w:pPr>
                  <w:r w:rsidRPr="004A435A">
                    <w:rPr>
                      <w:sz w:val="24"/>
                      <w:szCs w:val="24"/>
                    </w:rPr>
                    <w:t>3,91</w:t>
                  </w:r>
                </w:p>
              </w:tc>
            </w:tr>
            <w:tr w:rsidR="003F46A8" w:rsidRPr="004A435A" w14:paraId="0999E0A5"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0DB68B8E" w14:textId="77777777" w:rsidR="003F46A8" w:rsidRPr="004A435A" w:rsidRDefault="003F46A8" w:rsidP="003F46A8">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050" w:type="dxa"/>
                  <w:tcBorders>
                    <w:top w:val="outset" w:sz="6" w:space="0" w:color="auto"/>
                    <w:left w:val="outset" w:sz="6" w:space="0" w:color="auto"/>
                    <w:bottom w:val="outset" w:sz="6" w:space="0" w:color="auto"/>
                    <w:right w:val="outset" w:sz="6" w:space="0" w:color="auto"/>
                  </w:tcBorders>
                  <w:hideMark/>
                </w:tcPr>
                <w:p w14:paraId="2F148CB8" w14:textId="77777777" w:rsidR="003F46A8" w:rsidRPr="004A435A" w:rsidRDefault="003F46A8" w:rsidP="003F46A8">
                  <w:pPr>
                    <w:tabs>
                      <w:tab w:val="left" w:pos="210"/>
                    </w:tabs>
                    <w:jc w:val="both"/>
                    <w:rPr>
                      <w:sz w:val="24"/>
                      <w:szCs w:val="24"/>
                    </w:rPr>
                  </w:pPr>
                  <w:r w:rsidRPr="004A435A">
                    <w:rPr>
                      <w:sz w:val="24"/>
                      <w:szCs w:val="24"/>
                    </w:rPr>
                    <w:t>16,1</w:t>
                  </w:r>
                </w:p>
              </w:tc>
              <w:tc>
                <w:tcPr>
                  <w:tcW w:w="1092" w:type="dxa"/>
                  <w:tcBorders>
                    <w:top w:val="outset" w:sz="6" w:space="0" w:color="auto"/>
                    <w:left w:val="outset" w:sz="6" w:space="0" w:color="auto"/>
                    <w:bottom w:val="outset" w:sz="6" w:space="0" w:color="auto"/>
                    <w:right w:val="outset" w:sz="6" w:space="0" w:color="auto"/>
                  </w:tcBorders>
                  <w:hideMark/>
                </w:tcPr>
                <w:p w14:paraId="42674948" w14:textId="77777777" w:rsidR="003F46A8" w:rsidRPr="004A435A" w:rsidRDefault="003F46A8" w:rsidP="003F46A8">
                  <w:pPr>
                    <w:tabs>
                      <w:tab w:val="left" w:pos="210"/>
                    </w:tabs>
                    <w:jc w:val="both"/>
                    <w:rPr>
                      <w:sz w:val="24"/>
                      <w:szCs w:val="24"/>
                    </w:rPr>
                  </w:pPr>
                  <w:r w:rsidRPr="004A435A">
                    <w:rPr>
                      <w:sz w:val="24"/>
                      <w:szCs w:val="24"/>
                    </w:rPr>
                    <w:t>12,0</w:t>
                  </w:r>
                </w:p>
              </w:tc>
              <w:tc>
                <w:tcPr>
                  <w:tcW w:w="855" w:type="dxa"/>
                  <w:tcBorders>
                    <w:top w:val="outset" w:sz="6" w:space="0" w:color="auto"/>
                    <w:left w:val="outset" w:sz="6" w:space="0" w:color="auto"/>
                    <w:bottom w:val="outset" w:sz="6" w:space="0" w:color="auto"/>
                    <w:right w:val="outset" w:sz="6" w:space="0" w:color="auto"/>
                  </w:tcBorders>
                  <w:hideMark/>
                </w:tcPr>
                <w:p w14:paraId="0F733237" w14:textId="77777777" w:rsidR="003F46A8" w:rsidRPr="004A435A" w:rsidRDefault="003F46A8" w:rsidP="003F46A8">
                  <w:pPr>
                    <w:tabs>
                      <w:tab w:val="left" w:pos="210"/>
                    </w:tabs>
                    <w:jc w:val="both"/>
                    <w:rPr>
                      <w:sz w:val="24"/>
                      <w:szCs w:val="24"/>
                    </w:rPr>
                  </w:pPr>
                  <w:r w:rsidRPr="004A435A">
                    <w:rPr>
                      <w:sz w:val="24"/>
                      <w:szCs w:val="24"/>
                    </w:rPr>
                    <w:t>10,6</w:t>
                  </w:r>
                </w:p>
              </w:tc>
              <w:tc>
                <w:tcPr>
                  <w:tcW w:w="893" w:type="dxa"/>
                  <w:tcBorders>
                    <w:top w:val="outset" w:sz="6" w:space="0" w:color="auto"/>
                    <w:left w:val="outset" w:sz="6" w:space="0" w:color="auto"/>
                    <w:bottom w:val="outset" w:sz="6" w:space="0" w:color="auto"/>
                    <w:right w:val="outset" w:sz="6" w:space="0" w:color="auto"/>
                  </w:tcBorders>
                  <w:hideMark/>
                </w:tcPr>
                <w:p w14:paraId="515A2067" w14:textId="77777777" w:rsidR="003F46A8" w:rsidRPr="004A435A" w:rsidRDefault="003F46A8" w:rsidP="003F46A8">
                  <w:pPr>
                    <w:tabs>
                      <w:tab w:val="left" w:pos="210"/>
                    </w:tabs>
                    <w:jc w:val="both"/>
                    <w:rPr>
                      <w:sz w:val="24"/>
                      <w:szCs w:val="24"/>
                    </w:rPr>
                  </w:pPr>
                  <w:r w:rsidRPr="004A435A">
                    <w:rPr>
                      <w:sz w:val="24"/>
                      <w:szCs w:val="24"/>
                    </w:rPr>
                    <w:t>9,7</w:t>
                  </w:r>
                </w:p>
              </w:tc>
            </w:tr>
            <w:tr w:rsidR="003F46A8" w:rsidRPr="004A435A" w14:paraId="2CF0BE56" w14:textId="77777777" w:rsidTr="003F46A8">
              <w:trPr>
                <w:trHeight w:val="466"/>
                <w:jc w:val="center"/>
              </w:trPr>
              <w:tc>
                <w:tcPr>
                  <w:tcW w:w="2098" w:type="dxa"/>
                  <w:tcBorders>
                    <w:top w:val="outset" w:sz="6" w:space="0" w:color="auto"/>
                    <w:left w:val="outset" w:sz="6" w:space="0" w:color="auto"/>
                    <w:bottom w:val="outset" w:sz="6" w:space="0" w:color="auto"/>
                    <w:right w:val="outset" w:sz="6" w:space="0" w:color="auto"/>
                  </w:tcBorders>
                  <w:hideMark/>
                </w:tcPr>
                <w:p w14:paraId="6F4BC985" w14:textId="77777777" w:rsidR="003F46A8" w:rsidRPr="004A435A" w:rsidRDefault="003F46A8" w:rsidP="003F46A8">
                  <w:pPr>
                    <w:tabs>
                      <w:tab w:val="left" w:pos="210"/>
                    </w:tabs>
                    <w:jc w:val="both"/>
                    <w:rPr>
                      <w:sz w:val="24"/>
                      <w:szCs w:val="24"/>
                    </w:rPr>
                  </w:pPr>
                  <w:r w:rsidRPr="004A435A">
                    <w:rPr>
                      <w:sz w:val="24"/>
                      <w:szCs w:val="24"/>
                    </w:rPr>
                    <w:t>Recuperare (%)</w:t>
                  </w:r>
                </w:p>
              </w:tc>
              <w:tc>
                <w:tcPr>
                  <w:tcW w:w="1050" w:type="dxa"/>
                  <w:tcBorders>
                    <w:top w:val="outset" w:sz="6" w:space="0" w:color="auto"/>
                    <w:left w:val="outset" w:sz="6" w:space="0" w:color="auto"/>
                    <w:bottom w:val="outset" w:sz="6" w:space="0" w:color="auto"/>
                    <w:right w:val="outset" w:sz="6" w:space="0" w:color="auto"/>
                  </w:tcBorders>
                  <w:hideMark/>
                </w:tcPr>
                <w:p w14:paraId="497EDA45" w14:textId="77777777" w:rsidR="003F46A8" w:rsidRPr="004A435A" w:rsidRDefault="003F46A8" w:rsidP="003F46A8">
                  <w:pPr>
                    <w:tabs>
                      <w:tab w:val="left" w:pos="210"/>
                    </w:tabs>
                    <w:jc w:val="both"/>
                    <w:rPr>
                      <w:sz w:val="24"/>
                      <w:szCs w:val="24"/>
                    </w:rPr>
                  </w:pPr>
                  <w:r w:rsidRPr="004A435A">
                    <w:rPr>
                      <w:sz w:val="24"/>
                      <w:szCs w:val="24"/>
                    </w:rPr>
                    <w:t>90,0</w:t>
                  </w:r>
                </w:p>
              </w:tc>
              <w:tc>
                <w:tcPr>
                  <w:tcW w:w="1092" w:type="dxa"/>
                  <w:tcBorders>
                    <w:top w:val="outset" w:sz="6" w:space="0" w:color="auto"/>
                    <w:left w:val="outset" w:sz="6" w:space="0" w:color="auto"/>
                    <w:bottom w:val="outset" w:sz="6" w:space="0" w:color="auto"/>
                    <w:right w:val="outset" w:sz="6" w:space="0" w:color="auto"/>
                  </w:tcBorders>
                  <w:hideMark/>
                </w:tcPr>
                <w:p w14:paraId="228852B9" w14:textId="77777777" w:rsidR="003F46A8" w:rsidRPr="004A435A" w:rsidRDefault="003F46A8" w:rsidP="003F46A8">
                  <w:pPr>
                    <w:tabs>
                      <w:tab w:val="left" w:pos="210"/>
                    </w:tabs>
                    <w:jc w:val="both"/>
                    <w:rPr>
                      <w:sz w:val="24"/>
                      <w:szCs w:val="24"/>
                    </w:rPr>
                  </w:pPr>
                  <w:r w:rsidRPr="004A435A">
                    <w:rPr>
                      <w:sz w:val="24"/>
                      <w:szCs w:val="24"/>
                    </w:rPr>
                    <w:t>93,3</w:t>
                  </w:r>
                </w:p>
              </w:tc>
              <w:tc>
                <w:tcPr>
                  <w:tcW w:w="855" w:type="dxa"/>
                  <w:tcBorders>
                    <w:top w:val="outset" w:sz="6" w:space="0" w:color="auto"/>
                    <w:left w:val="outset" w:sz="6" w:space="0" w:color="auto"/>
                    <w:bottom w:val="outset" w:sz="6" w:space="0" w:color="auto"/>
                    <w:right w:val="outset" w:sz="6" w:space="0" w:color="auto"/>
                  </w:tcBorders>
                  <w:hideMark/>
                </w:tcPr>
                <w:p w14:paraId="62DA4BE3" w14:textId="77777777" w:rsidR="003F46A8" w:rsidRPr="004A435A" w:rsidRDefault="003F46A8" w:rsidP="003F46A8">
                  <w:pPr>
                    <w:tabs>
                      <w:tab w:val="left" w:pos="210"/>
                    </w:tabs>
                    <w:jc w:val="both"/>
                    <w:rPr>
                      <w:sz w:val="24"/>
                      <w:szCs w:val="24"/>
                    </w:rPr>
                  </w:pPr>
                  <w:r w:rsidRPr="004A435A">
                    <w:rPr>
                      <w:sz w:val="24"/>
                      <w:szCs w:val="24"/>
                    </w:rPr>
                    <w:t>87,2</w:t>
                  </w:r>
                </w:p>
              </w:tc>
              <w:tc>
                <w:tcPr>
                  <w:tcW w:w="893" w:type="dxa"/>
                  <w:tcBorders>
                    <w:top w:val="outset" w:sz="6" w:space="0" w:color="auto"/>
                    <w:left w:val="outset" w:sz="6" w:space="0" w:color="auto"/>
                    <w:bottom w:val="outset" w:sz="6" w:space="0" w:color="auto"/>
                    <w:right w:val="outset" w:sz="6" w:space="0" w:color="auto"/>
                  </w:tcBorders>
                  <w:hideMark/>
                </w:tcPr>
                <w:p w14:paraId="6B9E24A5" w14:textId="77777777" w:rsidR="003F46A8" w:rsidRPr="004A435A" w:rsidRDefault="003F46A8" w:rsidP="003F46A8">
                  <w:pPr>
                    <w:tabs>
                      <w:tab w:val="left" w:pos="210"/>
                    </w:tabs>
                    <w:jc w:val="both"/>
                    <w:rPr>
                      <w:sz w:val="24"/>
                      <w:szCs w:val="24"/>
                    </w:rPr>
                  </w:pPr>
                  <w:r w:rsidRPr="004A435A">
                    <w:rPr>
                      <w:sz w:val="24"/>
                      <w:szCs w:val="24"/>
                    </w:rPr>
                    <w:t>80,2</w:t>
                  </w:r>
                </w:p>
              </w:tc>
            </w:tr>
            <w:tr w:rsidR="003F46A8" w:rsidRPr="004A435A" w14:paraId="258AD400" w14:textId="77777777" w:rsidTr="003F46A8">
              <w:trPr>
                <w:trHeight w:val="1883"/>
                <w:jc w:val="center"/>
              </w:trPr>
              <w:tc>
                <w:tcPr>
                  <w:tcW w:w="5990" w:type="dxa"/>
                  <w:gridSpan w:val="5"/>
                  <w:tcBorders>
                    <w:top w:val="outset" w:sz="6" w:space="0" w:color="auto"/>
                    <w:left w:val="outset" w:sz="6" w:space="0" w:color="auto"/>
                    <w:bottom w:val="outset" w:sz="6" w:space="0" w:color="auto"/>
                    <w:right w:val="outset" w:sz="6" w:space="0" w:color="auto"/>
                  </w:tcBorders>
                  <w:vAlign w:val="center"/>
                  <w:hideMark/>
                </w:tcPr>
                <w:p w14:paraId="2AC2AE67"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repetabilității</w:t>
                  </w:r>
                </w:p>
                <w:p w14:paraId="09A97200"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coeficientul de variație a repetabilității, %</w:t>
                  </w:r>
                </w:p>
                <w:p w14:paraId="44870F8A" w14:textId="77777777" w:rsidR="003F46A8" w:rsidRPr="004A435A" w:rsidRDefault="003F46A8" w:rsidP="003F46A8">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0C6BFB0D" w14:textId="77777777" w:rsidR="003F46A8" w:rsidRPr="004A435A" w:rsidRDefault="003F46A8" w:rsidP="003F46A8">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 (%)</w:t>
                  </w:r>
                </w:p>
              </w:tc>
            </w:tr>
          </w:tbl>
          <w:p w14:paraId="521C4077" w14:textId="77777777" w:rsidR="003F46A8" w:rsidRPr="004A435A" w:rsidRDefault="003F46A8" w:rsidP="003F46A8">
            <w:pPr>
              <w:tabs>
                <w:tab w:val="left" w:pos="210"/>
              </w:tabs>
              <w:jc w:val="both"/>
              <w:rPr>
                <w:b/>
                <w:bCs/>
                <w:sz w:val="24"/>
                <w:szCs w:val="24"/>
              </w:rPr>
            </w:pPr>
            <w:r w:rsidRPr="004A435A">
              <w:rPr>
                <w:b/>
                <w:bCs/>
                <w:sz w:val="24"/>
                <w:szCs w:val="24"/>
              </w:rPr>
              <w:t>F.   DETERMINAREA CONȚINUTULUI DE DICLAZURIL</w:t>
            </w:r>
          </w:p>
          <w:p w14:paraId="20E1E3AF" w14:textId="77777777" w:rsidR="003F46A8" w:rsidRPr="004A435A" w:rsidRDefault="003F46A8" w:rsidP="003F46A8">
            <w:pPr>
              <w:tabs>
                <w:tab w:val="left" w:pos="210"/>
              </w:tabs>
              <w:jc w:val="both"/>
              <w:rPr>
                <w:i/>
                <w:iCs/>
                <w:sz w:val="24"/>
                <w:szCs w:val="24"/>
              </w:rPr>
            </w:pPr>
            <w:r w:rsidRPr="004A435A">
              <w:rPr>
                <w:i/>
                <w:iCs/>
                <w:sz w:val="24"/>
                <w:szCs w:val="24"/>
              </w:rPr>
              <w:t>(+)-4-clorfenil [2,6-diclor-4-(2,3,4,5-tetrahidro-3,5-dioxo-1,2,4-triazin-2il)fenil]-acetonitril.</w:t>
            </w:r>
          </w:p>
          <w:p w14:paraId="14E86ADF" w14:textId="77777777" w:rsidR="003F46A8" w:rsidRPr="004A435A" w:rsidRDefault="003F46A8" w:rsidP="003F46A8">
            <w:pPr>
              <w:tabs>
                <w:tab w:val="left" w:pos="210"/>
              </w:tabs>
              <w:jc w:val="both"/>
              <w:rPr>
                <w:sz w:val="24"/>
                <w:szCs w:val="24"/>
              </w:rPr>
            </w:pPr>
            <w:r w:rsidRPr="004A435A">
              <w:rPr>
                <w:sz w:val="24"/>
                <w:szCs w:val="24"/>
              </w:rPr>
              <w:t>Conținutul de diclazuril se determină prin:</w:t>
            </w:r>
          </w:p>
          <w:p w14:paraId="3358ACA0" w14:textId="77777777" w:rsidR="003F46A8" w:rsidRPr="004A435A" w:rsidRDefault="003F46A8" w:rsidP="003F46A8">
            <w:pPr>
              <w:tabs>
                <w:tab w:val="left" w:pos="210"/>
              </w:tabs>
              <w:jc w:val="both"/>
              <w:rPr>
                <w:sz w:val="24"/>
                <w:szCs w:val="24"/>
              </w:rPr>
            </w:pPr>
            <w:r w:rsidRPr="004A435A">
              <w:rPr>
                <w:sz w:val="24"/>
                <w:szCs w:val="24"/>
              </w:rPr>
              <w:t>— </w:t>
            </w:r>
          </w:p>
          <w:p w14:paraId="6BE35821" w14:textId="77777777" w:rsidR="003F46A8" w:rsidRPr="004A435A" w:rsidRDefault="003F46A8" w:rsidP="003F46A8">
            <w:pPr>
              <w:tabs>
                <w:tab w:val="left" w:pos="210"/>
              </w:tabs>
              <w:jc w:val="both"/>
              <w:rPr>
                <w:sz w:val="24"/>
                <w:szCs w:val="24"/>
              </w:rPr>
            </w:pPr>
            <w:r w:rsidRPr="004A435A">
              <w:rPr>
                <w:sz w:val="24"/>
                <w:szCs w:val="24"/>
              </w:rPr>
              <w:t xml:space="preserve">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w:t>
            </w:r>
            <w:r w:rsidRPr="004A435A">
              <w:rPr>
                <w:sz w:val="24"/>
                <w:szCs w:val="24"/>
              </w:rPr>
              <w:lastRenderedPageBreak/>
              <w:t>cromatografie lichidă de înaltă performanță – detecție spectrometrică de masă în tandem (LC-MS/MS); sau</w:t>
            </w:r>
          </w:p>
          <w:p w14:paraId="0BB8DA4F" w14:textId="77777777" w:rsidR="003F46A8" w:rsidRPr="004A435A" w:rsidRDefault="003F46A8" w:rsidP="003F46A8">
            <w:pPr>
              <w:tabs>
                <w:tab w:val="left" w:pos="210"/>
              </w:tabs>
              <w:jc w:val="both"/>
              <w:rPr>
                <w:sz w:val="24"/>
                <w:szCs w:val="24"/>
              </w:rPr>
            </w:pPr>
            <w:r w:rsidRPr="004A435A">
              <w:rPr>
                <w:sz w:val="24"/>
                <w:szCs w:val="24"/>
              </w:rPr>
              <w:t>— prin cromatografie lichidă de înaltă performanță (HPLC) cu fază inversată, utilizând un detector UV, astfel cum se descrie la punctele 1-9 de mai jos.</w:t>
            </w:r>
          </w:p>
          <w:p w14:paraId="4D9BC6F7" w14:textId="77777777" w:rsidR="003F46A8" w:rsidRPr="004A435A" w:rsidRDefault="003F46A8" w:rsidP="003F46A8">
            <w:pPr>
              <w:tabs>
                <w:tab w:val="left" w:pos="210"/>
              </w:tabs>
              <w:jc w:val="both"/>
              <w:rPr>
                <w:b/>
                <w:bCs/>
                <w:sz w:val="24"/>
                <w:szCs w:val="24"/>
              </w:rPr>
            </w:pPr>
            <w:r w:rsidRPr="004A435A">
              <w:rPr>
                <w:b/>
                <w:bCs/>
                <w:sz w:val="24"/>
                <w:szCs w:val="24"/>
              </w:rPr>
              <w:t>1.    Obiectiv și domeniu de aplicare</w:t>
            </w:r>
          </w:p>
          <w:p w14:paraId="6C2CC965" w14:textId="77777777" w:rsidR="003F46A8" w:rsidRPr="004A435A" w:rsidRDefault="003F46A8" w:rsidP="003F46A8">
            <w:pPr>
              <w:tabs>
                <w:tab w:val="left" w:pos="210"/>
              </w:tabs>
              <w:jc w:val="both"/>
              <w:rPr>
                <w:sz w:val="24"/>
                <w:szCs w:val="24"/>
              </w:rPr>
            </w:pPr>
            <w:r w:rsidRPr="004A435A">
              <w:rPr>
                <w:sz w:val="24"/>
                <w:szCs w:val="24"/>
              </w:rPr>
              <w:t>Metoda permite determinarea conținutului de diclazuril din furaje combinate și preamestecuri (</w:t>
            </w:r>
            <w:hyperlink r:id="rId137" w:anchor="E0042" w:history="1">
              <w:r w:rsidRPr="004A435A">
                <w:rPr>
                  <w:rStyle w:val="Hyperlink"/>
                  <w:rFonts w:eastAsiaTheme="majorEastAsia"/>
                  <w:sz w:val="24"/>
                  <w:szCs w:val="24"/>
                </w:rPr>
                <w:t> </w:t>
              </w:r>
              <w:r w:rsidRPr="004A435A">
                <w:rPr>
                  <w:rStyle w:val="Hyperlink"/>
                  <w:rFonts w:eastAsiaTheme="majorEastAsia"/>
                  <w:sz w:val="24"/>
                  <w:szCs w:val="24"/>
                  <w:vertAlign w:val="superscript"/>
                </w:rPr>
                <w:t>27</w:t>
              </w:r>
              <w:r w:rsidRPr="004A435A">
                <w:rPr>
                  <w:rStyle w:val="Hyperlink"/>
                  <w:rFonts w:eastAsiaTheme="majorEastAsia"/>
                  <w:sz w:val="24"/>
                  <w:szCs w:val="24"/>
                </w:rPr>
                <w:t> </w:t>
              </w:r>
            </w:hyperlink>
            <w:r w:rsidRPr="004A435A">
              <w:rPr>
                <w:sz w:val="24"/>
                <w:szCs w:val="24"/>
              </w:rPr>
              <w:t>). Limita de detecție este de 0,1 mg/kg, iar limita de cuantificare este de 0,5 mg/kg Limite de cuantificare mai mici sunt realizabile, dar acest lucru trebuie validat de către utilizator.</w:t>
            </w:r>
          </w:p>
          <w:p w14:paraId="0D371577" w14:textId="77777777" w:rsidR="003F46A8" w:rsidRPr="004A435A" w:rsidRDefault="003F46A8" w:rsidP="003F46A8">
            <w:pPr>
              <w:tabs>
                <w:tab w:val="left" w:pos="210"/>
              </w:tabs>
              <w:jc w:val="both"/>
              <w:rPr>
                <w:b/>
                <w:bCs/>
                <w:sz w:val="24"/>
                <w:szCs w:val="24"/>
              </w:rPr>
            </w:pPr>
            <w:r w:rsidRPr="004A435A">
              <w:rPr>
                <w:b/>
                <w:bCs/>
                <w:sz w:val="24"/>
                <w:szCs w:val="24"/>
              </w:rPr>
              <w:t>2.    Principiu</w:t>
            </w:r>
          </w:p>
          <w:p w14:paraId="153F2DC1" w14:textId="77777777" w:rsidR="003F46A8" w:rsidRPr="004A435A" w:rsidRDefault="003F46A8" w:rsidP="003F46A8">
            <w:pPr>
              <w:tabs>
                <w:tab w:val="left" w:pos="210"/>
              </w:tabs>
              <w:jc w:val="both"/>
              <w:rPr>
                <w:sz w:val="24"/>
                <w:szCs w:val="24"/>
              </w:rPr>
            </w:pPr>
            <w:r w:rsidRPr="004A435A">
              <w:rPr>
                <w:sz w:val="24"/>
                <w:szCs w:val="24"/>
              </w:rPr>
              <w:t>După adăugarea unui standard intern, eșantionul este extras cu metanol acidifiat. Pentru furaje, o parte alicotă a extractului este purificată pe un cartuș C18 pentru extracție în fază solidă. Diclazurilul este eluat din cartuș cu un amestec de metanol acidifiat și apă. După evaporare, reziduul se dizolvă într-un amestec DMF/apă. Pentru preamestecuri, extractul se evaporă și reziduul se dizolvă într-un amestec DMF/apă. Conținutul de diclazuril se determină prin cromatografie lichidă de înaltă performanță (HPLC) cu gradient ternar și cu fază inversată, prin utilizarea unui detector UV.</w:t>
            </w:r>
          </w:p>
          <w:p w14:paraId="33CB0F71" w14:textId="77777777" w:rsidR="003F46A8" w:rsidRPr="004A435A" w:rsidRDefault="003F46A8" w:rsidP="003F46A8">
            <w:pPr>
              <w:tabs>
                <w:tab w:val="left" w:pos="210"/>
              </w:tabs>
              <w:jc w:val="both"/>
              <w:rPr>
                <w:b/>
                <w:bCs/>
                <w:sz w:val="24"/>
                <w:szCs w:val="24"/>
              </w:rPr>
            </w:pPr>
            <w:r w:rsidRPr="004A435A">
              <w:rPr>
                <w:b/>
                <w:bCs/>
                <w:sz w:val="24"/>
                <w:szCs w:val="24"/>
              </w:rPr>
              <w:t>3.    Reactivi</w:t>
            </w:r>
          </w:p>
          <w:p w14:paraId="101C4316" w14:textId="77777777" w:rsidR="003F46A8" w:rsidRPr="004A435A" w:rsidRDefault="003F46A8" w:rsidP="003F46A8">
            <w:pPr>
              <w:tabs>
                <w:tab w:val="left" w:pos="210"/>
              </w:tabs>
              <w:jc w:val="both"/>
              <w:rPr>
                <w:sz w:val="24"/>
                <w:szCs w:val="24"/>
              </w:rPr>
            </w:pPr>
            <w:r w:rsidRPr="004A435A">
              <w:rPr>
                <w:sz w:val="24"/>
                <w:szCs w:val="24"/>
              </w:rPr>
              <w:t>3.1. Apă, de calitate HPLC</w:t>
            </w:r>
          </w:p>
          <w:p w14:paraId="27465F16" w14:textId="77777777" w:rsidR="003F46A8" w:rsidRPr="004A435A" w:rsidRDefault="003F46A8" w:rsidP="003F46A8">
            <w:pPr>
              <w:tabs>
                <w:tab w:val="left" w:pos="210"/>
              </w:tabs>
              <w:jc w:val="both"/>
              <w:rPr>
                <w:sz w:val="24"/>
                <w:szCs w:val="24"/>
              </w:rPr>
            </w:pPr>
            <w:r w:rsidRPr="004A435A">
              <w:rPr>
                <w:sz w:val="24"/>
                <w:szCs w:val="24"/>
              </w:rPr>
              <w:t>3.2. Acetat de amoniu</w:t>
            </w:r>
          </w:p>
          <w:p w14:paraId="51BA9C64" w14:textId="77777777" w:rsidR="003F46A8" w:rsidRPr="004A435A" w:rsidRDefault="003F46A8" w:rsidP="003F46A8">
            <w:pPr>
              <w:tabs>
                <w:tab w:val="left" w:pos="210"/>
              </w:tabs>
              <w:jc w:val="both"/>
              <w:rPr>
                <w:sz w:val="24"/>
                <w:szCs w:val="24"/>
              </w:rPr>
            </w:pPr>
            <w:r w:rsidRPr="004A435A">
              <w:rPr>
                <w:sz w:val="24"/>
                <w:szCs w:val="24"/>
              </w:rPr>
              <w:t>3.3. Sulfat acid de tetrabutilamoniu (TBHS)</w:t>
            </w:r>
          </w:p>
          <w:p w14:paraId="7F0E9A84" w14:textId="77777777" w:rsidR="003F46A8" w:rsidRPr="004A435A" w:rsidRDefault="003F46A8" w:rsidP="003F46A8">
            <w:pPr>
              <w:tabs>
                <w:tab w:val="left" w:pos="210"/>
              </w:tabs>
              <w:jc w:val="both"/>
              <w:rPr>
                <w:sz w:val="24"/>
                <w:szCs w:val="24"/>
              </w:rPr>
            </w:pPr>
            <w:r w:rsidRPr="004A435A">
              <w:rPr>
                <w:sz w:val="24"/>
                <w:szCs w:val="24"/>
              </w:rPr>
              <w:t>3.4. Acetonitril, de calitate HPLC</w:t>
            </w:r>
          </w:p>
          <w:p w14:paraId="6E4AB342" w14:textId="77777777" w:rsidR="003F46A8" w:rsidRPr="004A435A" w:rsidRDefault="003F46A8" w:rsidP="003F46A8">
            <w:pPr>
              <w:tabs>
                <w:tab w:val="left" w:pos="210"/>
              </w:tabs>
              <w:jc w:val="both"/>
              <w:rPr>
                <w:sz w:val="24"/>
                <w:szCs w:val="24"/>
              </w:rPr>
            </w:pPr>
            <w:r w:rsidRPr="004A435A">
              <w:rPr>
                <w:sz w:val="24"/>
                <w:szCs w:val="24"/>
              </w:rPr>
              <w:t>3.5. Metanol, de calitate HPLC</w:t>
            </w:r>
          </w:p>
          <w:p w14:paraId="42CBEE2D" w14:textId="77777777" w:rsidR="003F46A8" w:rsidRPr="004A435A" w:rsidRDefault="003F46A8" w:rsidP="003F46A8">
            <w:pPr>
              <w:tabs>
                <w:tab w:val="left" w:pos="210"/>
              </w:tabs>
              <w:jc w:val="both"/>
              <w:rPr>
                <w:sz w:val="24"/>
                <w:szCs w:val="24"/>
              </w:rPr>
            </w:pPr>
            <w:r w:rsidRPr="004A435A">
              <w:rPr>
                <w:sz w:val="24"/>
                <w:szCs w:val="24"/>
              </w:rPr>
              <w:t>3.6. N,N-dimetilformamidă (DMF)</w:t>
            </w:r>
          </w:p>
          <w:p w14:paraId="247D1049" w14:textId="77777777" w:rsidR="003F46A8" w:rsidRPr="004A435A" w:rsidRDefault="003F46A8" w:rsidP="003F46A8">
            <w:pPr>
              <w:tabs>
                <w:tab w:val="left" w:pos="210"/>
              </w:tabs>
              <w:jc w:val="both"/>
              <w:rPr>
                <w:sz w:val="24"/>
                <w:szCs w:val="24"/>
              </w:rPr>
            </w:pPr>
            <w:r w:rsidRPr="004A435A">
              <w:rPr>
                <w:sz w:val="24"/>
                <w:szCs w:val="24"/>
              </w:rPr>
              <w:t>3.7. Acid clorhidric, ρ</w:t>
            </w:r>
            <w:r w:rsidRPr="004A435A">
              <w:rPr>
                <w:sz w:val="24"/>
                <w:szCs w:val="24"/>
                <w:vertAlign w:val="subscript"/>
              </w:rPr>
              <w:t>20</w:t>
            </w:r>
            <w:r w:rsidRPr="004A435A">
              <w:rPr>
                <w:sz w:val="24"/>
                <w:szCs w:val="24"/>
              </w:rPr>
              <w:t> = 1,19 g/ml</w:t>
            </w:r>
          </w:p>
          <w:p w14:paraId="6CE6957C" w14:textId="77777777" w:rsidR="003F46A8" w:rsidRPr="004A435A" w:rsidRDefault="003F46A8" w:rsidP="003F46A8">
            <w:pPr>
              <w:tabs>
                <w:tab w:val="left" w:pos="210"/>
              </w:tabs>
              <w:jc w:val="both"/>
              <w:rPr>
                <w:sz w:val="24"/>
                <w:szCs w:val="24"/>
              </w:rPr>
            </w:pPr>
            <w:r w:rsidRPr="004A435A">
              <w:rPr>
                <w:sz w:val="24"/>
                <w:szCs w:val="24"/>
              </w:rPr>
              <w:t>3.8. Substanță etalon: diclazuril: (+)-4-clorfenil [2,6-diclor-4-(2,3,4,5-tetrahidro3,5 -dioxo-1,2,4-triazin-2-il) fenil] acetonitril, cu puritate garantată</w:t>
            </w:r>
          </w:p>
          <w:p w14:paraId="6501B57F" w14:textId="77777777" w:rsidR="003F46A8" w:rsidRPr="004A435A" w:rsidRDefault="003F46A8" w:rsidP="003F46A8">
            <w:pPr>
              <w:tabs>
                <w:tab w:val="left" w:pos="210"/>
              </w:tabs>
              <w:jc w:val="both"/>
              <w:rPr>
                <w:sz w:val="24"/>
                <w:szCs w:val="24"/>
              </w:rPr>
            </w:pPr>
            <w:r w:rsidRPr="004A435A">
              <w:rPr>
                <w:sz w:val="24"/>
                <w:szCs w:val="24"/>
              </w:rPr>
              <w:lastRenderedPageBreak/>
              <w:t>3.8.1. Soluție etalon stoc de diclazuril, 500 μg/ml</w:t>
            </w:r>
          </w:p>
          <w:p w14:paraId="0D9CC84B" w14:textId="77777777" w:rsidR="003F46A8" w:rsidRPr="004A435A" w:rsidRDefault="003F46A8" w:rsidP="003F46A8">
            <w:pPr>
              <w:tabs>
                <w:tab w:val="left" w:pos="210"/>
              </w:tabs>
              <w:jc w:val="both"/>
              <w:rPr>
                <w:sz w:val="24"/>
                <w:szCs w:val="24"/>
              </w:rPr>
            </w:pPr>
            <w:r w:rsidRPr="004A435A">
              <w:rPr>
                <w:sz w:val="24"/>
                <w:szCs w:val="24"/>
              </w:rPr>
              <w:t>Se cântăresc, cu o abatere de 0,1 mg, 25 mg de substanță etalon de diclazuril (punctul 3.8) într-un balon gradat de 50 ml. Se dizolvă în DMF (punctul 3.6), se completează până la semn cu DMF (punctul 3.6) și se amestecă. Se împachetează balonul în folie de aluminiu sau se utilizează un balon de culoare brună și se depozitează în frigider. La o temperatură mai mică sau egală cu 4 °C soluția este stabilă timp de 1 lună (</w:t>
            </w:r>
            <w:hyperlink r:id="rId138" w:anchor="E0043" w:history="1">
              <w:r w:rsidRPr="004A435A">
                <w:rPr>
                  <w:rStyle w:val="Hyperlink"/>
                  <w:rFonts w:eastAsiaTheme="majorEastAsia"/>
                  <w:sz w:val="24"/>
                  <w:szCs w:val="24"/>
                </w:rPr>
                <w:t> </w:t>
              </w:r>
              <w:r w:rsidRPr="004A435A">
                <w:rPr>
                  <w:rStyle w:val="Hyperlink"/>
                  <w:rFonts w:eastAsiaTheme="majorEastAsia"/>
                  <w:sz w:val="24"/>
                  <w:szCs w:val="24"/>
                  <w:vertAlign w:val="superscript"/>
                </w:rPr>
                <w:t>28</w:t>
              </w:r>
              <w:r w:rsidRPr="004A435A">
                <w:rPr>
                  <w:rStyle w:val="Hyperlink"/>
                  <w:rFonts w:eastAsiaTheme="majorEastAsia"/>
                  <w:sz w:val="24"/>
                  <w:szCs w:val="24"/>
                </w:rPr>
                <w:t> </w:t>
              </w:r>
            </w:hyperlink>
            <w:r w:rsidRPr="004A435A">
              <w:rPr>
                <w:sz w:val="24"/>
                <w:szCs w:val="24"/>
              </w:rPr>
              <w:t>).</w:t>
            </w:r>
          </w:p>
          <w:p w14:paraId="52BCA216" w14:textId="77777777" w:rsidR="003F46A8" w:rsidRPr="004A435A" w:rsidRDefault="003F46A8" w:rsidP="003F46A8">
            <w:pPr>
              <w:tabs>
                <w:tab w:val="left" w:pos="210"/>
              </w:tabs>
              <w:jc w:val="both"/>
              <w:rPr>
                <w:sz w:val="24"/>
                <w:szCs w:val="24"/>
              </w:rPr>
            </w:pPr>
            <w:r w:rsidRPr="004A435A">
              <w:rPr>
                <w:sz w:val="24"/>
                <w:szCs w:val="24"/>
              </w:rPr>
              <w:t>3.8.2. Soluția etalon de diclazuril, 50 μg/ml</w:t>
            </w:r>
          </w:p>
          <w:p w14:paraId="29A312B7" w14:textId="77777777" w:rsidR="003F46A8" w:rsidRPr="004A435A" w:rsidRDefault="003F46A8" w:rsidP="003F46A8">
            <w:pPr>
              <w:tabs>
                <w:tab w:val="left" w:pos="210"/>
              </w:tabs>
              <w:jc w:val="both"/>
              <w:rPr>
                <w:sz w:val="24"/>
                <w:szCs w:val="24"/>
              </w:rPr>
            </w:pPr>
            <w:r w:rsidRPr="004A435A">
              <w:rPr>
                <w:sz w:val="24"/>
                <w:szCs w:val="24"/>
              </w:rPr>
              <w:t>Se transferă 5,00 ml din soluția etalon stoc (punctul 3.8.1) într-un balon gradat de 50 ml,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14:paraId="7011BF75" w14:textId="77777777" w:rsidR="003F46A8" w:rsidRPr="004A435A" w:rsidRDefault="003F46A8" w:rsidP="003F46A8">
            <w:pPr>
              <w:tabs>
                <w:tab w:val="left" w:pos="210"/>
              </w:tabs>
              <w:jc w:val="both"/>
              <w:rPr>
                <w:sz w:val="24"/>
                <w:szCs w:val="24"/>
              </w:rPr>
            </w:pPr>
            <w:r w:rsidRPr="004A435A">
              <w:rPr>
                <w:sz w:val="24"/>
                <w:szCs w:val="24"/>
              </w:rPr>
              <w:t>3.9. Substanță etalon intern: 2,6 diclor-α-(4-clorfenil)-4-[4,5-dihidro3,5 -dioxo-1,2,4-triazin-2 (3H)-il]α-metilbenzen-acetonitril (diclazuril de metil)</w:t>
            </w:r>
          </w:p>
          <w:p w14:paraId="73EAE88E" w14:textId="77777777" w:rsidR="003F46A8" w:rsidRPr="004A435A" w:rsidRDefault="003F46A8" w:rsidP="003F46A8">
            <w:pPr>
              <w:tabs>
                <w:tab w:val="left" w:pos="210"/>
              </w:tabs>
              <w:jc w:val="both"/>
              <w:rPr>
                <w:sz w:val="24"/>
                <w:szCs w:val="24"/>
              </w:rPr>
            </w:pPr>
            <w:r w:rsidRPr="004A435A">
              <w:rPr>
                <w:sz w:val="24"/>
                <w:szCs w:val="24"/>
              </w:rPr>
              <w:t>3.9.1. Soluție etalon stoc internă de diclazuril, 500 μg/ml</w:t>
            </w:r>
          </w:p>
          <w:p w14:paraId="15E895EF" w14:textId="77777777" w:rsidR="003F46A8" w:rsidRPr="004A435A" w:rsidRDefault="003F46A8" w:rsidP="003F46A8">
            <w:pPr>
              <w:tabs>
                <w:tab w:val="left" w:pos="210"/>
              </w:tabs>
              <w:jc w:val="both"/>
              <w:rPr>
                <w:sz w:val="24"/>
                <w:szCs w:val="24"/>
              </w:rPr>
            </w:pPr>
            <w:r w:rsidRPr="004A435A">
              <w:rPr>
                <w:sz w:val="24"/>
                <w:szCs w:val="24"/>
              </w:rPr>
              <w:t>Se cântăresc, cu o abatere de 0,1 mg, 25 mg de substanță etalon internă (punctul 3.9) într-un balon gradat de 50 ml. Se dizolvă în DMF (punctul 3.6),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14:paraId="16CCBF87" w14:textId="77777777" w:rsidR="003F46A8" w:rsidRPr="004A435A" w:rsidRDefault="003F46A8" w:rsidP="003F46A8">
            <w:pPr>
              <w:tabs>
                <w:tab w:val="left" w:pos="210"/>
              </w:tabs>
              <w:jc w:val="both"/>
              <w:rPr>
                <w:sz w:val="24"/>
                <w:szCs w:val="24"/>
              </w:rPr>
            </w:pPr>
            <w:r w:rsidRPr="004A435A">
              <w:rPr>
                <w:sz w:val="24"/>
                <w:szCs w:val="24"/>
              </w:rPr>
              <w:t>3.9.2. Soluție etalon intern, 50 μg/ml</w:t>
            </w:r>
          </w:p>
          <w:p w14:paraId="47DC5F61" w14:textId="77777777" w:rsidR="003F46A8" w:rsidRPr="004A435A" w:rsidRDefault="003F46A8" w:rsidP="003F46A8">
            <w:pPr>
              <w:tabs>
                <w:tab w:val="left" w:pos="210"/>
              </w:tabs>
              <w:jc w:val="both"/>
              <w:rPr>
                <w:sz w:val="24"/>
                <w:szCs w:val="24"/>
              </w:rPr>
            </w:pPr>
            <w:r w:rsidRPr="004A435A">
              <w:rPr>
                <w:sz w:val="24"/>
                <w:szCs w:val="24"/>
              </w:rPr>
              <w:t xml:space="preserve">Se transferă 5,00 ml din soluția etalon stoc internă de etalon intern (punctul 3.9.1) într-un balon gradat de 50 ml, se completează până la semn cu DMF (punctul 3.6) și se amestecă. Se împachetează balonul în folie de aluminiu sau se utilizează un balon de culoare brună și se depozitează în </w:t>
            </w:r>
            <w:r w:rsidRPr="004A435A">
              <w:rPr>
                <w:sz w:val="24"/>
                <w:szCs w:val="24"/>
              </w:rPr>
              <w:lastRenderedPageBreak/>
              <w:t>frigider. La o temperatură mai mică sau egală cu 4 °C soluția este stabilă timp de 1 lună.</w:t>
            </w:r>
          </w:p>
          <w:p w14:paraId="6C43F510" w14:textId="77777777" w:rsidR="003F46A8" w:rsidRPr="004A435A" w:rsidRDefault="003F46A8" w:rsidP="003F46A8">
            <w:pPr>
              <w:tabs>
                <w:tab w:val="left" w:pos="210"/>
              </w:tabs>
              <w:jc w:val="both"/>
              <w:rPr>
                <w:sz w:val="24"/>
                <w:szCs w:val="24"/>
              </w:rPr>
            </w:pPr>
            <w:r w:rsidRPr="004A435A">
              <w:rPr>
                <w:sz w:val="24"/>
                <w:szCs w:val="24"/>
              </w:rPr>
              <w:t>3.9.3. Soluție etalon intern pentru preamestecuri, p/1 000 mg/ml (p = conținutul nominal de diclazuril în preamestec în mg/kg)</w:t>
            </w:r>
          </w:p>
          <w:p w14:paraId="061D4513" w14:textId="77777777" w:rsidR="003F46A8" w:rsidRPr="004A435A" w:rsidRDefault="003F46A8" w:rsidP="003F46A8">
            <w:pPr>
              <w:tabs>
                <w:tab w:val="left" w:pos="210"/>
              </w:tabs>
              <w:jc w:val="both"/>
              <w:rPr>
                <w:sz w:val="24"/>
                <w:szCs w:val="24"/>
              </w:rPr>
            </w:pPr>
            <w:r w:rsidRPr="004A435A">
              <w:rPr>
                <w:sz w:val="24"/>
                <w:szCs w:val="24"/>
              </w:rPr>
              <w:t>Se cântăresc, cu o abatere de 0,1 mg, p/10 mg de substanță etalon intern într-un balon gradat de 100 ml, se dizolvă în DMF (punctul 3.6) într-o baie cu ultrasunete (punctul 4.7), se completează până la semn cu DMF și se amestecă. Se împachetează balonul în folie de aluminiu sau se utilizează un balon de culoare brună și se depozitează în frigider. La o temperatură mai mică sau egală cu 4 °C soluția este stabilă timp de 1 lună.</w:t>
            </w:r>
          </w:p>
          <w:p w14:paraId="2BEFB0DC" w14:textId="77777777" w:rsidR="003F46A8" w:rsidRPr="004A435A" w:rsidRDefault="003F46A8" w:rsidP="003F46A8">
            <w:pPr>
              <w:tabs>
                <w:tab w:val="left" w:pos="210"/>
              </w:tabs>
              <w:jc w:val="both"/>
              <w:rPr>
                <w:sz w:val="24"/>
                <w:szCs w:val="24"/>
              </w:rPr>
            </w:pPr>
            <w:r w:rsidRPr="004A435A">
              <w:rPr>
                <w:sz w:val="24"/>
                <w:szCs w:val="24"/>
              </w:rPr>
              <w:t>3.10. Soluții de calibrare</w:t>
            </w:r>
          </w:p>
          <w:p w14:paraId="2560C24A" w14:textId="77777777" w:rsidR="003F46A8" w:rsidRPr="004A435A" w:rsidRDefault="003F46A8" w:rsidP="003F46A8">
            <w:pPr>
              <w:tabs>
                <w:tab w:val="left" w:pos="210"/>
              </w:tabs>
              <w:jc w:val="both"/>
              <w:rPr>
                <w:sz w:val="24"/>
                <w:szCs w:val="24"/>
              </w:rPr>
            </w:pPr>
            <w:r w:rsidRPr="004A435A">
              <w:rPr>
                <w:sz w:val="24"/>
                <w:szCs w:val="24"/>
              </w:rPr>
              <w:t>3.10.1. Soluție de calibrare, 1 μg/ml (diclazuril)</w:t>
            </w:r>
          </w:p>
          <w:p w14:paraId="0C0A469C" w14:textId="77777777" w:rsidR="003F46A8" w:rsidRPr="004A435A" w:rsidRDefault="003F46A8" w:rsidP="003F46A8">
            <w:pPr>
              <w:tabs>
                <w:tab w:val="left" w:pos="210"/>
              </w:tabs>
              <w:jc w:val="both"/>
              <w:rPr>
                <w:sz w:val="24"/>
                <w:szCs w:val="24"/>
              </w:rPr>
            </w:pPr>
            <w:r w:rsidRPr="004A435A">
              <w:rPr>
                <w:sz w:val="24"/>
                <w:szCs w:val="24"/>
              </w:rPr>
              <w:t>Se pipetează 1,00 ml din soluția etalon de diclazuril (punctul 3.8.2) și 2,00 ml din soluția etalon intern (punctul 3.9.2) într-un balon gradat de 50 ml. Se adaugă 17 ml de DMF (punctul 3.6), se completează până la semn cu apă (punctul 3.1) și se amestecă. Soluția se prepară imediat înainte de utilizare.</w:t>
            </w:r>
          </w:p>
          <w:p w14:paraId="01438B38" w14:textId="77777777" w:rsidR="003F46A8" w:rsidRPr="004A435A" w:rsidRDefault="003F46A8" w:rsidP="003F46A8">
            <w:pPr>
              <w:tabs>
                <w:tab w:val="left" w:pos="210"/>
              </w:tabs>
              <w:jc w:val="both"/>
              <w:rPr>
                <w:sz w:val="24"/>
                <w:szCs w:val="24"/>
              </w:rPr>
            </w:pPr>
            <w:r w:rsidRPr="004A435A">
              <w:rPr>
                <w:sz w:val="24"/>
                <w:szCs w:val="24"/>
              </w:rPr>
              <w:t>3.10.2. Soluție de calibrare, 2 μg/ml (diclazuril)</w:t>
            </w:r>
          </w:p>
          <w:p w14:paraId="17408DD5" w14:textId="77777777" w:rsidR="003F46A8" w:rsidRPr="004A435A" w:rsidRDefault="003F46A8" w:rsidP="003F46A8">
            <w:pPr>
              <w:tabs>
                <w:tab w:val="left" w:pos="210"/>
              </w:tabs>
              <w:jc w:val="both"/>
              <w:rPr>
                <w:sz w:val="24"/>
                <w:szCs w:val="24"/>
              </w:rPr>
            </w:pPr>
            <w:r w:rsidRPr="004A435A">
              <w:rPr>
                <w:sz w:val="24"/>
                <w:szCs w:val="24"/>
              </w:rPr>
              <w:t>Se pipetează 2,00 ml din soluția etalon de diclazuril (punctul 3.8.2) și 2,00 ml din soluția etalon intern (punctul 3.9.2) într-un balon gradat de 50 ml. Se adaugă 16 ml de DMF (punctul 3.6), se completează până la semn cu apă (punctul 3.1) și se amestecă. Soluția se prepară imediat înainte de utilizare.</w:t>
            </w:r>
          </w:p>
          <w:p w14:paraId="228DD77C" w14:textId="77777777" w:rsidR="003F46A8" w:rsidRPr="004A435A" w:rsidRDefault="003F46A8" w:rsidP="003F46A8">
            <w:pPr>
              <w:tabs>
                <w:tab w:val="left" w:pos="210"/>
              </w:tabs>
              <w:jc w:val="both"/>
              <w:rPr>
                <w:sz w:val="24"/>
                <w:szCs w:val="24"/>
              </w:rPr>
            </w:pPr>
            <w:r w:rsidRPr="004A435A">
              <w:rPr>
                <w:sz w:val="24"/>
                <w:szCs w:val="24"/>
              </w:rPr>
              <w:t>3.10.3. Soluție de calibrare, 3 μg/ml (diclazuril)</w:t>
            </w:r>
          </w:p>
          <w:p w14:paraId="36906A61" w14:textId="77777777" w:rsidR="003F46A8" w:rsidRPr="004A435A" w:rsidRDefault="003F46A8" w:rsidP="003F46A8">
            <w:pPr>
              <w:tabs>
                <w:tab w:val="left" w:pos="210"/>
              </w:tabs>
              <w:jc w:val="both"/>
              <w:rPr>
                <w:sz w:val="24"/>
                <w:szCs w:val="24"/>
              </w:rPr>
            </w:pPr>
            <w:r w:rsidRPr="004A435A">
              <w:rPr>
                <w:sz w:val="24"/>
                <w:szCs w:val="24"/>
              </w:rPr>
              <w:t>Se pipetează 3,00 ml din soluția etalon de diclazuril (punctul 3.8.2) și 2,00 ml din soluția etalon intern (punctul 3.9.2) într-un balon gradat de 50 ml. Se adaugă 15 ml de DMF (punctul 3.6), se completează până la semn cu apă (punctul 3.1) și se amestecă. Soluția se prepară imediat înainte de utilizare.</w:t>
            </w:r>
          </w:p>
          <w:p w14:paraId="5D4DE184" w14:textId="77777777" w:rsidR="003F46A8" w:rsidRPr="004A435A" w:rsidRDefault="003F46A8" w:rsidP="003F46A8">
            <w:pPr>
              <w:tabs>
                <w:tab w:val="left" w:pos="210"/>
              </w:tabs>
              <w:jc w:val="both"/>
              <w:rPr>
                <w:sz w:val="24"/>
                <w:szCs w:val="24"/>
              </w:rPr>
            </w:pPr>
            <w:r w:rsidRPr="004A435A">
              <w:rPr>
                <w:sz w:val="24"/>
                <w:szCs w:val="24"/>
              </w:rPr>
              <w:t>3.10.4. Soluție de calibrare, 4 μg/ml (diclazuril)</w:t>
            </w:r>
          </w:p>
          <w:p w14:paraId="0FD1780C" w14:textId="77777777" w:rsidR="003F46A8" w:rsidRPr="004A435A" w:rsidRDefault="003F46A8" w:rsidP="003F46A8">
            <w:pPr>
              <w:tabs>
                <w:tab w:val="left" w:pos="210"/>
              </w:tabs>
              <w:jc w:val="both"/>
              <w:rPr>
                <w:sz w:val="24"/>
                <w:szCs w:val="24"/>
              </w:rPr>
            </w:pPr>
            <w:r w:rsidRPr="004A435A">
              <w:rPr>
                <w:sz w:val="24"/>
                <w:szCs w:val="24"/>
              </w:rPr>
              <w:lastRenderedPageBreak/>
              <w:t>Se pipetează 4,00 ml din soluția etalon de diclazuril (punctul 3.8.2) și 2,00 ml din soluția etalon intern (punctul 3.9.2) într-un balon gradat de 50 ml. Se adaugă 14 ml de DMF (punctul 3.6), se completează până la semn cu apă (punctul 3.1) și se amestecă. Soluția se prepară imediat înainte de utilizare.</w:t>
            </w:r>
          </w:p>
          <w:p w14:paraId="71F717D5" w14:textId="77777777" w:rsidR="003F46A8" w:rsidRPr="004A435A" w:rsidRDefault="003F46A8" w:rsidP="003F46A8">
            <w:pPr>
              <w:tabs>
                <w:tab w:val="left" w:pos="210"/>
              </w:tabs>
              <w:jc w:val="both"/>
              <w:rPr>
                <w:sz w:val="24"/>
                <w:szCs w:val="24"/>
              </w:rPr>
            </w:pPr>
            <w:r w:rsidRPr="004A435A">
              <w:rPr>
                <w:sz w:val="24"/>
                <w:szCs w:val="24"/>
              </w:rPr>
              <w:t>3.10.5. Soluție de calibrare, 5 μg/ml (diclazuril)</w:t>
            </w:r>
          </w:p>
          <w:p w14:paraId="2F5A3E6A" w14:textId="77777777" w:rsidR="003F46A8" w:rsidRPr="004A435A" w:rsidRDefault="003F46A8" w:rsidP="003F46A8">
            <w:pPr>
              <w:tabs>
                <w:tab w:val="left" w:pos="210"/>
              </w:tabs>
              <w:jc w:val="both"/>
              <w:rPr>
                <w:sz w:val="24"/>
                <w:szCs w:val="24"/>
              </w:rPr>
            </w:pPr>
            <w:r w:rsidRPr="004A435A">
              <w:rPr>
                <w:sz w:val="24"/>
                <w:szCs w:val="24"/>
              </w:rPr>
              <w:t>Se pipetează 5,00 ml din soluția etalon de diclazuril (punctul 3.8.2) și 2,00 ml din soluția etalon intern (punctul 3.9.2) într-un balon gradat de 50 ml. Se adaugă 13 ml de DMF (punctul 3.6), se completează până la semn cu apă (punctul 3.1) și se amestecă. Soluția se prepară imediat înainte de utilizare.</w:t>
            </w:r>
          </w:p>
          <w:p w14:paraId="3419420C" w14:textId="77777777" w:rsidR="003F46A8" w:rsidRPr="004A435A" w:rsidRDefault="003F46A8" w:rsidP="003F46A8">
            <w:pPr>
              <w:tabs>
                <w:tab w:val="left" w:pos="210"/>
              </w:tabs>
              <w:jc w:val="both"/>
              <w:rPr>
                <w:sz w:val="24"/>
                <w:szCs w:val="24"/>
              </w:rPr>
            </w:pPr>
            <w:r w:rsidRPr="004A435A">
              <w:rPr>
                <w:i/>
                <w:iCs/>
                <w:sz w:val="24"/>
                <w:szCs w:val="24"/>
              </w:rPr>
              <w:t>Notă</w:t>
            </w:r>
            <w:r w:rsidRPr="004A435A">
              <w:rPr>
                <w:sz w:val="24"/>
                <w:szCs w:val="24"/>
              </w:rPr>
              <w:t>: soluțiile de calibrare (punctele 3.10.1, 3.10.2, 3.10.3, 3.10.4 și 3.10.5) acoperă concentrația de diclazuril din hrana pentru animale cuprinsă între 0,5 și 2,5 mg/kg atunci când se utilizează protocolul actual.</w:t>
            </w:r>
          </w:p>
          <w:p w14:paraId="4807A285" w14:textId="77777777" w:rsidR="003F46A8" w:rsidRPr="004A435A" w:rsidRDefault="003F46A8" w:rsidP="003F46A8">
            <w:pPr>
              <w:tabs>
                <w:tab w:val="left" w:pos="210"/>
              </w:tabs>
              <w:jc w:val="both"/>
              <w:rPr>
                <w:sz w:val="24"/>
                <w:szCs w:val="24"/>
              </w:rPr>
            </w:pPr>
            <w:r w:rsidRPr="004A435A">
              <w:rPr>
                <w:sz w:val="24"/>
                <w:szCs w:val="24"/>
              </w:rPr>
              <w:t>3.11. Cartuș C</w:t>
            </w:r>
            <w:r w:rsidRPr="004A435A">
              <w:rPr>
                <w:sz w:val="24"/>
                <w:szCs w:val="24"/>
                <w:vertAlign w:val="subscript"/>
              </w:rPr>
              <w:t>18</w:t>
            </w:r>
            <w:r w:rsidRPr="004A435A">
              <w:rPr>
                <w:sz w:val="24"/>
                <w:szCs w:val="24"/>
              </w:rPr>
              <w:t> pentru extracție în fază solidă, de exemplu Bond Elut, mărime: 20 cc, greutatea absorbentului: 5 000 mg (precondiționare în conformitate cu orientările furnizorului).</w:t>
            </w:r>
          </w:p>
          <w:p w14:paraId="67F2B230" w14:textId="77777777" w:rsidR="003F46A8" w:rsidRPr="004A435A" w:rsidRDefault="003F46A8" w:rsidP="003F46A8">
            <w:pPr>
              <w:tabs>
                <w:tab w:val="left" w:pos="210"/>
              </w:tabs>
              <w:jc w:val="both"/>
              <w:rPr>
                <w:sz w:val="24"/>
                <w:szCs w:val="24"/>
              </w:rPr>
            </w:pPr>
            <w:r w:rsidRPr="004A435A">
              <w:rPr>
                <w:sz w:val="24"/>
                <w:szCs w:val="24"/>
              </w:rPr>
              <w:t>3.12. Solvent de extracție: metanol acidifiat.</w:t>
            </w:r>
          </w:p>
          <w:p w14:paraId="64AACE87" w14:textId="77777777" w:rsidR="003F46A8" w:rsidRPr="004A435A" w:rsidRDefault="003F46A8" w:rsidP="003F46A8">
            <w:pPr>
              <w:tabs>
                <w:tab w:val="left" w:pos="210"/>
              </w:tabs>
              <w:jc w:val="both"/>
              <w:rPr>
                <w:sz w:val="24"/>
                <w:szCs w:val="24"/>
              </w:rPr>
            </w:pPr>
            <w:r w:rsidRPr="004A435A">
              <w:rPr>
                <w:sz w:val="24"/>
                <w:szCs w:val="24"/>
              </w:rPr>
              <w:t>Se pipetează 5,0 ml de acid clorhidric (punctul 3.7) în 1 000 ml de metanol (punctul 3.5) și se amestecă.</w:t>
            </w:r>
          </w:p>
          <w:p w14:paraId="07C1EAE3" w14:textId="77777777" w:rsidR="003F46A8" w:rsidRPr="004A435A" w:rsidRDefault="003F46A8" w:rsidP="003F46A8">
            <w:pPr>
              <w:tabs>
                <w:tab w:val="left" w:pos="210"/>
              </w:tabs>
              <w:jc w:val="both"/>
              <w:rPr>
                <w:sz w:val="24"/>
                <w:szCs w:val="24"/>
              </w:rPr>
            </w:pPr>
            <w:r w:rsidRPr="004A435A">
              <w:rPr>
                <w:sz w:val="24"/>
                <w:szCs w:val="24"/>
              </w:rPr>
              <w:t>3.13. Fază mobilă pentru HPLC</w:t>
            </w:r>
          </w:p>
          <w:p w14:paraId="355CB1C6" w14:textId="77777777" w:rsidR="003F46A8" w:rsidRPr="004A435A" w:rsidRDefault="003F46A8" w:rsidP="003F46A8">
            <w:pPr>
              <w:tabs>
                <w:tab w:val="left" w:pos="210"/>
              </w:tabs>
              <w:jc w:val="both"/>
              <w:rPr>
                <w:sz w:val="24"/>
                <w:szCs w:val="24"/>
              </w:rPr>
            </w:pPr>
            <w:r w:rsidRPr="004A435A">
              <w:rPr>
                <w:sz w:val="24"/>
                <w:szCs w:val="24"/>
              </w:rPr>
              <w:t>3.13.1. Eluent A: acetat de amoniu – soluție de sulfat acid de tetrabutilamoniu.</w:t>
            </w:r>
          </w:p>
          <w:p w14:paraId="401CD252" w14:textId="77777777" w:rsidR="003F46A8" w:rsidRPr="004A435A" w:rsidRDefault="003F46A8" w:rsidP="003F46A8">
            <w:pPr>
              <w:tabs>
                <w:tab w:val="left" w:pos="210"/>
              </w:tabs>
              <w:jc w:val="both"/>
              <w:rPr>
                <w:sz w:val="24"/>
                <w:szCs w:val="24"/>
              </w:rPr>
            </w:pPr>
            <w:r w:rsidRPr="004A435A">
              <w:rPr>
                <w:sz w:val="24"/>
                <w:szCs w:val="24"/>
              </w:rPr>
              <w:t>Se dizolvă 5 g de acetat de amoniu (punctul 3.2) și 3,4 g de TBHS (punctul 3.3) în 1 000 ml de apă (punctul 3.1) și se amestecă.</w:t>
            </w:r>
          </w:p>
          <w:p w14:paraId="2CBD6204" w14:textId="77777777" w:rsidR="003F46A8" w:rsidRPr="004A435A" w:rsidRDefault="003F46A8" w:rsidP="003F46A8">
            <w:pPr>
              <w:tabs>
                <w:tab w:val="left" w:pos="210"/>
              </w:tabs>
              <w:jc w:val="both"/>
              <w:rPr>
                <w:sz w:val="24"/>
                <w:szCs w:val="24"/>
              </w:rPr>
            </w:pPr>
            <w:r w:rsidRPr="004A435A">
              <w:rPr>
                <w:sz w:val="24"/>
                <w:szCs w:val="24"/>
              </w:rPr>
              <w:t>3.13.2. Eluent B: acetonitril (punctul 3.4).</w:t>
            </w:r>
          </w:p>
          <w:p w14:paraId="7865FF34" w14:textId="77777777" w:rsidR="003F46A8" w:rsidRPr="004A435A" w:rsidRDefault="003F46A8" w:rsidP="003F46A8">
            <w:pPr>
              <w:tabs>
                <w:tab w:val="left" w:pos="210"/>
              </w:tabs>
              <w:jc w:val="both"/>
              <w:rPr>
                <w:sz w:val="24"/>
                <w:szCs w:val="24"/>
              </w:rPr>
            </w:pPr>
            <w:r w:rsidRPr="004A435A">
              <w:rPr>
                <w:sz w:val="24"/>
                <w:szCs w:val="24"/>
              </w:rPr>
              <w:t>3.13.3. Eluent C: metanol (punctul 3.5).</w:t>
            </w:r>
          </w:p>
          <w:p w14:paraId="7BFC603A" w14:textId="77777777" w:rsidR="003F46A8" w:rsidRPr="004A435A" w:rsidRDefault="003F46A8" w:rsidP="003F46A8">
            <w:pPr>
              <w:tabs>
                <w:tab w:val="left" w:pos="210"/>
              </w:tabs>
              <w:jc w:val="both"/>
              <w:rPr>
                <w:b/>
                <w:bCs/>
                <w:sz w:val="24"/>
                <w:szCs w:val="24"/>
              </w:rPr>
            </w:pPr>
            <w:r w:rsidRPr="004A435A">
              <w:rPr>
                <w:b/>
                <w:bCs/>
                <w:sz w:val="24"/>
                <w:szCs w:val="24"/>
              </w:rPr>
              <w:t>4.    Aparatură</w:t>
            </w:r>
          </w:p>
          <w:p w14:paraId="1C049878" w14:textId="77777777" w:rsidR="003F46A8" w:rsidRPr="004A435A" w:rsidRDefault="003F46A8" w:rsidP="003F46A8">
            <w:pPr>
              <w:tabs>
                <w:tab w:val="left" w:pos="210"/>
              </w:tabs>
              <w:jc w:val="both"/>
              <w:rPr>
                <w:sz w:val="24"/>
                <w:szCs w:val="24"/>
              </w:rPr>
            </w:pPr>
            <w:r w:rsidRPr="004A435A">
              <w:rPr>
                <w:sz w:val="24"/>
                <w:szCs w:val="24"/>
              </w:rPr>
              <w:t>4.1. Agitator mecanic</w:t>
            </w:r>
          </w:p>
          <w:p w14:paraId="7759EFC2" w14:textId="77777777" w:rsidR="003F46A8" w:rsidRPr="004A435A" w:rsidRDefault="003F46A8" w:rsidP="003F46A8">
            <w:pPr>
              <w:tabs>
                <w:tab w:val="left" w:pos="210"/>
              </w:tabs>
              <w:jc w:val="both"/>
              <w:rPr>
                <w:sz w:val="24"/>
                <w:szCs w:val="24"/>
              </w:rPr>
            </w:pPr>
            <w:r w:rsidRPr="004A435A">
              <w:rPr>
                <w:sz w:val="24"/>
                <w:szCs w:val="24"/>
              </w:rPr>
              <w:t>4.2. Echipament pentru HPLC cu gradient ternar:</w:t>
            </w:r>
          </w:p>
          <w:p w14:paraId="504FE035" w14:textId="77777777" w:rsidR="003F46A8" w:rsidRPr="004A435A" w:rsidRDefault="003F46A8" w:rsidP="003F46A8">
            <w:pPr>
              <w:tabs>
                <w:tab w:val="left" w:pos="210"/>
              </w:tabs>
              <w:jc w:val="both"/>
              <w:rPr>
                <w:sz w:val="24"/>
                <w:szCs w:val="24"/>
              </w:rPr>
            </w:pPr>
            <w:r w:rsidRPr="004A435A">
              <w:rPr>
                <w:sz w:val="24"/>
                <w:szCs w:val="24"/>
              </w:rPr>
              <w:t>4.2.1. Coloană pentru cromatografie lichidă, Hypersil ODS, particule de 3 μm, 100 mm × 4,6 mm sau echivalent</w:t>
            </w:r>
          </w:p>
          <w:p w14:paraId="23593F7A" w14:textId="77777777" w:rsidR="003F46A8" w:rsidRPr="004A435A" w:rsidRDefault="003F46A8" w:rsidP="003F46A8">
            <w:pPr>
              <w:tabs>
                <w:tab w:val="left" w:pos="210"/>
              </w:tabs>
              <w:jc w:val="both"/>
              <w:rPr>
                <w:sz w:val="24"/>
                <w:szCs w:val="24"/>
              </w:rPr>
            </w:pPr>
            <w:r w:rsidRPr="004A435A">
              <w:rPr>
                <w:sz w:val="24"/>
                <w:szCs w:val="24"/>
              </w:rPr>
              <w:lastRenderedPageBreak/>
              <w:t>4.2.2. Detector UV cu ajustare variabilă a lungimii de undă sau detector cu grup de diode</w:t>
            </w:r>
          </w:p>
          <w:p w14:paraId="31E4E637" w14:textId="77777777" w:rsidR="003F46A8" w:rsidRPr="004A435A" w:rsidRDefault="003F46A8" w:rsidP="003F46A8">
            <w:pPr>
              <w:tabs>
                <w:tab w:val="left" w:pos="210"/>
              </w:tabs>
              <w:jc w:val="both"/>
              <w:rPr>
                <w:sz w:val="24"/>
                <w:szCs w:val="24"/>
              </w:rPr>
            </w:pPr>
            <w:r w:rsidRPr="004A435A">
              <w:rPr>
                <w:sz w:val="24"/>
                <w:szCs w:val="24"/>
              </w:rPr>
              <w:t>4.3. Evaporator rotativ cu generare de film</w:t>
            </w:r>
          </w:p>
          <w:p w14:paraId="35609CFB" w14:textId="77777777" w:rsidR="003F46A8" w:rsidRPr="004A435A" w:rsidRDefault="003F46A8" w:rsidP="003F46A8">
            <w:pPr>
              <w:tabs>
                <w:tab w:val="left" w:pos="210"/>
              </w:tabs>
              <w:jc w:val="both"/>
              <w:rPr>
                <w:sz w:val="24"/>
                <w:szCs w:val="24"/>
              </w:rPr>
            </w:pPr>
            <w:r w:rsidRPr="004A435A">
              <w:rPr>
                <w:sz w:val="24"/>
                <w:szCs w:val="24"/>
              </w:rPr>
              <w:t>4.4. Filtru cu membrană (de exemplu, nailon cu rezistență chimică), 0,45 μm</w:t>
            </w:r>
          </w:p>
          <w:p w14:paraId="56730A38" w14:textId="77777777" w:rsidR="003F46A8" w:rsidRPr="004A435A" w:rsidRDefault="003F46A8" w:rsidP="003F46A8">
            <w:pPr>
              <w:tabs>
                <w:tab w:val="left" w:pos="210"/>
              </w:tabs>
              <w:jc w:val="both"/>
              <w:rPr>
                <w:sz w:val="24"/>
                <w:szCs w:val="24"/>
              </w:rPr>
            </w:pPr>
            <w:r w:rsidRPr="004A435A">
              <w:rPr>
                <w:sz w:val="24"/>
                <w:szCs w:val="24"/>
              </w:rPr>
              <w:t>4.5. Seringă de unică folosință, 5 ml</w:t>
            </w:r>
          </w:p>
          <w:p w14:paraId="165BF9A9" w14:textId="77777777" w:rsidR="003F46A8" w:rsidRPr="004A435A" w:rsidRDefault="003F46A8" w:rsidP="003F46A8">
            <w:pPr>
              <w:tabs>
                <w:tab w:val="left" w:pos="210"/>
              </w:tabs>
              <w:jc w:val="both"/>
              <w:rPr>
                <w:sz w:val="24"/>
                <w:szCs w:val="24"/>
              </w:rPr>
            </w:pPr>
            <w:r w:rsidRPr="004A435A">
              <w:rPr>
                <w:sz w:val="24"/>
                <w:szCs w:val="24"/>
              </w:rPr>
              <w:t>4.6. Distribuitor în vid</w:t>
            </w:r>
          </w:p>
          <w:p w14:paraId="618590C6" w14:textId="77777777" w:rsidR="003F46A8" w:rsidRPr="004A435A" w:rsidRDefault="003F46A8" w:rsidP="003F46A8">
            <w:pPr>
              <w:tabs>
                <w:tab w:val="left" w:pos="210"/>
              </w:tabs>
              <w:jc w:val="both"/>
              <w:rPr>
                <w:sz w:val="24"/>
                <w:szCs w:val="24"/>
              </w:rPr>
            </w:pPr>
            <w:r w:rsidRPr="004A435A">
              <w:rPr>
                <w:sz w:val="24"/>
                <w:szCs w:val="24"/>
              </w:rPr>
              <w:t>4.7. Baie cu ultrasunete</w:t>
            </w:r>
          </w:p>
          <w:p w14:paraId="5C0FE79A" w14:textId="77777777" w:rsidR="003F46A8" w:rsidRPr="004A435A" w:rsidRDefault="003F46A8" w:rsidP="003F46A8">
            <w:pPr>
              <w:tabs>
                <w:tab w:val="left" w:pos="210"/>
              </w:tabs>
              <w:jc w:val="both"/>
              <w:rPr>
                <w:b/>
                <w:bCs/>
                <w:sz w:val="24"/>
                <w:szCs w:val="24"/>
              </w:rPr>
            </w:pPr>
            <w:r w:rsidRPr="004A435A">
              <w:rPr>
                <w:b/>
                <w:bCs/>
                <w:sz w:val="24"/>
                <w:szCs w:val="24"/>
              </w:rPr>
              <w:t>5.    Procedura</w:t>
            </w:r>
          </w:p>
          <w:p w14:paraId="6934D975" w14:textId="77777777" w:rsidR="003F46A8" w:rsidRPr="004A435A" w:rsidRDefault="003F46A8" w:rsidP="003F46A8">
            <w:pPr>
              <w:tabs>
                <w:tab w:val="left" w:pos="210"/>
              </w:tabs>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2B874787" w14:textId="77777777" w:rsidR="003F46A8" w:rsidRPr="004A435A" w:rsidRDefault="003F46A8" w:rsidP="003F46A8">
            <w:pPr>
              <w:tabs>
                <w:tab w:val="left" w:pos="210"/>
              </w:tabs>
              <w:jc w:val="both"/>
              <w:rPr>
                <w:sz w:val="24"/>
                <w:szCs w:val="24"/>
              </w:rPr>
            </w:pPr>
            <w:r w:rsidRPr="004A435A">
              <w:rPr>
                <w:sz w:val="24"/>
                <w:szCs w:val="24"/>
              </w:rPr>
              <w:t>5.1.1.   </w:t>
            </w:r>
            <w:r w:rsidRPr="004A435A">
              <w:rPr>
                <w:b/>
                <w:bCs/>
                <w:sz w:val="24"/>
                <w:szCs w:val="24"/>
              </w:rPr>
              <w:t> Furaj martor</w:t>
            </w:r>
          </w:p>
          <w:p w14:paraId="7FCFE0B4" w14:textId="77777777" w:rsidR="003F46A8" w:rsidRPr="004A435A" w:rsidRDefault="003F46A8" w:rsidP="003F46A8">
            <w:pPr>
              <w:tabs>
                <w:tab w:val="left" w:pos="210"/>
              </w:tabs>
              <w:jc w:val="both"/>
              <w:rPr>
                <w:sz w:val="24"/>
                <w:szCs w:val="24"/>
              </w:rPr>
            </w:pPr>
            <w:r w:rsidRPr="004A435A">
              <w:rPr>
                <w:sz w:val="24"/>
                <w:szCs w:val="24"/>
              </w:rPr>
              <w:t>Se analizează un furaj martor pentru a verifica absența diclazurilului și a substanțelor interferente. Furajul martor este similar, ca tip, cu eșantionul, iar prin analiză nu se detectează nici diclazuril, nici substanțe interferente.</w:t>
            </w:r>
          </w:p>
          <w:p w14:paraId="64EC5159" w14:textId="77777777" w:rsidR="003F46A8" w:rsidRPr="004A435A" w:rsidRDefault="003F46A8" w:rsidP="003F46A8">
            <w:pPr>
              <w:tabs>
                <w:tab w:val="left" w:pos="210"/>
              </w:tabs>
              <w:jc w:val="both"/>
              <w:rPr>
                <w:sz w:val="24"/>
                <w:szCs w:val="24"/>
              </w:rPr>
            </w:pPr>
            <w:r w:rsidRPr="004A435A">
              <w:rPr>
                <w:sz w:val="24"/>
                <w:szCs w:val="24"/>
              </w:rPr>
              <w:t>5.1.2.   </w:t>
            </w:r>
            <w:r w:rsidRPr="004A435A">
              <w:rPr>
                <w:b/>
                <w:bCs/>
                <w:sz w:val="24"/>
                <w:szCs w:val="24"/>
              </w:rPr>
              <w:t> Test de recuperare</w:t>
            </w:r>
          </w:p>
          <w:p w14:paraId="58F9BC31" w14:textId="77777777" w:rsidR="003F46A8" w:rsidRPr="004A435A" w:rsidRDefault="003F46A8" w:rsidP="003F46A8">
            <w:pPr>
              <w:tabs>
                <w:tab w:val="left" w:pos="210"/>
              </w:tabs>
              <w:jc w:val="both"/>
              <w:rPr>
                <w:sz w:val="24"/>
                <w:szCs w:val="24"/>
              </w:rPr>
            </w:pPr>
            <w:r w:rsidRPr="004A435A">
              <w:rPr>
                <w:sz w:val="24"/>
                <w:szCs w:val="24"/>
              </w:rPr>
              <w:t>Se efectuează un test de recuperare prin analiza furajului martor îmbogățit prin adăugarea unei cantități de diclazuril, similară cu cea prezentă în eșantion. Pentru a obține o concentrație de 1 mg/kg, se adaugă 0,1 ml din soluția etalon stoc (punctul 3.8.1) la 50 g din furajul martor, se amestecă bine și se lasă timp de 10 minute, amestecând din nou de mai multe ori înainte de a continua (punctul 5.2).</w:t>
            </w:r>
          </w:p>
          <w:p w14:paraId="7FB57D1D" w14:textId="77777777" w:rsidR="003F46A8" w:rsidRPr="004A435A" w:rsidRDefault="003F46A8" w:rsidP="003F46A8">
            <w:pPr>
              <w:tabs>
                <w:tab w:val="left" w:pos="210"/>
              </w:tabs>
              <w:jc w:val="both"/>
              <w:rPr>
                <w:sz w:val="24"/>
                <w:szCs w:val="24"/>
              </w:rPr>
            </w:pPr>
            <w:r w:rsidRPr="004A435A">
              <w:rPr>
                <w:sz w:val="24"/>
                <w:szCs w:val="24"/>
              </w:rPr>
              <w:t>Alternativ, dacă nu este disponibil un furaj martor similar, ca tip, cu eșantionul (a se vedea punctul 5.1.1), testul de recuperare poate fi efectuat conform metodei de adiție standard. În acest caz, eșantionul de analizat se îmbogățește adăugând o cantitate de diclazuril similară celei deja prezente în eșantion. Acest eșantion este analizat împreună cu eșantionul neîmbogățit, iar recuperarea poate fi calculată prin diferență.</w:t>
            </w:r>
          </w:p>
          <w:p w14:paraId="708DAF27" w14:textId="77777777" w:rsidR="003F46A8" w:rsidRPr="004A435A" w:rsidRDefault="003F46A8" w:rsidP="003F46A8">
            <w:pPr>
              <w:tabs>
                <w:tab w:val="left" w:pos="210"/>
              </w:tabs>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0685617C" w14:textId="77777777" w:rsidR="003F46A8" w:rsidRPr="004A435A" w:rsidRDefault="003F46A8" w:rsidP="003F46A8">
            <w:pPr>
              <w:tabs>
                <w:tab w:val="left" w:pos="210"/>
              </w:tabs>
              <w:jc w:val="both"/>
              <w:rPr>
                <w:sz w:val="24"/>
                <w:szCs w:val="24"/>
              </w:rPr>
            </w:pPr>
            <w:r w:rsidRPr="004A435A">
              <w:rPr>
                <w:sz w:val="24"/>
                <w:szCs w:val="24"/>
              </w:rPr>
              <w:t>5.2.1.   </w:t>
            </w:r>
            <w:r w:rsidRPr="004A435A">
              <w:rPr>
                <w:b/>
                <w:bCs/>
                <w:sz w:val="24"/>
                <w:szCs w:val="24"/>
              </w:rPr>
              <w:t> Pui de carne</w:t>
            </w:r>
          </w:p>
          <w:p w14:paraId="45F97E54" w14:textId="77777777" w:rsidR="003F46A8" w:rsidRPr="004A435A" w:rsidRDefault="003F46A8" w:rsidP="003F46A8">
            <w:pPr>
              <w:tabs>
                <w:tab w:val="left" w:pos="210"/>
              </w:tabs>
              <w:jc w:val="both"/>
              <w:rPr>
                <w:sz w:val="24"/>
                <w:szCs w:val="24"/>
              </w:rPr>
            </w:pPr>
            <w:r w:rsidRPr="004A435A">
              <w:rPr>
                <w:sz w:val="24"/>
                <w:szCs w:val="24"/>
              </w:rPr>
              <w:lastRenderedPageBreak/>
              <w:t>Se cântăresc, cu o abatere de 0,01 g, aproximativ 50 g de eșantion. Se transferă într-un flacon tip Erlenmeyer de 500 ml, se adaugă 1,00 ml din soluția etalon intern (punctul 3.9.2), 200 ml din solventul de extracție (punctul 3.12) și se astupă flaconul. Se agită amestecul în agitator (punctul 4.1) pe parcursul nopții. Se lasă să se sedimenteze timp de 10 minute. Se transferă o parte alicotă de 20 ml din supernatant într-un recipient de sticlă adecvat și se diluează în 20 ml apă (punctul 3.1). Se transferă această soluție într-un cartuș de extracție (punctul 3.11) și se trece prin acesta prin aplicare de vid (punctul 4.6). Se spală cartușul cu 25 ml dintr-un amestec de solvent de extracție (punctul 3.12) și apă (punctul 3.1), 65 + 35 (V + V). Se elimină fracțiunile colectate și se eluează compușii cu ajutorul a 25 ml dintr-un amestec de solvent de extracție (punctul 3.12) și apă, 80 + 20 (V + V). Se evaporă această fracțiune până la uscare prin intermediul evaporatorului rotativ (punctul 4.3) la 60 °C. Se dizolvă reziduul în 1,0 ml DMF (punctul 3.6), se adaugă 1,5 ml de apă (punctul 3.1) și se amestecă. Se filtrează printr-un filtru cu membrană (punctul 4.4) montat pe o seringă de unică folosință (punctul 4.5). Se continuă cu determinarea prin HPLC (punctul 5.3).</w:t>
            </w:r>
          </w:p>
          <w:p w14:paraId="0F7043C5" w14:textId="77777777" w:rsidR="003F46A8" w:rsidRPr="004A435A" w:rsidRDefault="003F46A8" w:rsidP="003F46A8">
            <w:pPr>
              <w:tabs>
                <w:tab w:val="left" w:pos="210"/>
              </w:tabs>
              <w:jc w:val="both"/>
              <w:rPr>
                <w:sz w:val="24"/>
                <w:szCs w:val="24"/>
              </w:rPr>
            </w:pPr>
            <w:r w:rsidRPr="004A435A">
              <w:rPr>
                <w:sz w:val="24"/>
                <w:szCs w:val="24"/>
              </w:rPr>
              <w:t>5.2.2.   </w:t>
            </w:r>
            <w:r w:rsidRPr="004A435A">
              <w:rPr>
                <w:b/>
                <w:bCs/>
                <w:sz w:val="24"/>
                <w:szCs w:val="24"/>
              </w:rPr>
              <w:t> Preamestecuri</w:t>
            </w:r>
          </w:p>
          <w:p w14:paraId="60E49B94" w14:textId="77777777" w:rsidR="003F46A8" w:rsidRPr="004A435A" w:rsidRDefault="003F46A8" w:rsidP="003F46A8">
            <w:pPr>
              <w:tabs>
                <w:tab w:val="left" w:pos="210"/>
              </w:tabs>
              <w:jc w:val="both"/>
              <w:rPr>
                <w:sz w:val="24"/>
                <w:szCs w:val="24"/>
              </w:rPr>
            </w:pPr>
            <w:r w:rsidRPr="004A435A">
              <w:rPr>
                <w:sz w:val="24"/>
                <w:szCs w:val="24"/>
              </w:rPr>
              <w:t xml:space="preserve">Se cântăresc, cu o abatere de 0,001 g, aproximativ 1 g de eșantion. Se transferă într-un flacon tip Erlenmeyer de 500 ml, se adaugă 1,00 ml din soluția etalon intern (punctul 3.9.3), 200 ml din solventul de extracție (punctul 3.12) și se astupă flaconul. Se agită amestecul în agitator (punctul 4.1) pe parcursul nopții. Se lasă să se sedimenteze timp de 10 minute. Se transferă o parte alicotă de 10 000 /p ml (p = conținutul nominal în diclazuril al preamestecului în mg/kg) din supernatant într-un balon cu fund rotund de dimensiuni adecvate. Se evaporă acest amestec până la uscare, la presiune scăzută și la 60 °C, cu ajutorul unui evaporator </w:t>
            </w:r>
            <w:r w:rsidRPr="004A435A">
              <w:rPr>
                <w:sz w:val="24"/>
                <w:szCs w:val="24"/>
              </w:rPr>
              <w:lastRenderedPageBreak/>
              <w:t>rotativ (punctul 4.3). Se dizolvă din nou reziduul în 10,0 ml de DMF (punctul 3.6), se adaugă 15,0 ml de apă (punctul 3.1) și se amestecă. Se continuă cu determinarea prin HPLC (punctul 5.3).</w:t>
            </w:r>
          </w:p>
          <w:p w14:paraId="3D3173C1" w14:textId="77777777" w:rsidR="003F46A8" w:rsidRPr="004A435A" w:rsidRDefault="003F46A8" w:rsidP="003F46A8">
            <w:pPr>
              <w:tabs>
                <w:tab w:val="left" w:pos="210"/>
              </w:tabs>
              <w:jc w:val="both"/>
              <w:rPr>
                <w:sz w:val="24"/>
                <w:szCs w:val="24"/>
              </w:rPr>
            </w:pPr>
            <w:r w:rsidRPr="004A435A">
              <w:rPr>
                <w:sz w:val="24"/>
                <w:szCs w:val="24"/>
              </w:rPr>
              <w:t>5.3.   </w:t>
            </w:r>
            <w:r w:rsidRPr="004A435A">
              <w:rPr>
                <w:b/>
                <w:bCs/>
                <w:sz w:val="24"/>
                <w:szCs w:val="24"/>
              </w:rPr>
              <w:t> </w:t>
            </w:r>
            <w:r w:rsidRPr="004A435A">
              <w:rPr>
                <w:b/>
                <w:bCs/>
                <w:i/>
                <w:iCs/>
                <w:sz w:val="24"/>
                <w:szCs w:val="24"/>
              </w:rPr>
              <w:t>Determinarea prin HPLC</w:t>
            </w:r>
          </w:p>
          <w:p w14:paraId="2D3277AD" w14:textId="77777777" w:rsidR="003F46A8" w:rsidRPr="004A435A" w:rsidRDefault="003F46A8" w:rsidP="003F46A8">
            <w:pPr>
              <w:tabs>
                <w:tab w:val="left" w:pos="210"/>
              </w:tabs>
              <w:jc w:val="both"/>
              <w:rPr>
                <w:sz w:val="24"/>
                <w:szCs w:val="24"/>
              </w:rPr>
            </w:pPr>
            <w:r w:rsidRPr="004A435A">
              <w:rPr>
                <w:sz w:val="24"/>
                <w:szCs w:val="24"/>
              </w:rPr>
              <w:t>5.3.1.   </w:t>
            </w:r>
            <w:r w:rsidRPr="004A435A">
              <w:rPr>
                <w:b/>
                <w:bCs/>
                <w:sz w:val="24"/>
                <w:szCs w:val="24"/>
              </w:rPr>
              <w:t> Parametri</w:t>
            </w:r>
          </w:p>
          <w:p w14:paraId="0425E30C" w14:textId="77777777" w:rsidR="003F46A8" w:rsidRPr="004A435A" w:rsidRDefault="003F46A8" w:rsidP="003F46A8">
            <w:pPr>
              <w:tabs>
                <w:tab w:val="left" w:pos="210"/>
              </w:tabs>
              <w:jc w:val="both"/>
              <w:rPr>
                <w:sz w:val="24"/>
                <w:szCs w:val="24"/>
              </w:rPr>
            </w:pPr>
            <w:r w:rsidRPr="004A435A">
              <w:rPr>
                <w:sz w:val="24"/>
                <w:szCs w:val="24"/>
              </w:rPr>
              <w:t>Următoarele condiții sunt propuse cu titlu orientativ; se pot aplica și alte condiții, dacă acestea duc la rezultate echivalente sau mai bune.</w:t>
            </w:r>
          </w:p>
          <w:p w14:paraId="3C83E381" w14:textId="77777777" w:rsidR="003F46A8" w:rsidRPr="004A435A" w:rsidRDefault="003F46A8" w:rsidP="003F46A8">
            <w:pPr>
              <w:tabs>
                <w:tab w:val="left" w:pos="210"/>
              </w:tabs>
              <w:jc w:val="both"/>
              <w:rPr>
                <w:sz w:val="24"/>
                <w:szCs w:val="24"/>
              </w:rPr>
            </w:pPr>
            <w:r w:rsidRPr="004A435A">
              <w:rPr>
                <w:sz w:val="24"/>
                <w:szCs w:val="24"/>
              </w:rPr>
              <w:t>— Coloană pentru cromatografie lichidă (punctul 4.2.1): 100 mm × 4,6 mm Hypersil ODS, particule de 3 μm sau echivalent.</w:t>
            </w:r>
          </w:p>
          <w:p w14:paraId="2ABBA2C8" w14:textId="77777777" w:rsidR="003F46A8" w:rsidRPr="004A435A" w:rsidRDefault="003F46A8" w:rsidP="003F46A8">
            <w:pPr>
              <w:tabs>
                <w:tab w:val="left" w:pos="210"/>
              </w:tabs>
              <w:jc w:val="both"/>
              <w:rPr>
                <w:sz w:val="24"/>
                <w:szCs w:val="24"/>
              </w:rPr>
            </w:pPr>
            <w:r w:rsidRPr="004A435A">
              <w:rPr>
                <w:sz w:val="24"/>
                <w:szCs w:val="24"/>
              </w:rPr>
              <w:t>— Fază mobilă</w:t>
            </w:r>
          </w:p>
          <w:p w14:paraId="7B60A11A" w14:textId="77777777" w:rsidR="003F46A8" w:rsidRPr="004A435A" w:rsidRDefault="003F46A8" w:rsidP="003F46A8">
            <w:pPr>
              <w:tabs>
                <w:tab w:val="left" w:pos="210"/>
              </w:tabs>
              <w:jc w:val="both"/>
              <w:rPr>
                <w:sz w:val="24"/>
                <w:szCs w:val="24"/>
              </w:rPr>
            </w:pPr>
            <w:r w:rsidRPr="004A435A">
              <w:rPr>
                <w:sz w:val="24"/>
                <w:szCs w:val="24"/>
              </w:rPr>
              <w:t>— Eluent A [3.13.1]: Soluție apoasă de acetat de amoniu și sulfat acid de tetrabutilamoniu.</w:t>
            </w:r>
          </w:p>
          <w:p w14:paraId="45116977" w14:textId="77777777" w:rsidR="003F46A8" w:rsidRPr="004A435A" w:rsidRDefault="003F46A8" w:rsidP="003F46A8">
            <w:pPr>
              <w:tabs>
                <w:tab w:val="left" w:pos="210"/>
              </w:tabs>
              <w:jc w:val="both"/>
              <w:rPr>
                <w:sz w:val="24"/>
                <w:szCs w:val="24"/>
              </w:rPr>
            </w:pPr>
            <w:r w:rsidRPr="004A435A">
              <w:rPr>
                <w:sz w:val="24"/>
                <w:szCs w:val="24"/>
              </w:rPr>
              <w:t>— Eluent B [3.13.2]: acetonitril.</w:t>
            </w:r>
          </w:p>
          <w:p w14:paraId="4807E05C" w14:textId="77777777" w:rsidR="003F46A8" w:rsidRPr="004A435A" w:rsidRDefault="003F46A8" w:rsidP="003F46A8">
            <w:pPr>
              <w:tabs>
                <w:tab w:val="left" w:pos="210"/>
              </w:tabs>
              <w:jc w:val="both"/>
              <w:rPr>
                <w:sz w:val="24"/>
                <w:szCs w:val="24"/>
              </w:rPr>
            </w:pPr>
            <w:r w:rsidRPr="004A435A">
              <w:rPr>
                <w:sz w:val="24"/>
                <w:szCs w:val="24"/>
              </w:rPr>
              <w:t>— Eluent C [3.13.3]: metanol.</w:t>
            </w:r>
          </w:p>
          <w:p w14:paraId="7136F300" w14:textId="77777777" w:rsidR="003F46A8" w:rsidRPr="004A435A" w:rsidRDefault="003F46A8" w:rsidP="003F46A8">
            <w:pPr>
              <w:tabs>
                <w:tab w:val="left" w:pos="210"/>
              </w:tabs>
              <w:jc w:val="both"/>
              <w:rPr>
                <w:sz w:val="24"/>
                <w:szCs w:val="24"/>
              </w:rPr>
            </w:pPr>
            <w:r w:rsidRPr="004A435A">
              <w:rPr>
                <w:sz w:val="24"/>
                <w:szCs w:val="24"/>
              </w:rPr>
              <w:t>— Mod de eluare - gradient liniar</w:t>
            </w:r>
          </w:p>
          <w:p w14:paraId="64152F13" w14:textId="77777777" w:rsidR="003F46A8" w:rsidRPr="004A435A" w:rsidRDefault="003F46A8" w:rsidP="003F46A8">
            <w:pPr>
              <w:tabs>
                <w:tab w:val="left" w:pos="210"/>
              </w:tabs>
              <w:jc w:val="both"/>
              <w:rPr>
                <w:sz w:val="24"/>
                <w:szCs w:val="24"/>
              </w:rPr>
            </w:pPr>
            <w:r w:rsidRPr="004A435A">
              <w:rPr>
                <w:sz w:val="24"/>
                <w:szCs w:val="24"/>
              </w:rPr>
              <w:t>— condiții inițiale: A + B + C = 60 + 20 + 20 (V + V + V);</w:t>
            </w:r>
          </w:p>
          <w:p w14:paraId="1BBBD148" w14:textId="77777777" w:rsidR="003F46A8" w:rsidRPr="004A435A" w:rsidRDefault="003F46A8" w:rsidP="003F46A8">
            <w:pPr>
              <w:tabs>
                <w:tab w:val="left" w:pos="210"/>
              </w:tabs>
              <w:jc w:val="both"/>
              <w:rPr>
                <w:sz w:val="24"/>
                <w:szCs w:val="24"/>
              </w:rPr>
            </w:pPr>
            <w:r w:rsidRPr="004A435A">
              <w:rPr>
                <w:sz w:val="24"/>
                <w:szCs w:val="24"/>
              </w:rPr>
              <w:t>— după 10 min, eluția gradientului timp de 30 de minute până la: A + B + C = 45 + 20 + 35 (V + V + V);</w:t>
            </w:r>
          </w:p>
          <w:p w14:paraId="0F5887C8" w14:textId="77777777" w:rsidR="003F46A8" w:rsidRPr="004A435A" w:rsidRDefault="003F46A8" w:rsidP="003F46A8">
            <w:pPr>
              <w:tabs>
                <w:tab w:val="left" w:pos="210"/>
              </w:tabs>
              <w:jc w:val="both"/>
              <w:rPr>
                <w:sz w:val="24"/>
                <w:szCs w:val="24"/>
              </w:rPr>
            </w:pPr>
            <w:r w:rsidRPr="004A435A">
              <w:rPr>
                <w:sz w:val="24"/>
                <w:szCs w:val="24"/>
              </w:rPr>
              <w:t>— se clătește apoi cu B timp de 10 minute.</w:t>
            </w:r>
          </w:p>
          <w:p w14:paraId="525DC837" w14:textId="77777777" w:rsidR="003F46A8" w:rsidRPr="004A435A" w:rsidRDefault="003F46A8" w:rsidP="003F46A8">
            <w:pPr>
              <w:tabs>
                <w:tab w:val="left" w:pos="210"/>
              </w:tabs>
              <w:jc w:val="both"/>
              <w:rPr>
                <w:sz w:val="24"/>
                <w:szCs w:val="24"/>
              </w:rPr>
            </w:pPr>
            <w:r w:rsidRPr="004A435A">
              <w:rPr>
                <w:sz w:val="24"/>
                <w:szCs w:val="24"/>
              </w:rPr>
              <w:t>— Debit: 1,5-2 ml/min</w:t>
            </w:r>
          </w:p>
          <w:p w14:paraId="72D6C789" w14:textId="77777777" w:rsidR="003F46A8" w:rsidRPr="004A435A" w:rsidRDefault="003F46A8" w:rsidP="003F46A8">
            <w:pPr>
              <w:tabs>
                <w:tab w:val="left" w:pos="210"/>
              </w:tabs>
              <w:jc w:val="both"/>
              <w:rPr>
                <w:sz w:val="24"/>
                <w:szCs w:val="24"/>
              </w:rPr>
            </w:pPr>
            <w:r w:rsidRPr="004A435A">
              <w:rPr>
                <w:sz w:val="24"/>
                <w:szCs w:val="24"/>
              </w:rPr>
              <w:t>— Volum de injecție: 20 μl</w:t>
            </w:r>
          </w:p>
          <w:p w14:paraId="34B1BFA4" w14:textId="77777777" w:rsidR="003F46A8" w:rsidRPr="004A435A" w:rsidRDefault="003F46A8" w:rsidP="003F46A8">
            <w:pPr>
              <w:tabs>
                <w:tab w:val="left" w:pos="210"/>
              </w:tabs>
              <w:jc w:val="both"/>
              <w:rPr>
                <w:sz w:val="24"/>
                <w:szCs w:val="24"/>
              </w:rPr>
            </w:pPr>
            <w:r w:rsidRPr="004A435A">
              <w:rPr>
                <w:sz w:val="24"/>
                <w:szCs w:val="24"/>
              </w:rPr>
              <w:t>— Lungimea de undă a detectorului: 280 nm.</w:t>
            </w:r>
          </w:p>
          <w:p w14:paraId="2211CD92" w14:textId="77777777" w:rsidR="003F46A8" w:rsidRPr="004A435A" w:rsidRDefault="003F46A8" w:rsidP="003F46A8">
            <w:pPr>
              <w:tabs>
                <w:tab w:val="left" w:pos="210"/>
              </w:tabs>
              <w:jc w:val="both"/>
              <w:rPr>
                <w:sz w:val="24"/>
                <w:szCs w:val="24"/>
              </w:rPr>
            </w:pPr>
            <w:r w:rsidRPr="004A435A">
              <w:rPr>
                <w:sz w:val="24"/>
                <w:szCs w:val="24"/>
              </w:rPr>
              <w:t>Se verifică stabilitatea sistemului cromatografic injectându-se de mai multe ori soluția de calibrare (punctul 3.10.2) care conține 2 μg/ml de diclazuril sau etalon intern, până când se obțin valori de vârf și timpi de retenție constanți.</w:t>
            </w:r>
          </w:p>
          <w:p w14:paraId="20082F76" w14:textId="77777777" w:rsidR="003F46A8" w:rsidRPr="004A435A" w:rsidRDefault="003F46A8" w:rsidP="003F46A8">
            <w:pPr>
              <w:tabs>
                <w:tab w:val="left" w:pos="210"/>
              </w:tabs>
              <w:jc w:val="both"/>
              <w:rPr>
                <w:sz w:val="24"/>
                <w:szCs w:val="24"/>
              </w:rPr>
            </w:pPr>
            <w:r w:rsidRPr="004A435A">
              <w:rPr>
                <w:sz w:val="24"/>
                <w:szCs w:val="24"/>
              </w:rPr>
              <w:t>5.3.2.   </w:t>
            </w:r>
            <w:r w:rsidRPr="004A435A">
              <w:rPr>
                <w:b/>
                <w:bCs/>
                <w:sz w:val="24"/>
                <w:szCs w:val="24"/>
              </w:rPr>
              <w:t> Analiza cromatografică a soluțiilor de calibrare</w:t>
            </w:r>
          </w:p>
          <w:p w14:paraId="7511780A" w14:textId="77777777" w:rsidR="003F46A8" w:rsidRPr="004A435A" w:rsidRDefault="003F46A8" w:rsidP="003F46A8">
            <w:pPr>
              <w:tabs>
                <w:tab w:val="left" w:pos="210"/>
              </w:tabs>
              <w:jc w:val="both"/>
              <w:rPr>
                <w:sz w:val="24"/>
                <w:szCs w:val="24"/>
              </w:rPr>
            </w:pPr>
            <w:r w:rsidRPr="004A435A">
              <w:rPr>
                <w:sz w:val="24"/>
                <w:szCs w:val="24"/>
              </w:rPr>
              <w:t xml:space="preserve">Se injectează de două ori 20 μl din fiecare soluție de calibrare (punctele 3.10.1, 3.10.3, 3.10.4, 3.10.5 și 3.10.2), se identifică și se integrează vârfurile diclazurilului și etalonului intern și se trasează curba de calibrare pe baza raportului </w:t>
            </w:r>
            <w:r w:rsidRPr="004A435A">
              <w:rPr>
                <w:sz w:val="24"/>
                <w:szCs w:val="24"/>
              </w:rPr>
              <w:lastRenderedPageBreak/>
              <w:t>dintre înălțimea medie a vârfului sau aria diclazurilului și înălțimea medie a vârfului sau aria etalonului intern în raport cu concentrația de diclazuril în soluțiile de calibrare (μg/ml).</w:t>
            </w:r>
          </w:p>
          <w:p w14:paraId="3A36FDFC" w14:textId="77777777" w:rsidR="003F46A8" w:rsidRPr="004A435A" w:rsidRDefault="003F46A8" w:rsidP="003F46A8">
            <w:pPr>
              <w:tabs>
                <w:tab w:val="left" w:pos="210"/>
              </w:tabs>
              <w:jc w:val="both"/>
              <w:rPr>
                <w:sz w:val="24"/>
                <w:szCs w:val="24"/>
              </w:rPr>
            </w:pPr>
            <w:r w:rsidRPr="004A435A">
              <w:rPr>
                <w:sz w:val="24"/>
                <w:szCs w:val="24"/>
              </w:rPr>
              <w:t>5.3.3.   </w:t>
            </w:r>
            <w:r w:rsidRPr="004A435A">
              <w:rPr>
                <w:b/>
                <w:bCs/>
                <w:sz w:val="24"/>
                <w:szCs w:val="24"/>
              </w:rPr>
              <w:t> Analiza cromatografică a soluțiilor eșantion</w:t>
            </w:r>
          </w:p>
          <w:p w14:paraId="6ABA8B2E" w14:textId="77777777" w:rsidR="003F46A8" w:rsidRPr="004A435A" w:rsidRDefault="003F46A8" w:rsidP="003F46A8">
            <w:pPr>
              <w:tabs>
                <w:tab w:val="left" w:pos="210"/>
              </w:tabs>
              <w:jc w:val="both"/>
              <w:rPr>
                <w:sz w:val="24"/>
                <w:szCs w:val="24"/>
              </w:rPr>
            </w:pPr>
            <w:r w:rsidRPr="004A435A">
              <w:rPr>
                <w:sz w:val="24"/>
                <w:szCs w:val="24"/>
              </w:rPr>
              <w:t>Se injectează 20 μl din soluția de eșantion (punctul 5.2.1 sau 5.2.2) de două ori și se determină înălțimea medie sau aria vârfurilor de diclazuril și a vârfurilor etalonului intern.</w:t>
            </w:r>
          </w:p>
          <w:p w14:paraId="117A4D5D" w14:textId="77777777" w:rsidR="003F46A8" w:rsidRPr="004A435A" w:rsidRDefault="003F46A8" w:rsidP="003F46A8">
            <w:pPr>
              <w:tabs>
                <w:tab w:val="left" w:pos="210"/>
              </w:tabs>
              <w:jc w:val="both"/>
              <w:rPr>
                <w:b/>
                <w:bCs/>
                <w:sz w:val="24"/>
                <w:szCs w:val="24"/>
              </w:rPr>
            </w:pPr>
            <w:r w:rsidRPr="004A435A">
              <w:rPr>
                <w:b/>
                <w:bCs/>
                <w:sz w:val="24"/>
                <w:szCs w:val="24"/>
              </w:rPr>
              <w:t>6.    Calculul rezultatelor</w:t>
            </w:r>
          </w:p>
          <w:p w14:paraId="1BF6A09C" w14:textId="77777777" w:rsidR="003F46A8" w:rsidRPr="004A435A" w:rsidRDefault="003F46A8" w:rsidP="003F46A8">
            <w:pPr>
              <w:tabs>
                <w:tab w:val="left" w:pos="210"/>
              </w:tabs>
              <w:jc w:val="both"/>
              <w:rPr>
                <w:sz w:val="24"/>
                <w:szCs w:val="24"/>
              </w:rPr>
            </w:pPr>
            <w:r w:rsidRPr="004A435A">
              <w:rPr>
                <w:sz w:val="24"/>
                <w:szCs w:val="24"/>
              </w:rPr>
              <w:t>6.1.   </w:t>
            </w:r>
            <w:r w:rsidRPr="004A435A">
              <w:rPr>
                <w:b/>
                <w:bCs/>
                <w:sz w:val="24"/>
                <w:szCs w:val="24"/>
              </w:rPr>
              <w:t> </w:t>
            </w:r>
            <w:r w:rsidRPr="004A435A">
              <w:rPr>
                <w:b/>
                <w:bCs/>
                <w:i/>
                <w:iCs/>
                <w:sz w:val="24"/>
                <w:szCs w:val="24"/>
              </w:rPr>
              <w:t>Pui de carne</w:t>
            </w:r>
          </w:p>
          <w:p w14:paraId="5F7C4082" w14:textId="77777777" w:rsidR="003F46A8" w:rsidRPr="004A435A" w:rsidRDefault="003F46A8" w:rsidP="003F46A8">
            <w:pPr>
              <w:tabs>
                <w:tab w:val="left" w:pos="210"/>
              </w:tabs>
              <w:jc w:val="both"/>
              <w:rPr>
                <w:sz w:val="24"/>
                <w:szCs w:val="24"/>
              </w:rPr>
            </w:pPr>
            <w:r w:rsidRPr="004A435A">
              <w:rPr>
                <w:sz w:val="24"/>
                <w:szCs w:val="24"/>
              </w:rPr>
              <w:t>Conținutul de diclazuril w (în mg/kg) al eșantionului este dat de următoarea formulă:</w:t>
            </w:r>
          </w:p>
          <w:p w14:paraId="3CC3B223"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505DBFF0" wp14:editId="379932D4">
                  <wp:extent cx="2385695" cy="746125"/>
                  <wp:effectExtent l="0" t="0" r="0" b="0"/>
                  <wp:docPr id="1965917996" name="Imagine 1965917996" descr="C:\Users\User MAIA\AppData\Local\Microsoft\Windows\INetCache\Content.MSO\945E78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 MAIA\AppData\Local\Microsoft\Windows\INetCache\Content.MSO\945E7803.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85695" cy="746125"/>
                          </a:xfrm>
                          <a:prstGeom prst="rect">
                            <a:avLst/>
                          </a:prstGeom>
                          <a:noFill/>
                          <a:ln>
                            <a:noFill/>
                          </a:ln>
                        </pic:spPr>
                      </pic:pic>
                    </a:graphicData>
                  </a:graphic>
                </wp:inline>
              </w:drawing>
            </w:r>
            <w:r w:rsidRPr="004A435A">
              <w:rPr>
                <w:sz w:val="24"/>
                <w:szCs w:val="24"/>
              </w:rPr>
              <w:t>sau</w:t>
            </w:r>
          </w:p>
          <w:p w14:paraId="3A95CCAB" w14:textId="77777777" w:rsidR="003F46A8" w:rsidRPr="004A435A" w:rsidRDefault="003F46A8" w:rsidP="003F46A8">
            <w:pPr>
              <w:tabs>
                <w:tab w:val="left" w:pos="210"/>
              </w:tabs>
              <w:jc w:val="both"/>
              <w:rPr>
                <w:sz w:val="24"/>
                <w:szCs w:val="24"/>
                <w:lang w:val="ro-MD"/>
              </w:rPr>
            </w:pPr>
            <w:r w:rsidRPr="004A435A">
              <w:rPr>
                <w:noProof/>
                <w:sz w:val="24"/>
                <w:szCs w:val="24"/>
                <w:lang w:val="ro-MD"/>
              </w:rPr>
              <w:drawing>
                <wp:inline distT="0" distB="0" distL="0" distR="0" wp14:anchorId="0B3FC44A" wp14:editId="2859F31F">
                  <wp:extent cx="2091690" cy="693420"/>
                  <wp:effectExtent l="0" t="0" r="3810" b="0"/>
                  <wp:docPr id="1995834199" name="Imagine 1995834199" descr="C:\Users\User MAIA\AppData\Local\Microsoft\Windows\INetCache\Content.MSO\6B3FB4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 MAIA\AppData\Local\Microsoft\Windows\INetCache\Content.MSO\6B3FB409.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1690" cy="693420"/>
                          </a:xfrm>
                          <a:prstGeom prst="rect">
                            <a:avLst/>
                          </a:prstGeom>
                          <a:noFill/>
                          <a:ln>
                            <a:noFill/>
                          </a:ln>
                        </pic:spPr>
                      </pic:pic>
                    </a:graphicData>
                  </a:graphic>
                </wp:inline>
              </w:drawing>
            </w:r>
          </w:p>
          <w:p w14:paraId="1FD9A1CD" w14:textId="77777777" w:rsidR="003F46A8" w:rsidRPr="004A435A" w:rsidRDefault="003F46A8" w:rsidP="003F46A8">
            <w:pPr>
              <w:tabs>
                <w:tab w:val="left" w:pos="210"/>
              </w:tabs>
              <w:jc w:val="both"/>
              <w:rPr>
                <w:sz w:val="24"/>
                <w:szCs w:val="24"/>
              </w:rPr>
            </w:pPr>
            <w:r w:rsidRPr="004A435A">
              <w:rPr>
                <w:sz w:val="24"/>
                <w:szCs w:val="24"/>
              </w:rPr>
              <w:t>unde:</w:t>
            </w:r>
          </w:p>
          <w:p w14:paraId="7B20FB9A" w14:textId="77777777" w:rsidR="003F46A8" w:rsidRPr="004A435A" w:rsidRDefault="003F46A8" w:rsidP="003F46A8">
            <w:pPr>
              <w:tabs>
                <w:tab w:val="left" w:pos="210"/>
              </w:tabs>
              <w:jc w:val="both"/>
              <w:rPr>
                <w:sz w:val="24"/>
                <w:szCs w:val="24"/>
              </w:rPr>
            </w:pPr>
            <w:r w:rsidRPr="004A435A">
              <w:rPr>
                <w:sz w:val="24"/>
                <w:szCs w:val="24"/>
              </w:rPr>
              <w:t>— Înălțimea(d,s) este înălțimea vârfului de diclazuril din soluția eșantion (punctul 5.2.1)</w:t>
            </w:r>
          </w:p>
          <w:p w14:paraId="3B6143BF" w14:textId="77777777" w:rsidR="003F46A8" w:rsidRPr="004A435A" w:rsidRDefault="003F46A8" w:rsidP="003F46A8">
            <w:pPr>
              <w:tabs>
                <w:tab w:val="left" w:pos="210"/>
              </w:tabs>
              <w:jc w:val="both"/>
              <w:rPr>
                <w:sz w:val="24"/>
                <w:szCs w:val="24"/>
              </w:rPr>
            </w:pPr>
            <w:r w:rsidRPr="004A435A">
              <w:rPr>
                <w:sz w:val="24"/>
                <w:szCs w:val="24"/>
              </w:rPr>
              <w:t>— Aria(d,s) este aria vârfului de diclazuril din soluția eșantion (punctul 5.2.1)</w:t>
            </w:r>
          </w:p>
          <w:p w14:paraId="1D70D985" w14:textId="77777777" w:rsidR="003F46A8" w:rsidRPr="004A435A" w:rsidRDefault="003F46A8" w:rsidP="003F46A8">
            <w:pPr>
              <w:tabs>
                <w:tab w:val="left" w:pos="210"/>
              </w:tabs>
              <w:jc w:val="both"/>
              <w:rPr>
                <w:sz w:val="24"/>
                <w:szCs w:val="24"/>
              </w:rPr>
            </w:pPr>
            <w:r w:rsidRPr="004A435A">
              <w:rPr>
                <w:sz w:val="24"/>
                <w:szCs w:val="24"/>
              </w:rPr>
              <w:t>— Înălțimea(i,s) este înălțimea vârfului etalonului intern din soluția eșantion (punctul 5.2.1)</w:t>
            </w:r>
          </w:p>
          <w:p w14:paraId="0D5582B6" w14:textId="77777777" w:rsidR="003F46A8" w:rsidRPr="004A435A" w:rsidRDefault="003F46A8" w:rsidP="003F46A8">
            <w:pPr>
              <w:tabs>
                <w:tab w:val="left" w:pos="210"/>
              </w:tabs>
              <w:jc w:val="both"/>
              <w:rPr>
                <w:sz w:val="24"/>
                <w:szCs w:val="24"/>
              </w:rPr>
            </w:pPr>
            <w:r w:rsidRPr="004A435A">
              <w:rPr>
                <w:sz w:val="24"/>
                <w:szCs w:val="24"/>
              </w:rPr>
              <w:t>— Aria(i,s) este aria vârfului etalonului intern din soluția eșantion (punctul 5.2.1)</w:t>
            </w:r>
          </w:p>
          <w:p w14:paraId="248426DB" w14:textId="77777777" w:rsidR="003F46A8" w:rsidRPr="004A435A" w:rsidRDefault="003F46A8" w:rsidP="003F46A8">
            <w:pPr>
              <w:tabs>
                <w:tab w:val="left" w:pos="210"/>
              </w:tabs>
              <w:jc w:val="both"/>
              <w:rPr>
                <w:sz w:val="24"/>
                <w:szCs w:val="24"/>
              </w:rPr>
            </w:pPr>
            <w:r w:rsidRPr="004A435A">
              <w:rPr>
                <w:sz w:val="24"/>
                <w:szCs w:val="24"/>
              </w:rPr>
              <w:t>— b este ordonata la origine a curbei de calibrare trasată din soluțiile de calibrare (punctele 3.10.1, 3.10.2, 3.10.3, 3.10.4 și 3.10.5) în conformitate cu punctul 5.3.2.</w:t>
            </w:r>
          </w:p>
          <w:p w14:paraId="7CD375DF" w14:textId="77777777" w:rsidR="003F46A8" w:rsidRPr="004A435A" w:rsidRDefault="003F46A8" w:rsidP="003F46A8">
            <w:pPr>
              <w:tabs>
                <w:tab w:val="left" w:pos="210"/>
              </w:tabs>
              <w:jc w:val="both"/>
              <w:rPr>
                <w:sz w:val="24"/>
                <w:szCs w:val="24"/>
              </w:rPr>
            </w:pPr>
            <w:r w:rsidRPr="004A435A">
              <w:rPr>
                <w:sz w:val="24"/>
                <w:szCs w:val="24"/>
              </w:rPr>
              <w:lastRenderedPageBreak/>
              <w:t>— a este panta curbei de calibrare trasată din soluțiile de calibrare (punctele 3.10.1, 3.10.2, 3.10.3, 3.10.4 și 3.10.5) în conformitate cu punctul 5.3.2.</w:t>
            </w:r>
          </w:p>
          <w:p w14:paraId="575DF5CE" w14:textId="77777777" w:rsidR="003F46A8" w:rsidRPr="004A435A" w:rsidRDefault="003F46A8" w:rsidP="003F46A8">
            <w:pPr>
              <w:tabs>
                <w:tab w:val="left" w:pos="210"/>
              </w:tabs>
              <w:jc w:val="both"/>
              <w:rPr>
                <w:sz w:val="24"/>
                <w:szCs w:val="24"/>
              </w:rPr>
            </w:pPr>
            <w:r w:rsidRPr="004A435A">
              <w:rPr>
                <w:sz w:val="24"/>
                <w:szCs w:val="24"/>
              </w:rPr>
              <w:t>— m este masa porțiunii de testat, în grame</w:t>
            </w:r>
          </w:p>
          <w:p w14:paraId="4AABBB2C" w14:textId="77777777" w:rsidR="003F46A8" w:rsidRPr="004A435A" w:rsidRDefault="003F46A8" w:rsidP="003F46A8">
            <w:pPr>
              <w:tabs>
                <w:tab w:val="left" w:pos="210"/>
              </w:tabs>
              <w:jc w:val="both"/>
              <w:rPr>
                <w:sz w:val="24"/>
                <w:szCs w:val="24"/>
              </w:rPr>
            </w:pPr>
            <w:r w:rsidRPr="004A435A">
              <w:rPr>
                <w:sz w:val="24"/>
                <w:szCs w:val="24"/>
              </w:rPr>
              <w:t>— V este volumul final în mililitri al extractului de eșantion după redizolvare în conformitate cu 5.2.1 (adică 2,5 ml)</w:t>
            </w:r>
          </w:p>
          <w:p w14:paraId="393870EF" w14:textId="77777777" w:rsidR="003F46A8" w:rsidRPr="004A435A" w:rsidRDefault="003F46A8" w:rsidP="003F46A8">
            <w:pPr>
              <w:tabs>
                <w:tab w:val="left" w:pos="210"/>
              </w:tabs>
              <w:jc w:val="both"/>
              <w:rPr>
                <w:sz w:val="24"/>
                <w:szCs w:val="24"/>
              </w:rPr>
            </w:pPr>
            <w:r w:rsidRPr="004A435A">
              <w:rPr>
                <w:sz w:val="24"/>
                <w:szCs w:val="24"/>
              </w:rPr>
              <w:t>6.2.   </w:t>
            </w:r>
            <w:r w:rsidRPr="004A435A">
              <w:rPr>
                <w:b/>
                <w:bCs/>
                <w:sz w:val="24"/>
                <w:szCs w:val="24"/>
              </w:rPr>
              <w:t> </w:t>
            </w:r>
            <w:r w:rsidRPr="004A435A">
              <w:rPr>
                <w:b/>
                <w:bCs/>
                <w:i/>
                <w:iCs/>
                <w:sz w:val="24"/>
                <w:szCs w:val="24"/>
              </w:rPr>
              <w:t>Preamestecuri</w:t>
            </w:r>
          </w:p>
          <w:p w14:paraId="45515485" w14:textId="77777777" w:rsidR="003F46A8" w:rsidRPr="004A435A" w:rsidRDefault="003F46A8" w:rsidP="003F46A8">
            <w:pPr>
              <w:tabs>
                <w:tab w:val="left" w:pos="210"/>
              </w:tabs>
              <w:jc w:val="both"/>
              <w:rPr>
                <w:sz w:val="24"/>
                <w:szCs w:val="24"/>
              </w:rPr>
            </w:pPr>
            <w:r w:rsidRPr="004A435A">
              <w:rPr>
                <w:sz w:val="24"/>
                <w:szCs w:val="24"/>
              </w:rPr>
              <w:t>Conținutul de diclazuril w (în mg/kg) al eșantionului este dat de următoarea formulă:</w:t>
            </w:r>
          </w:p>
          <w:p w14:paraId="5C244808"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1DD0B47F" wp14:editId="6AA92382">
                  <wp:extent cx="2595880" cy="746125"/>
                  <wp:effectExtent l="0" t="0" r="0" b="0"/>
                  <wp:docPr id="508667495" name="Imagine 508667495" descr="C:\Users\User MAIA\AppData\Local\Microsoft\Windows\INetCache\Content.MSO\3D404C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 MAIA\AppData\Local\Microsoft\Windows\INetCache\Content.MSO\3D404CA7.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5880" cy="746125"/>
                          </a:xfrm>
                          <a:prstGeom prst="rect">
                            <a:avLst/>
                          </a:prstGeom>
                          <a:noFill/>
                          <a:ln>
                            <a:noFill/>
                          </a:ln>
                        </pic:spPr>
                      </pic:pic>
                    </a:graphicData>
                  </a:graphic>
                </wp:inline>
              </w:drawing>
            </w:r>
            <w:r w:rsidRPr="004A435A">
              <w:rPr>
                <w:sz w:val="24"/>
                <w:szCs w:val="24"/>
              </w:rPr>
              <w:t> </w:t>
            </w:r>
          </w:p>
          <w:p w14:paraId="76EC5350"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75C414FB" wp14:editId="7E65CA74">
                  <wp:extent cx="62865" cy="62865"/>
                  <wp:effectExtent l="0" t="0" r="0" b="0"/>
                  <wp:docPr id="409720951" name="Imagine 409720951" descr="C:\Users\User MAIA\AppData\Local\Microsoft\Windows\INetCache\Content.MSO\50A004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 MAIA\AppData\Local\Microsoft\Windows\INetCache\Content.MSO\50A0044D.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5" cy="62865"/>
                          </a:xfrm>
                          <a:prstGeom prst="rect">
                            <a:avLst/>
                          </a:prstGeom>
                          <a:noFill/>
                          <a:ln>
                            <a:noFill/>
                          </a:ln>
                        </pic:spPr>
                      </pic:pic>
                    </a:graphicData>
                  </a:graphic>
                </wp:inline>
              </w:drawing>
            </w:r>
            <w:r w:rsidRPr="004A435A">
              <w:rPr>
                <w:sz w:val="24"/>
                <w:szCs w:val="24"/>
              </w:rPr>
              <w:t> p sau</w:t>
            </w:r>
          </w:p>
          <w:p w14:paraId="6345204B"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2214CC4A" wp14:editId="12EDE803">
                  <wp:extent cx="2280920" cy="693420"/>
                  <wp:effectExtent l="0" t="0" r="5080" b="0"/>
                  <wp:docPr id="1485570893" name="Imagine 1485570893" descr="C:\Users\User MAIA\AppData\Local\Microsoft\Windows\INetCache\Content.MSO\971FE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 MAIA\AppData\Local\Microsoft\Windows\INetCache\Content.MSO\971FE8E3.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80920" cy="693420"/>
                          </a:xfrm>
                          <a:prstGeom prst="rect">
                            <a:avLst/>
                          </a:prstGeom>
                          <a:noFill/>
                          <a:ln>
                            <a:noFill/>
                          </a:ln>
                        </pic:spPr>
                      </pic:pic>
                    </a:graphicData>
                  </a:graphic>
                </wp:inline>
              </w:drawing>
            </w:r>
            <w:r w:rsidRPr="004A435A">
              <w:rPr>
                <w:sz w:val="24"/>
                <w:szCs w:val="24"/>
              </w:rPr>
              <w:t> </w:t>
            </w:r>
          </w:p>
          <w:p w14:paraId="6DF4BD60" w14:textId="77777777" w:rsidR="003F46A8" w:rsidRPr="004A435A" w:rsidRDefault="003F46A8" w:rsidP="003F46A8">
            <w:pPr>
              <w:tabs>
                <w:tab w:val="left" w:pos="210"/>
              </w:tabs>
              <w:jc w:val="both"/>
              <w:rPr>
                <w:sz w:val="24"/>
                <w:szCs w:val="24"/>
              </w:rPr>
            </w:pPr>
            <w:r w:rsidRPr="004A435A">
              <w:rPr>
                <w:noProof/>
                <w:sz w:val="24"/>
                <w:szCs w:val="24"/>
                <w:lang w:val="ro-MD"/>
              </w:rPr>
              <w:drawing>
                <wp:inline distT="0" distB="0" distL="0" distR="0" wp14:anchorId="4BEA6640" wp14:editId="7A6170B3">
                  <wp:extent cx="62865" cy="62865"/>
                  <wp:effectExtent l="0" t="0" r="0" b="0"/>
                  <wp:docPr id="1675491287" name="Imagine 1675491287" descr="C:\Users\User MAIA\AppData\Local\Microsoft\Windows\INetCache\Content.MSO\9283B7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 MAIA\AppData\Local\Microsoft\Windows\INetCache\Content.MSO\9283B7E9.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5" cy="62865"/>
                          </a:xfrm>
                          <a:prstGeom prst="rect">
                            <a:avLst/>
                          </a:prstGeom>
                          <a:noFill/>
                          <a:ln>
                            <a:noFill/>
                          </a:ln>
                        </pic:spPr>
                      </pic:pic>
                    </a:graphicData>
                  </a:graphic>
                </wp:inline>
              </w:drawing>
            </w:r>
            <w:r w:rsidRPr="004A435A">
              <w:rPr>
                <w:sz w:val="24"/>
                <w:szCs w:val="24"/>
              </w:rPr>
              <w:t> p</w:t>
            </w:r>
          </w:p>
          <w:p w14:paraId="61120DCD" w14:textId="77777777" w:rsidR="003F46A8" w:rsidRPr="004A435A" w:rsidRDefault="003F46A8" w:rsidP="003F46A8">
            <w:pPr>
              <w:tabs>
                <w:tab w:val="left" w:pos="210"/>
              </w:tabs>
              <w:jc w:val="both"/>
              <w:rPr>
                <w:sz w:val="24"/>
                <w:szCs w:val="24"/>
              </w:rPr>
            </w:pPr>
            <w:r w:rsidRPr="004A435A">
              <w:rPr>
                <w:sz w:val="24"/>
                <w:szCs w:val="24"/>
              </w:rPr>
              <w:t>unde:</w:t>
            </w:r>
          </w:p>
          <w:p w14:paraId="0CA84A1E" w14:textId="77777777" w:rsidR="003F46A8" w:rsidRPr="004A435A" w:rsidRDefault="003F46A8" w:rsidP="003F46A8">
            <w:pPr>
              <w:tabs>
                <w:tab w:val="left" w:pos="210"/>
              </w:tabs>
              <w:jc w:val="both"/>
              <w:rPr>
                <w:sz w:val="24"/>
                <w:szCs w:val="24"/>
              </w:rPr>
            </w:pPr>
            <w:r w:rsidRPr="004A435A">
              <w:rPr>
                <w:sz w:val="24"/>
                <w:szCs w:val="24"/>
              </w:rPr>
              <w:t>— Înălțimea(d,s) este înălțimea vârfului de diclazuril din soluția eșantion (punctul 5.2.2)</w:t>
            </w:r>
          </w:p>
          <w:p w14:paraId="2F300FCE" w14:textId="77777777" w:rsidR="003F46A8" w:rsidRPr="004A435A" w:rsidRDefault="003F46A8" w:rsidP="003F46A8">
            <w:pPr>
              <w:tabs>
                <w:tab w:val="left" w:pos="210"/>
              </w:tabs>
              <w:jc w:val="both"/>
              <w:rPr>
                <w:sz w:val="24"/>
                <w:szCs w:val="24"/>
              </w:rPr>
            </w:pPr>
            <w:r w:rsidRPr="004A435A">
              <w:rPr>
                <w:sz w:val="24"/>
                <w:szCs w:val="24"/>
              </w:rPr>
              <w:t>— Aria(d,s) este aria vârfului de diclazuril din soluția eșantion (punctul 5.2.2)</w:t>
            </w:r>
          </w:p>
          <w:p w14:paraId="61DB206F" w14:textId="77777777" w:rsidR="003F46A8" w:rsidRPr="004A435A" w:rsidRDefault="003F46A8" w:rsidP="003F46A8">
            <w:pPr>
              <w:tabs>
                <w:tab w:val="left" w:pos="210"/>
              </w:tabs>
              <w:jc w:val="both"/>
              <w:rPr>
                <w:sz w:val="24"/>
                <w:szCs w:val="24"/>
              </w:rPr>
            </w:pPr>
            <w:r w:rsidRPr="004A435A">
              <w:rPr>
                <w:sz w:val="24"/>
                <w:szCs w:val="24"/>
              </w:rPr>
              <w:t>— Înălțimea(i,s) este înălțimea vârfului etalonului intern din soluția eșantion (punctul 5.2.2)</w:t>
            </w:r>
          </w:p>
          <w:p w14:paraId="2E7830EB" w14:textId="77777777" w:rsidR="003F46A8" w:rsidRPr="004A435A" w:rsidRDefault="003F46A8" w:rsidP="003F46A8">
            <w:pPr>
              <w:tabs>
                <w:tab w:val="left" w:pos="210"/>
              </w:tabs>
              <w:jc w:val="both"/>
              <w:rPr>
                <w:sz w:val="24"/>
                <w:szCs w:val="24"/>
              </w:rPr>
            </w:pPr>
            <w:r w:rsidRPr="004A435A">
              <w:rPr>
                <w:sz w:val="24"/>
                <w:szCs w:val="24"/>
              </w:rPr>
              <w:t>— Aria(i,s) este aria vârfului etalonului intern din soluția eșantion (punctul 5.2.2)</w:t>
            </w:r>
          </w:p>
          <w:p w14:paraId="53F9851B" w14:textId="77777777" w:rsidR="003F46A8" w:rsidRPr="004A435A" w:rsidRDefault="003F46A8" w:rsidP="003F46A8">
            <w:pPr>
              <w:tabs>
                <w:tab w:val="left" w:pos="210"/>
              </w:tabs>
              <w:jc w:val="both"/>
              <w:rPr>
                <w:sz w:val="24"/>
                <w:szCs w:val="24"/>
              </w:rPr>
            </w:pPr>
            <w:r w:rsidRPr="004A435A">
              <w:rPr>
                <w:sz w:val="24"/>
                <w:szCs w:val="24"/>
              </w:rPr>
              <w:t>— b este ordonata la origine a curbei de calibrare trasată din soluțiile de calibrare (punctele 3.10.1, 3.10. 2, 3.10.3, 3.10.4 și 3.10.5) în conformitate cu punctul 5.3.2</w:t>
            </w:r>
          </w:p>
          <w:p w14:paraId="26743F91" w14:textId="77777777" w:rsidR="003F46A8" w:rsidRPr="004A435A" w:rsidRDefault="003F46A8" w:rsidP="003F46A8">
            <w:pPr>
              <w:tabs>
                <w:tab w:val="left" w:pos="210"/>
              </w:tabs>
              <w:jc w:val="both"/>
              <w:rPr>
                <w:sz w:val="24"/>
                <w:szCs w:val="24"/>
              </w:rPr>
            </w:pPr>
            <w:r w:rsidRPr="004A435A">
              <w:rPr>
                <w:sz w:val="24"/>
                <w:szCs w:val="24"/>
              </w:rPr>
              <w:lastRenderedPageBreak/>
              <w:t>— a este panta curbei de calibrare trasată din soluțiile de calibrare (punctele 3.10.1, 3.10.2, 3.10.3, 3.10.4 și 3.10.5) în conformitate cu punctul 5.3.2.</w:t>
            </w:r>
          </w:p>
          <w:p w14:paraId="54B76096" w14:textId="77777777" w:rsidR="003F46A8" w:rsidRPr="004A435A" w:rsidRDefault="003F46A8" w:rsidP="003F46A8">
            <w:pPr>
              <w:tabs>
                <w:tab w:val="left" w:pos="210"/>
              </w:tabs>
              <w:jc w:val="both"/>
              <w:rPr>
                <w:sz w:val="24"/>
                <w:szCs w:val="24"/>
              </w:rPr>
            </w:pPr>
            <w:r w:rsidRPr="004A435A">
              <w:rPr>
                <w:sz w:val="24"/>
                <w:szCs w:val="24"/>
              </w:rPr>
              <w:t>— m este masa porțiunii de testat, în grame</w:t>
            </w:r>
          </w:p>
          <w:p w14:paraId="1A013C34" w14:textId="77777777" w:rsidR="003F46A8" w:rsidRPr="004A435A" w:rsidRDefault="003F46A8" w:rsidP="003F46A8">
            <w:pPr>
              <w:tabs>
                <w:tab w:val="left" w:pos="210"/>
              </w:tabs>
              <w:jc w:val="both"/>
              <w:rPr>
                <w:sz w:val="24"/>
                <w:szCs w:val="24"/>
              </w:rPr>
            </w:pPr>
            <w:r w:rsidRPr="004A435A">
              <w:rPr>
                <w:sz w:val="24"/>
                <w:szCs w:val="24"/>
              </w:rPr>
              <w:t>— V este volumul final în mililitri al extractului de eșantion după redizolvare în conformitate cu punctul 5.2.2 (adică 25 ml)</w:t>
            </w:r>
          </w:p>
          <w:p w14:paraId="3C6F44F9" w14:textId="77777777" w:rsidR="003F46A8" w:rsidRPr="004A435A" w:rsidRDefault="003F46A8" w:rsidP="003F46A8">
            <w:pPr>
              <w:tabs>
                <w:tab w:val="left" w:pos="210"/>
              </w:tabs>
              <w:jc w:val="both"/>
              <w:rPr>
                <w:sz w:val="24"/>
                <w:szCs w:val="24"/>
              </w:rPr>
            </w:pPr>
            <w:r w:rsidRPr="004A435A">
              <w:rPr>
                <w:sz w:val="24"/>
                <w:szCs w:val="24"/>
              </w:rPr>
              <w:t>— p este conținutul nominal de diclazuril al preamestecului în mg/kg</w:t>
            </w:r>
          </w:p>
          <w:p w14:paraId="13B5D323" w14:textId="77777777" w:rsidR="003F46A8" w:rsidRPr="004A435A" w:rsidRDefault="003F46A8" w:rsidP="003F46A8">
            <w:pPr>
              <w:tabs>
                <w:tab w:val="left" w:pos="210"/>
              </w:tabs>
              <w:jc w:val="both"/>
              <w:rPr>
                <w:b/>
                <w:bCs/>
                <w:sz w:val="24"/>
                <w:szCs w:val="24"/>
              </w:rPr>
            </w:pPr>
            <w:r w:rsidRPr="004A435A">
              <w:rPr>
                <w:b/>
                <w:bCs/>
                <w:sz w:val="24"/>
                <w:szCs w:val="24"/>
              </w:rPr>
              <w:t>7.    Validarea rezultatelor</w:t>
            </w:r>
          </w:p>
          <w:p w14:paraId="41718E8D" w14:textId="77777777" w:rsidR="003F46A8" w:rsidRPr="004A435A" w:rsidRDefault="003F46A8" w:rsidP="003F46A8">
            <w:pPr>
              <w:tabs>
                <w:tab w:val="left" w:pos="210"/>
              </w:tabs>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3C7690D6" w14:textId="77777777" w:rsidR="003F46A8" w:rsidRPr="004A435A" w:rsidRDefault="003F46A8" w:rsidP="003F46A8">
            <w:pPr>
              <w:tabs>
                <w:tab w:val="left" w:pos="210"/>
              </w:tabs>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(punctul 5.2.1 sau 5.2.2) și ale soluției de calibrare (punctul 3.10.2).</w:t>
            </w:r>
          </w:p>
          <w:p w14:paraId="2B9F44E0" w14:textId="77777777" w:rsidR="003F46A8" w:rsidRPr="004A435A" w:rsidRDefault="003F46A8" w:rsidP="003F46A8">
            <w:pPr>
              <w:tabs>
                <w:tab w:val="left" w:pos="210"/>
              </w:tabs>
              <w:jc w:val="both"/>
              <w:rPr>
                <w:sz w:val="24"/>
                <w:szCs w:val="24"/>
              </w:rPr>
            </w:pPr>
            <w:r w:rsidRPr="004A435A">
              <w:rPr>
                <w:sz w:val="24"/>
                <w:szCs w:val="24"/>
              </w:rPr>
              <w:t>7.1.1.   </w:t>
            </w:r>
            <w:r w:rsidRPr="004A435A">
              <w:rPr>
                <w:b/>
                <w:bCs/>
                <w:sz w:val="24"/>
                <w:szCs w:val="24"/>
              </w:rPr>
              <w:t> Co-cromatografie</w:t>
            </w:r>
          </w:p>
          <w:p w14:paraId="182204C4" w14:textId="77777777" w:rsidR="003F46A8" w:rsidRPr="004A435A" w:rsidRDefault="003F46A8" w:rsidP="003F46A8">
            <w:pPr>
              <w:tabs>
                <w:tab w:val="left" w:pos="210"/>
              </w:tabs>
              <w:jc w:val="both"/>
              <w:rPr>
                <w:sz w:val="24"/>
                <w:szCs w:val="24"/>
              </w:rPr>
            </w:pPr>
            <w:r w:rsidRPr="004A435A">
              <w:rPr>
                <w:sz w:val="24"/>
                <w:szCs w:val="24"/>
              </w:rPr>
              <w:t>Un extract de eșantion (punctul 5.2.1 sau 5.2.2) este îmbogățit prin adăugarea unei cantități adecvate din soluția de calibrare (punctul 3.10.2). Cantitatea de diclazuril adăugată trebuie să fie similară cu cantitatea de diclazuril constatată în extractul de eșantion.</w:t>
            </w:r>
          </w:p>
          <w:p w14:paraId="6C1DA04D" w14:textId="77777777" w:rsidR="003F46A8" w:rsidRPr="004A435A" w:rsidRDefault="003F46A8" w:rsidP="003F46A8">
            <w:pPr>
              <w:tabs>
                <w:tab w:val="left" w:pos="210"/>
              </w:tabs>
              <w:jc w:val="both"/>
              <w:rPr>
                <w:sz w:val="24"/>
                <w:szCs w:val="24"/>
              </w:rPr>
            </w:pPr>
            <w:r w:rsidRPr="004A435A">
              <w:rPr>
                <w:sz w:val="24"/>
                <w:szCs w:val="24"/>
              </w:rPr>
              <w:t>Numai înălțimea vârfului de diclazuril și a vârfului etalonului intern crește după luarea în considerare atât a cantității adăugate, cât și a diluției extractului. Lărgimea vârfului, la jumătatea înălțimii sale, trebuie să se încadreze în ± 10 % din lărgimea inițială a vârfului de diclazuril sau a vârfului etalonului intern al extractului de eșantion neîmbogățit.</w:t>
            </w:r>
          </w:p>
          <w:p w14:paraId="479BA6A7" w14:textId="77777777" w:rsidR="003F46A8" w:rsidRPr="004A435A" w:rsidRDefault="003F46A8" w:rsidP="003F46A8">
            <w:pPr>
              <w:tabs>
                <w:tab w:val="left" w:pos="210"/>
              </w:tabs>
              <w:jc w:val="both"/>
              <w:rPr>
                <w:sz w:val="24"/>
                <w:szCs w:val="24"/>
              </w:rPr>
            </w:pPr>
            <w:r w:rsidRPr="004A435A">
              <w:rPr>
                <w:sz w:val="24"/>
                <w:szCs w:val="24"/>
              </w:rPr>
              <w:t>7.1.2.   </w:t>
            </w:r>
            <w:r w:rsidRPr="004A435A">
              <w:rPr>
                <w:b/>
                <w:bCs/>
                <w:sz w:val="24"/>
                <w:szCs w:val="24"/>
              </w:rPr>
              <w:t> Detecție cu grup de diode</w:t>
            </w:r>
          </w:p>
          <w:p w14:paraId="39553819" w14:textId="77777777" w:rsidR="003F46A8" w:rsidRPr="004A435A" w:rsidRDefault="003F46A8" w:rsidP="003F46A8">
            <w:pPr>
              <w:tabs>
                <w:tab w:val="left" w:pos="210"/>
              </w:tabs>
              <w:jc w:val="both"/>
              <w:rPr>
                <w:sz w:val="24"/>
                <w:szCs w:val="24"/>
              </w:rPr>
            </w:pPr>
            <w:r w:rsidRPr="004A435A">
              <w:rPr>
                <w:sz w:val="24"/>
                <w:szCs w:val="24"/>
              </w:rPr>
              <w:t>Rezultatele se evaluează în funcție de următoarele criterii:</w:t>
            </w:r>
          </w:p>
          <w:p w14:paraId="1555F259" w14:textId="77777777" w:rsidR="003F46A8" w:rsidRPr="004A435A" w:rsidRDefault="003F46A8" w:rsidP="003F46A8">
            <w:pPr>
              <w:tabs>
                <w:tab w:val="left" w:pos="210"/>
              </w:tabs>
              <w:jc w:val="both"/>
              <w:rPr>
                <w:sz w:val="24"/>
                <w:szCs w:val="24"/>
              </w:rPr>
            </w:pPr>
            <w:r w:rsidRPr="004A435A">
              <w:rPr>
                <w:sz w:val="24"/>
                <w:szCs w:val="24"/>
              </w:rPr>
              <w:t xml:space="preserve">(a) Lungimea de undă a absorbției maxime a spectrelor eșantionului și etalonului, înregistrată la vârful cel mai înalt al cromatogramei, trebuie să fie aceeași, într-o marjă determinată de puterea de rezoluție a sistemului de detecție. </w:t>
            </w:r>
            <w:r w:rsidRPr="004A435A">
              <w:rPr>
                <w:sz w:val="24"/>
                <w:szCs w:val="24"/>
              </w:rPr>
              <w:lastRenderedPageBreak/>
              <w:t>Pentru detecția cu grup de diode, acest interval este în general de ± 2 nm.</w:t>
            </w:r>
          </w:p>
          <w:p w14:paraId="1D3EFCF4" w14:textId="77777777" w:rsidR="003F46A8" w:rsidRPr="004A435A" w:rsidRDefault="003F46A8" w:rsidP="003F46A8">
            <w:pPr>
              <w:tabs>
                <w:tab w:val="left" w:pos="210"/>
              </w:tabs>
              <w:jc w:val="both"/>
              <w:rPr>
                <w:sz w:val="24"/>
                <w:szCs w:val="24"/>
              </w:rPr>
            </w:pPr>
            <w:r w:rsidRPr="004A435A">
              <w:rPr>
                <w:sz w:val="24"/>
                <w:szCs w:val="24"/>
              </w:rPr>
              <w:t>(b) Între 230 și 320 nm, spectrele eșantionului și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spectre nu depășește în niciun punct observat 15 % din absorbanța analitului etalon.</w:t>
            </w:r>
          </w:p>
          <w:p w14:paraId="147ACE19" w14:textId="77777777" w:rsidR="003F46A8" w:rsidRPr="004A435A" w:rsidRDefault="003F46A8" w:rsidP="003F46A8">
            <w:pPr>
              <w:tabs>
                <w:tab w:val="left" w:pos="210"/>
              </w:tabs>
              <w:jc w:val="both"/>
              <w:rPr>
                <w:sz w:val="24"/>
                <w:szCs w:val="24"/>
              </w:rPr>
            </w:pPr>
            <w:r w:rsidRPr="004A435A">
              <w:rPr>
                <w:sz w:val="24"/>
                <w:szCs w:val="24"/>
              </w:rPr>
              <w:t>(c) Între 230 și 320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celui mai înalt vârf al cromatogramei.</w:t>
            </w:r>
          </w:p>
          <w:p w14:paraId="46414410" w14:textId="77777777" w:rsidR="003F46A8" w:rsidRPr="004A435A" w:rsidRDefault="003F46A8" w:rsidP="003F46A8">
            <w:pPr>
              <w:tabs>
                <w:tab w:val="left" w:pos="210"/>
              </w:tabs>
              <w:jc w:val="both"/>
              <w:rPr>
                <w:sz w:val="24"/>
                <w:szCs w:val="24"/>
              </w:rPr>
            </w:pPr>
            <w:r w:rsidRPr="004A435A">
              <w:rPr>
                <w:sz w:val="24"/>
                <w:szCs w:val="24"/>
              </w:rPr>
              <w:t>Dacă unul din aceste criterii nu este îndeplinit, prezența analitului nu a fost confirmată.</w:t>
            </w:r>
          </w:p>
          <w:p w14:paraId="50DCEF61" w14:textId="77777777" w:rsidR="003F46A8" w:rsidRPr="004A435A" w:rsidRDefault="003F46A8" w:rsidP="003F46A8">
            <w:pPr>
              <w:tabs>
                <w:tab w:val="left" w:pos="210"/>
              </w:tabs>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46D846B6" w14:textId="77777777" w:rsidR="003F46A8" w:rsidRPr="004A435A" w:rsidRDefault="003F46A8" w:rsidP="003F46A8">
            <w:pPr>
              <w:tabs>
                <w:tab w:val="left" w:pos="210"/>
              </w:tabs>
              <w:jc w:val="both"/>
              <w:rPr>
                <w:sz w:val="24"/>
                <w:szCs w:val="24"/>
              </w:rPr>
            </w:pPr>
            <w:r w:rsidRPr="004A435A">
              <w:rPr>
                <w:sz w:val="24"/>
                <w:szCs w:val="24"/>
              </w:rPr>
              <w:t>Diferența dintre rezultatele a două măsurători independente efectuate pe două subeșantioane nu trebuie să depășească:</w:t>
            </w:r>
          </w:p>
          <w:p w14:paraId="721D9239" w14:textId="77777777" w:rsidR="003F46A8" w:rsidRPr="004A435A" w:rsidRDefault="003F46A8" w:rsidP="003F46A8">
            <w:pPr>
              <w:tabs>
                <w:tab w:val="left" w:pos="210"/>
              </w:tabs>
              <w:jc w:val="both"/>
              <w:rPr>
                <w:sz w:val="24"/>
                <w:szCs w:val="24"/>
              </w:rPr>
            </w:pPr>
            <w:r w:rsidRPr="004A435A">
              <w:rPr>
                <w:sz w:val="24"/>
                <w:szCs w:val="24"/>
              </w:rPr>
              <w:t>— 30 % din valoarea superioară pentru un conținut în diclazuril situat între 0,5 mg/kg și 2,5 mg/kg,</w:t>
            </w:r>
          </w:p>
          <w:p w14:paraId="737F9A4D" w14:textId="77777777" w:rsidR="003F46A8" w:rsidRPr="004A435A" w:rsidRDefault="003F46A8" w:rsidP="003F46A8">
            <w:pPr>
              <w:tabs>
                <w:tab w:val="left" w:pos="210"/>
              </w:tabs>
              <w:jc w:val="both"/>
              <w:rPr>
                <w:sz w:val="24"/>
                <w:szCs w:val="24"/>
              </w:rPr>
            </w:pPr>
            <w:r w:rsidRPr="004A435A">
              <w:rPr>
                <w:sz w:val="24"/>
                <w:szCs w:val="24"/>
              </w:rPr>
              <w:t>— 0,75 mg/kg pentru un conținut în diclazuril situat între 2,5 mg/kg și 5 mg/kg,</w:t>
            </w:r>
          </w:p>
          <w:p w14:paraId="014F7716" w14:textId="77777777" w:rsidR="003F46A8" w:rsidRPr="004A435A" w:rsidRDefault="003F46A8" w:rsidP="003F46A8">
            <w:pPr>
              <w:tabs>
                <w:tab w:val="left" w:pos="210"/>
              </w:tabs>
              <w:jc w:val="both"/>
              <w:rPr>
                <w:sz w:val="24"/>
                <w:szCs w:val="24"/>
              </w:rPr>
            </w:pPr>
            <w:r w:rsidRPr="004A435A">
              <w:rPr>
                <w:sz w:val="24"/>
                <w:szCs w:val="24"/>
              </w:rPr>
              <w:t>— 15 % din valoarea superioară pentru un conținut de diclazuril mai mare de 5 mg/kg</w:t>
            </w:r>
          </w:p>
          <w:p w14:paraId="609824E3" w14:textId="77777777" w:rsidR="003F46A8" w:rsidRPr="004A435A" w:rsidRDefault="003F46A8" w:rsidP="003F46A8">
            <w:pPr>
              <w:tabs>
                <w:tab w:val="left" w:pos="210"/>
              </w:tabs>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47CC0483" w14:textId="77777777" w:rsidR="003F46A8" w:rsidRPr="004A435A" w:rsidRDefault="003F46A8" w:rsidP="003F46A8">
            <w:pPr>
              <w:tabs>
                <w:tab w:val="left" w:pos="210"/>
              </w:tabs>
              <w:jc w:val="both"/>
              <w:rPr>
                <w:sz w:val="24"/>
                <w:szCs w:val="24"/>
              </w:rPr>
            </w:pPr>
            <w:r w:rsidRPr="004A435A">
              <w:rPr>
                <w:sz w:val="24"/>
                <w:szCs w:val="24"/>
              </w:rPr>
              <w:t>Pentru un eșantion (martor) îmbogățit, recuperarea este de cel puțin 80 %.</w:t>
            </w:r>
          </w:p>
          <w:p w14:paraId="78D5F80B" w14:textId="77777777" w:rsidR="003F46A8" w:rsidRPr="004A435A" w:rsidRDefault="003F46A8" w:rsidP="003F46A8">
            <w:pPr>
              <w:tabs>
                <w:tab w:val="left" w:pos="210"/>
              </w:tabs>
              <w:jc w:val="both"/>
              <w:rPr>
                <w:b/>
                <w:bCs/>
                <w:sz w:val="24"/>
                <w:szCs w:val="24"/>
              </w:rPr>
            </w:pPr>
            <w:r w:rsidRPr="004A435A">
              <w:rPr>
                <w:b/>
                <w:bCs/>
                <w:sz w:val="24"/>
                <w:szCs w:val="24"/>
              </w:rPr>
              <w:t>8.    Rezultatele unui studiu colaborativ</w:t>
            </w:r>
          </w:p>
          <w:p w14:paraId="4399B1C3" w14:textId="77777777" w:rsidR="003F46A8" w:rsidRPr="004A435A" w:rsidRDefault="003F46A8" w:rsidP="003F46A8">
            <w:pPr>
              <w:tabs>
                <w:tab w:val="left" w:pos="210"/>
              </w:tabs>
              <w:jc w:val="both"/>
              <w:rPr>
                <w:sz w:val="24"/>
                <w:szCs w:val="24"/>
              </w:rPr>
            </w:pPr>
            <w:r w:rsidRPr="004A435A">
              <w:rPr>
                <w:sz w:val="24"/>
                <w:szCs w:val="24"/>
              </w:rPr>
              <w:lastRenderedPageBreak/>
              <w:t>Au fost organizate două studii colaborative. În primul, efectuat de un alt grup de laboratoare în 1994, eșantioanele analizate au fost două preamestecuri (O 100, A 100) și trei eșantioane de furaje complementare pentru păsări de curte (L1, Z1, K1). Un eșantion de preamestec a fost amestecat cu o matrice organică (O 100), iar celălalt cu o matrice anorganică (A 100). Conținutul teoretic este de 100 mg de diclazuril pe kg Laboratoarele au primit instrucțiuni să analizeze fiecare eșantion o singură dată sau în duplicat. (Informații detaliate privind primul studiu colaborativ figurează în </w:t>
            </w:r>
            <w:r w:rsidRPr="004A435A">
              <w:rPr>
                <w:i/>
                <w:iCs/>
                <w:sz w:val="24"/>
                <w:szCs w:val="24"/>
              </w:rPr>
              <w:t>Journal of AOAC International</w:t>
            </w:r>
            <w:r w:rsidRPr="004A435A">
              <w:rPr>
                <w:sz w:val="24"/>
                <w:szCs w:val="24"/>
              </w:rPr>
              <w:t>, vol. 77, nr. 6, 1994, p. 1359-1361).</w:t>
            </w:r>
          </w:p>
          <w:p w14:paraId="7A4551BD" w14:textId="77777777" w:rsidR="003F46A8" w:rsidRPr="004A435A" w:rsidRDefault="003F46A8" w:rsidP="003F46A8">
            <w:pPr>
              <w:tabs>
                <w:tab w:val="left" w:pos="210"/>
              </w:tabs>
              <w:jc w:val="both"/>
              <w:rPr>
                <w:sz w:val="24"/>
                <w:szCs w:val="24"/>
              </w:rPr>
            </w:pPr>
            <w:r w:rsidRPr="004A435A">
              <w:rPr>
                <w:sz w:val="24"/>
                <w:szCs w:val="24"/>
              </w:rPr>
              <w:t>În al doilea studiu colaborativ au fost analizate trei furaje combinate pentru păsări de curte, care conțin diclazuril în concentrații de 0,9 mg/kg (MAT 1), 1,5 mg/kg (MAT 2) și furajul martor (MAT 3). (Informații detaliate privind al doilea studiu figurează în </w:t>
            </w:r>
            <w:r w:rsidRPr="004A435A">
              <w:rPr>
                <w:i/>
                <w:iCs/>
                <w:sz w:val="24"/>
                <w:szCs w:val="24"/>
              </w:rPr>
              <w:t>JRC Technical report</w:t>
            </w:r>
            <w:r w:rsidRPr="004A435A">
              <w:rPr>
                <w:sz w:val="24"/>
                <w:szCs w:val="24"/>
              </w:rPr>
              <w:t> (2016) și în </w:t>
            </w:r>
            <w:r w:rsidRPr="004A435A">
              <w:rPr>
                <w:i/>
                <w:iCs/>
                <w:sz w:val="24"/>
                <w:szCs w:val="24"/>
              </w:rPr>
              <w:t>Journal of AOAC International</w:t>
            </w:r>
            <w:r w:rsidRPr="004A435A">
              <w:rPr>
                <w:sz w:val="24"/>
                <w:szCs w:val="24"/>
              </w:rPr>
              <w:t>, vol. 102, nr. 2, 2019, p. 646-652). Rezultatele celor două studii colaborative sunt prezentate în tabelul următor.</w:t>
            </w:r>
          </w:p>
          <w:tbl>
            <w:tblPr>
              <w:tblW w:w="606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82"/>
              <w:gridCol w:w="622"/>
              <w:gridCol w:w="622"/>
              <w:gridCol w:w="622"/>
              <w:gridCol w:w="622"/>
              <w:gridCol w:w="622"/>
              <w:gridCol w:w="622"/>
              <w:gridCol w:w="622"/>
              <w:gridCol w:w="623"/>
              <w:gridCol w:w="9"/>
            </w:tblGrid>
            <w:tr w:rsidR="007233AD" w:rsidRPr="004A435A" w14:paraId="6A18C038" w14:textId="77777777" w:rsidTr="00B002D3">
              <w:trPr>
                <w:gridAfter w:val="1"/>
                <w:wAfter w:w="9" w:type="dxa"/>
                <w:trHeight w:val="1285"/>
              </w:trPr>
              <w:tc>
                <w:tcPr>
                  <w:tcW w:w="1082" w:type="dxa"/>
                  <w:tcBorders>
                    <w:top w:val="outset" w:sz="6" w:space="0" w:color="auto"/>
                    <w:left w:val="outset" w:sz="6" w:space="0" w:color="auto"/>
                    <w:bottom w:val="outset" w:sz="6" w:space="0" w:color="auto"/>
                    <w:right w:val="outset" w:sz="6" w:space="0" w:color="auto"/>
                  </w:tcBorders>
                  <w:hideMark/>
                </w:tcPr>
                <w:p w14:paraId="049F39CA" w14:textId="77777777" w:rsidR="007233AD" w:rsidRPr="004A435A" w:rsidRDefault="007233AD" w:rsidP="007233AD">
                  <w:pPr>
                    <w:tabs>
                      <w:tab w:val="left" w:pos="210"/>
                    </w:tabs>
                    <w:jc w:val="both"/>
                    <w:rPr>
                      <w:b/>
                      <w:bCs/>
                      <w:sz w:val="24"/>
                      <w:szCs w:val="24"/>
                    </w:rPr>
                  </w:pPr>
                  <w:r w:rsidRPr="004A435A">
                    <w:rPr>
                      <w:b/>
                      <w:bCs/>
                      <w:sz w:val="24"/>
                      <w:szCs w:val="24"/>
                    </w:rPr>
                    <w:t> </w:t>
                  </w:r>
                </w:p>
              </w:tc>
              <w:tc>
                <w:tcPr>
                  <w:tcW w:w="622" w:type="dxa"/>
                  <w:tcBorders>
                    <w:top w:val="outset" w:sz="6" w:space="0" w:color="auto"/>
                    <w:left w:val="outset" w:sz="6" w:space="0" w:color="auto"/>
                    <w:bottom w:val="outset" w:sz="6" w:space="0" w:color="auto"/>
                    <w:right w:val="outset" w:sz="6" w:space="0" w:color="auto"/>
                  </w:tcBorders>
                  <w:hideMark/>
                </w:tcPr>
                <w:p w14:paraId="6B78BC2B" w14:textId="77777777" w:rsidR="007233AD" w:rsidRPr="004A435A" w:rsidRDefault="007233AD" w:rsidP="007233AD">
                  <w:pPr>
                    <w:tabs>
                      <w:tab w:val="left" w:pos="210"/>
                    </w:tabs>
                    <w:jc w:val="both"/>
                    <w:rPr>
                      <w:b/>
                      <w:bCs/>
                      <w:sz w:val="24"/>
                      <w:szCs w:val="24"/>
                    </w:rPr>
                  </w:pPr>
                  <w:r w:rsidRPr="004A435A">
                    <w:rPr>
                      <w:b/>
                      <w:bCs/>
                      <w:sz w:val="24"/>
                      <w:szCs w:val="24"/>
                    </w:rPr>
                    <w:t>Eșantion 1A 100</w:t>
                  </w:r>
                </w:p>
              </w:tc>
              <w:tc>
                <w:tcPr>
                  <w:tcW w:w="622" w:type="dxa"/>
                  <w:tcBorders>
                    <w:top w:val="outset" w:sz="6" w:space="0" w:color="auto"/>
                    <w:left w:val="outset" w:sz="6" w:space="0" w:color="auto"/>
                    <w:bottom w:val="outset" w:sz="6" w:space="0" w:color="auto"/>
                    <w:right w:val="outset" w:sz="6" w:space="0" w:color="auto"/>
                  </w:tcBorders>
                  <w:hideMark/>
                </w:tcPr>
                <w:p w14:paraId="11D7A9E5" w14:textId="77777777" w:rsidR="007233AD" w:rsidRPr="004A435A" w:rsidRDefault="007233AD" w:rsidP="007233AD">
                  <w:pPr>
                    <w:tabs>
                      <w:tab w:val="left" w:pos="210"/>
                    </w:tabs>
                    <w:jc w:val="both"/>
                    <w:rPr>
                      <w:b/>
                      <w:bCs/>
                      <w:sz w:val="24"/>
                      <w:szCs w:val="24"/>
                    </w:rPr>
                  </w:pPr>
                  <w:r w:rsidRPr="004A435A">
                    <w:rPr>
                      <w:b/>
                      <w:bCs/>
                      <w:sz w:val="24"/>
                      <w:szCs w:val="24"/>
                    </w:rPr>
                    <w:t>Eșantion 2O 100</w:t>
                  </w:r>
                </w:p>
              </w:tc>
              <w:tc>
                <w:tcPr>
                  <w:tcW w:w="622" w:type="dxa"/>
                  <w:tcBorders>
                    <w:top w:val="outset" w:sz="6" w:space="0" w:color="auto"/>
                    <w:left w:val="outset" w:sz="6" w:space="0" w:color="auto"/>
                    <w:bottom w:val="outset" w:sz="6" w:space="0" w:color="auto"/>
                    <w:right w:val="outset" w:sz="6" w:space="0" w:color="auto"/>
                  </w:tcBorders>
                  <w:hideMark/>
                </w:tcPr>
                <w:p w14:paraId="199D7BCD" w14:textId="77777777" w:rsidR="007233AD" w:rsidRPr="004A435A" w:rsidRDefault="007233AD" w:rsidP="007233AD">
                  <w:pPr>
                    <w:tabs>
                      <w:tab w:val="left" w:pos="210"/>
                    </w:tabs>
                    <w:jc w:val="both"/>
                    <w:rPr>
                      <w:b/>
                      <w:bCs/>
                      <w:sz w:val="24"/>
                      <w:szCs w:val="24"/>
                    </w:rPr>
                  </w:pPr>
                  <w:r w:rsidRPr="004A435A">
                    <w:rPr>
                      <w:b/>
                      <w:bCs/>
                      <w:sz w:val="24"/>
                      <w:szCs w:val="24"/>
                    </w:rPr>
                    <w:t>Eșantion 3 L1</w:t>
                  </w:r>
                </w:p>
              </w:tc>
              <w:tc>
                <w:tcPr>
                  <w:tcW w:w="622" w:type="dxa"/>
                  <w:tcBorders>
                    <w:top w:val="outset" w:sz="6" w:space="0" w:color="auto"/>
                    <w:left w:val="outset" w:sz="6" w:space="0" w:color="auto"/>
                    <w:bottom w:val="outset" w:sz="6" w:space="0" w:color="auto"/>
                    <w:right w:val="outset" w:sz="6" w:space="0" w:color="auto"/>
                  </w:tcBorders>
                  <w:hideMark/>
                </w:tcPr>
                <w:p w14:paraId="49A3377F" w14:textId="77777777" w:rsidR="007233AD" w:rsidRPr="004A435A" w:rsidRDefault="007233AD" w:rsidP="007233AD">
                  <w:pPr>
                    <w:tabs>
                      <w:tab w:val="left" w:pos="210"/>
                    </w:tabs>
                    <w:jc w:val="both"/>
                    <w:rPr>
                      <w:b/>
                      <w:bCs/>
                      <w:sz w:val="24"/>
                      <w:szCs w:val="24"/>
                    </w:rPr>
                  </w:pPr>
                  <w:r w:rsidRPr="004A435A">
                    <w:rPr>
                      <w:b/>
                      <w:bCs/>
                      <w:sz w:val="24"/>
                      <w:szCs w:val="24"/>
                    </w:rPr>
                    <w:t>Eșantion 4 Z1</w:t>
                  </w:r>
                </w:p>
              </w:tc>
              <w:tc>
                <w:tcPr>
                  <w:tcW w:w="622" w:type="dxa"/>
                  <w:tcBorders>
                    <w:top w:val="outset" w:sz="6" w:space="0" w:color="auto"/>
                    <w:left w:val="outset" w:sz="6" w:space="0" w:color="auto"/>
                    <w:bottom w:val="outset" w:sz="6" w:space="0" w:color="auto"/>
                    <w:right w:val="outset" w:sz="6" w:space="0" w:color="auto"/>
                  </w:tcBorders>
                  <w:hideMark/>
                </w:tcPr>
                <w:p w14:paraId="1594DCAE" w14:textId="77777777" w:rsidR="007233AD" w:rsidRPr="004A435A" w:rsidRDefault="007233AD" w:rsidP="007233AD">
                  <w:pPr>
                    <w:tabs>
                      <w:tab w:val="left" w:pos="210"/>
                    </w:tabs>
                    <w:jc w:val="both"/>
                    <w:rPr>
                      <w:b/>
                      <w:bCs/>
                      <w:sz w:val="24"/>
                      <w:szCs w:val="24"/>
                    </w:rPr>
                  </w:pPr>
                  <w:r w:rsidRPr="004A435A">
                    <w:rPr>
                      <w:b/>
                      <w:bCs/>
                      <w:sz w:val="24"/>
                      <w:szCs w:val="24"/>
                    </w:rPr>
                    <w:t>Eșantion 5 K1</w:t>
                  </w:r>
                </w:p>
              </w:tc>
              <w:tc>
                <w:tcPr>
                  <w:tcW w:w="622" w:type="dxa"/>
                  <w:tcBorders>
                    <w:top w:val="outset" w:sz="6" w:space="0" w:color="auto"/>
                    <w:left w:val="outset" w:sz="6" w:space="0" w:color="auto"/>
                    <w:bottom w:val="outset" w:sz="6" w:space="0" w:color="auto"/>
                    <w:right w:val="outset" w:sz="6" w:space="0" w:color="auto"/>
                  </w:tcBorders>
                  <w:hideMark/>
                </w:tcPr>
                <w:p w14:paraId="0AE2B503" w14:textId="77777777" w:rsidR="007233AD" w:rsidRPr="004A435A" w:rsidRDefault="007233AD" w:rsidP="007233AD">
                  <w:pPr>
                    <w:tabs>
                      <w:tab w:val="left" w:pos="210"/>
                    </w:tabs>
                    <w:jc w:val="both"/>
                    <w:rPr>
                      <w:b/>
                      <w:bCs/>
                      <w:sz w:val="24"/>
                      <w:szCs w:val="24"/>
                    </w:rPr>
                  </w:pPr>
                  <w:r w:rsidRPr="004A435A">
                    <w:rPr>
                      <w:b/>
                      <w:bCs/>
                      <w:sz w:val="24"/>
                      <w:szCs w:val="24"/>
                    </w:rPr>
                    <w:t>Eșantion 6</w:t>
                  </w:r>
                </w:p>
                <w:p w14:paraId="3646F79A" w14:textId="77777777" w:rsidR="007233AD" w:rsidRPr="004A435A" w:rsidRDefault="007233AD" w:rsidP="007233AD">
                  <w:pPr>
                    <w:tabs>
                      <w:tab w:val="left" w:pos="210"/>
                    </w:tabs>
                    <w:jc w:val="both"/>
                    <w:rPr>
                      <w:b/>
                      <w:bCs/>
                      <w:sz w:val="24"/>
                      <w:szCs w:val="24"/>
                    </w:rPr>
                  </w:pPr>
                  <w:r w:rsidRPr="004A435A">
                    <w:rPr>
                      <w:b/>
                      <w:bCs/>
                      <w:sz w:val="24"/>
                      <w:szCs w:val="24"/>
                    </w:rPr>
                    <w:t>MAT 1</w:t>
                  </w:r>
                </w:p>
              </w:tc>
              <w:tc>
                <w:tcPr>
                  <w:tcW w:w="622" w:type="dxa"/>
                  <w:tcBorders>
                    <w:top w:val="outset" w:sz="6" w:space="0" w:color="auto"/>
                    <w:left w:val="outset" w:sz="6" w:space="0" w:color="auto"/>
                    <w:bottom w:val="outset" w:sz="6" w:space="0" w:color="auto"/>
                    <w:right w:val="outset" w:sz="6" w:space="0" w:color="auto"/>
                  </w:tcBorders>
                  <w:hideMark/>
                </w:tcPr>
                <w:p w14:paraId="5B959BAC" w14:textId="77777777" w:rsidR="007233AD" w:rsidRPr="004A435A" w:rsidRDefault="007233AD" w:rsidP="007233AD">
                  <w:pPr>
                    <w:tabs>
                      <w:tab w:val="left" w:pos="210"/>
                    </w:tabs>
                    <w:jc w:val="both"/>
                    <w:rPr>
                      <w:b/>
                      <w:bCs/>
                      <w:sz w:val="24"/>
                      <w:szCs w:val="24"/>
                    </w:rPr>
                  </w:pPr>
                  <w:r w:rsidRPr="004A435A">
                    <w:rPr>
                      <w:b/>
                      <w:bCs/>
                      <w:sz w:val="24"/>
                      <w:szCs w:val="24"/>
                    </w:rPr>
                    <w:t>Eșantion 7</w:t>
                  </w:r>
                </w:p>
                <w:p w14:paraId="1581EF54" w14:textId="77777777" w:rsidR="007233AD" w:rsidRPr="004A435A" w:rsidRDefault="007233AD" w:rsidP="007233AD">
                  <w:pPr>
                    <w:tabs>
                      <w:tab w:val="left" w:pos="210"/>
                    </w:tabs>
                    <w:jc w:val="both"/>
                    <w:rPr>
                      <w:b/>
                      <w:bCs/>
                      <w:sz w:val="24"/>
                      <w:szCs w:val="24"/>
                    </w:rPr>
                  </w:pPr>
                  <w:r w:rsidRPr="004A435A">
                    <w:rPr>
                      <w:b/>
                      <w:bCs/>
                      <w:sz w:val="24"/>
                      <w:szCs w:val="24"/>
                    </w:rPr>
                    <w:t>MAT 2</w:t>
                  </w:r>
                </w:p>
              </w:tc>
              <w:tc>
                <w:tcPr>
                  <w:tcW w:w="623" w:type="dxa"/>
                  <w:tcBorders>
                    <w:top w:val="outset" w:sz="6" w:space="0" w:color="auto"/>
                    <w:left w:val="outset" w:sz="6" w:space="0" w:color="auto"/>
                    <w:bottom w:val="outset" w:sz="6" w:space="0" w:color="auto"/>
                    <w:right w:val="outset" w:sz="6" w:space="0" w:color="auto"/>
                  </w:tcBorders>
                  <w:hideMark/>
                </w:tcPr>
                <w:p w14:paraId="34C714D3" w14:textId="77777777" w:rsidR="007233AD" w:rsidRPr="004A435A" w:rsidRDefault="007233AD" w:rsidP="007233AD">
                  <w:pPr>
                    <w:tabs>
                      <w:tab w:val="left" w:pos="210"/>
                    </w:tabs>
                    <w:jc w:val="both"/>
                    <w:rPr>
                      <w:b/>
                      <w:bCs/>
                      <w:sz w:val="24"/>
                      <w:szCs w:val="24"/>
                    </w:rPr>
                  </w:pPr>
                  <w:r w:rsidRPr="004A435A">
                    <w:rPr>
                      <w:b/>
                      <w:bCs/>
                      <w:sz w:val="24"/>
                      <w:szCs w:val="24"/>
                    </w:rPr>
                    <w:t>Eșantion 8</w:t>
                  </w:r>
                </w:p>
                <w:p w14:paraId="5476BC0A" w14:textId="77777777" w:rsidR="007233AD" w:rsidRPr="004A435A" w:rsidRDefault="007233AD" w:rsidP="007233AD">
                  <w:pPr>
                    <w:tabs>
                      <w:tab w:val="left" w:pos="210"/>
                    </w:tabs>
                    <w:jc w:val="both"/>
                    <w:rPr>
                      <w:b/>
                      <w:bCs/>
                      <w:sz w:val="24"/>
                      <w:szCs w:val="24"/>
                    </w:rPr>
                  </w:pPr>
                  <w:r w:rsidRPr="004A435A">
                    <w:rPr>
                      <w:b/>
                      <w:bCs/>
                      <w:sz w:val="24"/>
                      <w:szCs w:val="24"/>
                    </w:rPr>
                    <w:t>MAT 3</w:t>
                  </w:r>
                </w:p>
              </w:tc>
            </w:tr>
            <w:tr w:rsidR="007233AD" w:rsidRPr="004A435A" w14:paraId="2A5BC3AF" w14:textId="77777777" w:rsidTr="00B002D3">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52931675" w14:textId="77777777" w:rsidR="007233AD" w:rsidRPr="004A435A" w:rsidRDefault="007233AD" w:rsidP="007233AD">
                  <w:pPr>
                    <w:tabs>
                      <w:tab w:val="left" w:pos="210"/>
                    </w:tabs>
                    <w:jc w:val="both"/>
                    <w:rPr>
                      <w:sz w:val="24"/>
                      <w:szCs w:val="24"/>
                    </w:rPr>
                  </w:pPr>
                  <w:r w:rsidRPr="004A435A">
                    <w:rPr>
                      <w:sz w:val="24"/>
                      <w:szCs w:val="24"/>
                    </w:rPr>
                    <w:t>L</w:t>
                  </w:r>
                </w:p>
              </w:tc>
              <w:tc>
                <w:tcPr>
                  <w:tcW w:w="622" w:type="dxa"/>
                  <w:tcBorders>
                    <w:top w:val="outset" w:sz="6" w:space="0" w:color="auto"/>
                    <w:left w:val="outset" w:sz="6" w:space="0" w:color="auto"/>
                    <w:bottom w:val="outset" w:sz="6" w:space="0" w:color="auto"/>
                    <w:right w:val="outset" w:sz="6" w:space="0" w:color="auto"/>
                  </w:tcBorders>
                  <w:hideMark/>
                </w:tcPr>
                <w:p w14:paraId="6FD178D8"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5215D75A"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2AF36C4A"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578E2F7E" w14:textId="77777777" w:rsidR="007233AD" w:rsidRPr="004A435A" w:rsidRDefault="007233AD" w:rsidP="007233AD">
                  <w:pPr>
                    <w:tabs>
                      <w:tab w:val="left" w:pos="210"/>
                    </w:tabs>
                    <w:jc w:val="both"/>
                    <w:rPr>
                      <w:sz w:val="24"/>
                      <w:szCs w:val="24"/>
                    </w:rPr>
                  </w:pPr>
                  <w:r w:rsidRPr="004A435A">
                    <w:rPr>
                      <w:sz w:val="24"/>
                      <w:szCs w:val="24"/>
                    </w:rPr>
                    <w:t>11</w:t>
                  </w:r>
                </w:p>
              </w:tc>
              <w:tc>
                <w:tcPr>
                  <w:tcW w:w="622" w:type="dxa"/>
                  <w:tcBorders>
                    <w:top w:val="outset" w:sz="6" w:space="0" w:color="auto"/>
                    <w:left w:val="outset" w:sz="6" w:space="0" w:color="auto"/>
                    <w:bottom w:val="outset" w:sz="6" w:space="0" w:color="auto"/>
                    <w:right w:val="outset" w:sz="6" w:space="0" w:color="auto"/>
                  </w:tcBorders>
                  <w:hideMark/>
                </w:tcPr>
                <w:p w14:paraId="04C0E219" w14:textId="77777777" w:rsidR="007233AD" w:rsidRPr="004A435A" w:rsidRDefault="007233AD" w:rsidP="007233AD">
                  <w:pPr>
                    <w:tabs>
                      <w:tab w:val="left" w:pos="210"/>
                    </w:tabs>
                    <w:jc w:val="both"/>
                    <w:rPr>
                      <w:sz w:val="24"/>
                      <w:szCs w:val="24"/>
                    </w:rPr>
                  </w:pPr>
                  <w:r w:rsidRPr="004A435A">
                    <w:rPr>
                      <w:sz w:val="24"/>
                      <w:szCs w:val="24"/>
                    </w:rPr>
                    <w:t>6</w:t>
                  </w:r>
                </w:p>
              </w:tc>
              <w:tc>
                <w:tcPr>
                  <w:tcW w:w="622" w:type="dxa"/>
                  <w:tcBorders>
                    <w:top w:val="outset" w:sz="6" w:space="0" w:color="auto"/>
                    <w:left w:val="outset" w:sz="6" w:space="0" w:color="auto"/>
                    <w:bottom w:val="outset" w:sz="6" w:space="0" w:color="auto"/>
                    <w:right w:val="outset" w:sz="6" w:space="0" w:color="auto"/>
                  </w:tcBorders>
                  <w:hideMark/>
                </w:tcPr>
                <w:p w14:paraId="76AE8D14"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21673AB8" w14:textId="77777777" w:rsidR="007233AD" w:rsidRPr="004A435A" w:rsidRDefault="007233AD" w:rsidP="007233AD">
                  <w:pPr>
                    <w:tabs>
                      <w:tab w:val="left" w:pos="210"/>
                    </w:tabs>
                    <w:jc w:val="both"/>
                    <w:rPr>
                      <w:sz w:val="24"/>
                      <w:szCs w:val="24"/>
                    </w:rPr>
                  </w:pPr>
                  <w:r w:rsidRPr="004A435A">
                    <w:rPr>
                      <w:sz w:val="24"/>
                      <w:szCs w:val="24"/>
                    </w:rPr>
                    <w:t>9</w:t>
                  </w:r>
                </w:p>
              </w:tc>
              <w:tc>
                <w:tcPr>
                  <w:tcW w:w="623" w:type="dxa"/>
                  <w:tcBorders>
                    <w:top w:val="outset" w:sz="6" w:space="0" w:color="auto"/>
                    <w:left w:val="outset" w:sz="6" w:space="0" w:color="auto"/>
                    <w:bottom w:val="outset" w:sz="6" w:space="0" w:color="auto"/>
                    <w:right w:val="outset" w:sz="6" w:space="0" w:color="auto"/>
                  </w:tcBorders>
                  <w:hideMark/>
                </w:tcPr>
                <w:p w14:paraId="10446177" w14:textId="77777777" w:rsidR="007233AD" w:rsidRPr="004A435A" w:rsidRDefault="007233AD" w:rsidP="007233AD">
                  <w:pPr>
                    <w:tabs>
                      <w:tab w:val="left" w:pos="210"/>
                    </w:tabs>
                    <w:jc w:val="both"/>
                    <w:rPr>
                      <w:sz w:val="24"/>
                      <w:szCs w:val="24"/>
                    </w:rPr>
                  </w:pPr>
                  <w:r w:rsidRPr="004A435A">
                    <w:rPr>
                      <w:sz w:val="24"/>
                      <w:szCs w:val="24"/>
                    </w:rPr>
                    <w:t>10</w:t>
                  </w:r>
                </w:p>
              </w:tc>
            </w:tr>
            <w:tr w:rsidR="007233AD" w:rsidRPr="004A435A" w14:paraId="03A0A548" w14:textId="77777777" w:rsidTr="00B002D3">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1D6EE5EC" w14:textId="77777777" w:rsidR="007233AD" w:rsidRPr="004A435A" w:rsidRDefault="007233AD" w:rsidP="007233AD">
                  <w:pPr>
                    <w:tabs>
                      <w:tab w:val="left" w:pos="210"/>
                    </w:tabs>
                    <w:jc w:val="both"/>
                    <w:rPr>
                      <w:sz w:val="24"/>
                      <w:szCs w:val="24"/>
                    </w:rPr>
                  </w:pPr>
                  <w:r w:rsidRPr="004A435A">
                    <w:rPr>
                      <w:sz w:val="24"/>
                      <w:szCs w:val="24"/>
                    </w:rPr>
                    <w:t>n</w:t>
                  </w:r>
                </w:p>
              </w:tc>
              <w:tc>
                <w:tcPr>
                  <w:tcW w:w="622" w:type="dxa"/>
                  <w:tcBorders>
                    <w:top w:val="outset" w:sz="6" w:space="0" w:color="auto"/>
                    <w:left w:val="outset" w:sz="6" w:space="0" w:color="auto"/>
                    <w:bottom w:val="outset" w:sz="6" w:space="0" w:color="auto"/>
                    <w:right w:val="outset" w:sz="6" w:space="0" w:color="auto"/>
                  </w:tcBorders>
                  <w:hideMark/>
                </w:tcPr>
                <w:p w14:paraId="42773DF0" w14:textId="77777777" w:rsidR="007233AD" w:rsidRPr="004A435A" w:rsidRDefault="007233AD" w:rsidP="007233AD">
                  <w:pPr>
                    <w:tabs>
                      <w:tab w:val="left" w:pos="210"/>
                    </w:tabs>
                    <w:jc w:val="both"/>
                    <w:rPr>
                      <w:sz w:val="24"/>
                      <w:szCs w:val="24"/>
                    </w:rPr>
                  </w:pPr>
                  <w:r w:rsidRPr="004A435A">
                    <w:rPr>
                      <w:sz w:val="24"/>
                      <w:szCs w:val="24"/>
                    </w:rPr>
                    <w:t>19</w:t>
                  </w:r>
                </w:p>
              </w:tc>
              <w:tc>
                <w:tcPr>
                  <w:tcW w:w="622" w:type="dxa"/>
                  <w:tcBorders>
                    <w:top w:val="outset" w:sz="6" w:space="0" w:color="auto"/>
                    <w:left w:val="outset" w:sz="6" w:space="0" w:color="auto"/>
                    <w:bottom w:val="outset" w:sz="6" w:space="0" w:color="auto"/>
                    <w:right w:val="outset" w:sz="6" w:space="0" w:color="auto"/>
                  </w:tcBorders>
                  <w:hideMark/>
                </w:tcPr>
                <w:p w14:paraId="73900AA8" w14:textId="77777777" w:rsidR="007233AD" w:rsidRPr="004A435A" w:rsidRDefault="007233AD" w:rsidP="007233AD">
                  <w:pPr>
                    <w:tabs>
                      <w:tab w:val="left" w:pos="210"/>
                    </w:tabs>
                    <w:jc w:val="both"/>
                    <w:rPr>
                      <w:sz w:val="24"/>
                      <w:szCs w:val="24"/>
                    </w:rPr>
                  </w:pPr>
                  <w:r w:rsidRPr="004A435A">
                    <w:rPr>
                      <w:sz w:val="24"/>
                      <w:szCs w:val="24"/>
                    </w:rPr>
                    <w:t>18</w:t>
                  </w:r>
                </w:p>
              </w:tc>
              <w:tc>
                <w:tcPr>
                  <w:tcW w:w="622" w:type="dxa"/>
                  <w:tcBorders>
                    <w:top w:val="outset" w:sz="6" w:space="0" w:color="auto"/>
                    <w:left w:val="outset" w:sz="6" w:space="0" w:color="auto"/>
                    <w:bottom w:val="outset" w:sz="6" w:space="0" w:color="auto"/>
                    <w:right w:val="outset" w:sz="6" w:space="0" w:color="auto"/>
                  </w:tcBorders>
                  <w:hideMark/>
                </w:tcPr>
                <w:p w14:paraId="77F5D380" w14:textId="77777777" w:rsidR="007233AD" w:rsidRPr="004A435A" w:rsidRDefault="007233AD" w:rsidP="007233AD">
                  <w:pPr>
                    <w:tabs>
                      <w:tab w:val="left" w:pos="210"/>
                    </w:tabs>
                    <w:jc w:val="both"/>
                    <w:rPr>
                      <w:sz w:val="24"/>
                      <w:szCs w:val="24"/>
                    </w:rPr>
                  </w:pPr>
                  <w:r w:rsidRPr="004A435A">
                    <w:rPr>
                      <w:sz w:val="24"/>
                      <w:szCs w:val="24"/>
                    </w:rPr>
                    <w:t>19</w:t>
                  </w:r>
                </w:p>
              </w:tc>
              <w:tc>
                <w:tcPr>
                  <w:tcW w:w="622" w:type="dxa"/>
                  <w:tcBorders>
                    <w:top w:val="outset" w:sz="6" w:space="0" w:color="auto"/>
                    <w:left w:val="outset" w:sz="6" w:space="0" w:color="auto"/>
                    <w:bottom w:val="outset" w:sz="6" w:space="0" w:color="auto"/>
                    <w:right w:val="outset" w:sz="6" w:space="0" w:color="auto"/>
                  </w:tcBorders>
                  <w:hideMark/>
                </w:tcPr>
                <w:p w14:paraId="2CBFDB19" w14:textId="77777777" w:rsidR="007233AD" w:rsidRPr="004A435A" w:rsidRDefault="007233AD" w:rsidP="007233AD">
                  <w:pPr>
                    <w:tabs>
                      <w:tab w:val="left" w:pos="210"/>
                    </w:tabs>
                    <w:jc w:val="both"/>
                    <w:rPr>
                      <w:sz w:val="24"/>
                      <w:szCs w:val="24"/>
                    </w:rPr>
                  </w:pPr>
                  <w:r w:rsidRPr="004A435A">
                    <w:rPr>
                      <w:sz w:val="24"/>
                      <w:szCs w:val="24"/>
                    </w:rPr>
                    <w:t>19</w:t>
                  </w:r>
                </w:p>
              </w:tc>
              <w:tc>
                <w:tcPr>
                  <w:tcW w:w="622" w:type="dxa"/>
                  <w:tcBorders>
                    <w:top w:val="outset" w:sz="6" w:space="0" w:color="auto"/>
                    <w:left w:val="outset" w:sz="6" w:space="0" w:color="auto"/>
                    <w:bottom w:val="outset" w:sz="6" w:space="0" w:color="auto"/>
                    <w:right w:val="outset" w:sz="6" w:space="0" w:color="auto"/>
                  </w:tcBorders>
                  <w:hideMark/>
                </w:tcPr>
                <w:p w14:paraId="574522D3" w14:textId="77777777" w:rsidR="007233AD" w:rsidRPr="004A435A" w:rsidRDefault="007233AD" w:rsidP="007233AD">
                  <w:pPr>
                    <w:tabs>
                      <w:tab w:val="left" w:pos="210"/>
                    </w:tabs>
                    <w:jc w:val="both"/>
                    <w:rPr>
                      <w:sz w:val="24"/>
                      <w:szCs w:val="24"/>
                    </w:rPr>
                  </w:pPr>
                  <w:r w:rsidRPr="004A435A">
                    <w:rPr>
                      <w:sz w:val="24"/>
                      <w:szCs w:val="24"/>
                    </w:rPr>
                    <w:t>12</w:t>
                  </w:r>
                </w:p>
              </w:tc>
              <w:tc>
                <w:tcPr>
                  <w:tcW w:w="622" w:type="dxa"/>
                  <w:tcBorders>
                    <w:top w:val="outset" w:sz="6" w:space="0" w:color="auto"/>
                    <w:left w:val="outset" w:sz="6" w:space="0" w:color="auto"/>
                    <w:bottom w:val="outset" w:sz="6" w:space="0" w:color="auto"/>
                    <w:right w:val="outset" w:sz="6" w:space="0" w:color="auto"/>
                  </w:tcBorders>
                  <w:hideMark/>
                </w:tcPr>
                <w:p w14:paraId="1255E334" w14:textId="77777777" w:rsidR="007233AD" w:rsidRPr="004A435A" w:rsidRDefault="007233AD" w:rsidP="007233AD">
                  <w:pPr>
                    <w:tabs>
                      <w:tab w:val="left" w:pos="210"/>
                    </w:tabs>
                    <w:jc w:val="both"/>
                    <w:rPr>
                      <w:sz w:val="24"/>
                      <w:szCs w:val="24"/>
                    </w:rPr>
                  </w:pPr>
                  <w:r w:rsidRPr="004A435A">
                    <w:rPr>
                      <w:sz w:val="24"/>
                      <w:szCs w:val="24"/>
                    </w:rPr>
                    <w:t>20</w:t>
                  </w:r>
                </w:p>
              </w:tc>
              <w:tc>
                <w:tcPr>
                  <w:tcW w:w="622" w:type="dxa"/>
                  <w:tcBorders>
                    <w:top w:val="outset" w:sz="6" w:space="0" w:color="auto"/>
                    <w:left w:val="outset" w:sz="6" w:space="0" w:color="auto"/>
                    <w:bottom w:val="outset" w:sz="6" w:space="0" w:color="auto"/>
                    <w:right w:val="outset" w:sz="6" w:space="0" w:color="auto"/>
                  </w:tcBorders>
                  <w:hideMark/>
                </w:tcPr>
                <w:p w14:paraId="03FA009C" w14:textId="77777777" w:rsidR="007233AD" w:rsidRPr="004A435A" w:rsidRDefault="007233AD" w:rsidP="007233AD">
                  <w:pPr>
                    <w:tabs>
                      <w:tab w:val="left" w:pos="210"/>
                    </w:tabs>
                    <w:jc w:val="both"/>
                    <w:rPr>
                      <w:sz w:val="24"/>
                      <w:szCs w:val="24"/>
                    </w:rPr>
                  </w:pPr>
                  <w:r w:rsidRPr="004A435A">
                    <w:rPr>
                      <w:sz w:val="24"/>
                      <w:szCs w:val="24"/>
                    </w:rPr>
                    <w:t>18</w:t>
                  </w:r>
                </w:p>
              </w:tc>
              <w:tc>
                <w:tcPr>
                  <w:tcW w:w="623" w:type="dxa"/>
                  <w:tcBorders>
                    <w:top w:val="outset" w:sz="6" w:space="0" w:color="auto"/>
                    <w:left w:val="outset" w:sz="6" w:space="0" w:color="auto"/>
                    <w:bottom w:val="outset" w:sz="6" w:space="0" w:color="auto"/>
                    <w:right w:val="outset" w:sz="6" w:space="0" w:color="auto"/>
                  </w:tcBorders>
                  <w:hideMark/>
                </w:tcPr>
                <w:p w14:paraId="28F6156C" w14:textId="77777777" w:rsidR="007233AD" w:rsidRPr="004A435A" w:rsidRDefault="007233AD" w:rsidP="007233AD">
                  <w:pPr>
                    <w:tabs>
                      <w:tab w:val="left" w:pos="210"/>
                    </w:tabs>
                    <w:jc w:val="both"/>
                    <w:rPr>
                      <w:sz w:val="24"/>
                      <w:szCs w:val="24"/>
                    </w:rPr>
                  </w:pPr>
                  <w:r w:rsidRPr="004A435A">
                    <w:rPr>
                      <w:sz w:val="24"/>
                      <w:szCs w:val="24"/>
                    </w:rPr>
                    <w:t>10</w:t>
                  </w:r>
                </w:p>
              </w:tc>
            </w:tr>
            <w:tr w:rsidR="007233AD" w:rsidRPr="004A435A" w14:paraId="1E6AD53D" w14:textId="77777777" w:rsidTr="00B002D3">
              <w:trPr>
                <w:gridAfter w:val="1"/>
                <w:wAfter w:w="9" w:type="dxa"/>
                <w:trHeight w:val="806"/>
              </w:trPr>
              <w:tc>
                <w:tcPr>
                  <w:tcW w:w="1082" w:type="dxa"/>
                  <w:tcBorders>
                    <w:top w:val="outset" w:sz="6" w:space="0" w:color="auto"/>
                    <w:left w:val="outset" w:sz="6" w:space="0" w:color="auto"/>
                    <w:bottom w:val="outset" w:sz="6" w:space="0" w:color="auto"/>
                    <w:right w:val="outset" w:sz="6" w:space="0" w:color="auto"/>
                  </w:tcBorders>
                  <w:hideMark/>
                </w:tcPr>
                <w:p w14:paraId="44F174DA" w14:textId="77777777" w:rsidR="007233AD" w:rsidRPr="004A435A" w:rsidRDefault="007233AD" w:rsidP="007233AD">
                  <w:pPr>
                    <w:tabs>
                      <w:tab w:val="left" w:pos="210"/>
                    </w:tabs>
                    <w:jc w:val="both"/>
                    <w:rPr>
                      <w:sz w:val="24"/>
                      <w:szCs w:val="24"/>
                    </w:rPr>
                  </w:pPr>
                  <w:r w:rsidRPr="004A435A">
                    <w:rPr>
                      <w:sz w:val="24"/>
                      <w:szCs w:val="24"/>
                    </w:rPr>
                    <w:t>Medie (mg/kg)</w:t>
                  </w:r>
                </w:p>
              </w:tc>
              <w:tc>
                <w:tcPr>
                  <w:tcW w:w="622" w:type="dxa"/>
                  <w:tcBorders>
                    <w:top w:val="outset" w:sz="6" w:space="0" w:color="auto"/>
                    <w:left w:val="outset" w:sz="6" w:space="0" w:color="auto"/>
                    <w:bottom w:val="outset" w:sz="6" w:space="0" w:color="auto"/>
                    <w:right w:val="outset" w:sz="6" w:space="0" w:color="auto"/>
                  </w:tcBorders>
                  <w:hideMark/>
                </w:tcPr>
                <w:p w14:paraId="7E1CA3C9" w14:textId="77777777" w:rsidR="007233AD" w:rsidRPr="004A435A" w:rsidRDefault="007233AD" w:rsidP="007233AD">
                  <w:pPr>
                    <w:tabs>
                      <w:tab w:val="left" w:pos="210"/>
                    </w:tabs>
                    <w:jc w:val="both"/>
                    <w:rPr>
                      <w:sz w:val="24"/>
                      <w:szCs w:val="24"/>
                    </w:rPr>
                  </w:pPr>
                  <w:r w:rsidRPr="004A435A">
                    <w:rPr>
                      <w:sz w:val="24"/>
                      <w:szCs w:val="24"/>
                    </w:rPr>
                    <w:t>100,8</w:t>
                  </w:r>
                </w:p>
              </w:tc>
              <w:tc>
                <w:tcPr>
                  <w:tcW w:w="622" w:type="dxa"/>
                  <w:tcBorders>
                    <w:top w:val="outset" w:sz="6" w:space="0" w:color="auto"/>
                    <w:left w:val="outset" w:sz="6" w:space="0" w:color="auto"/>
                    <w:bottom w:val="outset" w:sz="6" w:space="0" w:color="auto"/>
                    <w:right w:val="outset" w:sz="6" w:space="0" w:color="auto"/>
                  </w:tcBorders>
                  <w:hideMark/>
                </w:tcPr>
                <w:p w14:paraId="2BC458FF" w14:textId="77777777" w:rsidR="007233AD" w:rsidRPr="004A435A" w:rsidRDefault="007233AD" w:rsidP="007233AD">
                  <w:pPr>
                    <w:tabs>
                      <w:tab w:val="left" w:pos="210"/>
                    </w:tabs>
                    <w:jc w:val="both"/>
                    <w:rPr>
                      <w:sz w:val="24"/>
                      <w:szCs w:val="24"/>
                    </w:rPr>
                  </w:pPr>
                  <w:r w:rsidRPr="004A435A">
                    <w:rPr>
                      <w:sz w:val="24"/>
                      <w:szCs w:val="24"/>
                    </w:rPr>
                    <w:t>103,5</w:t>
                  </w:r>
                </w:p>
              </w:tc>
              <w:tc>
                <w:tcPr>
                  <w:tcW w:w="622" w:type="dxa"/>
                  <w:tcBorders>
                    <w:top w:val="outset" w:sz="6" w:space="0" w:color="auto"/>
                    <w:left w:val="outset" w:sz="6" w:space="0" w:color="auto"/>
                    <w:bottom w:val="outset" w:sz="6" w:space="0" w:color="auto"/>
                    <w:right w:val="outset" w:sz="6" w:space="0" w:color="auto"/>
                  </w:tcBorders>
                  <w:hideMark/>
                </w:tcPr>
                <w:p w14:paraId="2696F598" w14:textId="77777777" w:rsidR="007233AD" w:rsidRPr="004A435A" w:rsidRDefault="007233AD" w:rsidP="007233AD">
                  <w:pPr>
                    <w:tabs>
                      <w:tab w:val="left" w:pos="210"/>
                    </w:tabs>
                    <w:jc w:val="both"/>
                    <w:rPr>
                      <w:sz w:val="24"/>
                      <w:szCs w:val="24"/>
                    </w:rPr>
                  </w:pPr>
                  <w:r w:rsidRPr="004A435A">
                    <w:rPr>
                      <w:sz w:val="24"/>
                      <w:szCs w:val="24"/>
                    </w:rPr>
                    <w:t>0,89</w:t>
                  </w:r>
                </w:p>
              </w:tc>
              <w:tc>
                <w:tcPr>
                  <w:tcW w:w="622" w:type="dxa"/>
                  <w:tcBorders>
                    <w:top w:val="outset" w:sz="6" w:space="0" w:color="auto"/>
                    <w:left w:val="outset" w:sz="6" w:space="0" w:color="auto"/>
                    <w:bottom w:val="outset" w:sz="6" w:space="0" w:color="auto"/>
                    <w:right w:val="outset" w:sz="6" w:space="0" w:color="auto"/>
                  </w:tcBorders>
                  <w:hideMark/>
                </w:tcPr>
                <w:p w14:paraId="0858A296" w14:textId="77777777" w:rsidR="007233AD" w:rsidRPr="004A435A" w:rsidRDefault="007233AD" w:rsidP="007233AD">
                  <w:pPr>
                    <w:tabs>
                      <w:tab w:val="left" w:pos="210"/>
                    </w:tabs>
                    <w:jc w:val="both"/>
                    <w:rPr>
                      <w:sz w:val="24"/>
                      <w:szCs w:val="24"/>
                    </w:rPr>
                  </w:pPr>
                  <w:r w:rsidRPr="004A435A">
                    <w:rPr>
                      <w:sz w:val="24"/>
                      <w:szCs w:val="24"/>
                    </w:rPr>
                    <w:t>1,15</w:t>
                  </w:r>
                </w:p>
              </w:tc>
              <w:tc>
                <w:tcPr>
                  <w:tcW w:w="622" w:type="dxa"/>
                  <w:tcBorders>
                    <w:top w:val="outset" w:sz="6" w:space="0" w:color="auto"/>
                    <w:left w:val="outset" w:sz="6" w:space="0" w:color="auto"/>
                    <w:bottom w:val="outset" w:sz="6" w:space="0" w:color="auto"/>
                    <w:right w:val="outset" w:sz="6" w:space="0" w:color="auto"/>
                  </w:tcBorders>
                  <w:hideMark/>
                </w:tcPr>
                <w:p w14:paraId="4B620A37" w14:textId="77777777" w:rsidR="007233AD" w:rsidRPr="004A435A" w:rsidRDefault="007233AD" w:rsidP="007233AD">
                  <w:pPr>
                    <w:tabs>
                      <w:tab w:val="left" w:pos="210"/>
                    </w:tabs>
                    <w:jc w:val="both"/>
                    <w:rPr>
                      <w:sz w:val="24"/>
                      <w:szCs w:val="24"/>
                    </w:rPr>
                  </w:pPr>
                  <w:r w:rsidRPr="004A435A">
                    <w:rPr>
                      <w:sz w:val="24"/>
                      <w:szCs w:val="24"/>
                    </w:rPr>
                    <w:t>0,89</w:t>
                  </w:r>
                </w:p>
              </w:tc>
              <w:tc>
                <w:tcPr>
                  <w:tcW w:w="622" w:type="dxa"/>
                  <w:tcBorders>
                    <w:top w:val="outset" w:sz="6" w:space="0" w:color="auto"/>
                    <w:left w:val="outset" w:sz="6" w:space="0" w:color="auto"/>
                    <w:bottom w:val="outset" w:sz="6" w:space="0" w:color="auto"/>
                    <w:right w:val="outset" w:sz="6" w:space="0" w:color="auto"/>
                  </w:tcBorders>
                  <w:hideMark/>
                </w:tcPr>
                <w:p w14:paraId="0B2EC2E4"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1BF74F51" w14:textId="77777777" w:rsidR="007233AD" w:rsidRPr="004A435A" w:rsidRDefault="007233AD" w:rsidP="007233AD">
                  <w:pPr>
                    <w:tabs>
                      <w:tab w:val="left" w:pos="210"/>
                    </w:tabs>
                    <w:jc w:val="both"/>
                    <w:rPr>
                      <w:sz w:val="24"/>
                      <w:szCs w:val="24"/>
                    </w:rPr>
                  </w:pPr>
                  <w:r w:rsidRPr="004A435A">
                    <w:rPr>
                      <w:sz w:val="24"/>
                      <w:szCs w:val="24"/>
                    </w:rPr>
                    <w:t>1,5</w:t>
                  </w:r>
                </w:p>
              </w:tc>
              <w:tc>
                <w:tcPr>
                  <w:tcW w:w="623" w:type="dxa"/>
                  <w:tcBorders>
                    <w:top w:val="outset" w:sz="6" w:space="0" w:color="auto"/>
                    <w:left w:val="outset" w:sz="6" w:space="0" w:color="auto"/>
                    <w:bottom w:val="outset" w:sz="6" w:space="0" w:color="auto"/>
                    <w:right w:val="outset" w:sz="6" w:space="0" w:color="auto"/>
                  </w:tcBorders>
                  <w:hideMark/>
                </w:tcPr>
                <w:p w14:paraId="79AA8986" w14:textId="77777777" w:rsidR="007233AD" w:rsidRPr="004A435A" w:rsidRDefault="007233AD" w:rsidP="007233AD">
                  <w:pPr>
                    <w:tabs>
                      <w:tab w:val="left" w:pos="210"/>
                    </w:tabs>
                    <w:jc w:val="both"/>
                    <w:rPr>
                      <w:sz w:val="24"/>
                      <w:szCs w:val="24"/>
                    </w:rPr>
                  </w:pPr>
                  <w:r w:rsidRPr="004A435A">
                    <w:rPr>
                      <w:sz w:val="24"/>
                      <w:szCs w:val="24"/>
                    </w:rPr>
                    <w:t>&lt; LOQ</w:t>
                  </w:r>
                </w:p>
              </w:tc>
            </w:tr>
            <w:tr w:rsidR="007233AD" w:rsidRPr="004A435A" w14:paraId="54E46CA0" w14:textId="77777777" w:rsidTr="00B002D3">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03834CDF" w14:textId="77777777" w:rsidR="007233AD" w:rsidRPr="004A435A" w:rsidRDefault="007233AD" w:rsidP="007233AD">
                  <w:pPr>
                    <w:tabs>
                      <w:tab w:val="left" w:pos="210"/>
                    </w:tabs>
                    <w:jc w:val="both"/>
                    <w:rPr>
                      <w:sz w:val="24"/>
                      <w:szCs w:val="24"/>
                    </w:rPr>
                  </w:pPr>
                  <w:r w:rsidRPr="004A435A">
                    <w:rPr>
                      <w:sz w:val="24"/>
                      <w:szCs w:val="24"/>
                    </w:rPr>
                    <w:lastRenderedPageBreak/>
                    <w:t>S</w:t>
                  </w:r>
                  <w:r w:rsidRPr="004A435A">
                    <w:rPr>
                      <w:sz w:val="24"/>
                      <w:szCs w:val="24"/>
                      <w:vertAlign w:val="subscript"/>
                    </w:rPr>
                    <w:t>r</w:t>
                  </w:r>
                  <w:r w:rsidRPr="004A435A">
                    <w:rPr>
                      <w:sz w:val="24"/>
                      <w:szCs w:val="24"/>
                    </w:rPr>
                    <w:t> (mg/kg)</w:t>
                  </w:r>
                </w:p>
              </w:tc>
              <w:tc>
                <w:tcPr>
                  <w:tcW w:w="622" w:type="dxa"/>
                  <w:tcBorders>
                    <w:top w:val="outset" w:sz="6" w:space="0" w:color="auto"/>
                    <w:left w:val="outset" w:sz="6" w:space="0" w:color="auto"/>
                    <w:bottom w:val="outset" w:sz="6" w:space="0" w:color="auto"/>
                    <w:right w:val="outset" w:sz="6" w:space="0" w:color="auto"/>
                  </w:tcBorders>
                  <w:hideMark/>
                </w:tcPr>
                <w:p w14:paraId="5F28B3F8" w14:textId="77777777" w:rsidR="007233AD" w:rsidRPr="004A435A" w:rsidRDefault="007233AD" w:rsidP="007233AD">
                  <w:pPr>
                    <w:tabs>
                      <w:tab w:val="left" w:pos="210"/>
                    </w:tabs>
                    <w:jc w:val="both"/>
                    <w:rPr>
                      <w:sz w:val="24"/>
                      <w:szCs w:val="24"/>
                    </w:rPr>
                  </w:pPr>
                  <w:r w:rsidRPr="004A435A">
                    <w:rPr>
                      <w:sz w:val="24"/>
                      <w:szCs w:val="24"/>
                    </w:rPr>
                    <w:t>5,88</w:t>
                  </w:r>
                </w:p>
              </w:tc>
              <w:tc>
                <w:tcPr>
                  <w:tcW w:w="622" w:type="dxa"/>
                  <w:tcBorders>
                    <w:top w:val="outset" w:sz="6" w:space="0" w:color="auto"/>
                    <w:left w:val="outset" w:sz="6" w:space="0" w:color="auto"/>
                    <w:bottom w:val="outset" w:sz="6" w:space="0" w:color="auto"/>
                    <w:right w:val="outset" w:sz="6" w:space="0" w:color="auto"/>
                  </w:tcBorders>
                  <w:hideMark/>
                </w:tcPr>
                <w:p w14:paraId="378D0A56" w14:textId="77777777" w:rsidR="007233AD" w:rsidRPr="004A435A" w:rsidRDefault="007233AD" w:rsidP="007233AD">
                  <w:pPr>
                    <w:tabs>
                      <w:tab w:val="left" w:pos="210"/>
                    </w:tabs>
                    <w:jc w:val="both"/>
                    <w:rPr>
                      <w:sz w:val="24"/>
                      <w:szCs w:val="24"/>
                    </w:rPr>
                  </w:pPr>
                  <w:r w:rsidRPr="004A435A">
                    <w:rPr>
                      <w:sz w:val="24"/>
                      <w:szCs w:val="24"/>
                    </w:rPr>
                    <w:t>7,64</w:t>
                  </w:r>
                </w:p>
              </w:tc>
              <w:tc>
                <w:tcPr>
                  <w:tcW w:w="622" w:type="dxa"/>
                  <w:tcBorders>
                    <w:top w:val="outset" w:sz="6" w:space="0" w:color="auto"/>
                    <w:left w:val="outset" w:sz="6" w:space="0" w:color="auto"/>
                    <w:bottom w:val="outset" w:sz="6" w:space="0" w:color="auto"/>
                    <w:right w:val="outset" w:sz="6" w:space="0" w:color="auto"/>
                  </w:tcBorders>
                  <w:hideMark/>
                </w:tcPr>
                <w:p w14:paraId="38D24588" w14:textId="77777777" w:rsidR="007233AD" w:rsidRPr="004A435A" w:rsidRDefault="007233AD" w:rsidP="007233AD">
                  <w:pPr>
                    <w:tabs>
                      <w:tab w:val="left" w:pos="210"/>
                    </w:tabs>
                    <w:jc w:val="both"/>
                    <w:rPr>
                      <w:sz w:val="24"/>
                      <w:szCs w:val="24"/>
                    </w:rPr>
                  </w:pPr>
                  <w:r w:rsidRPr="004A435A">
                    <w:rPr>
                      <w:sz w:val="24"/>
                      <w:szCs w:val="24"/>
                    </w:rPr>
                    <w:t>0,15</w:t>
                  </w:r>
                </w:p>
              </w:tc>
              <w:tc>
                <w:tcPr>
                  <w:tcW w:w="622" w:type="dxa"/>
                  <w:tcBorders>
                    <w:top w:val="outset" w:sz="6" w:space="0" w:color="auto"/>
                    <w:left w:val="outset" w:sz="6" w:space="0" w:color="auto"/>
                    <w:bottom w:val="outset" w:sz="6" w:space="0" w:color="auto"/>
                    <w:right w:val="outset" w:sz="6" w:space="0" w:color="auto"/>
                  </w:tcBorders>
                  <w:hideMark/>
                </w:tcPr>
                <w:p w14:paraId="75C24666" w14:textId="77777777" w:rsidR="007233AD" w:rsidRPr="004A435A" w:rsidRDefault="007233AD" w:rsidP="007233AD">
                  <w:pPr>
                    <w:tabs>
                      <w:tab w:val="left" w:pos="210"/>
                    </w:tabs>
                    <w:jc w:val="both"/>
                    <w:rPr>
                      <w:sz w:val="24"/>
                      <w:szCs w:val="24"/>
                    </w:rPr>
                  </w:pPr>
                  <w:r w:rsidRPr="004A435A">
                    <w:rPr>
                      <w:sz w:val="24"/>
                      <w:szCs w:val="24"/>
                    </w:rPr>
                    <w:t>0,02</w:t>
                  </w:r>
                </w:p>
              </w:tc>
              <w:tc>
                <w:tcPr>
                  <w:tcW w:w="622" w:type="dxa"/>
                  <w:tcBorders>
                    <w:top w:val="outset" w:sz="6" w:space="0" w:color="auto"/>
                    <w:left w:val="outset" w:sz="6" w:space="0" w:color="auto"/>
                    <w:bottom w:val="outset" w:sz="6" w:space="0" w:color="auto"/>
                    <w:right w:val="outset" w:sz="6" w:space="0" w:color="auto"/>
                  </w:tcBorders>
                  <w:hideMark/>
                </w:tcPr>
                <w:p w14:paraId="3913A8A6" w14:textId="77777777" w:rsidR="007233AD" w:rsidRPr="004A435A" w:rsidRDefault="007233AD" w:rsidP="007233AD">
                  <w:pPr>
                    <w:tabs>
                      <w:tab w:val="left" w:pos="210"/>
                    </w:tabs>
                    <w:jc w:val="both"/>
                    <w:rPr>
                      <w:sz w:val="24"/>
                      <w:szCs w:val="24"/>
                    </w:rPr>
                  </w:pPr>
                  <w:r w:rsidRPr="004A435A">
                    <w:rPr>
                      <w:sz w:val="24"/>
                      <w:szCs w:val="24"/>
                    </w:rPr>
                    <w:t>0,03</w:t>
                  </w:r>
                </w:p>
              </w:tc>
              <w:tc>
                <w:tcPr>
                  <w:tcW w:w="622" w:type="dxa"/>
                  <w:tcBorders>
                    <w:top w:val="outset" w:sz="6" w:space="0" w:color="auto"/>
                    <w:left w:val="outset" w:sz="6" w:space="0" w:color="auto"/>
                    <w:bottom w:val="outset" w:sz="6" w:space="0" w:color="auto"/>
                    <w:right w:val="outset" w:sz="6" w:space="0" w:color="auto"/>
                  </w:tcBorders>
                  <w:hideMark/>
                </w:tcPr>
                <w:p w14:paraId="4239A9DE" w14:textId="77777777" w:rsidR="007233AD" w:rsidRPr="004A435A" w:rsidRDefault="007233AD" w:rsidP="007233AD">
                  <w:pPr>
                    <w:tabs>
                      <w:tab w:val="left" w:pos="210"/>
                    </w:tabs>
                    <w:jc w:val="both"/>
                    <w:rPr>
                      <w:sz w:val="24"/>
                      <w:szCs w:val="24"/>
                    </w:rPr>
                  </w:pPr>
                  <w:r w:rsidRPr="004A435A">
                    <w:rPr>
                      <w:sz w:val="24"/>
                      <w:szCs w:val="24"/>
                    </w:rPr>
                    <w:t>0,11</w:t>
                  </w:r>
                </w:p>
              </w:tc>
              <w:tc>
                <w:tcPr>
                  <w:tcW w:w="622" w:type="dxa"/>
                  <w:tcBorders>
                    <w:top w:val="outset" w:sz="6" w:space="0" w:color="auto"/>
                    <w:left w:val="outset" w:sz="6" w:space="0" w:color="auto"/>
                    <w:bottom w:val="outset" w:sz="6" w:space="0" w:color="auto"/>
                    <w:right w:val="outset" w:sz="6" w:space="0" w:color="auto"/>
                  </w:tcBorders>
                  <w:hideMark/>
                </w:tcPr>
                <w:p w14:paraId="39368104" w14:textId="77777777" w:rsidR="007233AD" w:rsidRPr="004A435A" w:rsidRDefault="007233AD" w:rsidP="007233AD">
                  <w:pPr>
                    <w:tabs>
                      <w:tab w:val="left" w:pos="210"/>
                    </w:tabs>
                    <w:jc w:val="both"/>
                    <w:rPr>
                      <w:sz w:val="24"/>
                      <w:szCs w:val="24"/>
                    </w:rPr>
                  </w:pPr>
                  <w:r w:rsidRPr="004A435A">
                    <w:rPr>
                      <w:sz w:val="24"/>
                      <w:szCs w:val="24"/>
                    </w:rPr>
                    <w:t>0,07</w:t>
                  </w:r>
                </w:p>
              </w:tc>
              <w:tc>
                <w:tcPr>
                  <w:tcW w:w="623" w:type="dxa"/>
                  <w:tcBorders>
                    <w:top w:val="outset" w:sz="6" w:space="0" w:color="auto"/>
                    <w:left w:val="outset" w:sz="6" w:space="0" w:color="auto"/>
                    <w:bottom w:val="outset" w:sz="6" w:space="0" w:color="auto"/>
                    <w:right w:val="outset" w:sz="6" w:space="0" w:color="auto"/>
                  </w:tcBorders>
                  <w:hideMark/>
                </w:tcPr>
                <w:p w14:paraId="7B004859"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107D83C9" w14:textId="77777777" w:rsidTr="00B002D3">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5A281E59"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622" w:type="dxa"/>
                  <w:tcBorders>
                    <w:top w:val="outset" w:sz="6" w:space="0" w:color="auto"/>
                    <w:left w:val="outset" w:sz="6" w:space="0" w:color="auto"/>
                    <w:bottom w:val="outset" w:sz="6" w:space="0" w:color="auto"/>
                    <w:right w:val="outset" w:sz="6" w:space="0" w:color="auto"/>
                  </w:tcBorders>
                  <w:hideMark/>
                </w:tcPr>
                <w:p w14:paraId="50212F92" w14:textId="77777777" w:rsidR="007233AD" w:rsidRPr="004A435A" w:rsidRDefault="007233AD" w:rsidP="007233AD">
                  <w:pPr>
                    <w:tabs>
                      <w:tab w:val="left" w:pos="210"/>
                    </w:tabs>
                    <w:jc w:val="both"/>
                    <w:rPr>
                      <w:sz w:val="24"/>
                      <w:szCs w:val="24"/>
                    </w:rPr>
                  </w:pPr>
                  <w:r w:rsidRPr="004A435A">
                    <w:rPr>
                      <w:sz w:val="24"/>
                      <w:szCs w:val="24"/>
                    </w:rPr>
                    <w:t>5,83</w:t>
                  </w:r>
                </w:p>
              </w:tc>
              <w:tc>
                <w:tcPr>
                  <w:tcW w:w="622" w:type="dxa"/>
                  <w:tcBorders>
                    <w:top w:val="outset" w:sz="6" w:space="0" w:color="auto"/>
                    <w:left w:val="outset" w:sz="6" w:space="0" w:color="auto"/>
                    <w:bottom w:val="outset" w:sz="6" w:space="0" w:color="auto"/>
                    <w:right w:val="outset" w:sz="6" w:space="0" w:color="auto"/>
                  </w:tcBorders>
                  <w:hideMark/>
                </w:tcPr>
                <w:p w14:paraId="242ADBD1" w14:textId="77777777" w:rsidR="007233AD" w:rsidRPr="004A435A" w:rsidRDefault="007233AD" w:rsidP="007233AD">
                  <w:pPr>
                    <w:tabs>
                      <w:tab w:val="left" w:pos="210"/>
                    </w:tabs>
                    <w:jc w:val="both"/>
                    <w:rPr>
                      <w:sz w:val="24"/>
                      <w:szCs w:val="24"/>
                    </w:rPr>
                  </w:pPr>
                  <w:r w:rsidRPr="004A435A">
                    <w:rPr>
                      <w:sz w:val="24"/>
                      <w:szCs w:val="24"/>
                    </w:rPr>
                    <w:t>7,38</w:t>
                  </w:r>
                </w:p>
              </w:tc>
              <w:tc>
                <w:tcPr>
                  <w:tcW w:w="622" w:type="dxa"/>
                  <w:tcBorders>
                    <w:top w:val="outset" w:sz="6" w:space="0" w:color="auto"/>
                    <w:left w:val="outset" w:sz="6" w:space="0" w:color="auto"/>
                    <w:bottom w:val="outset" w:sz="6" w:space="0" w:color="auto"/>
                    <w:right w:val="outset" w:sz="6" w:space="0" w:color="auto"/>
                  </w:tcBorders>
                  <w:hideMark/>
                </w:tcPr>
                <w:p w14:paraId="1B3FAA5C" w14:textId="77777777" w:rsidR="007233AD" w:rsidRPr="004A435A" w:rsidRDefault="007233AD" w:rsidP="007233AD">
                  <w:pPr>
                    <w:tabs>
                      <w:tab w:val="left" w:pos="210"/>
                    </w:tabs>
                    <w:jc w:val="both"/>
                    <w:rPr>
                      <w:sz w:val="24"/>
                      <w:szCs w:val="24"/>
                    </w:rPr>
                  </w:pPr>
                  <w:r w:rsidRPr="004A435A">
                    <w:rPr>
                      <w:sz w:val="24"/>
                      <w:szCs w:val="24"/>
                    </w:rPr>
                    <w:t>17,32</w:t>
                  </w:r>
                </w:p>
              </w:tc>
              <w:tc>
                <w:tcPr>
                  <w:tcW w:w="622" w:type="dxa"/>
                  <w:tcBorders>
                    <w:top w:val="outset" w:sz="6" w:space="0" w:color="auto"/>
                    <w:left w:val="outset" w:sz="6" w:space="0" w:color="auto"/>
                    <w:bottom w:val="outset" w:sz="6" w:space="0" w:color="auto"/>
                    <w:right w:val="outset" w:sz="6" w:space="0" w:color="auto"/>
                  </w:tcBorders>
                  <w:hideMark/>
                </w:tcPr>
                <w:p w14:paraId="74773F32" w14:textId="77777777" w:rsidR="007233AD" w:rsidRPr="004A435A" w:rsidRDefault="007233AD" w:rsidP="007233AD">
                  <w:pPr>
                    <w:tabs>
                      <w:tab w:val="left" w:pos="210"/>
                    </w:tabs>
                    <w:jc w:val="both"/>
                    <w:rPr>
                      <w:sz w:val="24"/>
                      <w:szCs w:val="24"/>
                    </w:rPr>
                  </w:pPr>
                  <w:r w:rsidRPr="004A435A">
                    <w:rPr>
                      <w:sz w:val="24"/>
                      <w:szCs w:val="24"/>
                    </w:rPr>
                    <w:t>1,92</w:t>
                  </w:r>
                </w:p>
              </w:tc>
              <w:tc>
                <w:tcPr>
                  <w:tcW w:w="622" w:type="dxa"/>
                  <w:tcBorders>
                    <w:top w:val="outset" w:sz="6" w:space="0" w:color="auto"/>
                    <w:left w:val="outset" w:sz="6" w:space="0" w:color="auto"/>
                    <w:bottom w:val="outset" w:sz="6" w:space="0" w:color="auto"/>
                    <w:right w:val="outset" w:sz="6" w:space="0" w:color="auto"/>
                  </w:tcBorders>
                  <w:hideMark/>
                </w:tcPr>
                <w:p w14:paraId="1DC04EB6" w14:textId="77777777" w:rsidR="007233AD" w:rsidRPr="004A435A" w:rsidRDefault="007233AD" w:rsidP="007233AD">
                  <w:pPr>
                    <w:tabs>
                      <w:tab w:val="left" w:pos="210"/>
                    </w:tabs>
                    <w:jc w:val="both"/>
                    <w:rPr>
                      <w:sz w:val="24"/>
                      <w:szCs w:val="24"/>
                    </w:rPr>
                  </w:pPr>
                  <w:r w:rsidRPr="004A435A">
                    <w:rPr>
                      <w:sz w:val="24"/>
                      <w:szCs w:val="24"/>
                    </w:rPr>
                    <w:t>3,34</w:t>
                  </w:r>
                </w:p>
              </w:tc>
              <w:tc>
                <w:tcPr>
                  <w:tcW w:w="622" w:type="dxa"/>
                  <w:tcBorders>
                    <w:top w:val="outset" w:sz="6" w:space="0" w:color="auto"/>
                    <w:left w:val="outset" w:sz="6" w:space="0" w:color="auto"/>
                    <w:bottom w:val="outset" w:sz="6" w:space="0" w:color="auto"/>
                    <w:right w:val="outset" w:sz="6" w:space="0" w:color="auto"/>
                  </w:tcBorders>
                  <w:hideMark/>
                </w:tcPr>
                <w:p w14:paraId="7598652B" w14:textId="77777777" w:rsidR="007233AD" w:rsidRPr="004A435A" w:rsidRDefault="007233AD" w:rsidP="007233AD">
                  <w:pPr>
                    <w:tabs>
                      <w:tab w:val="left" w:pos="210"/>
                    </w:tabs>
                    <w:jc w:val="both"/>
                    <w:rPr>
                      <w:sz w:val="24"/>
                      <w:szCs w:val="24"/>
                    </w:rPr>
                  </w:pPr>
                  <w:r w:rsidRPr="004A435A">
                    <w:rPr>
                      <w:sz w:val="24"/>
                      <w:szCs w:val="24"/>
                    </w:rPr>
                    <w:t>11,2</w:t>
                  </w:r>
                </w:p>
              </w:tc>
              <w:tc>
                <w:tcPr>
                  <w:tcW w:w="622" w:type="dxa"/>
                  <w:tcBorders>
                    <w:top w:val="outset" w:sz="6" w:space="0" w:color="auto"/>
                    <w:left w:val="outset" w:sz="6" w:space="0" w:color="auto"/>
                    <w:bottom w:val="outset" w:sz="6" w:space="0" w:color="auto"/>
                    <w:right w:val="outset" w:sz="6" w:space="0" w:color="auto"/>
                  </w:tcBorders>
                  <w:hideMark/>
                </w:tcPr>
                <w:p w14:paraId="726E26A4" w14:textId="77777777" w:rsidR="007233AD" w:rsidRPr="004A435A" w:rsidRDefault="007233AD" w:rsidP="007233AD">
                  <w:pPr>
                    <w:tabs>
                      <w:tab w:val="left" w:pos="210"/>
                    </w:tabs>
                    <w:jc w:val="both"/>
                    <w:rPr>
                      <w:sz w:val="24"/>
                      <w:szCs w:val="24"/>
                    </w:rPr>
                  </w:pPr>
                  <w:r w:rsidRPr="004A435A">
                    <w:rPr>
                      <w:sz w:val="24"/>
                      <w:szCs w:val="24"/>
                    </w:rPr>
                    <w:t>4,5</w:t>
                  </w:r>
                </w:p>
              </w:tc>
              <w:tc>
                <w:tcPr>
                  <w:tcW w:w="623" w:type="dxa"/>
                  <w:tcBorders>
                    <w:top w:val="outset" w:sz="6" w:space="0" w:color="auto"/>
                    <w:left w:val="outset" w:sz="6" w:space="0" w:color="auto"/>
                    <w:bottom w:val="outset" w:sz="6" w:space="0" w:color="auto"/>
                    <w:right w:val="outset" w:sz="6" w:space="0" w:color="auto"/>
                  </w:tcBorders>
                  <w:hideMark/>
                </w:tcPr>
                <w:p w14:paraId="06CD63E2"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5FCE8B25" w14:textId="77777777" w:rsidTr="00B002D3">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3A356FB7"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622" w:type="dxa"/>
                  <w:tcBorders>
                    <w:top w:val="outset" w:sz="6" w:space="0" w:color="auto"/>
                    <w:left w:val="outset" w:sz="6" w:space="0" w:color="auto"/>
                    <w:bottom w:val="outset" w:sz="6" w:space="0" w:color="auto"/>
                    <w:right w:val="outset" w:sz="6" w:space="0" w:color="auto"/>
                  </w:tcBorders>
                  <w:hideMark/>
                </w:tcPr>
                <w:p w14:paraId="2F0B9413" w14:textId="77777777" w:rsidR="007233AD" w:rsidRPr="004A435A" w:rsidRDefault="007233AD" w:rsidP="007233AD">
                  <w:pPr>
                    <w:tabs>
                      <w:tab w:val="left" w:pos="210"/>
                    </w:tabs>
                    <w:jc w:val="both"/>
                    <w:rPr>
                      <w:sz w:val="24"/>
                      <w:szCs w:val="24"/>
                    </w:rPr>
                  </w:pPr>
                  <w:r w:rsidRPr="004A435A">
                    <w:rPr>
                      <w:sz w:val="24"/>
                      <w:szCs w:val="24"/>
                    </w:rPr>
                    <w:t>7,59</w:t>
                  </w:r>
                </w:p>
              </w:tc>
              <w:tc>
                <w:tcPr>
                  <w:tcW w:w="622" w:type="dxa"/>
                  <w:tcBorders>
                    <w:top w:val="outset" w:sz="6" w:space="0" w:color="auto"/>
                    <w:left w:val="outset" w:sz="6" w:space="0" w:color="auto"/>
                    <w:bottom w:val="outset" w:sz="6" w:space="0" w:color="auto"/>
                    <w:right w:val="outset" w:sz="6" w:space="0" w:color="auto"/>
                  </w:tcBorders>
                  <w:hideMark/>
                </w:tcPr>
                <w:p w14:paraId="6A3C7983" w14:textId="77777777" w:rsidR="007233AD" w:rsidRPr="004A435A" w:rsidRDefault="007233AD" w:rsidP="007233AD">
                  <w:pPr>
                    <w:tabs>
                      <w:tab w:val="left" w:pos="210"/>
                    </w:tabs>
                    <w:jc w:val="both"/>
                    <w:rPr>
                      <w:sz w:val="24"/>
                      <w:szCs w:val="24"/>
                    </w:rPr>
                  </w:pPr>
                  <w:r w:rsidRPr="004A435A">
                    <w:rPr>
                      <w:sz w:val="24"/>
                      <w:szCs w:val="24"/>
                    </w:rPr>
                    <w:t>7,64</w:t>
                  </w:r>
                </w:p>
              </w:tc>
              <w:tc>
                <w:tcPr>
                  <w:tcW w:w="622" w:type="dxa"/>
                  <w:tcBorders>
                    <w:top w:val="outset" w:sz="6" w:space="0" w:color="auto"/>
                    <w:left w:val="outset" w:sz="6" w:space="0" w:color="auto"/>
                    <w:bottom w:val="outset" w:sz="6" w:space="0" w:color="auto"/>
                    <w:right w:val="outset" w:sz="6" w:space="0" w:color="auto"/>
                  </w:tcBorders>
                  <w:hideMark/>
                </w:tcPr>
                <w:p w14:paraId="2D0E83E9" w14:textId="77777777" w:rsidR="007233AD" w:rsidRPr="004A435A" w:rsidRDefault="007233AD" w:rsidP="007233AD">
                  <w:pPr>
                    <w:tabs>
                      <w:tab w:val="left" w:pos="210"/>
                    </w:tabs>
                    <w:jc w:val="both"/>
                    <w:rPr>
                      <w:sz w:val="24"/>
                      <w:szCs w:val="24"/>
                    </w:rPr>
                  </w:pPr>
                  <w:r w:rsidRPr="004A435A">
                    <w:rPr>
                      <w:sz w:val="24"/>
                      <w:szCs w:val="24"/>
                    </w:rPr>
                    <w:t>0,17</w:t>
                  </w:r>
                </w:p>
              </w:tc>
              <w:tc>
                <w:tcPr>
                  <w:tcW w:w="622" w:type="dxa"/>
                  <w:tcBorders>
                    <w:top w:val="outset" w:sz="6" w:space="0" w:color="auto"/>
                    <w:left w:val="outset" w:sz="6" w:space="0" w:color="auto"/>
                    <w:bottom w:val="outset" w:sz="6" w:space="0" w:color="auto"/>
                    <w:right w:val="outset" w:sz="6" w:space="0" w:color="auto"/>
                  </w:tcBorders>
                  <w:hideMark/>
                </w:tcPr>
                <w:p w14:paraId="20E75C03" w14:textId="77777777" w:rsidR="007233AD" w:rsidRPr="004A435A" w:rsidRDefault="007233AD" w:rsidP="007233AD">
                  <w:pPr>
                    <w:tabs>
                      <w:tab w:val="left" w:pos="210"/>
                    </w:tabs>
                    <w:jc w:val="both"/>
                    <w:rPr>
                      <w:sz w:val="24"/>
                      <w:szCs w:val="24"/>
                    </w:rPr>
                  </w:pPr>
                  <w:r w:rsidRPr="004A435A">
                    <w:rPr>
                      <w:sz w:val="24"/>
                      <w:szCs w:val="24"/>
                    </w:rPr>
                    <w:t>0,11</w:t>
                  </w:r>
                </w:p>
              </w:tc>
              <w:tc>
                <w:tcPr>
                  <w:tcW w:w="622" w:type="dxa"/>
                  <w:tcBorders>
                    <w:top w:val="outset" w:sz="6" w:space="0" w:color="auto"/>
                    <w:left w:val="outset" w:sz="6" w:space="0" w:color="auto"/>
                    <w:bottom w:val="outset" w:sz="6" w:space="0" w:color="auto"/>
                    <w:right w:val="outset" w:sz="6" w:space="0" w:color="auto"/>
                  </w:tcBorders>
                  <w:hideMark/>
                </w:tcPr>
                <w:p w14:paraId="66C194D0" w14:textId="77777777" w:rsidR="007233AD" w:rsidRPr="004A435A" w:rsidRDefault="007233AD" w:rsidP="007233AD">
                  <w:pPr>
                    <w:tabs>
                      <w:tab w:val="left" w:pos="210"/>
                    </w:tabs>
                    <w:jc w:val="both"/>
                    <w:rPr>
                      <w:sz w:val="24"/>
                      <w:szCs w:val="24"/>
                    </w:rPr>
                  </w:pPr>
                  <w:r w:rsidRPr="004A435A">
                    <w:rPr>
                      <w:sz w:val="24"/>
                      <w:szCs w:val="24"/>
                    </w:rPr>
                    <w:t>0,12</w:t>
                  </w:r>
                </w:p>
              </w:tc>
              <w:tc>
                <w:tcPr>
                  <w:tcW w:w="622" w:type="dxa"/>
                  <w:tcBorders>
                    <w:top w:val="outset" w:sz="6" w:space="0" w:color="auto"/>
                    <w:left w:val="outset" w:sz="6" w:space="0" w:color="auto"/>
                    <w:bottom w:val="outset" w:sz="6" w:space="0" w:color="auto"/>
                    <w:right w:val="outset" w:sz="6" w:space="0" w:color="auto"/>
                  </w:tcBorders>
                  <w:hideMark/>
                </w:tcPr>
                <w:p w14:paraId="2B76D278" w14:textId="77777777" w:rsidR="007233AD" w:rsidRPr="004A435A" w:rsidRDefault="007233AD" w:rsidP="007233AD">
                  <w:pPr>
                    <w:tabs>
                      <w:tab w:val="left" w:pos="210"/>
                    </w:tabs>
                    <w:jc w:val="both"/>
                    <w:rPr>
                      <w:sz w:val="24"/>
                      <w:szCs w:val="24"/>
                    </w:rPr>
                  </w:pPr>
                  <w:r w:rsidRPr="004A435A">
                    <w:rPr>
                      <w:sz w:val="24"/>
                      <w:szCs w:val="24"/>
                    </w:rPr>
                    <w:t>0,18</w:t>
                  </w:r>
                </w:p>
              </w:tc>
              <w:tc>
                <w:tcPr>
                  <w:tcW w:w="622" w:type="dxa"/>
                  <w:tcBorders>
                    <w:top w:val="outset" w:sz="6" w:space="0" w:color="auto"/>
                    <w:left w:val="outset" w:sz="6" w:space="0" w:color="auto"/>
                    <w:bottom w:val="outset" w:sz="6" w:space="0" w:color="auto"/>
                    <w:right w:val="outset" w:sz="6" w:space="0" w:color="auto"/>
                  </w:tcBorders>
                  <w:hideMark/>
                </w:tcPr>
                <w:p w14:paraId="08751672" w14:textId="77777777" w:rsidR="007233AD" w:rsidRPr="004A435A" w:rsidRDefault="007233AD" w:rsidP="007233AD">
                  <w:pPr>
                    <w:tabs>
                      <w:tab w:val="left" w:pos="210"/>
                    </w:tabs>
                    <w:jc w:val="both"/>
                    <w:rPr>
                      <w:sz w:val="24"/>
                      <w:szCs w:val="24"/>
                    </w:rPr>
                  </w:pPr>
                  <w:r w:rsidRPr="004A435A">
                    <w:rPr>
                      <w:sz w:val="24"/>
                      <w:szCs w:val="24"/>
                    </w:rPr>
                    <w:t>0,21</w:t>
                  </w:r>
                </w:p>
              </w:tc>
              <w:tc>
                <w:tcPr>
                  <w:tcW w:w="623" w:type="dxa"/>
                  <w:tcBorders>
                    <w:top w:val="outset" w:sz="6" w:space="0" w:color="auto"/>
                    <w:left w:val="outset" w:sz="6" w:space="0" w:color="auto"/>
                    <w:bottom w:val="outset" w:sz="6" w:space="0" w:color="auto"/>
                    <w:right w:val="outset" w:sz="6" w:space="0" w:color="auto"/>
                  </w:tcBorders>
                  <w:hideMark/>
                </w:tcPr>
                <w:p w14:paraId="0EEAC685"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3D3EB7EC" w14:textId="77777777" w:rsidTr="00B002D3">
              <w:trPr>
                <w:gridAfter w:val="1"/>
                <w:wAfter w:w="9" w:type="dxa"/>
                <w:trHeight w:val="477"/>
              </w:trPr>
              <w:tc>
                <w:tcPr>
                  <w:tcW w:w="1082" w:type="dxa"/>
                  <w:tcBorders>
                    <w:top w:val="outset" w:sz="6" w:space="0" w:color="auto"/>
                    <w:left w:val="outset" w:sz="6" w:space="0" w:color="auto"/>
                    <w:bottom w:val="outset" w:sz="6" w:space="0" w:color="auto"/>
                    <w:right w:val="outset" w:sz="6" w:space="0" w:color="auto"/>
                  </w:tcBorders>
                  <w:hideMark/>
                </w:tcPr>
                <w:p w14:paraId="11BCF870"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622" w:type="dxa"/>
                  <w:tcBorders>
                    <w:top w:val="outset" w:sz="6" w:space="0" w:color="auto"/>
                    <w:left w:val="outset" w:sz="6" w:space="0" w:color="auto"/>
                    <w:bottom w:val="outset" w:sz="6" w:space="0" w:color="auto"/>
                    <w:right w:val="outset" w:sz="6" w:space="0" w:color="auto"/>
                  </w:tcBorders>
                  <w:hideMark/>
                </w:tcPr>
                <w:p w14:paraId="1993AD0B" w14:textId="77777777" w:rsidR="007233AD" w:rsidRPr="004A435A" w:rsidRDefault="007233AD" w:rsidP="007233AD">
                  <w:pPr>
                    <w:tabs>
                      <w:tab w:val="left" w:pos="210"/>
                    </w:tabs>
                    <w:jc w:val="both"/>
                    <w:rPr>
                      <w:sz w:val="24"/>
                      <w:szCs w:val="24"/>
                    </w:rPr>
                  </w:pPr>
                  <w:r w:rsidRPr="004A435A">
                    <w:rPr>
                      <w:sz w:val="24"/>
                      <w:szCs w:val="24"/>
                    </w:rPr>
                    <w:t>7,53</w:t>
                  </w:r>
                </w:p>
              </w:tc>
              <w:tc>
                <w:tcPr>
                  <w:tcW w:w="622" w:type="dxa"/>
                  <w:tcBorders>
                    <w:top w:val="outset" w:sz="6" w:space="0" w:color="auto"/>
                    <w:left w:val="outset" w:sz="6" w:space="0" w:color="auto"/>
                    <w:bottom w:val="outset" w:sz="6" w:space="0" w:color="auto"/>
                    <w:right w:val="outset" w:sz="6" w:space="0" w:color="auto"/>
                  </w:tcBorders>
                  <w:hideMark/>
                </w:tcPr>
                <w:p w14:paraId="516235FE" w14:textId="77777777" w:rsidR="007233AD" w:rsidRPr="004A435A" w:rsidRDefault="007233AD" w:rsidP="007233AD">
                  <w:pPr>
                    <w:tabs>
                      <w:tab w:val="left" w:pos="210"/>
                    </w:tabs>
                    <w:jc w:val="both"/>
                    <w:rPr>
                      <w:sz w:val="24"/>
                      <w:szCs w:val="24"/>
                    </w:rPr>
                  </w:pPr>
                  <w:r w:rsidRPr="004A435A">
                    <w:rPr>
                      <w:sz w:val="24"/>
                      <w:szCs w:val="24"/>
                    </w:rPr>
                    <w:t>7,38</w:t>
                  </w:r>
                </w:p>
              </w:tc>
              <w:tc>
                <w:tcPr>
                  <w:tcW w:w="622" w:type="dxa"/>
                  <w:tcBorders>
                    <w:top w:val="outset" w:sz="6" w:space="0" w:color="auto"/>
                    <w:left w:val="outset" w:sz="6" w:space="0" w:color="auto"/>
                    <w:bottom w:val="outset" w:sz="6" w:space="0" w:color="auto"/>
                    <w:right w:val="outset" w:sz="6" w:space="0" w:color="auto"/>
                  </w:tcBorders>
                  <w:hideMark/>
                </w:tcPr>
                <w:p w14:paraId="3FBE378D" w14:textId="77777777" w:rsidR="007233AD" w:rsidRPr="004A435A" w:rsidRDefault="007233AD" w:rsidP="007233AD">
                  <w:pPr>
                    <w:tabs>
                      <w:tab w:val="left" w:pos="210"/>
                    </w:tabs>
                    <w:jc w:val="both"/>
                    <w:rPr>
                      <w:sz w:val="24"/>
                      <w:szCs w:val="24"/>
                    </w:rPr>
                  </w:pPr>
                  <w:r w:rsidRPr="004A435A">
                    <w:rPr>
                      <w:sz w:val="24"/>
                      <w:szCs w:val="24"/>
                    </w:rPr>
                    <w:t>18,61</w:t>
                  </w:r>
                </w:p>
              </w:tc>
              <w:tc>
                <w:tcPr>
                  <w:tcW w:w="622" w:type="dxa"/>
                  <w:tcBorders>
                    <w:top w:val="outset" w:sz="6" w:space="0" w:color="auto"/>
                    <w:left w:val="outset" w:sz="6" w:space="0" w:color="auto"/>
                    <w:bottom w:val="outset" w:sz="6" w:space="0" w:color="auto"/>
                    <w:right w:val="outset" w:sz="6" w:space="0" w:color="auto"/>
                  </w:tcBorders>
                  <w:hideMark/>
                </w:tcPr>
                <w:p w14:paraId="7F65F3BC" w14:textId="77777777" w:rsidR="007233AD" w:rsidRPr="004A435A" w:rsidRDefault="007233AD" w:rsidP="007233AD">
                  <w:pPr>
                    <w:tabs>
                      <w:tab w:val="left" w:pos="210"/>
                    </w:tabs>
                    <w:jc w:val="both"/>
                    <w:rPr>
                      <w:sz w:val="24"/>
                      <w:szCs w:val="24"/>
                    </w:rPr>
                  </w:pPr>
                  <w:r w:rsidRPr="004A435A">
                    <w:rPr>
                      <w:sz w:val="24"/>
                      <w:szCs w:val="24"/>
                    </w:rPr>
                    <w:t>9,67</w:t>
                  </w:r>
                </w:p>
              </w:tc>
              <w:tc>
                <w:tcPr>
                  <w:tcW w:w="622" w:type="dxa"/>
                  <w:tcBorders>
                    <w:top w:val="outset" w:sz="6" w:space="0" w:color="auto"/>
                    <w:left w:val="outset" w:sz="6" w:space="0" w:color="auto"/>
                    <w:bottom w:val="outset" w:sz="6" w:space="0" w:color="auto"/>
                    <w:right w:val="outset" w:sz="6" w:space="0" w:color="auto"/>
                  </w:tcBorders>
                  <w:hideMark/>
                </w:tcPr>
                <w:p w14:paraId="0544797F" w14:textId="77777777" w:rsidR="007233AD" w:rsidRPr="004A435A" w:rsidRDefault="007233AD" w:rsidP="007233AD">
                  <w:pPr>
                    <w:tabs>
                      <w:tab w:val="left" w:pos="210"/>
                    </w:tabs>
                    <w:jc w:val="both"/>
                    <w:rPr>
                      <w:sz w:val="24"/>
                      <w:szCs w:val="24"/>
                    </w:rPr>
                  </w:pPr>
                  <w:r w:rsidRPr="004A435A">
                    <w:rPr>
                      <w:sz w:val="24"/>
                      <w:szCs w:val="24"/>
                    </w:rPr>
                    <w:t>13,65</w:t>
                  </w:r>
                </w:p>
              </w:tc>
              <w:tc>
                <w:tcPr>
                  <w:tcW w:w="622" w:type="dxa"/>
                  <w:tcBorders>
                    <w:top w:val="outset" w:sz="6" w:space="0" w:color="auto"/>
                    <w:left w:val="outset" w:sz="6" w:space="0" w:color="auto"/>
                    <w:bottom w:val="outset" w:sz="6" w:space="0" w:color="auto"/>
                    <w:right w:val="outset" w:sz="6" w:space="0" w:color="auto"/>
                  </w:tcBorders>
                  <w:hideMark/>
                </w:tcPr>
                <w:p w14:paraId="2EF5BCE7" w14:textId="77777777" w:rsidR="007233AD" w:rsidRPr="004A435A" w:rsidRDefault="007233AD" w:rsidP="007233AD">
                  <w:pPr>
                    <w:tabs>
                      <w:tab w:val="left" w:pos="210"/>
                    </w:tabs>
                    <w:jc w:val="both"/>
                    <w:rPr>
                      <w:sz w:val="24"/>
                      <w:szCs w:val="24"/>
                    </w:rPr>
                  </w:pPr>
                  <w:r w:rsidRPr="004A435A">
                    <w:rPr>
                      <w:sz w:val="24"/>
                      <w:szCs w:val="24"/>
                    </w:rPr>
                    <w:t>18,1</w:t>
                  </w:r>
                </w:p>
              </w:tc>
              <w:tc>
                <w:tcPr>
                  <w:tcW w:w="622" w:type="dxa"/>
                  <w:tcBorders>
                    <w:top w:val="outset" w:sz="6" w:space="0" w:color="auto"/>
                    <w:left w:val="outset" w:sz="6" w:space="0" w:color="auto"/>
                    <w:bottom w:val="outset" w:sz="6" w:space="0" w:color="auto"/>
                    <w:right w:val="outset" w:sz="6" w:space="0" w:color="auto"/>
                  </w:tcBorders>
                  <w:hideMark/>
                </w:tcPr>
                <w:p w14:paraId="245CB380" w14:textId="77777777" w:rsidR="007233AD" w:rsidRPr="004A435A" w:rsidRDefault="007233AD" w:rsidP="007233AD">
                  <w:pPr>
                    <w:tabs>
                      <w:tab w:val="left" w:pos="210"/>
                    </w:tabs>
                    <w:jc w:val="both"/>
                    <w:rPr>
                      <w:sz w:val="24"/>
                      <w:szCs w:val="24"/>
                    </w:rPr>
                  </w:pPr>
                  <w:r w:rsidRPr="004A435A">
                    <w:rPr>
                      <w:sz w:val="24"/>
                      <w:szCs w:val="24"/>
                    </w:rPr>
                    <w:t>14,3</w:t>
                  </w:r>
                </w:p>
              </w:tc>
              <w:tc>
                <w:tcPr>
                  <w:tcW w:w="623" w:type="dxa"/>
                  <w:tcBorders>
                    <w:top w:val="outset" w:sz="6" w:space="0" w:color="auto"/>
                    <w:left w:val="outset" w:sz="6" w:space="0" w:color="auto"/>
                    <w:bottom w:val="outset" w:sz="6" w:space="0" w:color="auto"/>
                    <w:right w:val="outset" w:sz="6" w:space="0" w:color="auto"/>
                  </w:tcBorders>
                  <w:hideMark/>
                </w:tcPr>
                <w:p w14:paraId="135EF737"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5D79B1A8" w14:textId="77777777" w:rsidTr="00B002D3">
              <w:trPr>
                <w:gridAfter w:val="1"/>
                <w:wAfter w:w="9" w:type="dxa"/>
                <w:trHeight w:val="1120"/>
              </w:trPr>
              <w:tc>
                <w:tcPr>
                  <w:tcW w:w="1082" w:type="dxa"/>
                  <w:tcBorders>
                    <w:top w:val="outset" w:sz="6" w:space="0" w:color="auto"/>
                    <w:left w:val="outset" w:sz="6" w:space="0" w:color="auto"/>
                    <w:bottom w:val="outset" w:sz="6" w:space="0" w:color="auto"/>
                    <w:right w:val="outset" w:sz="6" w:space="0" w:color="auto"/>
                  </w:tcBorders>
                  <w:hideMark/>
                </w:tcPr>
                <w:p w14:paraId="2A22A264" w14:textId="77777777" w:rsidR="007233AD" w:rsidRPr="004A435A" w:rsidRDefault="007233AD" w:rsidP="007233AD">
                  <w:pPr>
                    <w:tabs>
                      <w:tab w:val="left" w:pos="210"/>
                    </w:tabs>
                    <w:jc w:val="both"/>
                    <w:rPr>
                      <w:sz w:val="24"/>
                      <w:szCs w:val="24"/>
                    </w:rPr>
                  </w:pPr>
                  <w:r w:rsidRPr="004A435A">
                    <w:rPr>
                      <w:sz w:val="24"/>
                      <w:szCs w:val="24"/>
                    </w:rPr>
                    <w:t>Conținut nominal (mg/kg)</w:t>
                  </w:r>
                </w:p>
              </w:tc>
              <w:tc>
                <w:tcPr>
                  <w:tcW w:w="622" w:type="dxa"/>
                  <w:tcBorders>
                    <w:top w:val="outset" w:sz="6" w:space="0" w:color="auto"/>
                    <w:left w:val="outset" w:sz="6" w:space="0" w:color="auto"/>
                    <w:bottom w:val="outset" w:sz="6" w:space="0" w:color="auto"/>
                    <w:right w:val="outset" w:sz="6" w:space="0" w:color="auto"/>
                  </w:tcBorders>
                  <w:hideMark/>
                </w:tcPr>
                <w:p w14:paraId="0DBC9F03" w14:textId="77777777" w:rsidR="007233AD" w:rsidRPr="004A435A" w:rsidRDefault="007233AD" w:rsidP="007233AD">
                  <w:pPr>
                    <w:tabs>
                      <w:tab w:val="left" w:pos="210"/>
                    </w:tabs>
                    <w:jc w:val="both"/>
                    <w:rPr>
                      <w:sz w:val="24"/>
                      <w:szCs w:val="24"/>
                    </w:rPr>
                  </w:pPr>
                  <w:r w:rsidRPr="004A435A">
                    <w:rPr>
                      <w:sz w:val="24"/>
                      <w:szCs w:val="24"/>
                    </w:rPr>
                    <w:t>100</w:t>
                  </w:r>
                </w:p>
              </w:tc>
              <w:tc>
                <w:tcPr>
                  <w:tcW w:w="622" w:type="dxa"/>
                  <w:tcBorders>
                    <w:top w:val="outset" w:sz="6" w:space="0" w:color="auto"/>
                    <w:left w:val="outset" w:sz="6" w:space="0" w:color="auto"/>
                    <w:bottom w:val="outset" w:sz="6" w:space="0" w:color="auto"/>
                    <w:right w:val="outset" w:sz="6" w:space="0" w:color="auto"/>
                  </w:tcBorders>
                  <w:hideMark/>
                </w:tcPr>
                <w:p w14:paraId="182CF0E9" w14:textId="77777777" w:rsidR="007233AD" w:rsidRPr="004A435A" w:rsidRDefault="007233AD" w:rsidP="007233AD">
                  <w:pPr>
                    <w:tabs>
                      <w:tab w:val="left" w:pos="210"/>
                    </w:tabs>
                    <w:jc w:val="both"/>
                    <w:rPr>
                      <w:sz w:val="24"/>
                      <w:szCs w:val="24"/>
                    </w:rPr>
                  </w:pPr>
                  <w:r w:rsidRPr="004A435A">
                    <w:rPr>
                      <w:sz w:val="24"/>
                      <w:szCs w:val="24"/>
                    </w:rPr>
                    <w:t>100</w:t>
                  </w:r>
                </w:p>
              </w:tc>
              <w:tc>
                <w:tcPr>
                  <w:tcW w:w="622" w:type="dxa"/>
                  <w:tcBorders>
                    <w:top w:val="outset" w:sz="6" w:space="0" w:color="auto"/>
                    <w:left w:val="outset" w:sz="6" w:space="0" w:color="auto"/>
                    <w:bottom w:val="outset" w:sz="6" w:space="0" w:color="auto"/>
                    <w:right w:val="outset" w:sz="6" w:space="0" w:color="auto"/>
                  </w:tcBorders>
                  <w:hideMark/>
                </w:tcPr>
                <w:p w14:paraId="0F22E4AD"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48AB8602"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7740C74D" w14:textId="77777777" w:rsidR="007233AD" w:rsidRPr="004A435A" w:rsidRDefault="007233AD" w:rsidP="007233AD">
                  <w:pPr>
                    <w:tabs>
                      <w:tab w:val="left" w:pos="210"/>
                    </w:tabs>
                    <w:jc w:val="both"/>
                    <w:rPr>
                      <w:sz w:val="24"/>
                      <w:szCs w:val="24"/>
                    </w:rPr>
                  </w:pPr>
                  <w:r w:rsidRPr="004A435A">
                    <w:rPr>
                      <w:sz w:val="24"/>
                      <w:szCs w:val="24"/>
                    </w:rPr>
                    <w:t>1,0</w:t>
                  </w:r>
                </w:p>
              </w:tc>
              <w:tc>
                <w:tcPr>
                  <w:tcW w:w="622" w:type="dxa"/>
                  <w:tcBorders>
                    <w:top w:val="outset" w:sz="6" w:space="0" w:color="auto"/>
                    <w:left w:val="outset" w:sz="6" w:space="0" w:color="auto"/>
                    <w:bottom w:val="outset" w:sz="6" w:space="0" w:color="auto"/>
                    <w:right w:val="outset" w:sz="6" w:space="0" w:color="auto"/>
                  </w:tcBorders>
                  <w:hideMark/>
                </w:tcPr>
                <w:p w14:paraId="0B2AC73E" w14:textId="77777777" w:rsidR="007233AD" w:rsidRPr="004A435A" w:rsidRDefault="007233AD" w:rsidP="007233AD">
                  <w:pPr>
                    <w:tabs>
                      <w:tab w:val="left" w:pos="210"/>
                    </w:tabs>
                    <w:jc w:val="both"/>
                    <w:rPr>
                      <w:sz w:val="24"/>
                      <w:szCs w:val="24"/>
                    </w:rPr>
                  </w:pPr>
                  <w:r w:rsidRPr="004A435A">
                    <w:rPr>
                      <w:sz w:val="24"/>
                      <w:szCs w:val="24"/>
                    </w:rPr>
                    <w:t>0,9</w:t>
                  </w:r>
                </w:p>
              </w:tc>
              <w:tc>
                <w:tcPr>
                  <w:tcW w:w="622" w:type="dxa"/>
                  <w:tcBorders>
                    <w:top w:val="outset" w:sz="6" w:space="0" w:color="auto"/>
                    <w:left w:val="outset" w:sz="6" w:space="0" w:color="auto"/>
                    <w:bottom w:val="outset" w:sz="6" w:space="0" w:color="auto"/>
                    <w:right w:val="outset" w:sz="6" w:space="0" w:color="auto"/>
                  </w:tcBorders>
                  <w:hideMark/>
                </w:tcPr>
                <w:p w14:paraId="032A4927" w14:textId="77777777" w:rsidR="007233AD" w:rsidRPr="004A435A" w:rsidRDefault="007233AD" w:rsidP="007233AD">
                  <w:pPr>
                    <w:tabs>
                      <w:tab w:val="left" w:pos="210"/>
                    </w:tabs>
                    <w:jc w:val="both"/>
                    <w:rPr>
                      <w:sz w:val="24"/>
                      <w:szCs w:val="24"/>
                    </w:rPr>
                  </w:pPr>
                  <w:r w:rsidRPr="004A435A">
                    <w:rPr>
                      <w:sz w:val="24"/>
                      <w:szCs w:val="24"/>
                    </w:rPr>
                    <w:t>1,5</w:t>
                  </w:r>
                </w:p>
              </w:tc>
              <w:tc>
                <w:tcPr>
                  <w:tcW w:w="623" w:type="dxa"/>
                  <w:tcBorders>
                    <w:top w:val="outset" w:sz="6" w:space="0" w:color="auto"/>
                    <w:left w:val="outset" w:sz="6" w:space="0" w:color="auto"/>
                    <w:bottom w:val="outset" w:sz="6" w:space="0" w:color="auto"/>
                    <w:right w:val="outset" w:sz="6" w:space="0" w:color="auto"/>
                  </w:tcBorders>
                  <w:hideMark/>
                </w:tcPr>
                <w:p w14:paraId="0845166B" w14:textId="77777777" w:rsidR="007233AD" w:rsidRPr="004A435A" w:rsidRDefault="007233AD" w:rsidP="007233AD">
                  <w:pPr>
                    <w:tabs>
                      <w:tab w:val="left" w:pos="210"/>
                    </w:tabs>
                    <w:jc w:val="both"/>
                    <w:rPr>
                      <w:sz w:val="24"/>
                      <w:szCs w:val="24"/>
                    </w:rPr>
                  </w:pPr>
                  <w:r w:rsidRPr="004A435A">
                    <w:rPr>
                      <w:sz w:val="24"/>
                      <w:szCs w:val="24"/>
                    </w:rPr>
                    <w:t>—</w:t>
                  </w:r>
                </w:p>
              </w:tc>
            </w:tr>
            <w:tr w:rsidR="007233AD" w:rsidRPr="004A435A" w14:paraId="62FEC5D8" w14:textId="77777777" w:rsidTr="00B002D3">
              <w:trPr>
                <w:gridAfter w:val="1"/>
                <w:wAfter w:w="9" w:type="dxa"/>
                <w:trHeight w:val="1763"/>
              </w:trPr>
              <w:tc>
                <w:tcPr>
                  <w:tcW w:w="1082" w:type="dxa"/>
                  <w:tcBorders>
                    <w:top w:val="outset" w:sz="6" w:space="0" w:color="auto"/>
                    <w:left w:val="outset" w:sz="6" w:space="0" w:color="auto"/>
                    <w:bottom w:val="outset" w:sz="6" w:space="0" w:color="auto"/>
                    <w:right w:val="outset" w:sz="6" w:space="0" w:color="auto"/>
                  </w:tcBorders>
                  <w:hideMark/>
                </w:tcPr>
                <w:p w14:paraId="20A16000" w14:textId="77777777" w:rsidR="007233AD" w:rsidRPr="004A435A" w:rsidRDefault="007233AD" w:rsidP="007233AD">
                  <w:pPr>
                    <w:tabs>
                      <w:tab w:val="left" w:pos="210"/>
                    </w:tabs>
                    <w:jc w:val="both"/>
                    <w:rPr>
                      <w:sz w:val="24"/>
                      <w:szCs w:val="24"/>
                    </w:rPr>
                  </w:pPr>
                  <w:r w:rsidRPr="004A435A">
                    <w:rPr>
                      <w:sz w:val="24"/>
                      <w:szCs w:val="24"/>
                    </w:rPr>
                    <w:t>Referință </w:t>
                  </w:r>
                  <w:hyperlink r:id="rId139" w:anchor="E0044" w:history="1">
                    <w:r w:rsidRPr="004A435A">
                      <w:rPr>
                        <w:rStyle w:val="Hyperlink"/>
                        <w:rFonts w:eastAsiaTheme="majorEastAsia"/>
                        <w:sz w:val="24"/>
                        <w:szCs w:val="24"/>
                      </w:rPr>
                      <w:t>(</w:t>
                    </w:r>
                    <w:r w:rsidRPr="004A435A">
                      <w:rPr>
                        <w:rStyle w:val="Hyperlink"/>
                        <w:rFonts w:eastAsiaTheme="majorEastAsia"/>
                        <w:sz w:val="24"/>
                        <w:szCs w:val="24"/>
                        <w:vertAlign w:val="superscript"/>
                      </w:rPr>
                      <w:t>*1</w:t>
                    </w:r>
                    <w:r w:rsidRPr="004A435A">
                      <w:rPr>
                        <w:rStyle w:val="Hyperlink"/>
                        <w:rFonts w:eastAsiaTheme="majorEastAsia"/>
                        <w:sz w:val="24"/>
                        <w:szCs w:val="24"/>
                      </w:rPr>
                      <w:t>)</w:t>
                    </w:r>
                  </w:hyperlink>
                </w:p>
              </w:tc>
              <w:tc>
                <w:tcPr>
                  <w:tcW w:w="622" w:type="dxa"/>
                  <w:tcBorders>
                    <w:top w:val="outset" w:sz="6" w:space="0" w:color="auto"/>
                    <w:left w:val="outset" w:sz="6" w:space="0" w:color="auto"/>
                    <w:bottom w:val="outset" w:sz="6" w:space="0" w:color="auto"/>
                    <w:right w:val="outset" w:sz="6" w:space="0" w:color="auto"/>
                  </w:tcBorders>
                  <w:hideMark/>
                </w:tcPr>
                <w:p w14:paraId="69ECB2B8"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38912B10"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342DE612"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5FE01189"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320D9C2C" w14:textId="77777777" w:rsidR="007233AD" w:rsidRPr="004A435A" w:rsidRDefault="007233AD" w:rsidP="007233AD">
                  <w:pPr>
                    <w:tabs>
                      <w:tab w:val="left" w:pos="210"/>
                    </w:tabs>
                    <w:jc w:val="both"/>
                    <w:rPr>
                      <w:sz w:val="24"/>
                      <w:szCs w:val="24"/>
                    </w:rPr>
                  </w:pPr>
                  <w:r w:rsidRPr="004A435A">
                    <w:rPr>
                      <w:sz w:val="24"/>
                      <w:szCs w:val="24"/>
                    </w:rPr>
                    <w:t>Primul studiu din 1 994</w:t>
                  </w:r>
                </w:p>
              </w:tc>
              <w:tc>
                <w:tcPr>
                  <w:tcW w:w="622" w:type="dxa"/>
                  <w:tcBorders>
                    <w:top w:val="outset" w:sz="6" w:space="0" w:color="auto"/>
                    <w:left w:val="outset" w:sz="6" w:space="0" w:color="auto"/>
                    <w:bottom w:val="outset" w:sz="6" w:space="0" w:color="auto"/>
                    <w:right w:val="outset" w:sz="6" w:space="0" w:color="auto"/>
                  </w:tcBorders>
                  <w:hideMark/>
                </w:tcPr>
                <w:p w14:paraId="4F2D10EF" w14:textId="77777777" w:rsidR="007233AD" w:rsidRPr="004A435A" w:rsidRDefault="007233AD" w:rsidP="007233AD">
                  <w:pPr>
                    <w:tabs>
                      <w:tab w:val="left" w:pos="210"/>
                    </w:tabs>
                    <w:jc w:val="both"/>
                    <w:rPr>
                      <w:sz w:val="24"/>
                      <w:szCs w:val="24"/>
                    </w:rPr>
                  </w:pPr>
                  <w:r w:rsidRPr="004A435A">
                    <w:rPr>
                      <w:sz w:val="24"/>
                      <w:szCs w:val="24"/>
                    </w:rPr>
                    <w:t>Al doilea studiu din 2 015</w:t>
                  </w:r>
                </w:p>
              </w:tc>
              <w:tc>
                <w:tcPr>
                  <w:tcW w:w="622" w:type="dxa"/>
                  <w:tcBorders>
                    <w:top w:val="outset" w:sz="6" w:space="0" w:color="auto"/>
                    <w:left w:val="outset" w:sz="6" w:space="0" w:color="auto"/>
                    <w:bottom w:val="outset" w:sz="6" w:space="0" w:color="auto"/>
                    <w:right w:val="outset" w:sz="6" w:space="0" w:color="auto"/>
                  </w:tcBorders>
                  <w:hideMark/>
                </w:tcPr>
                <w:p w14:paraId="0EEF8F92" w14:textId="77777777" w:rsidR="007233AD" w:rsidRPr="004A435A" w:rsidRDefault="007233AD" w:rsidP="007233AD">
                  <w:pPr>
                    <w:tabs>
                      <w:tab w:val="left" w:pos="210"/>
                    </w:tabs>
                    <w:jc w:val="both"/>
                    <w:rPr>
                      <w:sz w:val="24"/>
                      <w:szCs w:val="24"/>
                    </w:rPr>
                  </w:pPr>
                  <w:r w:rsidRPr="004A435A">
                    <w:rPr>
                      <w:sz w:val="24"/>
                      <w:szCs w:val="24"/>
                    </w:rPr>
                    <w:t>Al doilea studiu din 2 015</w:t>
                  </w:r>
                </w:p>
              </w:tc>
              <w:tc>
                <w:tcPr>
                  <w:tcW w:w="623" w:type="dxa"/>
                  <w:tcBorders>
                    <w:top w:val="outset" w:sz="6" w:space="0" w:color="auto"/>
                    <w:left w:val="outset" w:sz="6" w:space="0" w:color="auto"/>
                    <w:bottom w:val="outset" w:sz="6" w:space="0" w:color="auto"/>
                    <w:right w:val="outset" w:sz="6" w:space="0" w:color="auto"/>
                  </w:tcBorders>
                  <w:hideMark/>
                </w:tcPr>
                <w:p w14:paraId="1763995A" w14:textId="77777777" w:rsidR="007233AD" w:rsidRPr="004A435A" w:rsidRDefault="007233AD" w:rsidP="007233AD">
                  <w:pPr>
                    <w:tabs>
                      <w:tab w:val="left" w:pos="210"/>
                    </w:tabs>
                    <w:jc w:val="both"/>
                    <w:rPr>
                      <w:sz w:val="24"/>
                      <w:szCs w:val="24"/>
                    </w:rPr>
                  </w:pPr>
                  <w:r w:rsidRPr="004A435A">
                    <w:rPr>
                      <w:sz w:val="24"/>
                      <w:szCs w:val="24"/>
                    </w:rPr>
                    <w:t>Al doilea studiu din 2 015</w:t>
                  </w:r>
                </w:p>
              </w:tc>
            </w:tr>
            <w:tr w:rsidR="007233AD" w:rsidRPr="004A435A" w14:paraId="54DE9CF1" w14:textId="77777777" w:rsidTr="007233AD">
              <w:trPr>
                <w:trHeight w:val="491"/>
              </w:trPr>
              <w:tc>
                <w:tcPr>
                  <w:tcW w:w="6068" w:type="dxa"/>
                  <w:gridSpan w:val="10"/>
                  <w:tcBorders>
                    <w:top w:val="outset" w:sz="6" w:space="0" w:color="auto"/>
                    <w:left w:val="outset" w:sz="6" w:space="0" w:color="auto"/>
                    <w:bottom w:val="outset" w:sz="6" w:space="0" w:color="auto"/>
                    <w:right w:val="outset" w:sz="6" w:space="0" w:color="auto"/>
                  </w:tcBorders>
                  <w:vAlign w:val="center"/>
                  <w:hideMark/>
                </w:tcPr>
                <w:p w14:paraId="7FBC916F" w14:textId="05F5CB0D" w:rsidR="007233AD" w:rsidRPr="004A435A" w:rsidRDefault="007233AD" w:rsidP="007233AD">
                  <w:pPr>
                    <w:tabs>
                      <w:tab w:val="left" w:pos="210"/>
                    </w:tabs>
                    <w:jc w:val="both"/>
                    <w:rPr>
                      <w:sz w:val="24"/>
                      <w:szCs w:val="24"/>
                    </w:rPr>
                  </w:pPr>
                  <w:r w:rsidRPr="004A435A">
                    <w:rPr>
                      <w:sz w:val="24"/>
                      <w:szCs w:val="24"/>
                    </w:rPr>
                    <w:t>(</w:t>
                  </w:r>
                  <w:r w:rsidRPr="004A435A">
                    <w:rPr>
                      <w:sz w:val="24"/>
                      <w:szCs w:val="24"/>
                      <w:vertAlign w:val="superscript"/>
                    </w:rPr>
                    <w:t>*1</w:t>
                  </w:r>
                  <w:r w:rsidRPr="004A435A">
                    <w:rPr>
                      <w:sz w:val="24"/>
                      <w:szCs w:val="24"/>
                    </w:rPr>
                    <w:t>)   Primul studiu din 1994: Journal of AOAC International, Volumul 77, No 6, 1994, p. 1359-1361; Al doilea studiu din 2015: JRC Technical report „Re-validation of a method for the determination of diclazuril by collaborative study” (2016).</w:t>
                  </w:r>
                </w:p>
                <w:p w14:paraId="0024474A" w14:textId="77777777" w:rsidR="007233AD" w:rsidRPr="004A435A" w:rsidRDefault="007233AD" w:rsidP="007233AD">
                  <w:pPr>
                    <w:tabs>
                      <w:tab w:val="left" w:pos="210"/>
                    </w:tabs>
                    <w:jc w:val="both"/>
                    <w:rPr>
                      <w:sz w:val="24"/>
                      <w:szCs w:val="24"/>
                    </w:rPr>
                  </w:pPr>
                  <w:r w:rsidRPr="004A435A">
                    <w:rPr>
                      <w:sz w:val="24"/>
                      <w:szCs w:val="24"/>
                    </w:rPr>
                    <w:t>L =  număr de laboratoare</w:t>
                  </w:r>
                </w:p>
                <w:p w14:paraId="0ACF8E05" w14:textId="77777777" w:rsidR="007233AD" w:rsidRPr="004A435A" w:rsidRDefault="007233AD" w:rsidP="007233AD">
                  <w:pPr>
                    <w:tabs>
                      <w:tab w:val="left" w:pos="210"/>
                    </w:tabs>
                    <w:jc w:val="both"/>
                    <w:rPr>
                      <w:sz w:val="24"/>
                      <w:szCs w:val="24"/>
                    </w:rPr>
                  </w:pPr>
                  <w:r w:rsidRPr="004A435A">
                    <w:rPr>
                      <w:sz w:val="24"/>
                      <w:szCs w:val="24"/>
                    </w:rPr>
                    <w:t>n =  număr de valori unice</w:t>
                  </w:r>
                </w:p>
                <w:p w14:paraId="578808C5"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repetabilității</w:t>
                  </w:r>
                </w:p>
                <w:p w14:paraId="18C54334" w14:textId="77777777" w:rsidR="007233AD" w:rsidRPr="004A435A" w:rsidRDefault="007233AD" w:rsidP="007233AD">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repetabilității</w:t>
                  </w:r>
                </w:p>
                <w:p w14:paraId="62AFDDAE" w14:textId="77777777" w:rsidR="007233AD" w:rsidRPr="004A435A" w:rsidRDefault="007233AD" w:rsidP="007233AD">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reproductibilității</w:t>
                  </w:r>
                </w:p>
                <w:p w14:paraId="0FD85A78" w14:textId="77777777" w:rsidR="007233AD" w:rsidRPr="004A435A" w:rsidRDefault="007233AD" w:rsidP="007233AD">
                  <w:pPr>
                    <w:tabs>
                      <w:tab w:val="left" w:pos="210"/>
                    </w:tabs>
                    <w:jc w:val="both"/>
                    <w:rPr>
                      <w:sz w:val="24"/>
                      <w:szCs w:val="24"/>
                    </w:rPr>
                  </w:pPr>
                  <w:r w:rsidRPr="004A435A">
                    <w:rPr>
                      <w:sz w:val="24"/>
                      <w:szCs w:val="24"/>
                    </w:rPr>
                    <w:lastRenderedPageBreak/>
                    <w:t>CV</w:t>
                  </w:r>
                  <w:r w:rsidRPr="004A435A">
                    <w:rPr>
                      <w:sz w:val="24"/>
                      <w:szCs w:val="24"/>
                      <w:vertAlign w:val="subscript"/>
                    </w:rPr>
                    <w:t>R</w:t>
                  </w:r>
                  <w:r w:rsidRPr="004A435A">
                    <w:rPr>
                      <w:sz w:val="24"/>
                      <w:szCs w:val="24"/>
                    </w:rPr>
                    <w:t> =  coeficientul de variație a reproductibilității</w:t>
                  </w:r>
                </w:p>
                <w:p w14:paraId="7A13638A" w14:textId="77777777" w:rsidR="007233AD" w:rsidRPr="004A435A" w:rsidRDefault="007233AD" w:rsidP="007233AD">
                  <w:pPr>
                    <w:tabs>
                      <w:tab w:val="left" w:pos="210"/>
                    </w:tabs>
                    <w:jc w:val="both"/>
                    <w:rPr>
                      <w:sz w:val="24"/>
                      <w:szCs w:val="24"/>
                    </w:rPr>
                  </w:pPr>
                  <w:r w:rsidRPr="004A435A">
                    <w:rPr>
                      <w:sz w:val="24"/>
                      <w:szCs w:val="24"/>
                    </w:rPr>
                    <w:t>LOQ =  Limita de cuantificare</w:t>
                  </w:r>
                </w:p>
              </w:tc>
            </w:tr>
          </w:tbl>
          <w:p w14:paraId="46EE0D74" w14:textId="77777777" w:rsidR="003F46A8" w:rsidRPr="004A435A" w:rsidRDefault="003F46A8" w:rsidP="00C2459B">
            <w:pPr>
              <w:tabs>
                <w:tab w:val="left" w:pos="1200"/>
              </w:tabs>
              <w:jc w:val="both"/>
              <w:rPr>
                <w:sz w:val="24"/>
                <w:szCs w:val="24"/>
              </w:rPr>
            </w:pPr>
          </w:p>
          <w:p w14:paraId="2C3CD4FB" w14:textId="77777777" w:rsidR="007233AD" w:rsidRPr="004A435A" w:rsidRDefault="007233AD" w:rsidP="007233AD">
            <w:pPr>
              <w:tabs>
                <w:tab w:val="left" w:pos="210"/>
              </w:tabs>
              <w:jc w:val="both"/>
              <w:rPr>
                <w:b/>
                <w:bCs/>
                <w:sz w:val="24"/>
                <w:szCs w:val="24"/>
              </w:rPr>
            </w:pPr>
            <w:r w:rsidRPr="004A435A">
              <w:rPr>
                <w:b/>
                <w:bCs/>
                <w:sz w:val="24"/>
                <w:szCs w:val="24"/>
              </w:rPr>
              <w:t>9.    Observații generale</w:t>
            </w:r>
          </w:p>
          <w:p w14:paraId="34C37421" w14:textId="77777777" w:rsidR="007233AD" w:rsidRPr="004A435A" w:rsidRDefault="007233AD" w:rsidP="007233AD">
            <w:pPr>
              <w:tabs>
                <w:tab w:val="left" w:pos="210"/>
              </w:tabs>
              <w:jc w:val="both"/>
              <w:rPr>
                <w:sz w:val="24"/>
                <w:szCs w:val="24"/>
              </w:rPr>
            </w:pPr>
            <w:r w:rsidRPr="004A435A">
              <w:rPr>
                <w:sz w:val="24"/>
                <w:szCs w:val="24"/>
              </w:rPr>
              <w:t>Trebuie să se demonstreze în prealabil că reacția diclazurilului este liniară pentru toată gama de concentrații măsurate.</w:t>
            </w:r>
          </w:p>
          <w:p w14:paraId="494AF2C0" w14:textId="77777777" w:rsidR="007233AD" w:rsidRPr="004A435A" w:rsidRDefault="007233AD" w:rsidP="007233AD">
            <w:pPr>
              <w:tabs>
                <w:tab w:val="left" w:pos="210"/>
              </w:tabs>
              <w:jc w:val="both"/>
              <w:rPr>
                <w:sz w:val="24"/>
                <w:szCs w:val="24"/>
              </w:rPr>
            </w:pPr>
            <w:r w:rsidRPr="004A435A">
              <w:rPr>
                <w:sz w:val="24"/>
                <w:szCs w:val="24"/>
              </w:rPr>
              <w:t>Cel puțin pentru analiza diclazurilului din furajele combinate cu un conținut ridicat de grăsime (în acest scop, care depășește 12 % grăsime), metoda analitică poate fi înlocuită cu alte metode bazate pe HPLC, de exemplu o cromatografie lichidă de înaltă performanță cuplată cu spectrometrie de masă (HPLC-MS), cu condiția ca metoda alternativă să aibă caracteristici de performanță echivalente (rata de recuperare, precizia la condițiile de repetabilitate și reproductibilitate).</w:t>
            </w:r>
          </w:p>
          <w:p w14:paraId="5B4F84A4" w14:textId="77777777" w:rsidR="007233AD" w:rsidRPr="004A435A" w:rsidRDefault="007233AD" w:rsidP="007233AD">
            <w:pPr>
              <w:tabs>
                <w:tab w:val="left" w:pos="210"/>
              </w:tabs>
              <w:jc w:val="both"/>
              <w:rPr>
                <w:b/>
                <w:bCs/>
                <w:sz w:val="24"/>
                <w:szCs w:val="24"/>
              </w:rPr>
            </w:pPr>
            <w:r w:rsidRPr="004A435A">
              <w:rPr>
                <w:b/>
                <w:bCs/>
                <w:sz w:val="24"/>
                <w:szCs w:val="24"/>
              </w:rPr>
              <w:t>G.   DETERMINAREA CONȚINUTULUI DE LASALOCID SODIC</w:t>
            </w:r>
          </w:p>
          <w:p w14:paraId="14A08011" w14:textId="77777777" w:rsidR="007233AD" w:rsidRPr="004A435A" w:rsidRDefault="007233AD" w:rsidP="007233AD">
            <w:pPr>
              <w:tabs>
                <w:tab w:val="left" w:pos="210"/>
              </w:tabs>
              <w:jc w:val="both"/>
              <w:rPr>
                <w:i/>
                <w:iCs/>
                <w:sz w:val="24"/>
                <w:szCs w:val="24"/>
              </w:rPr>
            </w:pPr>
            <w:r w:rsidRPr="004A435A">
              <w:rPr>
                <w:i/>
                <w:iCs/>
                <w:sz w:val="24"/>
                <w:szCs w:val="24"/>
              </w:rPr>
              <w:t>Sare sodică a unui acid monocarboxilic polieter, produsă de Streptomyces lasaliensis.</w:t>
            </w:r>
          </w:p>
          <w:p w14:paraId="6C5DC2A5" w14:textId="77777777" w:rsidR="007233AD" w:rsidRPr="004A435A" w:rsidRDefault="007233AD" w:rsidP="007233AD">
            <w:pPr>
              <w:tabs>
                <w:tab w:val="left" w:pos="210"/>
              </w:tabs>
              <w:jc w:val="both"/>
              <w:rPr>
                <w:sz w:val="24"/>
                <w:szCs w:val="24"/>
              </w:rPr>
            </w:pPr>
            <w:r w:rsidRPr="004A435A">
              <w:rPr>
                <w:sz w:val="24"/>
                <w:szCs w:val="24"/>
              </w:rPr>
              <w:t>Conținutul de lasalocid sodic se determină prin</w:t>
            </w:r>
          </w:p>
          <w:p w14:paraId="6401362A" w14:textId="77777777" w:rsidR="007233AD" w:rsidRPr="004A435A" w:rsidRDefault="007233AD" w:rsidP="007233AD">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1D87DDC6" w14:textId="77777777" w:rsidR="007233AD" w:rsidRPr="004A435A" w:rsidRDefault="007233AD" w:rsidP="007233AD">
            <w:pPr>
              <w:tabs>
                <w:tab w:val="left" w:pos="210"/>
              </w:tabs>
              <w:jc w:val="both"/>
              <w:rPr>
                <w:sz w:val="24"/>
                <w:szCs w:val="24"/>
              </w:rPr>
            </w:pPr>
            <w:r w:rsidRPr="004A435A">
              <w:rPr>
                <w:sz w:val="24"/>
                <w:szCs w:val="24"/>
              </w:rPr>
              <w:t>— prin cromatografie lichidă de înaltă performanță (HPLC) cu fază inversată, utilizând un detector spectrofluorimetric (fluorescență), astfel cum se descrie la punctele 1-8 de mai jos.</w:t>
            </w:r>
          </w:p>
          <w:p w14:paraId="0053B9B8" w14:textId="77777777" w:rsidR="007233AD" w:rsidRPr="004A435A" w:rsidRDefault="007233AD" w:rsidP="007233AD">
            <w:pPr>
              <w:tabs>
                <w:tab w:val="left" w:pos="210"/>
              </w:tabs>
              <w:jc w:val="both"/>
              <w:rPr>
                <w:b/>
                <w:bCs/>
                <w:sz w:val="24"/>
                <w:szCs w:val="24"/>
              </w:rPr>
            </w:pPr>
            <w:r w:rsidRPr="004A435A">
              <w:rPr>
                <w:b/>
                <w:bCs/>
                <w:sz w:val="24"/>
                <w:szCs w:val="24"/>
              </w:rPr>
              <w:lastRenderedPageBreak/>
              <w:t>1.    Obiectiv și domeniu de aplicare</w:t>
            </w:r>
          </w:p>
          <w:p w14:paraId="27087195" w14:textId="77777777" w:rsidR="007233AD" w:rsidRPr="004A435A" w:rsidRDefault="007233AD" w:rsidP="007233AD">
            <w:pPr>
              <w:tabs>
                <w:tab w:val="left" w:pos="210"/>
              </w:tabs>
              <w:jc w:val="both"/>
              <w:rPr>
                <w:sz w:val="24"/>
                <w:szCs w:val="24"/>
              </w:rPr>
            </w:pPr>
            <w:r w:rsidRPr="004A435A">
              <w:rPr>
                <w:sz w:val="24"/>
                <w:szCs w:val="24"/>
              </w:rPr>
              <w:t>Metoda permite determinarea conținutului în lasalocid sodic din furaje. Limita de detecție este de 5 mg/kg, iar limita de cuantificare este de 10 mg/kg</w:t>
            </w:r>
          </w:p>
          <w:p w14:paraId="09FA1B47" w14:textId="77777777" w:rsidR="007233AD" w:rsidRPr="004A435A" w:rsidRDefault="007233AD" w:rsidP="007233AD">
            <w:pPr>
              <w:tabs>
                <w:tab w:val="left" w:pos="210"/>
              </w:tabs>
              <w:jc w:val="both"/>
              <w:rPr>
                <w:b/>
                <w:bCs/>
                <w:sz w:val="24"/>
                <w:szCs w:val="24"/>
              </w:rPr>
            </w:pPr>
            <w:r w:rsidRPr="004A435A">
              <w:rPr>
                <w:b/>
                <w:bCs/>
                <w:sz w:val="24"/>
                <w:szCs w:val="24"/>
              </w:rPr>
              <w:t>2.    Principiu</w:t>
            </w:r>
          </w:p>
          <w:p w14:paraId="5AF532DB" w14:textId="77777777" w:rsidR="007233AD" w:rsidRPr="004A435A" w:rsidRDefault="007233AD" w:rsidP="007233AD">
            <w:pPr>
              <w:tabs>
                <w:tab w:val="left" w:pos="210"/>
              </w:tabs>
              <w:jc w:val="both"/>
              <w:rPr>
                <w:sz w:val="24"/>
                <w:szCs w:val="24"/>
              </w:rPr>
            </w:pPr>
            <w:r w:rsidRPr="004A435A">
              <w:rPr>
                <w:sz w:val="24"/>
                <w:szCs w:val="24"/>
              </w:rPr>
              <w:t>Lasalocidul sodic este extras din eșantion cu metanol acidifiat și dozat prin cromatografie lichidă de înaltă performanță cu fază inversată (RP-HPLC) cu ajutorul unui detector spectrofluorimetric (fluorescență).</w:t>
            </w:r>
          </w:p>
          <w:p w14:paraId="0BACE104" w14:textId="77777777" w:rsidR="007233AD" w:rsidRPr="004A435A" w:rsidRDefault="007233AD" w:rsidP="007233AD">
            <w:pPr>
              <w:tabs>
                <w:tab w:val="left" w:pos="210"/>
              </w:tabs>
              <w:jc w:val="both"/>
              <w:rPr>
                <w:b/>
                <w:bCs/>
                <w:sz w:val="24"/>
                <w:szCs w:val="24"/>
              </w:rPr>
            </w:pPr>
            <w:r w:rsidRPr="004A435A">
              <w:rPr>
                <w:b/>
                <w:bCs/>
                <w:sz w:val="24"/>
                <w:szCs w:val="24"/>
              </w:rPr>
              <w:t>3.    Reactivi</w:t>
            </w:r>
          </w:p>
          <w:p w14:paraId="024107AF" w14:textId="77777777" w:rsidR="007233AD" w:rsidRPr="004A435A" w:rsidRDefault="007233AD" w:rsidP="007233AD">
            <w:pPr>
              <w:tabs>
                <w:tab w:val="left" w:pos="210"/>
              </w:tabs>
              <w:jc w:val="both"/>
              <w:rPr>
                <w:sz w:val="24"/>
                <w:szCs w:val="24"/>
              </w:rPr>
            </w:pPr>
            <w:r w:rsidRPr="004A435A">
              <w:rPr>
                <w:sz w:val="24"/>
                <w:szCs w:val="24"/>
              </w:rPr>
              <w:t>3.1. Fosfat diacid de potasiu (KH</w:t>
            </w:r>
            <w:r w:rsidRPr="004A435A">
              <w:rPr>
                <w:sz w:val="24"/>
                <w:szCs w:val="24"/>
                <w:vertAlign w:val="subscript"/>
              </w:rPr>
              <w:t>2</w:t>
            </w:r>
            <w:r w:rsidRPr="004A435A">
              <w:rPr>
                <w:sz w:val="24"/>
                <w:szCs w:val="24"/>
              </w:rPr>
              <w:t>PO</w:t>
            </w:r>
            <w:r w:rsidRPr="004A435A">
              <w:rPr>
                <w:sz w:val="24"/>
                <w:szCs w:val="24"/>
                <w:vertAlign w:val="subscript"/>
              </w:rPr>
              <w:t>4</w:t>
            </w:r>
            <w:r w:rsidRPr="004A435A">
              <w:rPr>
                <w:sz w:val="24"/>
                <w:szCs w:val="24"/>
              </w:rPr>
              <w:t>)</w:t>
            </w:r>
          </w:p>
          <w:p w14:paraId="13D08504" w14:textId="77777777" w:rsidR="007233AD" w:rsidRPr="004A435A" w:rsidRDefault="007233AD" w:rsidP="007233AD">
            <w:pPr>
              <w:tabs>
                <w:tab w:val="left" w:pos="210"/>
              </w:tabs>
              <w:jc w:val="both"/>
              <w:rPr>
                <w:sz w:val="24"/>
                <w:szCs w:val="24"/>
              </w:rPr>
            </w:pPr>
            <w:r w:rsidRPr="004A435A">
              <w:rPr>
                <w:sz w:val="24"/>
                <w:szCs w:val="24"/>
              </w:rPr>
              <w:t>3.2. Acid ortofosforic, g (g/g) = 85 %</w:t>
            </w:r>
          </w:p>
          <w:p w14:paraId="418BA606" w14:textId="77777777" w:rsidR="007233AD" w:rsidRPr="004A435A" w:rsidRDefault="007233AD" w:rsidP="007233AD">
            <w:pPr>
              <w:tabs>
                <w:tab w:val="left" w:pos="210"/>
              </w:tabs>
              <w:jc w:val="both"/>
              <w:rPr>
                <w:sz w:val="24"/>
                <w:szCs w:val="24"/>
              </w:rPr>
            </w:pPr>
            <w:r w:rsidRPr="004A435A">
              <w:rPr>
                <w:sz w:val="24"/>
                <w:szCs w:val="24"/>
              </w:rPr>
              <w:t>3.3. Soluție de acid ortofosforic, c = 20 %</w:t>
            </w:r>
          </w:p>
          <w:p w14:paraId="256D0E2C" w14:textId="77777777" w:rsidR="007233AD" w:rsidRPr="004A435A" w:rsidRDefault="007233AD" w:rsidP="007233AD">
            <w:pPr>
              <w:tabs>
                <w:tab w:val="left" w:pos="210"/>
              </w:tabs>
              <w:jc w:val="both"/>
              <w:rPr>
                <w:sz w:val="24"/>
                <w:szCs w:val="24"/>
              </w:rPr>
            </w:pPr>
            <w:r w:rsidRPr="004A435A">
              <w:rPr>
                <w:sz w:val="24"/>
                <w:szCs w:val="24"/>
              </w:rPr>
              <w:t>Se diluează 23,5 ml acid ortofosforic (punctul 3.2) în 100 ml de apă.</w:t>
            </w:r>
          </w:p>
          <w:p w14:paraId="63C5673A" w14:textId="77777777" w:rsidR="007233AD" w:rsidRPr="004A435A" w:rsidRDefault="007233AD" w:rsidP="007233AD">
            <w:pPr>
              <w:tabs>
                <w:tab w:val="left" w:pos="210"/>
              </w:tabs>
              <w:jc w:val="both"/>
              <w:rPr>
                <w:sz w:val="24"/>
                <w:szCs w:val="24"/>
              </w:rPr>
            </w:pPr>
            <w:r w:rsidRPr="004A435A">
              <w:rPr>
                <w:sz w:val="24"/>
                <w:szCs w:val="24"/>
              </w:rPr>
              <w:t>3.4. 6-metil-2-heptilamin (1,5-dimetilhexilamină), g (g/g) = 99 %</w:t>
            </w:r>
          </w:p>
          <w:p w14:paraId="27161395" w14:textId="77777777" w:rsidR="007233AD" w:rsidRPr="004A435A" w:rsidRDefault="007233AD" w:rsidP="007233AD">
            <w:pPr>
              <w:tabs>
                <w:tab w:val="left" w:pos="210"/>
              </w:tabs>
              <w:jc w:val="both"/>
              <w:rPr>
                <w:sz w:val="24"/>
                <w:szCs w:val="24"/>
              </w:rPr>
            </w:pPr>
            <w:r w:rsidRPr="004A435A">
              <w:rPr>
                <w:sz w:val="24"/>
                <w:szCs w:val="24"/>
              </w:rPr>
              <w:t>3.5. Metanol, de calitate HPLC</w:t>
            </w:r>
          </w:p>
          <w:p w14:paraId="14FA0A1B" w14:textId="77777777" w:rsidR="007233AD" w:rsidRPr="004A435A" w:rsidRDefault="007233AD" w:rsidP="007233AD">
            <w:pPr>
              <w:tabs>
                <w:tab w:val="left" w:pos="210"/>
              </w:tabs>
              <w:jc w:val="both"/>
              <w:rPr>
                <w:sz w:val="24"/>
                <w:szCs w:val="24"/>
              </w:rPr>
            </w:pPr>
            <w:r w:rsidRPr="004A435A">
              <w:rPr>
                <w:sz w:val="24"/>
                <w:szCs w:val="24"/>
              </w:rPr>
              <w:t>3.6. Acid clorhidric, densitate = 1,19 g/ml</w:t>
            </w:r>
          </w:p>
          <w:p w14:paraId="57627284" w14:textId="77777777" w:rsidR="007233AD" w:rsidRPr="004A435A" w:rsidRDefault="007233AD" w:rsidP="007233AD">
            <w:pPr>
              <w:tabs>
                <w:tab w:val="left" w:pos="210"/>
              </w:tabs>
              <w:jc w:val="both"/>
              <w:rPr>
                <w:sz w:val="24"/>
                <w:szCs w:val="24"/>
              </w:rPr>
            </w:pPr>
            <w:r w:rsidRPr="004A435A">
              <w:rPr>
                <w:sz w:val="24"/>
                <w:szCs w:val="24"/>
              </w:rPr>
              <w:t>3.7. Soluție tampon de fosfat, c = 0,01 mol/l</w:t>
            </w:r>
          </w:p>
          <w:p w14:paraId="76D02172" w14:textId="77777777" w:rsidR="007233AD" w:rsidRPr="004A435A" w:rsidRDefault="007233AD" w:rsidP="007233AD">
            <w:pPr>
              <w:tabs>
                <w:tab w:val="left" w:pos="210"/>
              </w:tabs>
              <w:jc w:val="both"/>
              <w:rPr>
                <w:sz w:val="24"/>
                <w:szCs w:val="24"/>
              </w:rPr>
            </w:pPr>
            <w:r w:rsidRPr="004A435A">
              <w:rPr>
                <w:sz w:val="24"/>
                <w:szCs w:val="24"/>
              </w:rPr>
              <w:t>Se dizolvă 1,36 g de KH</w:t>
            </w:r>
            <w:r w:rsidRPr="004A435A">
              <w:rPr>
                <w:sz w:val="24"/>
                <w:szCs w:val="24"/>
                <w:vertAlign w:val="subscript"/>
              </w:rPr>
              <w:t>2</w:t>
            </w:r>
            <w:r w:rsidRPr="004A435A">
              <w:rPr>
                <w:sz w:val="24"/>
                <w:szCs w:val="24"/>
              </w:rPr>
              <w:t>PO</w:t>
            </w:r>
            <w:r w:rsidRPr="004A435A">
              <w:rPr>
                <w:sz w:val="24"/>
                <w:szCs w:val="24"/>
                <w:vertAlign w:val="subscript"/>
              </w:rPr>
              <w:t>4</w:t>
            </w:r>
            <w:r w:rsidRPr="004A435A">
              <w:rPr>
                <w:sz w:val="24"/>
                <w:szCs w:val="24"/>
              </w:rPr>
              <w:t> (punctul 3.1) în 500 ml de apă (punctul 3.11), se adaugă 3,5 ml de acid ortofosforic (punctul 3.2) și 10,0 ml de 6-metil-2-heptilamină (punctul 3.4). Se ajustează pH-ul la 4,0 cu ajutorul soluției de acid ortofosforic (punctul 3.3) și se diluează cu apă completându-se până la 1 000 ml (punctul 3.11).</w:t>
            </w:r>
          </w:p>
          <w:p w14:paraId="299FF70B" w14:textId="77777777" w:rsidR="007233AD" w:rsidRPr="004A435A" w:rsidRDefault="007233AD" w:rsidP="007233AD">
            <w:pPr>
              <w:tabs>
                <w:tab w:val="left" w:pos="210"/>
              </w:tabs>
              <w:jc w:val="both"/>
              <w:rPr>
                <w:sz w:val="24"/>
                <w:szCs w:val="24"/>
              </w:rPr>
            </w:pPr>
            <w:r w:rsidRPr="004A435A">
              <w:rPr>
                <w:sz w:val="24"/>
                <w:szCs w:val="24"/>
              </w:rPr>
              <w:t>3.8. Metanol acidifiat</w:t>
            </w:r>
          </w:p>
          <w:p w14:paraId="78D538BC" w14:textId="77777777" w:rsidR="007233AD" w:rsidRPr="004A435A" w:rsidRDefault="007233AD" w:rsidP="007233AD">
            <w:pPr>
              <w:tabs>
                <w:tab w:val="left" w:pos="210"/>
              </w:tabs>
              <w:jc w:val="both"/>
              <w:rPr>
                <w:sz w:val="24"/>
                <w:szCs w:val="24"/>
              </w:rPr>
            </w:pPr>
            <w:r w:rsidRPr="004A435A">
              <w:rPr>
                <w:sz w:val="24"/>
                <w:szCs w:val="24"/>
              </w:rPr>
              <w:t>Se transferă 5,0 ml de acid clorhidric (punctul 3.6) într-un balon gradat de 1 000 ml, se completează până la semn cu metanol (punctul 3.5) și se amestecă. Soluția se prepară imediat înainte de utilizare.</w:t>
            </w:r>
          </w:p>
          <w:p w14:paraId="26EE7909" w14:textId="77777777" w:rsidR="007233AD" w:rsidRPr="004A435A" w:rsidRDefault="007233AD" w:rsidP="007233AD">
            <w:pPr>
              <w:tabs>
                <w:tab w:val="left" w:pos="210"/>
              </w:tabs>
              <w:jc w:val="both"/>
              <w:rPr>
                <w:sz w:val="24"/>
                <w:szCs w:val="24"/>
              </w:rPr>
            </w:pPr>
            <w:r w:rsidRPr="004A435A">
              <w:rPr>
                <w:sz w:val="24"/>
                <w:szCs w:val="24"/>
              </w:rPr>
              <w:t>3.9. Fază mobilă HPLC, soluție tampon de fosfat și metanol 5 + 95 (V + V)</w:t>
            </w:r>
          </w:p>
          <w:p w14:paraId="25A6281C" w14:textId="77777777" w:rsidR="007233AD" w:rsidRPr="004A435A" w:rsidRDefault="007233AD" w:rsidP="007233AD">
            <w:pPr>
              <w:tabs>
                <w:tab w:val="left" w:pos="210"/>
              </w:tabs>
              <w:jc w:val="both"/>
              <w:rPr>
                <w:sz w:val="24"/>
                <w:szCs w:val="24"/>
              </w:rPr>
            </w:pPr>
            <w:r w:rsidRPr="004A435A">
              <w:rPr>
                <w:sz w:val="24"/>
                <w:szCs w:val="24"/>
              </w:rPr>
              <w:lastRenderedPageBreak/>
              <w:t>Se amestecă 5 ml de soluție tampon de fosfat (punctul 3.7) cu 95 ml de metanol (punctul 3.5).</w:t>
            </w:r>
          </w:p>
          <w:p w14:paraId="725D8BD7" w14:textId="77777777" w:rsidR="007233AD" w:rsidRPr="004A435A" w:rsidRDefault="007233AD" w:rsidP="007233AD">
            <w:pPr>
              <w:tabs>
                <w:tab w:val="left" w:pos="210"/>
              </w:tabs>
              <w:jc w:val="both"/>
              <w:rPr>
                <w:sz w:val="24"/>
                <w:szCs w:val="24"/>
              </w:rPr>
            </w:pPr>
            <w:r w:rsidRPr="004A435A">
              <w:rPr>
                <w:sz w:val="24"/>
                <w:szCs w:val="24"/>
              </w:rPr>
              <w:t>3.10. Substanță etalon de lasalocid sodic cu puritate garantată, C</w:t>
            </w:r>
            <w:r w:rsidRPr="004A435A">
              <w:rPr>
                <w:sz w:val="24"/>
                <w:szCs w:val="24"/>
                <w:vertAlign w:val="subscript"/>
              </w:rPr>
              <w:t>34</w:t>
            </w:r>
            <w:r w:rsidRPr="004A435A">
              <w:rPr>
                <w:sz w:val="24"/>
                <w:szCs w:val="24"/>
              </w:rPr>
              <w:t>H</w:t>
            </w:r>
            <w:r w:rsidRPr="004A435A">
              <w:rPr>
                <w:sz w:val="24"/>
                <w:szCs w:val="24"/>
                <w:vertAlign w:val="subscript"/>
              </w:rPr>
              <w:t>53</w:t>
            </w:r>
            <w:r w:rsidRPr="004A435A">
              <w:rPr>
                <w:sz w:val="24"/>
                <w:szCs w:val="24"/>
              </w:rPr>
              <w:t>O</w:t>
            </w:r>
            <w:r w:rsidRPr="004A435A">
              <w:rPr>
                <w:sz w:val="24"/>
                <w:szCs w:val="24"/>
                <w:vertAlign w:val="subscript"/>
              </w:rPr>
              <w:t>8</w:t>
            </w:r>
            <w:r w:rsidRPr="004A435A">
              <w:rPr>
                <w:sz w:val="24"/>
                <w:szCs w:val="24"/>
              </w:rPr>
              <w:t>Na (sare sodică a unui acid monocarboxilic polieter, produsă de </w:t>
            </w:r>
            <w:r w:rsidRPr="004A435A">
              <w:rPr>
                <w:i/>
                <w:iCs/>
                <w:sz w:val="24"/>
                <w:szCs w:val="24"/>
              </w:rPr>
              <w:t>Streptomyces lasaliensis</w:t>
            </w:r>
            <w:r w:rsidRPr="004A435A">
              <w:rPr>
                <w:sz w:val="24"/>
                <w:szCs w:val="24"/>
              </w:rPr>
              <w:t>), E 763</w:t>
            </w:r>
          </w:p>
          <w:p w14:paraId="09CAB6DD" w14:textId="77777777" w:rsidR="007233AD" w:rsidRPr="004A435A" w:rsidRDefault="007233AD" w:rsidP="007233AD">
            <w:pPr>
              <w:tabs>
                <w:tab w:val="left" w:pos="210"/>
              </w:tabs>
              <w:jc w:val="both"/>
              <w:rPr>
                <w:sz w:val="24"/>
                <w:szCs w:val="24"/>
              </w:rPr>
            </w:pPr>
            <w:r w:rsidRPr="004A435A">
              <w:rPr>
                <w:sz w:val="24"/>
                <w:szCs w:val="24"/>
              </w:rPr>
              <w:t>3.10.1. Soluție etalon stoc de lasalocid sodic, 500 μg/ml</w:t>
            </w:r>
          </w:p>
          <w:p w14:paraId="40D5E439" w14:textId="77777777" w:rsidR="007233AD" w:rsidRPr="004A435A" w:rsidRDefault="007233AD" w:rsidP="007233AD">
            <w:pPr>
              <w:tabs>
                <w:tab w:val="left" w:pos="210"/>
              </w:tabs>
              <w:jc w:val="both"/>
              <w:rPr>
                <w:sz w:val="24"/>
                <w:szCs w:val="24"/>
              </w:rPr>
            </w:pPr>
            <w:r w:rsidRPr="004A435A">
              <w:rPr>
                <w:sz w:val="24"/>
                <w:szCs w:val="24"/>
              </w:rPr>
              <w:t>Se cântăresc, cu o abatere de 0,1 mg, 50 mg de lasalocid sodic (punctul 3.10) într-un balon gradat de 100 ml, se dizolvă în metanol acidifiat (punctul 3.8), se completează până la semn cu același solvent și se amestecă. Soluția se prepară imediat înainte de utilizare.</w:t>
            </w:r>
          </w:p>
          <w:p w14:paraId="68A1316D" w14:textId="77777777" w:rsidR="007233AD" w:rsidRPr="004A435A" w:rsidRDefault="007233AD" w:rsidP="007233AD">
            <w:pPr>
              <w:tabs>
                <w:tab w:val="left" w:pos="210"/>
              </w:tabs>
              <w:jc w:val="both"/>
              <w:rPr>
                <w:sz w:val="24"/>
                <w:szCs w:val="24"/>
              </w:rPr>
            </w:pPr>
            <w:r w:rsidRPr="004A435A">
              <w:rPr>
                <w:sz w:val="24"/>
                <w:szCs w:val="24"/>
              </w:rPr>
              <w:t>3.10.2. Soluție etalon intermediară de lasalocid sodic, 50 μg/ml</w:t>
            </w:r>
          </w:p>
          <w:p w14:paraId="0AF210D2" w14:textId="77777777" w:rsidR="007233AD" w:rsidRPr="004A435A" w:rsidRDefault="007233AD" w:rsidP="007233AD">
            <w:pPr>
              <w:tabs>
                <w:tab w:val="left" w:pos="210"/>
              </w:tabs>
              <w:jc w:val="both"/>
              <w:rPr>
                <w:sz w:val="24"/>
                <w:szCs w:val="24"/>
              </w:rPr>
            </w:pPr>
            <w:r w:rsidRPr="004A435A">
              <w:rPr>
                <w:sz w:val="24"/>
                <w:szCs w:val="24"/>
              </w:rPr>
              <w:t>Se pipetează 10,0 ml din soluția etalon stoc (punctul 3.10.1) într-un balon gradat de 100 ml, se completează până la semn cu metanol acidifiat (punctul 3.8) și se amestecă. Soluția se prepară imediat înainte de utilizare.</w:t>
            </w:r>
          </w:p>
          <w:p w14:paraId="037C0330" w14:textId="77777777" w:rsidR="007233AD" w:rsidRPr="004A435A" w:rsidRDefault="007233AD" w:rsidP="007233AD">
            <w:pPr>
              <w:tabs>
                <w:tab w:val="left" w:pos="210"/>
              </w:tabs>
              <w:jc w:val="both"/>
              <w:rPr>
                <w:sz w:val="24"/>
                <w:szCs w:val="24"/>
              </w:rPr>
            </w:pPr>
            <w:r w:rsidRPr="004A435A">
              <w:rPr>
                <w:sz w:val="24"/>
                <w:szCs w:val="24"/>
              </w:rPr>
              <w:t>3.10.3. Soluții de calibrare</w:t>
            </w:r>
          </w:p>
          <w:p w14:paraId="4792F312" w14:textId="77777777" w:rsidR="007233AD" w:rsidRPr="004A435A" w:rsidRDefault="007233AD" w:rsidP="007233AD">
            <w:pPr>
              <w:tabs>
                <w:tab w:val="left" w:pos="210"/>
              </w:tabs>
              <w:jc w:val="both"/>
              <w:rPr>
                <w:sz w:val="24"/>
                <w:szCs w:val="24"/>
              </w:rPr>
            </w:pPr>
            <w:r w:rsidRPr="004A435A">
              <w:rPr>
                <w:sz w:val="24"/>
                <w:szCs w:val="24"/>
              </w:rPr>
              <w:t>Se transferă 1,0, 2,0, 4,0, 5,0 și 10,0 ml de soluție etalon intermediară (punctul 3.10.2) într-o serie de baloane gradate de 50 ml. Se completează până la semn cu metanol acidifiat (punctul 3.8) și se amestecă. Aceste soluții corespund concentrațiilor de 1,0, 2,0, 4,0, 5,0 și 10,0 μg de lasalocid sodic pe ml. Soluțiile se prepară imediat înainte de utilizare.</w:t>
            </w:r>
          </w:p>
          <w:p w14:paraId="6B83E0F0" w14:textId="77777777" w:rsidR="007233AD" w:rsidRPr="004A435A" w:rsidRDefault="007233AD" w:rsidP="007233AD">
            <w:pPr>
              <w:tabs>
                <w:tab w:val="left" w:pos="210"/>
              </w:tabs>
              <w:jc w:val="both"/>
              <w:rPr>
                <w:sz w:val="24"/>
                <w:szCs w:val="24"/>
              </w:rPr>
            </w:pPr>
            <w:r w:rsidRPr="004A435A">
              <w:rPr>
                <w:sz w:val="24"/>
                <w:szCs w:val="24"/>
              </w:rPr>
              <w:t>3.11. Apă, de calitate HPLC</w:t>
            </w:r>
          </w:p>
          <w:p w14:paraId="3D594A81" w14:textId="77777777" w:rsidR="007233AD" w:rsidRPr="004A435A" w:rsidRDefault="007233AD" w:rsidP="007233AD">
            <w:pPr>
              <w:tabs>
                <w:tab w:val="left" w:pos="210"/>
              </w:tabs>
              <w:jc w:val="both"/>
              <w:rPr>
                <w:b/>
                <w:bCs/>
                <w:sz w:val="24"/>
                <w:szCs w:val="24"/>
              </w:rPr>
            </w:pPr>
            <w:r w:rsidRPr="004A435A">
              <w:rPr>
                <w:b/>
                <w:bCs/>
                <w:sz w:val="24"/>
                <w:szCs w:val="24"/>
              </w:rPr>
              <w:t>4.    Aparatură</w:t>
            </w:r>
          </w:p>
          <w:p w14:paraId="258BFF52" w14:textId="77777777" w:rsidR="007233AD" w:rsidRPr="004A435A" w:rsidRDefault="007233AD" w:rsidP="007233AD">
            <w:pPr>
              <w:tabs>
                <w:tab w:val="left" w:pos="210"/>
              </w:tabs>
              <w:jc w:val="both"/>
              <w:rPr>
                <w:sz w:val="24"/>
                <w:szCs w:val="24"/>
              </w:rPr>
            </w:pPr>
            <w:r w:rsidRPr="004A435A">
              <w:rPr>
                <w:sz w:val="24"/>
                <w:szCs w:val="24"/>
              </w:rPr>
              <w:t>4.1. Baie cu ultrasunete (sau baie de apă cu agitare) cu reglaj de temperatură</w:t>
            </w:r>
          </w:p>
          <w:p w14:paraId="06CEB912" w14:textId="77777777" w:rsidR="007233AD" w:rsidRPr="004A435A" w:rsidRDefault="007233AD" w:rsidP="007233AD">
            <w:pPr>
              <w:tabs>
                <w:tab w:val="left" w:pos="210"/>
              </w:tabs>
              <w:jc w:val="both"/>
              <w:rPr>
                <w:sz w:val="24"/>
                <w:szCs w:val="24"/>
              </w:rPr>
            </w:pPr>
            <w:r w:rsidRPr="004A435A">
              <w:rPr>
                <w:sz w:val="24"/>
                <w:szCs w:val="24"/>
              </w:rPr>
              <w:t>4.2. Filtre cu membrană, 0,45 μm</w:t>
            </w:r>
          </w:p>
          <w:p w14:paraId="439E9791" w14:textId="77777777" w:rsidR="007233AD" w:rsidRPr="004A435A" w:rsidRDefault="007233AD" w:rsidP="007233AD">
            <w:pPr>
              <w:tabs>
                <w:tab w:val="left" w:pos="210"/>
              </w:tabs>
              <w:jc w:val="both"/>
              <w:rPr>
                <w:sz w:val="24"/>
                <w:szCs w:val="24"/>
              </w:rPr>
            </w:pPr>
            <w:r w:rsidRPr="004A435A">
              <w:rPr>
                <w:sz w:val="24"/>
                <w:szCs w:val="24"/>
              </w:rPr>
              <w:t>4.3. Echipament HPLC cu sistem de injecție, permițând injectarea de volume de 20 μl.</w:t>
            </w:r>
          </w:p>
          <w:p w14:paraId="36298013" w14:textId="77777777" w:rsidR="007233AD" w:rsidRPr="004A435A" w:rsidRDefault="007233AD" w:rsidP="007233AD">
            <w:pPr>
              <w:tabs>
                <w:tab w:val="left" w:pos="210"/>
              </w:tabs>
              <w:jc w:val="both"/>
              <w:rPr>
                <w:sz w:val="24"/>
                <w:szCs w:val="24"/>
              </w:rPr>
            </w:pPr>
            <w:r w:rsidRPr="004A435A">
              <w:rPr>
                <w:sz w:val="24"/>
                <w:szCs w:val="24"/>
              </w:rPr>
              <w:t>4.3.1. Coloană pentru cromatografie lichidă, 125 mm × 4 mm, cu fază inversată C</w:t>
            </w:r>
            <w:r w:rsidRPr="004A435A">
              <w:rPr>
                <w:sz w:val="24"/>
                <w:szCs w:val="24"/>
                <w:vertAlign w:val="subscript"/>
              </w:rPr>
              <w:t>18</w:t>
            </w:r>
            <w:r w:rsidRPr="004A435A">
              <w:rPr>
                <w:sz w:val="24"/>
                <w:szCs w:val="24"/>
              </w:rPr>
              <w:t>, particule de 5 μm sau echivalent</w:t>
            </w:r>
          </w:p>
          <w:p w14:paraId="7123300B" w14:textId="77777777" w:rsidR="007233AD" w:rsidRPr="004A435A" w:rsidRDefault="007233AD" w:rsidP="007233AD">
            <w:pPr>
              <w:tabs>
                <w:tab w:val="left" w:pos="210"/>
              </w:tabs>
              <w:jc w:val="both"/>
              <w:rPr>
                <w:sz w:val="24"/>
                <w:szCs w:val="24"/>
              </w:rPr>
            </w:pPr>
            <w:r w:rsidRPr="004A435A">
              <w:rPr>
                <w:sz w:val="24"/>
                <w:szCs w:val="24"/>
              </w:rPr>
              <w:lastRenderedPageBreak/>
              <w:t>4.3.2. Spectrofluorimetru cu ajustare variabilă a lungimii de undă pentru excitație și emisie</w:t>
            </w:r>
          </w:p>
          <w:p w14:paraId="6DF6F959" w14:textId="77777777" w:rsidR="007233AD" w:rsidRPr="004A435A" w:rsidRDefault="007233AD" w:rsidP="007233AD">
            <w:pPr>
              <w:tabs>
                <w:tab w:val="left" w:pos="210"/>
              </w:tabs>
              <w:jc w:val="both"/>
              <w:rPr>
                <w:b/>
                <w:bCs/>
                <w:sz w:val="24"/>
                <w:szCs w:val="24"/>
              </w:rPr>
            </w:pPr>
            <w:r w:rsidRPr="004A435A">
              <w:rPr>
                <w:b/>
                <w:bCs/>
                <w:sz w:val="24"/>
                <w:szCs w:val="24"/>
              </w:rPr>
              <w:t>5.    Procedura</w:t>
            </w:r>
          </w:p>
          <w:p w14:paraId="36C8C624" w14:textId="77777777" w:rsidR="007233AD" w:rsidRPr="004A435A" w:rsidRDefault="007233AD" w:rsidP="007233AD">
            <w:pPr>
              <w:tabs>
                <w:tab w:val="left" w:pos="210"/>
              </w:tabs>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4F6621D4" w14:textId="77777777" w:rsidR="007233AD" w:rsidRPr="004A435A" w:rsidRDefault="007233AD" w:rsidP="007233AD">
            <w:pPr>
              <w:tabs>
                <w:tab w:val="left" w:pos="210"/>
              </w:tabs>
              <w:jc w:val="both"/>
              <w:rPr>
                <w:sz w:val="24"/>
                <w:szCs w:val="24"/>
              </w:rPr>
            </w:pPr>
            <w:r w:rsidRPr="004A435A">
              <w:rPr>
                <w:sz w:val="24"/>
                <w:szCs w:val="24"/>
              </w:rPr>
              <w:t>5.1.1.   </w:t>
            </w:r>
            <w:r w:rsidRPr="004A435A">
              <w:rPr>
                <w:b/>
                <w:bCs/>
                <w:sz w:val="24"/>
                <w:szCs w:val="24"/>
              </w:rPr>
              <w:t> Furaj martor</w:t>
            </w:r>
          </w:p>
          <w:p w14:paraId="1C2C9830" w14:textId="77777777" w:rsidR="007233AD" w:rsidRPr="004A435A" w:rsidRDefault="007233AD" w:rsidP="007233AD">
            <w:pPr>
              <w:tabs>
                <w:tab w:val="left" w:pos="210"/>
              </w:tabs>
              <w:jc w:val="both"/>
              <w:rPr>
                <w:sz w:val="24"/>
                <w:szCs w:val="24"/>
              </w:rPr>
            </w:pPr>
            <w:r w:rsidRPr="004A435A">
              <w:rPr>
                <w:sz w:val="24"/>
                <w:szCs w:val="24"/>
              </w:rPr>
              <w:t>Pentru a efectua testul de recuperare (punctul 5.1.2), se analizează un furaj martor pentru a verifica absența lasalocidului sodic și a substanțelor interferente. Furajul martor este similar, ca tip, cu eșantionul; nu se detectează nici lasalocid sodic, nici substanțe interferente.</w:t>
            </w:r>
          </w:p>
          <w:p w14:paraId="75D71890" w14:textId="77777777" w:rsidR="007233AD" w:rsidRPr="004A435A" w:rsidRDefault="007233AD" w:rsidP="007233AD">
            <w:pPr>
              <w:tabs>
                <w:tab w:val="left" w:pos="210"/>
              </w:tabs>
              <w:jc w:val="both"/>
              <w:rPr>
                <w:sz w:val="24"/>
                <w:szCs w:val="24"/>
              </w:rPr>
            </w:pPr>
            <w:r w:rsidRPr="004A435A">
              <w:rPr>
                <w:sz w:val="24"/>
                <w:szCs w:val="24"/>
              </w:rPr>
              <w:t>5.1.2.   </w:t>
            </w:r>
            <w:r w:rsidRPr="004A435A">
              <w:rPr>
                <w:b/>
                <w:bCs/>
                <w:sz w:val="24"/>
                <w:szCs w:val="24"/>
              </w:rPr>
              <w:t> Test de recuperare</w:t>
            </w:r>
          </w:p>
          <w:p w14:paraId="57D6562E" w14:textId="77777777" w:rsidR="007233AD" w:rsidRPr="004A435A" w:rsidRDefault="007233AD" w:rsidP="007233AD">
            <w:pPr>
              <w:tabs>
                <w:tab w:val="left" w:pos="210"/>
              </w:tabs>
              <w:jc w:val="both"/>
              <w:rPr>
                <w:sz w:val="24"/>
                <w:szCs w:val="24"/>
              </w:rPr>
            </w:pPr>
            <w:r w:rsidRPr="004A435A">
              <w:rPr>
                <w:sz w:val="24"/>
                <w:szCs w:val="24"/>
              </w:rPr>
              <w:t>Se efectuează un test de recuperare prin analiza furajului martor îmbogățit prin adăugarea unei cantități de lasalocid sodic, similară cu cea prezentă în eșantion. Pentru a obține o concentrație de 100 mg/kg, se transferă 10,0 ml de soluție etalon stoc (punctul 3.10.1) într-un flacon tip Erlenmeyer de 250 ml și se evaporă soluția până la aproximativ 0,5 ml. Se adaugă 50 g de furaj martor, se amestecă bine și se lasă timp de 10 minute, amestecând din nou de mai multe ori înainte de a trece la etapa de extracție (punctul 5.2).</w:t>
            </w:r>
          </w:p>
          <w:p w14:paraId="54B504F1" w14:textId="77777777" w:rsidR="007233AD" w:rsidRPr="004A435A" w:rsidRDefault="007233AD" w:rsidP="007233AD">
            <w:pPr>
              <w:tabs>
                <w:tab w:val="left" w:pos="210"/>
              </w:tabs>
              <w:jc w:val="both"/>
              <w:rPr>
                <w:sz w:val="24"/>
                <w:szCs w:val="24"/>
              </w:rPr>
            </w:pPr>
            <w:r w:rsidRPr="004A435A">
              <w:rPr>
                <w:sz w:val="24"/>
                <w:szCs w:val="24"/>
              </w:rPr>
              <w:t>Alternativ, dacă nu este disponibil un furaj martor similar, ca tip, cu eșantionul (a se vedea punctul 5.1.1), testul de recuperare poate fi efectuat conform metodei de adiție standard. În acest caz, eșantionul de analizat este îmbogățit cu o cantitate de lasalocid sodic asemănătoare celei deja prezente în eșantion. Acesta este analizat împreună cu eșantionul neîmbogățit, iar recuperarea se poate calcula prin diferență.</w:t>
            </w:r>
          </w:p>
          <w:p w14:paraId="3F8B7069" w14:textId="77777777" w:rsidR="007233AD" w:rsidRPr="004A435A" w:rsidRDefault="007233AD" w:rsidP="007233AD">
            <w:pPr>
              <w:tabs>
                <w:tab w:val="left" w:pos="210"/>
              </w:tabs>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63644455" w14:textId="77777777" w:rsidR="007233AD" w:rsidRPr="004A435A" w:rsidRDefault="007233AD" w:rsidP="007233AD">
            <w:pPr>
              <w:tabs>
                <w:tab w:val="left" w:pos="210"/>
              </w:tabs>
              <w:jc w:val="both"/>
              <w:rPr>
                <w:sz w:val="24"/>
                <w:szCs w:val="24"/>
              </w:rPr>
            </w:pPr>
            <w:r w:rsidRPr="004A435A">
              <w:rPr>
                <w:sz w:val="24"/>
                <w:szCs w:val="24"/>
              </w:rPr>
              <w:t>5.2.1.   </w:t>
            </w:r>
            <w:r w:rsidRPr="004A435A">
              <w:rPr>
                <w:b/>
                <w:bCs/>
                <w:sz w:val="24"/>
                <w:szCs w:val="24"/>
              </w:rPr>
              <w:t> Pentru porcine</w:t>
            </w:r>
          </w:p>
          <w:p w14:paraId="189E6911" w14:textId="77777777" w:rsidR="007233AD" w:rsidRPr="004A435A" w:rsidRDefault="007233AD" w:rsidP="007233AD">
            <w:pPr>
              <w:tabs>
                <w:tab w:val="left" w:pos="210"/>
              </w:tabs>
              <w:jc w:val="both"/>
              <w:rPr>
                <w:sz w:val="24"/>
                <w:szCs w:val="24"/>
              </w:rPr>
            </w:pPr>
            <w:r w:rsidRPr="004A435A">
              <w:rPr>
                <w:sz w:val="24"/>
                <w:szCs w:val="24"/>
              </w:rPr>
              <w:t xml:space="preserve">Se cântăresc cu o abatere de 0,01 g, de la 5 la 10 g de eșantion într-un flacon tip Erlenmeyer de 250 ml cu dop. Se picură cu pipeta 100,0 ml de metanol acidifiat (punctul 3.8). Se închide ușor și se agită circular pentru a se dispersa. Flaconul se </w:t>
            </w:r>
            <w:r w:rsidRPr="004A435A">
              <w:rPr>
                <w:sz w:val="24"/>
                <w:szCs w:val="24"/>
              </w:rPr>
              <w:lastRenderedPageBreak/>
              <w:t>plasează într-o baie cu ultrasunete (punctul 4.1) la aproximativ 40 °C timp de 20 de minute, se scoate și se lasă să se răcească la temperatura camerei. Se lasă în repaus timp de aproximativ 1 oră, până la decantarea materiilor în suspensie, apoi se filtrează o parte alicotă printr-un filtru cu membrană de 0,45 μm (punctul 4.2) într-un recipient adecvat. Se continuă cu determinarea prin HPLC (punctul 5.3).</w:t>
            </w:r>
          </w:p>
          <w:p w14:paraId="10317224" w14:textId="77777777" w:rsidR="007233AD" w:rsidRPr="004A435A" w:rsidRDefault="007233AD" w:rsidP="007233AD">
            <w:pPr>
              <w:tabs>
                <w:tab w:val="left" w:pos="210"/>
              </w:tabs>
              <w:jc w:val="both"/>
              <w:rPr>
                <w:sz w:val="24"/>
                <w:szCs w:val="24"/>
              </w:rPr>
            </w:pPr>
            <w:r w:rsidRPr="004A435A">
              <w:rPr>
                <w:sz w:val="24"/>
                <w:szCs w:val="24"/>
              </w:rPr>
              <w:t>5.2.2.   </w:t>
            </w:r>
            <w:r w:rsidRPr="004A435A">
              <w:rPr>
                <w:b/>
                <w:bCs/>
                <w:sz w:val="24"/>
                <w:szCs w:val="24"/>
              </w:rPr>
              <w:t> Preamestecuri</w:t>
            </w:r>
          </w:p>
          <w:p w14:paraId="53F4950F" w14:textId="77777777" w:rsidR="007233AD" w:rsidRPr="004A435A" w:rsidRDefault="007233AD" w:rsidP="007233AD">
            <w:pPr>
              <w:tabs>
                <w:tab w:val="left" w:pos="210"/>
              </w:tabs>
              <w:jc w:val="both"/>
              <w:rPr>
                <w:sz w:val="24"/>
                <w:szCs w:val="24"/>
              </w:rPr>
            </w:pPr>
            <w:r w:rsidRPr="004A435A">
              <w:rPr>
                <w:sz w:val="24"/>
                <w:szCs w:val="24"/>
              </w:rPr>
              <w:t>Se cântăresc, cu o abatere de 0,001 g, 2 g de preamestec nemăcinat într-un balon gradat de 250 ml. Se adaugă 100,0 ml de metanol acidifiat (punctul 3.8) și se agită circular pentru a se dispersa. Se pune balonul și conținutul acestuia într-o baie cu ultrasunete (punctul 4.1) la aproximativ 40 °C timp de 20 de minute, apoi se scoate și se lasă să se răcească la temperatura camerei. Se completează până la semn cu metanol acidifiat (punctul 3.8) și se amestecă bine. Se lasă în repaus timp de aproximativ 1 oră, până la decantarea materiilor în suspensie, apoi se filtrează o parte alicotă printr-un filtru cu membrană de 0,45 μm (punctul 4.2). Se diluează un volum adecvat de filtrat limpede cu metanol acidifiat (punctul 3.8), pentru a produce o soluție de testat finală care să conțină aproximativ 4 μg/ml de lasalocid sodic. Se continuă cu determinarea prin HPLC (punctul 5.3).</w:t>
            </w:r>
          </w:p>
          <w:p w14:paraId="69075350" w14:textId="77777777" w:rsidR="007233AD" w:rsidRPr="004A435A" w:rsidRDefault="007233AD" w:rsidP="007233AD">
            <w:pPr>
              <w:tabs>
                <w:tab w:val="left" w:pos="210"/>
              </w:tabs>
              <w:jc w:val="both"/>
              <w:rPr>
                <w:sz w:val="24"/>
                <w:szCs w:val="24"/>
              </w:rPr>
            </w:pPr>
            <w:r w:rsidRPr="004A435A">
              <w:rPr>
                <w:sz w:val="24"/>
                <w:szCs w:val="24"/>
              </w:rPr>
              <w:t>5.3.   </w:t>
            </w:r>
            <w:r w:rsidRPr="004A435A">
              <w:rPr>
                <w:b/>
                <w:bCs/>
                <w:sz w:val="24"/>
                <w:szCs w:val="24"/>
              </w:rPr>
              <w:t> </w:t>
            </w:r>
            <w:r w:rsidRPr="004A435A">
              <w:rPr>
                <w:b/>
                <w:bCs/>
                <w:i/>
                <w:iCs/>
                <w:sz w:val="24"/>
                <w:szCs w:val="24"/>
              </w:rPr>
              <w:t>Determinarea prin HPLC</w:t>
            </w:r>
          </w:p>
          <w:p w14:paraId="59140F5C" w14:textId="77777777" w:rsidR="007233AD" w:rsidRPr="004A435A" w:rsidRDefault="007233AD" w:rsidP="007233AD">
            <w:pPr>
              <w:tabs>
                <w:tab w:val="left" w:pos="210"/>
              </w:tabs>
              <w:jc w:val="both"/>
              <w:rPr>
                <w:sz w:val="24"/>
                <w:szCs w:val="24"/>
              </w:rPr>
            </w:pPr>
            <w:r w:rsidRPr="004A435A">
              <w:rPr>
                <w:sz w:val="24"/>
                <w:szCs w:val="24"/>
              </w:rPr>
              <w:t>5.3.1.   </w:t>
            </w:r>
            <w:r w:rsidRPr="004A435A">
              <w:rPr>
                <w:b/>
                <w:bCs/>
                <w:sz w:val="24"/>
                <w:szCs w:val="24"/>
              </w:rPr>
              <w:t> Parametri</w:t>
            </w:r>
          </w:p>
          <w:p w14:paraId="719E1A74" w14:textId="77777777" w:rsidR="007233AD" w:rsidRPr="004A435A" w:rsidRDefault="007233AD" w:rsidP="007233AD">
            <w:pPr>
              <w:tabs>
                <w:tab w:val="left" w:pos="210"/>
              </w:tabs>
              <w:jc w:val="both"/>
              <w:rPr>
                <w:sz w:val="24"/>
                <w:szCs w:val="24"/>
              </w:rPr>
            </w:pPr>
            <w:r w:rsidRPr="004A435A">
              <w:rPr>
                <w:sz w:val="24"/>
                <w:szCs w:val="24"/>
              </w:rPr>
              <w:t>Următoarele condiții sunt propuse cu titlu orientativ; se pot aplica și alte condiții, dacă acestea duc la rezultate echivalente:</w:t>
            </w:r>
          </w:p>
          <w:tbl>
            <w:tblPr>
              <w:tblW w:w="586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375"/>
              <w:gridCol w:w="3490"/>
            </w:tblGrid>
            <w:tr w:rsidR="00492D37" w:rsidRPr="004A435A" w14:paraId="16B5A57B" w14:textId="77777777" w:rsidTr="00492D37">
              <w:trPr>
                <w:trHeight w:val="1555"/>
              </w:trPr>
              <w:tc>
                <w:tcPr>
                  <w:tcW w:w="2375" w:type="dxa"/>
                  <w:tcBorders>
                    <w:top w:val="outset" w:sz="6" w:space="0" w:color="auto"/>
                    <w:left w:val="outset" w:sz="6" w:space="0" w:color="auto"/>
                    <w:bottom w:val="outset" w:sz="6" w:space="0" w:color="auto"/>
                    <w:right w:val="outset" w:sz="6" w:space="0" w:color="auto"/>
                  </w:tcBorders>
                  <w:hideMark/>
                </w:tcPr>
                <w:p w14:paraId="5CFD917F" w14:textId="77777777" w:rsidR="00492D37" w:rsidRPr="004A435A" w:rsidRDefault="00492D37" w:rsidP="00492D37">
                  <w:pPr>
                    <w:tabs>
                      <w:tab w:val="left" w:pos="210"/>
                    </w:tabs>
                    <w:jc w:val="both"/>
                    <w:rPr>
                      <w:sz w:val="24"/>
                      <w:szCs w:val="24"/>
                    </w:rPr>
                  </w:pPr>
                  <w:r w:rsidRPr="004A435A">
                    <w:rPr>
                      <w:sz w:val="24"/>
                      <w:szCs w:val="24"/>
                    </w:rPr>
                    <w:t>Coloană pentru cromatografie lichidă (punctul 4.3.1):</w:t>
                  </w:r>
                </w:p>
              </w:tc>
              <w:tc>
                <w:tcPr>
                  <w:tcW w:w="3490" w:type="dxa"/>
                  <w:tcBorders>
                    <w:top w:val="outset" w:sz="6" w:space="0" w:color="auto"/>
                    <w:left w:val="outset" w:sz="6" w:space="0" w:color="auto"/>
                    <w:bottom w:val="outset" w:sz="6" w:space="0" w:color="auto"/>
                    <w:right w:val="outset" w:sz="6" w:space="0" w:color="auto"/>
                  </w:tcBorders>
                  <w:hideMark/>
                </w:tcPr>
                <w:p w14:paraId="06C38AEF" w14:textId="77777777" w:rsidR="00492D37" w:rsidRPr="004A435A" w:rsidRDefault="00492D37" w:rsidP="00492D37">
                  <w:pPr>
                    <w:tabs>
                      <w:tab w:val="left" w:pos="210"/>
                    </w:tabs>
                    <w:jc w:val="both"/>
                    <w:rPr>
                      <w:sz w:val="24"/>
                      <w:szCs w:val="24"/>
                    </w:rPr>
                  </w:pPr>
                  <w:r w:rsidRPr="004A435A">
                    <w:rPr>
                      <w:sz w:val="24"/>
                      <w:szCs w:val="24"/>
                    </w:rPr>
                    <w:t>125 mm × 4 mm, cu fază inversată C</w:t>
                  </w:r>
                  <w:r w:rsidRPr="004A435A">
                    <w:rPr>
                      <w:sz w:val="24"/>
                      <w:szCs w:val="24"/>
                      <w:vertAlign w:val="subscript"/>
                    </w:rPr>
                    <w:t>18</w:t>
                  </w:r>
                  <w:r w:rsidRPr="004A435A">
                    <w:rPr>
                      <w:sz w:val="24"/>
                      <w:szCs w:val="24"/>
                    </w:rPr>
                    <w:t>, particule de 5 μm sau echivalent</w:t>
                  </w:r>
                </w:p>
              </w:tc>
            </w:tr>
            <w:tr w:rsidR="00492D37" w:rsidRPr="004A435A" w14:paraId="3AD530E0" w14:textId="77777777" w:rsidTr="00492D37">
              <w:trPr>
                <w:trHeight w:val="1530"/>
              </w:trPr>
              <w:tc>
                <w:tcPr>
                  <w:tcW w:w="2375" w:type="dxa"/>
                  <w:tcBorders>
                    <w:top w:val="outset" w:sz="6" w:space="0" w:color="auto"/>
                    <w:left w:val="outset" w:sz="6" w:space="0" w:color="auto"/>
                    <w:bottom w:val="outset" w:sz="6" w:space="0" w:color="auto"/>
                    <w:right w:val="outset" w:sz="6" w:space="0" w:color="auto"/>
                  </w:tcBorders>
                  <w:hideMark/>
                </w:tcPr>
                <w:p w14:paraId="519A0B11" w14:textId="77777777" w:rsidR="00492D37" w:rsidRPr="004A435A" w:rsidRDefault="00492D37" w:rsidP="00492D37">
                  <w:pPr>
                    <w:tabs>
                      <w:tab w:val="left" w:pos="210"/>
                    </w:tabs>
                    <w:jc w:val="both"/>
                    <w:rPr>
                      <w:sz w:val="24"/>
                      <w:szCs w:val="24"/>
                    </w:rPr>
                  </w:pPr>
                  <w:r w:rsidRPr="004A435A">
                    <w:rPr>
                      <w:sz w:val="24"/>
                      <w:szCs w:val="24"/>
                    </w:rPr>
                    <w:lastRenderedPageBreak/>
                    <w:t>Faza mobilă (punctul 3.9):</w:t>
                  </w:r>
                </w:p>
              </w:tc>
              <w:tc>
                <w:tcPr>
                  <w:tcW w:w="3490" w:type="dxa"/>
                  <w:tcBorders>
                    <w:top w:val="outset" w:sz="6" w:space="0" w:color="auto"/>
                    <w:left w:val="outset" w:sz="6" w:space="0" w:color="auto"/>
                    <w:bottom w:val="outset" w:sz="6" w:space="0" w:color="auto"/>
                    <w:right w:val="outset" w:sz="6" w:space="0" w:color="auto"/>
                  </w:tcBorders>
                  <w:hideMark/>
                </w:tcPr>
                <w:p w14:paraId="1DA76B89" w14:textId="77777777" w:rsidR="00492D37" w:rsidRPr="004A435A" w:rsidRDefault="00492D37" w:rsidP="00492D37">
                  <w:pPr>
                    <w:tabs>
                      <w:tab w:val="left" w:pos="210"/>
                    </w:tabs>
                    <w:jc w:val="both"/>
                    <w:rPr>
                      <w:sz w:val="24"/>
                      <w:szCs w:val="24"/>
                    </w:rPr>
                  </w:pPr>
                  <w:r w:rsidRPr="004A435A">
                    <w:rPr>
                      <w:sz w:val="24"/>
                      <w:szCs w:val="24"/>
                    </w:rPr>
                    <w:t>amestec de soluție tampon de fosfat (punctul 3.7) și metanol (punctul 3.5), 5 + 95 (V + V)</w:t>
                  </w:r>
                </w:p>
              </w:tc>
            </w:tr>
            <w:tr w:rsidR="00492D37" w:rsidRPr="004A435A" w14:paraId="72CB9410" w14:textId="77777777" w:rsidTr="00492D37">
              <w:trPr>
                <w:trHeight w:val="959"/>
              </w:trPr>
              <w:tc>
                <w:tcPr>
                  <w:tcW w:w="2375" w:type="dxa"/>
                  <w:tcBorders>
                    <w:top w:val="outset" w:sz="6" w:space="0" w:color="auto"/>
                    <w:left w:val="outset" w:sz="6" w:space="0" w:color="auto"/>
                    <w:bottom w:val="outset" w:sz="6" w:space="0" w:color="auto"/>
                    <w:right w:val="outset" w:sz="6" w:space="0" w:color="auto"/>
                  </w:tcBorders>
                  <w:hideMark/>
                </w:tcPr>
                <w:p w14:paraId="1FC0CD81" w14:textId="77777777" w:rsidR="00492D37" w:rsidRPr="004A435A" w:rsidRDefault="00492D37" w:rsidP="00492D37">
                  <w:pPr>
                    <w:tabs>
                      <w:tab w:val="left" w:pos="210"/>
                    </w:tabs>
                    <w:jc w:val="both"/>
                    <w:rPr>
                      <w:sz w:val="24"/>
                      <w:szCs w:val="24"/>
                    </w:rPr>
                  </w:pPr>
                  <w:r w:rsidRPr="004A435A">
                    <w:rPr>
                      <w:sz w:val="24"/>
                      <w:szCs w:val="24"/>
                    </w:rPr>
                    <w:t>Debit:</w:t>
                  </w:r>
                </w:p>
              </w:tc>
              <w:tc>
                <w:tcPr>
                  <w:tcW w:w="3490" w:type="dxa"/>
                  <w:tcBorders>
                    <w:top w:val="outset" w:sz="6" w:space="0" w:color="auto"/>
                    <w:left w:val="outset" w:sz="6" w:space="0" w:color="auto"/>
                    <w:bottom w:val="outset" w:sz="6" w:space="0" w:color="auto"/>
                    <w:right w:val="outset" w:sz="6" w:space="0" w:color="auto"/>
                  </w:tcBorders>
                  <w:hideMark/>
                </w:tcPr>
                <w:p w14:paraId="42989652" w14:textId="77777777" w:rsidR="00492D37" w:rsidRPr="004A435A" w:rsidRDefault="00492D37" w:rsidP="00492D37">
                  <w:pPr>
                    <w:tabs>
                      <w:tab w:val="left" w:pos="210"/>
                    </w:tabs>
                    <w:jc w:val="both"/>
                    <w:rPr>
                      <w:sz w:val="24"/>
                      <w:szCs w:val="24"/>
                    </w:rPr>
                  </w:pPr>
                  <w:r w:rsidRPr="004A435A">
                    <w:rPr>
                      <w:sz w:val="24"/>
                      <w:szCs w:val="24"/>
                    </w:rPr>
                    <w:t>1,2 ml/min</w:t>
                  </w:r>
                </w:p>
              </w:tc>
            </w:tr>
            <w:tr w:rsidR="00492D37" w:rsidRPr="004A435A" w14:paraId="192E56EB" w14:textId="77777777" w:rsidTr="00492D37">
              <w:trPr>
                <w:trHeight w:val="933"/>
              </w:trPr>
              <w:tc>
                <w:tcPr>
                  <w:tcW w:w="2375" w:type="dxa"/>
                  <w:tcBorders>
                    <w:top w:val="outset" w:sz="6" w:space="0" w:color="auto"/>
                    <w:left w:val="outset" w:sz="6" w:space="0" w:color="auto"/>
                    <w:bottom w:val="outset" w:sz="6" w:space="0" w:color="auto"/>
                    <w:right w:val="outset" w:sz="6" w:space="0" w:color="auto"/>
                  </w:tcBorders>
                  <w:hideMark/>
                </w:tcPr>
                <w:p w14:paraId="06FC2692" w14:textId="77777777" w:rsidR="00492D37" w:rsidRPr="004A435A" w:rsidRDefault="00492D37" w:rsidP="00492D37">
                  <w:pPr>
                    <w:tabs>
                      <w:tab w:val="left" w:pos="210"/>
                    </w:tabs>
                    <w:jc w:val="both"/>
                    <w:rPr>
                      <w:sz w:val="24"/>
                      <w:szCs w:val="24"/>
                    </w:rPr>
                  </w:pPr>
                  <w:r w:rsidRPr="004A435A">
                    <w:rPr>
                      <w:sz w:val="24"/>
                      <w:szCs w:val="24"/>
                    </w:rPr>
                    <w:t>Lungimea undelor de detecție:</w:t>
                  </w:r>
                </w:p>
              </w:tc>
              <w:tc>
                <w:tcPr>
                  <w:tcW w:w="3490" w:type="dxa"/>
                  <w:tcBorders>
                    <w:top w:val="outset" w:sz="6" w:space="0" w:color="auto"/>
                    <w:left w:val="outset" w:sz="6" w:space="0" w:color="auto"/>
                    <w:bottom w:val="outset" w:sz="6" w:space="0" w:color="auto"/>
                    <w:right w:val="outset" w:sz="6" w:space="0" w:color="auto"/>
                  </w:tcBorders>
                  <w:hideMark/>
                </w:tcPr>
                <w:p w14:paraId="12607327" w14:textId="77777777" w:rsidR="00492D37" w:rsidRPr="004A435A" w:rsidRDefault="00492D37" w:rsidP="00492D37">
                  <w:pPr>
                    <w:tabs>
                      <w:tab w:val="left" w:pos="210"/>
                    </w:tabs>
                    <w:jc w:val="both"/>
                    <w:rPr>
                      <w:sz w:val="24"/>
                      <w:szCs w:val="24"/>
                    </w:rPr>
                  </w:pPr>
                  <w:r w:rsidRPr="004A435A">
                    <w:rPr>
                      <w:sz w:val="24"/>
                      <w:szCs w:val="24"/>
                    </w:rPr>
                    <w:t>Excitație: 310 nm</w:t>
                  </w:r>
                </w:p>
              </w:tc>
            </w:tr>
            <w:tr w:rsidR="00492D37" w:rsidRPr="004A435A" w14:paraId="1AA29C62" w14:textId="77777777" w:rsidTr="00492D37">
              <w:trPr>
                <w:trHeight w:val="933"/>
              </w:trPr>
              <w:tc>
                <w:tcPr>
                  <w:tcW w:w="2375" w:type="dxa"/>
                  <w:tcBorders>
                    <w:top w:val="outset" w:sz="6" w:space="0" w:color="auto"/>
                    <w:left w:val="outset" w:sz="6" w:space="0" w:color="auto"/>
                    <w:bottom w:val="outset" w:sz="6" w:space="0" w:color="auto"/>
                    <w:right w:val="outset" w:sz="6" w:space="0" w:color="auto"/>
                  </w:tcBorders>
                  <w:hideMark/>
                </w:tcPr>
                <w:p w14:paraId="21C92E3E" w14:textId="77777777" w:rsidR="00492D37" w:rsidRPr="004A435A" w:rsidRDefault="00492D37" w:rsidP="00492D37">
                  <w:pPr>
                    <w:tabs>
                      <w:tab w:val="left" w:pos="210"/>
                    </w:tabs>
                    <w:jc w:val="both"/>
                    <w:rPr>
                      <w:sz w:val="24"/>
                      <w:szCs w:val="24"/>
                    </w:rPr>
                  </w:pPr>
                  <w:r w:rsidRPr="004A435A">
                    <w:rPr>
                      <w:sz w:val="24"/>
                      <w:szCs w:val="24"/>
                    </w:rPr>
                    <w:t> </w:t>
                  </w:r>
                </w:p>
              </w:tc>
              <w:tc>
                <w:tcPr>
                  <w:tcW w:w="3490" w:type="dxa"/>
                  <w:tcBorders>
                    <w:top w:val="outset" w:sz="6" w:space="0" w:color="auto"/>
                    <w:left w:val="outset" w:sz="6" w:space="0" w:color="auto"/>
                    <w:bottom w:val="outset" w:sz="6" w:space="0" w:color="auto"/>
                    <w:right w:val="outset" w:sz="6" w:space="0" w:color="auto"/>
                  </w:tcBorders>
                  <w:hideMark/>
                </w:tcPr>
                <w:p w14:paraId="3DFFD531" w14:textId="77777777" w:rsidR="00492D37" w:rsidRPr="004A435A" w:rsidRDefault="00492D37" w:rsidP="00492D37">
                  <w:pPr>
                    <w:tabs>
                      <w:tab w:val="left" w:pos="210"/>
                    </w:tabs>
                    <w:jc w:val="both"/>
                    <w:rPr>
                      <w:sz w:val="24"/>
                      <w:szCs w:val="24"/>
                    </w:rPr>
                  </w:pPr>
                  <w:r w:rsidRPr="004A435A">
                    <w:rPr>
                      <w:sz w:val="24"/>
                      <w:szCs w:val="24"/>
                    </w:rPr>
                    <w:t>Emisie: 419 nm</w:t>
                  </w:r>
                </w:p>
              </w:tc>
            </w:tr>
            <w:tr w:rsidR="00492D37" w:rsidRPr="004A435A" w14:paraId="17D6F33E" w14:textId="77777777" w:rsidTr="00492D37">
              <w:trPr>
                <w:trHeight w:val="933"/>
              </w:trPr>
              <w:tc>
                <w:tcPr>
                  <w:tcW w:w="2375" w:type="dxa"/>
                  <w:tcBorders>
                    <w:top w:val="outset" w:sz="6" w:space="0" w:color="auto"/>
                    <w:left w:val="outset" w:sz="6" w:space="0" w:color="auto"/>
                    <w:bottom w:val="outset" w:sz="6" w:space="0" w:color="auto"/>
                    <w:right w:val="outset" w:sz="6" w:space="0" w:color="auto"/>
                  </w:tcBorders>
                  <w:hideMark/>
                </w:tcPr>
                <w:p w14:paraId="6B561E6F" w14:textId="77777777" w:rsidR="00492D37" w:rsidRPr="004A435A" w:rsidRDefault="00492D37" w:rsidP="00492D37">
                  <w:pPr>
                    <w:tabs>
                      <w:tab w:val="left" w:pos="210"/>
                    </w:tabs>
                    <w:jc w:val="both"/>
                    <w:rPr>
                      <w:sz w:val="24"/>
                      <w:szCs w:val="24"/>
                    </w:rPr>
                  </w:pPr>
                  <w:r w:rsidRPr="004A435A">
                    <w:rPr>
                      <w:sz w:val="24"/>
                      <w:szCs w:val="24"/>
                    </w:rPr>
                    <w:t>Volum de injecție:</w:t>
                  </w:r>
                </w:p>
              </w:tc>
              <w:tc>
                <w:tcPr>
                  <w:tcW w:w="3490" w:type="dxa"/>
                  <w:tcBorders>
                    <w:top w:val="outset" w:sz="6" w:space="0" w:color="auto"/>
                    <w:left w:val="outset" w:sz="6" w:space="0" w:color="auto"/>
                    <w:bottom w:val="outset" w:sz="6" w:space="0" w:color="auto"/>
                    <w:right w:val="outset" w:sz="6" w:space="0" w:color="auto"/>
                  </w:tcBorders>
                  <w:hideMark/>
                </w:tcPr>
                <w:p w14:paraId="61DA896D" w14:textId="77777777" w:rsidR="00492D37" w:rsidRPr="004A435A" w:rsidRDefault="00492D37" w:rsidP="00492D37">
                  <w:pPr>
                    <w:tabs>
                      <w:tab w:val="left" w:pos="210"/>
                    </w:tabs>
                    <w:jc w:val="both"/>
                    <w:rPr>
                      <w:sz w:val="24"/>
                      <w:szCs w:val="24"/>
                    </w:rPr>
                  </w:pPr>
                  <w:r w:rsidRPr="004A435A">
                    <w:rPr>
                      <w:sz w:val="24"/>
                      <w:szCs w:val="24"/>
                    </w:rPr>
                    <w:t>20 μl</w:t>
                  </w:r>
                </w:p>
              </w:tc>
            </w:tr>
          </w:tbl>
          <w:p w14:paraId="6EA7B7D8" w14:textId="77777777" w:rsidR="007233AD" w:rsidRPr="004A435A" w:rsidRDefault="007233AD" w:rsidP="00C2459B">
            <w:pPr>
              <w:tabs>
                <w:tab w:val="left" w:pos="1200"/>
              </w:tabs>
              <w:jc w:val="both"/>
              <w:rPr>
                <w:sz w:val="24"/>
                <w:szCs w:val="24"/>
              </w:rPr>
            </w:pPr>
          </w:p>
          <w:p w14:paraId="379C20FD" w14:textId="77777777" w:rsidR="00492D37" w:rsidRPr="004A435A" w:rsidRDefault="00492D37" w:rsidP="00492D37">
            <w:pPr>
              <w:tabs>
                <w:tab w:val="left" w:pos="210"/>
              </w:tabs>
              <w:jc w:val="both"/>
              <w:rPr>
                <w:sz w:val="24"/>
                <w:szCs w:val="24"/>
              </w:rPr>
            </w:pPr>
            <w:r w:rsidRPr="004A435A">
              <w:rPr>
                <w:sz w:val="24"/>
                <w:szCs w:val="24"/>
              </w:rPr>
              <w:t>Se verifică stabilitatea sistemului cromatografic, injectând de mai multe ori soluția de calibrare (punctul 3.10.3) conținând 4,0 μg/ml, până la obținerea de înălțimi (arii) ale vârfurilor și de timpi de retenție constanți.</w:t>
            </w:r>
          </w:p>
          <w:p w14:paraId="7BAA5F8D" w14:textId="77777777" w:rsidR="00492D37" w:rsidRPr="004A435A" w:rsidRDefault="00492D37" w:rsidP="00492D37">
            <w:pPr>
              <w:tabs>
                <w:tab w:val="left" w:pos="210"/>
              </w:tabs>
              <w:jc w:val="both"/>
              <w:rPr>
                <w:sz w:val="24"/>
                <w:szCs w:val="24"/>
              </w:rPr>
            </w:pPr>
            <w:r w:rsidRPr="004A435A">
              <w:rPr>
                <w:sz w:val="24"/>
                <w:szCs w:val="24"/>
              </w:rPr>
              <w:t>5.3.2.   </w:t>
            </w:r>
            <w:r w:rsidRPr="004A435A">
              <w:rPr>
                <w:b/>
                <w:bCs/>
                <w:sz w:val="24"/>
                <w:szCs w:val="24"/>
              </w:rPr>
              <w:t> Curba de calibrare</w:t>
            </w:r>
          </w:p>
          <w:p w14:paraId="522095AA" w14:textId="77777777" w:rsidR="00492D37" w:rsidRPr="004A435A" w:rsidRDefault="00492D37" w:rsidP="00492D37">
            <w:pPr>
              <w:tabs>
                <w:tab w:val="left" w:pos="210"/>
              </w:tabs>
              <w:jc w:val="both"/>
              <w:rPr>
                <w:sz w:val="24"/>
                <w:szCs w:val="24"/>
              </w:rPr>
            </w:pPr>
            <w:r w:rsidRPr="004A435A">
              <w:rPr>
                <w:sz w:val="24"/>
                <w:szCs w:val="24"/>
              </w:rPr>
              <w:t>Se injectează fiecare soluție de calibrare (punctul 3.10.3) de mai multe ori și se determină înălțimile (ariile) medii ale vârfurilor pentru fiecare concentrație. Se trasează o curbă de calibrare utilizând valorile (ariile) medii ale vârfurilor ca ordonate și concentrațiile corespunzătoare, în μg/ml, ca abscise.</w:t>
            </w:r>
          </w:p>
          <w:p w14:paraId="471A74E5" w14:textId="77777777" w:rsidR="00492D37" w:rsidRPr="004A435A" w:rsidRDefault="00492D37" w:rsidP="00492D37">
            <w:pPr>
              <w:tabs>
                <w:tab w:val="left" w:pos="210"/>
              </w:tabs>
              <w:jc w:val="both"/>
              <w:rPr>
                <w:sz w:val="24"/>
                <w:szCs w:val="24"/>
              </w:rPr>
            </w:pPr>
            <w:r w:rsidRPr="004A435A">
              <w:rPr>
                <w:sz w:val="24"/>
                <w:szCs w:val="24"/>
              </w:rPr>
              <w:t>5.3.3.   </w:t>
            </w:r>
            <w:r w:rsidRPr="004A435A">
              <w:rPr>
                <w:b/>
                <w:bCs/>
                <w:sz w:val="24"/>
                <w:szCs w:val="24"/>
              </w:rPr>
              <w:t> Soluția de eșantion</w:t>
            </w:r>
          </w:p>
          <w:p w14:paraId="5D0362BC" w14:textId="77777777" w:rsidR="00492D37" w:rsidRPr="004A435A" w:rsidRDefault="00492D37" w:rsidP="00492D37">
            <w:pPr>
              <w:tabs>
                <w:tab w:val="left" w:pos="210"/>
              </w:tabs>
              <w:jc w:val="both"/>
              <w:rPr>
                <w:sz w:val="24"/>
                <w:szCs w:val="24"/>
              </w:rPr>
            </w:pPr>
            <w:r w:rsidRPr="004A435A">
              <w:rPr>
                <w:sz w:val="24"/>
                <w:szCs w:val="24"/>
              </w:rPr>
              <w:lastRenderedPageBreak/>
              <w:t>Se injectează extractul de eșantion (punctul 5.2.1 sau 5.2.2) de mai multe ori utilizând același volum cu cel reținut pentru soluția de calibrare și se determină înălțimile (ariile) medii ale vârfurilor de lasalocid sodic.</w:t>
            </w:r>
          </w:p>
          <w:p w14:paraId="65EFB590" w14:textId="77777777" w:rsidR="00492D37" w:rsidRPr="004A435A" w:rsidRDefault="00492D37" w:rsidP="00492D37">
            <w:pPr>
              <w:tabs>
                <w:tab w:val="left" w:pos="210"/>
              </w:tabs>
              <w:jc w:val="both"/>
              <w:rPr>
                <w:b/>
                <w:bCs/>
                <w:sz w:val="24"/>
                <w:szCs w:val="24"/>
              </w:rPr>
            </w:pPr>
            <w:r w:rsidRPr="004A435A">
              <w:rPr>
                <w:b/>
                <w:bCs/>
                <w:sz w:val="24"/>
                <w:szCs w:val="24"/>
              </w:rPr>
              <w:t>6.    Calculul rezultatelor</w:t>
            </w:r>
          </w:p>
          <w:p w14:paraId="38154B66" w14:textId="77777777" w:rsidR="00492D37" w:rsidRPr="004A435A" w:rsidRDefault="00492D37" w:rsidP="00492D37">
            <w:pPr>
              <w:tabs>
                <w:tab w:val="left" w:pos="210"/>
              </w:tabs>
              <w:jc w:val="both"/>
              <w:rPr>
                <w:sz w:val="24"/>
                <w:szCs w:val="24"/>
              </w:rPr>
            </w:pPr>
            <w:r w:rsidRPr="004A435A">
              <w:rPr>
                <w:sz w:val="24"/>
                <w:szCs w:val="24"/>
              </w:rPr>
              <w:t>Plecând de la înălțimea (aria) medie a vârfurilor soluției de eșantion (punctul 5.3.3), se determină concentrația de lasalocid sodic (μg/ml) prin referire la curba de calibrare.</w:t>
            </w:r>
          </w:p>
          <w:p w14:paraId="23FA6C16" w14:textId="77777777" w:rsidR="00492D37" w:rsidRPr="004A435A" w:rsidRDefault="00492D37" w:rsidP="00492D37">
            <w:pPr>
              <w:tabs>
                <w:tab w:val="left" w:pos="210"/>
              </w:tabs>
              <w:jc w:val="both"/>
              <w:rPr>
                <w:sz w:val="24"/>
                <w:szCs w:val="24"/>
              </w:rPr>
            </w:pPr>
            <w:r w:rsidRPr="004A435A">
              <w:rPr>
                <w:sz w:val="24"/>
                <w:szCs w:val="24"/>
              </w:rPr>
              <w:t>6.1.   </w:t>
            </w:r>
            <w:r w:rsidRPr="004A435A">
              <w:rPr>
                <w:b/>
                <w:bCs/>
                <w:sz w:val="24"/>
                <w:szCs w:val="24"/>
              </w:rPr>
              <w:t> </w:t>
            </w:r>
            <w:r w:rsidRPr="004A435A">
              <w:rPr>
                <w:b/>
                <w:bCs/>
                <w:i/>
                <w:iCs/>
                <w:sz w:val="24"/>
                <w:szCs w:val="24"/>
              </w:rPr>
              <w:t>pentru porcine</w:t>
            </w:r>
          </w:p>
          <w:p w14:paraId="59114E46" w14:textId="77777777" w:rsidR="00492D37" w:rsidRPr="004A435A" w:rsidRDefault="00492D37" w:rsidP="00492D37">
            <w:pPr>
              <w:tabs>
                <w:tab w:val="left" w:pos="210"/>
              </w:tabs>
              <w:jc w:val="both"/>
              <w:rPr>
                <w:sz w:val="24"/>
                <w:szCs w:val="24"/>
              </w:rPr>
            </w:pPr>
            <w:r w:rsidRPr="004A435A">
              <w:rPr>
                <w:sz w:val="24"/>
                <w:szCs w:val="24"/>
              </w:rPr>
              <w:t>Conținutul de lasalocid sodic w (în mg/kg) al eșantionului este dat de următoarea formulă:</w:t>
            </w:r>
          </w:p>
          <w:p w14:paraId="07F4BBCF" w14:textId="77777777" w:rsidR="00492D37" w:rsidRPr="004A435A" w:rsidRDefault="00492D37" w:rsidP="00492D37">
            <w:pPr>
              <w:tabs>
                <w:tab w:val="left" w:pos="210"/>
              </w:tabs>
              <w:jc w:val="both"/>
              <w:rPr>
                <w:sz w:val="24"/>
                <w:szCs w:val="24"/>
              </w:rPr>
            </w:pPr>
            <w:r w:rsidRPr="004A435A">
              <w:rPr>
                <w:noProof/>
                <w:sz w:val="24"/>
                <w:szCs w:val="24"/>
                <w:lang w:val="ro-MD"/>
              </w:rPr>
              <w:drawing>
                <wp:inline distT="0" distB="0" distL="0" distR="0" wp14:anchorId="47737C82" wp14:editId="347C70F4">
                  <wp:extent cx="1839595" cy="567690"/>
                  <wp:effectExtent l="0" t="0" r="8255" b="3810"/>
                  <wp:docPr id="2077153830" name="Imagine 2077153830" descr="C:\Users\User MAIA\AppData\Local\Microsoft\Windows\INetCache\Content.MSO\391D8A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 MAIA\AppData\Local\Microsoft\Windows\INetCache\Content.MSO\391D8ADF.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39595" cy="56769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0"/>
              <w:gridCol w:w="110"/>
              <w:gridCol w:w="5603"/>
            </w:tblGrid>
            <w:tr w:rsidR="00492D37" w:rsidRPr="004A435A" w14:paraId="59CFBC9D" w14:textId="77777777" w:rsidTr="00B002D3">
              <w:tc>
                <w:tcPr>
                  <w:tcW w:w="133" w:type="dxa"/>
                  <w:shd w:val="clear" w:color="auto" w:fill="FFFFFF"/>
                  <w:hideMark/>
                </w:tcPr>
                <w:p w14:paraId="52D5A8A6" w14:textId="77777777" w:rsidR="00492D37" w:rsidRPr="004A435A" w:rsidRDefault="00492D37" w:rsidP="00492D37">
                  <w:pPr>
                    <w:tabs>
                      <w:tab w:val="left" w:pos="210"/>
                    </w:tabs>
                    <w:jc w:val="both"/>
                    <w:rPr>
                      <w:sz w:val="24"/>
                      <w:szCs w:val="24"/>
                    </w:rPr>
                  </w:pPr>
                  <w:r w:rsidRPr="004A435A">
                    <w:rPr>
                      <w:sz w:val="24"/>
                      <w:szCs w:val="24"/>
                    </w:rPr>
                    <w:t>c</w:t>
                  </w:r>
                </w:p>
              </w:tc>
              <w:tc>
                <w:tcPr>
                  <w:tcW w:w="167" w:type="dxa"/>
                  <w:shd w:val="clear" w:color="auto" w:fill="FFFFFF"/>
                  <w:hideMark/>
                </w:tcPr>
                <w:p w14:paraId="69B3C7D6" w14:textId="77777777" w:rsidR="00492D37" w:rsidRPr="004A435A" w:rsidRDefault="00492D37" w:rsidP="00492D37">
                  <w:pPr>
                    <w:tabs>
                      <w:tab w:val="left" w:pos="210"/>
                    </w:tabs>
                    <w:jc w:val="both"/>
                    <w:rPr>
                      <w:sz w:val="24"/>
                      <w:szCs w:val="24"/>
                    </w:rPr>
                  </w:pPr>
                  <w:r w:rsidRPr="004A435A">
                    <w:rPr>
                      <w:sz w:val="24"/>
                      <w:szCs w:val="24"/>
                    </w:rPr>
                    <w:t>=</w:t>
                  </w:r>
                </w:p>
              </w:tc>
              <w:tc>
                <w:tcPr>
                  <w:tcW w:w="9106" w:type="dxa"/>
                  <w:shd w:val="clear" w:color="auto" w:fill="FFFFFF"/>
                  <w:hideMark/>
                </w:tcPr>
                <w:p w14:paraId="31064D49" w14:textId="77777777" w:rsidR="00492D37" w:rsidRPr="004A435A" w:rsidRDefault="00492D37" w:rsidP="00492D37">
                  <w:pPr>
                    <w:tabs>
                      <w:tab w:val="left" w:pos="210"/>
                    </w:tabs>
                    <w:jc w:val="both"/>
                    <w:rPr>
                      <w:sz w:val="24"/>
                      <w:szCs w:val="24"/>
                    </w:rPr>
                  </w:pPr>
                  <w:r w:rsidRPr="004A435A">
                    <w:rPr>
                      <w:sz w:val="24"/>
                      <w:szCs w:val="24"/>
                    </w:rPr>
                    <w:t>concentrația de lasalocid sodic a soluției de eșantion (punctul 5.2.1) în μg/ml</w:t>
                  </w:r>
                </w:p>
              </w:tc>
            </w:tr>
          </w:tbl>
          <w:p w14:paraId="1183BDBC" w14:textId="77777777" w:rsidR="00492D37" w:rsidRPr="004A435A" w:rsidRDefault="00492D37" w:rsidP="00492D37">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29"/>
              <w:gridCol w:w="128"/>
              <w:gridCol w:w="5446"/>
            </w:tblGrid>
            <w:tr w:rsidR="00492D37" w:rsidRPr="004A435A" w14:paraId="46BFDB99" w14:textId="77777777" w:rsidTr="00B002D3">
              <w:tc>
                <w:tcPr>
                  <w:tcW w:w="361" w:type="dxa"/>
                  <w:shd w:val="clear" w:color="auto" w:fill="FFFFFF"/>
                  <w:hideMark/>
                </w:tcPr>
                <w:p w14:paraId="0612A1F4" w14:textId="77777777" w:rsidR="00492D37" w:rsidRPr="004A435A" w:rsidRDefault="00492D37" w:rsidP="00492D37">
                  <w:pPr>
                    <w:tabs>
                      <w:tab w:val="left" w:pos="210"/>
                    </w:tabs>
                    <w:jc w:val="both"/>
                    <w:rPr>
                      <w:sz w:val="24"/>
                      <w:szCs w:val="24"/>
                    </w:rPr>
                  </w:pPr>
                  <w:r w:rsidRPr="004A435A">
                    <w:rPr>
                      <w:sz w:val="24"/>
                      <w:szCs w:val="24"/>
                    </w:rPr>
                    <w:t>V</w:t>
                  </w:r>
                  <w:r w:rsidRPr="004A435A">
                    <w:rPr>
                      <w:sz w:val="24"/>
                      <w:szCs w:val="24"/>
                      <w:vertAlign w:val="subscript"/>
                    </w:rPr>
                    <w:t>1</w:t>
                  </w:r>
                </w:p>
              </w:tc>
              <w:tc>
                <w:tcPr>
                  <w:tcW w:w="195" w:type="dxa"/>
                  <w:shd w:val="clear" w:color="auto" w:fill="FFFFFF"/>
                  <w:hideMark/>
                </w:tcPr>
                <w:p w14:paraId="13DBBA27" w14:textId="77777777" w:rsidR="00492D37" w:rsidRPr="004A435A" w:rsidRDefault="00492D37" w:rsidP="00492D37">
                  <w:pPr>
                    <w:tabs>
                      <w:tab w:val="left" w:pos="210"/>
                    </w:tabs>
                    <w:jc w:val="both"/>
                    <w:rPr>
                      <w:sz w:val="24"/>
                      <w:szCs w:val="24"/>
                    </w:rPr>
                  </w:pPr>
                  <w:r w:rsidRPr="004A435A">
                    <w:rPr>
                      <w:sz w:val="24"/>
                      <w:szCs w:val="24"/>
                    </w:rPr>
                    <w:t>=</w:t>
                  </w:r>
                </w:p>
              </w:tc>
              <w:tc>
                <w:tcPr>
                  <w:tcW w:w="8850" w:type="dxa"/>
                  <w:shd w:val="clear" w:color="auto" w:fill="FFFFFF"/>
                  <w:hideMark/>
                </w:tcPr>
                <w:p w14:paraId="6F811998" w14:textId="77777777" w:rsidR="00492D37" w:rsidRPr="004A435A" w:rsidRDefault="00492D37" w:rsidP="00492D37">
                  <w:pPr>
                    <w:tabs>
                      <w:tab w:val="left" w:pos="210"/>
                    </w:tabs>
                    <w:jc w:val="both"/>
                    <w:rPr>
                      <w:sz w:val="24"/>
                      <w:szCs w:val="24"/>
                    </w:rPr>
                  </w:pPr>
                  <w:r w:rsidRPr="004A435A">
                    <w:rPr>
                      <w:sz w:val="24"/>
                      <w:szCs w:val="24"/>
                    </w:rPr>
                    <w:t>volumul extractului de eșantion conform 5.2.1 în ml (adică 100)</w:t>
                  </w:r>
                </w:p>
              </w:tc>
            </w:tr>
          </w:tbl>
          <w:p w14:paraId="49584E54" w14:textId="77777777" w:rsidR="00492D37" w:rsidRPr="004A435A" w:rsidRDefault="00492D37" w:rsidP="00492D37">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3"/>
              <w:gridCol w:w="236"/>
              <w:gridCol w:w="5244"/>
            </w:tblGrid>
            <w:tr w:rsidR="00492D37" w:rsidRPr="004A435A" w14:paraId="63DD7504" w14:textId="77777777" w:rsidTr="00B002D3">
              <w:tc>
                <w:tcPr>
                  <w:tcW w:w="512" w:type="dxa"/>
                  <w:shd w:val="clear" w:color="auto" w:fill="FFFFFF"/>
                  <w:hideMark/>
                </w:tcPr>
                <w:p w14:paraId="5BC1CCDF" w14:textId="77777777" w:rsidR="00492D37" w:rsidRPr="004A435A" w:rsidRDefault="00492D37" w:rsidP="00492D37">
                  <w:pPr>
                    <w:tabs>
                      <w:tab w:val="left" w:pos="210"/>
                    </w:tabs>
                    <w:jc w:val="both"/>
                    <w:rPr>
                      <w:sz w:val="24"/>
                      <w:szCs w:val="24"/>
                    </w:rPr>
                  </w:pPr>
                  <w:r w:rsidRPr="004A435A">
                    <w:rPr>
                      <w:sz w:val="24"/>
                      <w:szCs w:val="24"/>
                    </w:rPr>
                    <w:t>m</w:t>
                  </w:r>
                </w:p>
              </w:tc>
              <w:tc>
                <w:tcPr>
                  <w:tcW w:w="372" w:type="dxa"/>
                  <w:shd w:val="clear" w:color="auto" w:fill="FFFFFF"/>
                  <w:hideMark/>
                </w:tcPr>
                <w:p w14:paraId="34DD777B" w14:textId="77777777" w:rsidR="00492D37" w:rsidRPr="004A435A" w:rsidRDefault="00492D37" w:rsidP="00492D37">
                  <w:pPr>
                    <w:tabs>
                      <w:tab w:val="left" w:pos="210"/>
                    </w:tabs>
                    <w:jc w:val="both"/>
                    <w:rPr>
                      <w:sz w:val="24"/>
                      <w:szCs w:val="24"/>
                    </w:rPr>
                  </w:pPr>
                  <w:r w:rsidRPr="004A435A">
                    <w:rPr>
                      <w:sz w:val="24"/>
                      <w:szCs w:val="24"/>
                    </w:rPr>
                    <w:t>=</w:t>
                  </w:r>
                </w:p>
              </w:tc>
              <w:tc>
                <w:tcPr>
                  <w:tcW w:w="8522" w:type="dxa"/>
                  <w:shd w:val="clear" w:color="auto" w:fill="FFFFFF"/>
                  <w:hideMark/>
                </w:tcPr>
                <w:p w14:paraId="2F3D75D0" w14:textId="77777777" w:rsidR="00492D37" w:rsidRPr="004A435A" w:rsidRDefault="00492D37" w:rsidP="00492D37">
                  <w:pPr>
                    <w:tabs>
                      <w:tab w:val="left" w:pos="210"/>
                    </w:tabs>
                    <w:jc w:val="both"/>
                    <w:rPr>
                      <w:sz w:val="24"/>
                      <w:szCs w:val="24"/>
                    </w:rPr>
                  </w:pPr>
                  <w:r w:rsidRPr="004A435A">
                    <w:rPr>
                      <w:sz w:val="24"/>
                      <w:szCs w:val="24"/>
                    </w:rPr>
                    <w:t>greutatea porțiunii de testat, în g</w:t>
                  </w:r>
                </w:p>
              </w:tc>
            </w:tr>
          </w:tbl>
          <w:p w14:paraId="41DF0D18" w14:textId="77777777" w:rsidR="00492D37" w:rsidRPr="004A435A" w:rsidRDefault="00492D37" w:rsidP="00492D37">
            <w:pPr>
              <w:tabs>
                <w:tab w:val="left" w:pos="210"/>
              </w:tabs>
              <w:jc w:val="both"/>
              <w:rPr>
                <w:sz w:val="24"/>
                <w:szCs w:val="24"/>
              </w:rPr>
            </w:pPr>
            <w:r w:rsidRPr="004A435A">
              <w:rPr>
                <w:sz w:val="24"/>
                <w:szCs w:val="24"/>
              </w:rPr>
              <w:t>6.2.   </w:t>
            </w:r>
            <w:r w:rsidRPr="004A435A">
              <w:rPr>
                <w:b/>
                <w:bCs/>
                <w:sz w:val="24"/>
                <w:szCs w:val="24"/>
              </w:rPr>
              <w:t> </w:t>
            </w:r>
            <w:r w:rsidRPr="004A435A">
              <w:rPr>
                <w:b/>
                <w:bCs/>
                <w:i/>
                <w:iCs/>
                <w:sz w:val="24"/>
                <w:szCs w:val="24"/>
              </w:rPr>
              <w:t>Preamestecuri</w:t>
            </w:r>
          </w:p>
          <w:p w14:paraId="2506281D" w14:textId="77777777" w:rsidR="00492D37" w:rsidRPr="004A435A" w:rsidRDefault="00492D37" w:rsidP="00492D37">
            <w:pPr>
              <w:tabs>
                <w:tab w:val="left" w:pos="210"/>
              </w:tabs>
              <w:jc w:val="both"/>
              <w:rPr>
                <w:sz w:val="24"/>
                <w:szCs w:val="24"/>
              </w:rPr>
            </w:pPr>
            <w:r w:rsidRPr="004A435A">
              <w:rPr>
                <w:sz w:val="24"/>
                <w:szCs w:val="24"/>
              </w:rPr>
              <w:t>Conținutul de lasalocid sodic w (în mg/kg) al eșantionului este dat de următoarea formulă:</w:t>
            </w:r>
          </w:p>
          <w:p w14:paraId="783DA491" w14:textId="77777777" w:rsidR="00492D37" w:rsidRPr="004A435A" w:rsidRDefault="00492D37" w:rsidP="00492D37">
            <w:pPr>
              <w:tabs>
                <w:tab w:val="left" w:pos="210"/>
              </w:tabs>
              <w:jc w:val="both"/>
              <w:rPr>
                <w:sz w:val="24"/>
                <w:szCs w:val="24"/>
              </w:rPr>
            </w:pPr>
            <w:r w:rsidRPr="004A435A">
              <w:rPr>
                <w:noProof/>
                <w:sz w:val="24"/>
                <w:szCs w:val="24"/>
                <w:lang w:val="ro-MD"/>
              </w:rPr>
              <w:drawing>
                <wp:inline distT="0" distB="0" distL="0" distR="0" wp14:anchorId="2505FF6F" wp14:editId="7225010A">
                  <wp:extent cx="2028190" cy="577850"/>
                  <wp:effectExtent l="0" t="0" r="0" b="0"/>
                  <wp:docPr id="1495123995" name="Imagine 1495123995" descr="C:\Users\User MAIA\AppData\Local\Microsoft\Windows\INetCache\Content.MSO\BC4A37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 MAIA\AppData\Local\Microsoft\Windows\INetCache\Content.MSO\BC4A3745.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8190"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0"/>
              <w:gridCol w:w="110"/>
              <w:gridCol w:w="5603"/>
            </w:tblGrid>
            <w:tr w:rsidR="00492D37" w:rsidRPr="004A435A" w14:paraId="022A9076" w14:textId="77777777" w:rsidTr="00B002D3">
              <w:tc>
                <w:tcPr>
                  <w:tcW w:w="133" w:type="dxa"/>
                  <w:shd w:val="clear" w:color="auto" w:fill="FFFFFF"/>
                  <w:hideMark/>
                </w:tcPr>
                <w:p w14:paraId="6FDF4C2E" w14:textId="77777777" w:rsidR="00492D37" w:rsidRPr="004A435A" w:rsidRDefault="00492D37" w:rsidP="00492D37">
                  <w:pPr>
                    <w:tabs>
                      <w:tab w:val="left" w:pos="210"/>
                    </w:tabs>
                    <w:jc w:val="both"/>
                    <w:rPr>
                      <w:sz w:val="24"/>
                      <w:szCs w:val="24"/>
                    </w:rPr>
                  </w:pPr>
                  <w:r w:rsidRPr="004A435A">
                    <w:rPr>
                      <w:sz w:val="24"/>
                      <w:szCs w:val="24"/>
                    </w:rPr>
                    <w:t>c</w:t>
                  </w:r>
                </w:p>
              </w:tc>
              <w:tc>
                <w:tcPr>
                  <w:tcW w:w="167" w:type="dxa"/>
                  <w:shd w:val="clear" w:color="auto" w:fill="FFFFFF"/>
                  <w:hideMark/>
                </w:tcPr>
                <w:p w14:paraId="647A6424" w14:textId="77777777" w:rsidR="00492D37" w:rsidRPr="004A435A" w:rsidRDefault="00492D37" w:rsidP="00492D37">
                  <w:pPr>
                    <w:tabs>
                      <w:tab w:val="left" w:pos="210"/>
                    </w:tabs>
                    <w:jc w:val="both"/>
                    <w:rPr>
                      <w:sz w:val="24"/>
                      <w:szCs w:val="24"/>
                    </w:rPr>
                  </w:pPr>
                  <w:r w:rsidRPr="004A435A">
                    <w:rPr>
                      <w:sz w:val="24"/>
                      <w:szCs w:val="24"/>
                    </w:rPr>
                    <w:t>=</w:t>
                  </w:r>
                </w:p>
              </w:tc>
              <w:tc>
                <w:tcPr>
                  <w:tcW w:w="9106" w:type="dxa"/>
                  <w:shd w:val="clear" w:color="auto" w:fill="FFFFFF"/>
                  <w:hideMark/>
                </w:tcPr>
                <w:p w14:paraId="4660946A" w14:textId="77777777" w:rsidR="00492D37" w:rsidRPr="004A435A" w:rsidRDefault="00492D37" w:rsidP="00492D37">
                  <w:pPr>
                    <w:tabs>
                      <w:tab w:val="left" w:pos="210"/>
                    </w:tabs>
                    <w:jc w:val="both"/>
                    <w:rPr>
                      <w:sz w:val="24"/>
                      <w:szCs w:val="24"/>
                    </w:rPr>
                  </w:pPr>
                  <w:r w:rsidRPr="004A435A">
                    <w:rPr>
                      <w:sz w:val="24"/>
                      <w:szCs w:val="24"/>
                    </w:rPr>
                    <w:t>concentrația de lasalocid sodic a soluției de eșantion (punctul 5.2.2) în μg/ml</w:t>
                  </w:r>
                </w:p>
              </w:tc>
            </w:tr>
          </w:tbl>
          <w:p w14:paraId="35F4AC33" w14:textId="77777777" w:rsidR="00492D37" w:rsidRPr="004A435A" w:rsidRDefault="00492D37" w:rsidP="00492D37">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29"/>
              <w:gridCol w:w="128"/>
              <w:gridCol w:w="5446"/>
            </w:tblGrid>
            <w:tr w:rsidR="00492D37" w:rsidRPr="004A435A" w14:paraId="76C750B7" w14:textId="77777777" w:rsidTr="00B002D3">
              <w:tc>
                <w:tcPr>
                  <w:tcW w:w="361" w:type="dxa"/>
                  <w:shd w:val="clear" w:color="auto" w:fill="FFFFFF"/>
                  <w:hideMark/>
                </w:tcPr>
                <w:p w14:paraId="067EF640" w14:textId="77777777" w:rsidR="00492D37" w:rsidRPr="004A435A" w:rsidRDefault="00492D37" w:rsidP="00492D37">
                  <w:pPr>
                    <w:tabs>
                      <w:tab w:val="left" w:pos="210"/>
                    </w:tabs>
                    <w:jc w:val="both"/>
                    <w:rPr>
                      <w:sz w:val="24"/>
                      <w:szCs w:val="24"/>
                    </w:rPr>
                  </w:pPr>
                  <w:r w:rsidRPr="004A435A">
                    <w:rPr>
                      <w:sz w:val="24"/>
                      <w:szCs w:val="24"/>
                    </w:rPr>
                    <w:t>V</w:t>
                  </w:r>
                  <w:r w:rsidRPr="004A435A">
                    <w:rPr>
                      <w:sz w:val="24"/>
                      <w:szCs w:val="24"/>
                      <w:vertAlign w:val="subscript"/>
                    </w:rPr>
                    <w:t>2</w:t>
                  </w:r>
                </w:p>
              </w:tc>
              <w:tc>
                <w:tcPr>
                  <w:tcW w:w="195" w:type="dxa"/>
                  <w:shd w:val="clear" w:color="auto" w:fill="FFFFFF"/>
                  <w:hideMark/>
                </w:tcPr>
                <w:p w14:paraId="4FB9B7F0" w14:textId="77777777" w:rsidR="00492D37" w:rsidRPr="004A435A" w:rsidRDefault="00492D37" w:rsidP="00492D37">
                  <w:pPr>
                    <w:tabs>
                      <w:tab w:val="left" w:pos="210"/>
                    </w:tabs>
                    <w:jc w:val="both"/>
                    <w:rPr>
                      <w:sz w:val="24"/>
                      <w:szCs w:val="24"/>
                    </w:rPr>
                  </w:pPr>
                  <w:r w:rsidRPr="004A435A">
                    <w:rPr>
                      <w:sz w:val="24"/>
                      <w:szCs w:val="24"/>
                    </w:rPr>
                    <w:t>=</w:t>
                  </w:r>
                </w:p>
              </w:tc>
              <w:tc>
                <w:tcPr>
                  <w:tcW w:w="8850" w:type="dxa"/>
                  <w:shd w:val="clear" w:color="auto" w:fill="FFFFFF"/>
                  <w:hideMark/>
                </w:tcPr>
                <w:p w14:paraId="22D23EFE" w14:textId="77777777" w:rsidR="00492D37" w:rsidRPr="004A435A" w:rsidRDefault="00492D37" w:rsidP="00492D37">
                  <w:pPr>
                    <w:tabs>
                      <w:tab w:val="left" w:pos="210"/>
                    </w:tabs>
                    <w:jc w:val="both"/>
                    <w:rPr>
                      <w:sz w:val="24"/>
                      <w:szCs w:val="24"/>
                    </w:rPr>
                  </w:pPr>
                  <w:r w:rsidRPr="004A435A">
                    <w:rPr>
                      <w:sz w:val="24"/>
                      <w:szCs w:val="24"/>
                    </w:rPr>
                    <w:t>volumul extractului de eșantion conform 5.2.2 în ml (adică 250)</w:t>
                  </w:r>
                </w:p>
              </w:tc>
            </w:tr>
          </w:tbl>
          <w:p w14:paraId="57707065" w14:textId="77777777" w:rsidR="00492D37" w:rsidRPr="004A435A" w:rsidRDefault="00492D37" w:rsidP="00492D37">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48"/>
              <w:gridCol w:w="242"/>
              <w:gridCol w:w="5413"/>
            </w:tblGrid>
            <w:tr w:rsidR="00492D37" w:rsidRPr="004A435A" w14:paraId="5EF6DA41" w14:textId="77777777" w:rsidTr="00B002D3">
              <w:tc>
                <w:tcPr>
                  <w:tcW w:w="227" w:type="dxa"/>
                  <w:shd w:val="clear" w:color="auto" w:fill="FFFFFF"/>
                  <w:hideMark/>
                </w:tcPr>
                <w:p w14:paraId="0F94AC89" w14:textId="77777777" w:rsidR="00492D37" w:rsidRPr="004A435A" w:rsidRDefault="00492D37" w:rsidP="00492D37">
                  <w:pPr>
                    <w:tabs>
                      <w:tab w:val="left" w:pos="210"/>
                    </w:tabs>
                    <w:jc w:val="both"/>
                    <w:rPr>
                      <w:sz w:val="24"/>
                      <w:szCs w:val="24"/>
                    </w:rPr>
                  </w:pPr>
                  <w:r w:rsidRPr="004A435A">
                    <w:rPr>
                      <w:sz w:val="24"/>
                      <w:szCs w:val="24"/>
                    </w:rPr>
                    <w:lastRenderedPageBreak/>
                    <w:t>f</w:t>
                  </w:r>
                </w:p>
              </w:tc>
              <w:tc>
                <w:tcPr>
                  <w:tcW w:w="382" w:type="dxa"/>
                  <w:shd w:val="clear" w:color="auto" w:fill="FFFFFF"/>
                  <w:hideMark/>
                </w:tcPr>
                <w:p w14:paraId="55ABAF14" w14:textId="77777777" w:rsidR="00492D37" w:rsidRPr="004A435A" w:rsidRDefault="00492D37" w:rsidP="00492D37">
                  <w:pPr>
                    <w:tabs>
                      <w:tab w:val="left" w:pos="210"/>
                    </w:tabs>
                    <w:jc w:val="both"/>
                    <w:rPr>
                      <w:sz w:val="24"/>
                      <w:szCs w:val="24"/>
                    </w:rPr>
                  </w:pPr>
                  <w:r w:rsidRPr="004A435A">
                    <w:rPr>
                      <w:sz w:val="24"/>
                      <w:szCs w:val="24"/>
                    </w:rPr>
                    <w:t>=</w:t>
                  </w:r>
                </w:p>
              </w:tc>
              <w:tc>
                <w:tcPr>
                  <w:tcW w:w="8797" w:type="dxa"/>
                  <w:shd w:val="clear" w:color="auto" w:fill="FFFFFF"/>
                  <w:hideMark/>
                </w:tcPr>
                <w:p w14:paraId="36686BA8" w14:textId="77777777" w:rsidR="00492D37" w:rsidRPr="004A435A" w:rsidRDefault="00492D37" w:rsidP="00492D37">
                  <w:pPr>
                    <w:tabs>
                      <w:tab w:val="left" w:pos="210"/>
                    </w:tabs>
                    <w:jc w:val="both"/>
                    <w:rPr>
                      <w:sz w:val="24"/>
                      <w:szCs w:val="24"/>
                    </w:rPr>
                  </w:pPr>
                  <w:r w:rsidRPr="004A435A">
                    <w:rPr>
                      <w:sz w:val="24"/>
                      <w:szCs w:val="24"/>
                    </w:rPr>
                    <w:t>factorul de diluție conform 5.2.2</w:t>
                  </w:r>
                </w:p>
              </w:tc>
            </w:tr>
          </w:tbl>
          <w:p w14:paraId="3F1FE1BB" w14:textId="77777777" w:rsidR="00492D37" w:rsidRPr="004A435A" w:rsidRDefault="00492D37" w:rsidP="00492D37">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3"/>
              <w:gridCol w:w="236"/>
              <w:gridCol w:w="5244"/>
            </w:tblGrid>
            <w:tr w:rsidR="00492D37" w:rsidRPr="004A435A" w14:paraId="1F6605F6" w14:textId="77777777" w:rsidTr="00B002D3">
              <w:tc>
                <w:tcPr>
                  <w:tcW w:w="512" w:type="dxa"/>
                  <w:shd w:val="clear" w:color="auto" w:fill="FFFFFF"/>
                  <w:hideMark/>
                </w:tcPr>
                <w:p w14:paraId="45238EE9" w14:textId="77777777" w:rsidR="00492D37" w:rsidRPr="004A435A" w:rsidRDefault="00492D37" w:rsidP="00492D37">
                  <w:pPr>
                    <w:tabs>
                      <w:tab w:val="left" w:pos="210"/>
                    </w:tabs>
                    <w:jc w:val="both"/>
                    <w:rPr>
                      <w:sz w:val="24"/>
                      <w:szCs w:val="24"/>
                    </w:rPr>
                  </w:pPr>
                  <w:r w:rsidRPr="004A435A">
                    <w:rPr>
                      <w:sz w:val="24"/>
                      <w:szCs w:val="24"/>
                    </w:rPr>
                    <w:t>m</w:t>
                  </w:r>
                </w:p>
              </w:tc>
              <w:tc>
                <w:tcPr>
                  <w:tcW w:w="372" w:type="dxa"/>
                  <w:shd w:val="clear" w:color="auto" w:fill="FFFFFF"/>
                  <w:hideMark/>
                </w:tcPr>
                <w:p w14:paraId="002E6188" w14:textId="77777777" w:rsidR="00492D37" w:rsidRPr="004A435A" w:rsidRDefault="00492D37" w:rsidP="00492D37">
                  <w:pPr>
                    <w:tabs>
                      <w:tab w:val="left" w:pos="210"/>
                    </w:tabs>
                    <w:jc w:val="both"/>
                    <w:rPr>
                      <w:sz w:val="24"/>
                      <w:szCs w:val="24"/>
                    </w:rPr>
                  </w:pPr>
                  <w:r w:rsidRPr="004A435A">
                    <w:rPr>
                      <w:sz w:val="24"/>
                      <w:szCs w:val="24"/>
                    </w:rPr>
                    <w:t>=</w:t>
                  </w:r>
                </w:p>
              </w:tc>
              <w:tc>
                <w:tcPr>
                  <w:tcW w:w="8522" w:type="dxa"/>
                  <w:shd w:val="clear" w:color="auto" w:fill="FFFFFF"/>
                  <w:hideMark/>
                </w:tcPr>
                <w:p w14:paraId="0E604C91" w14:textId="77777777" w:rsidR="00492D37" w:rsidRPr="004A435A" w:rsidRDefault="00492D37" w:rsidP="00492D37">
                  <w:pPr>
                    <w:tabs>
                      <w:tab w:val="left" w:pos="210"/>
                    </w:tabs>
                    <w:jc w:val="both"/>
                    <w:rPr>
                      <w:sz w:val="24"/>
                      <w:szCs w:val="24"/>
                    </w:rPr>
                  </w:pPr>
                  <w:r w:rsidRPr="004A435A">
                    <w:rPr>
                      <w:sz w:val="24"/>
                      <w:szCs w:val="24"/>
                    </w:rPr>
                    <w:t>greutatea porțiunii de testat, în g</w:t>
                  </w:r>
                </w:p>
              </w:tc>
            </w:tr>
          </w:tbl>
          <w:p w14:paraId="27FF6174" w14:textId="77777777" w:rsidR="00492D37" w:rsidRPr="004A435A" w:rsidRDefault="00492D37" w:rsidP="00492D37">
            <w:pPr>
              <w:tabs>
                <w:tab w:val="left" w:pos="210"/>
              </w:tabs>
              <w:jc w:val="both"/>
              <w:rPr>
                <w:b/>
                <w:bCs/>
                <w:sz w:val="24"/>
                <w:szCs w:val="24"/>
              </w:rPr>
            </w:pPr>
            <w:r w:rsidRPr="004A435A">
              <w:rPr>
                <w:b/>
                <w:bCs/>
                <w:sz w:val="24"/>
                <w:szCs w:val="24"/>
              </w:rPr>
              <w:t>7.    Validarea rezultatelor</w:t>
            </w:r>
          </w:p>
          <w:p w14:paraId="0B4A55D8" w14:textId="77777777" w:rsidR="00492D37" w:rsidRPr="004A435A" w:rsidRDefault="00492D37" w:rsidP="00492D37">
            <w:pPr>
              <w:tabs>
                <w:tab w:val="left" w:pos="210"/>
              </w:tabs>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3DCBE382" w14:textId="77777777" w:rsidR="00492D37" w:rsidRPr="004A435A" w:rsidRDefault="00492D37" w:rsidP="00492D37">
            <w:pPr>
              <w:tabs>
                <w:tab w:val="left" w:pos="210"/>
              </w:tabs>
              <w:jc w:val="both"/>
              <w:rPr>
                <w:sz w:val="24"/>
                <w:szCs w:val="24"/>
              </w:rPr>
            </w:pPr>
            <w:r w:rsidRPr="004A435A">
              <w:rPr>
                <w:sz w:val="24"/>
                <w:szCs w:val="24"/>
              </w:rPr>
              <w:t>Metodele bazate pe spectrofluorimetrie sunt mai puțin supuse interferențelor decât cele care utilizează un detector UV. Identitatea analitului poate fi confirmată de către co-cromatografie.</w:t>
            </w:r>
          </w:p>
          <w:p w14:paraId="51E3DA3A" w14:textId="77777777" w:rsidR="00492D37" w:rsidRPr="004A435A" w:rsidRDefault="00492D37" w:rsidP="00492D37">
            <w:pPr>
              <w:tabs>
                <w:tab w:val="left" w:pos="210"/>
              </w:tabs>
              <w:jc w:val="both"/>
              <w:rPr>
                <w:sz w:val="24"/>
                <w:szCs w:val="24"/>
              </w:rPr>
            </w:pPr>
            <w:r w:rsidRPr="004A435A">
              <w:rPr>
                <w:sz w:val="24"/>
                <w:szCs w:val="24"/>
              </w:rPr>
              <w:t>7.1.1.   </w:t>
            </w:r>
            <w:r w:rsidRPr="004A435A">
              <w:rPr>
                <w:b/>
                <w:bCs/>
                <w:sz w:val="24"/>
                <w:szCs w:val="24"/>
              </w:rPr>
              <w:t> Co-cromatografie</w:t>
            </w:r>
          </w:p>
          <w:p w14:paraId="2D37C168" w14:textId="77777777" w:rsidR="00492D37" w:rsidRPr="004A435A" w:rsidRDefault="00492D37" w:rsidP="00492D37">
            <w:pPr>
              <w:tabs>
                <w:tab w:val="left" w:pos="210"/>
              </w:tabs>
              <w:jc w:val="both"/>
              <w:rPr>
                <w:sz w:val="24"/>
                <w:szCs w:val="24"/>
              </w:rPr>
            </w:pPr>
            <w:r w:rsidRPr="004A435A">
              <w:rPr>
                <w:sz w:val="24"/>
                <w:szCs w:val="24"/>
              </w:rPr>
              <w:t>Un extract de eșantion (punctul 5.2.1 sau 5.2.2) este îmbogățit prin adăugarea unei cantități corespunzătoare de soluție de calibrare (punctul 3.10.3). Cantitatea de lasalocid sodic adăugată trebuie să fie asemănătoare cantității de lasalocid sodic constatată în extractul de eșantion. Numai înălțimea vârfului corespunzător lasalocidului sodic se mărește după ce s-a luat în calcul cantitatea de lasalocid sodic adăugată și diluția extractului. Lărgimea vârfului, la jumătatea înălțimii, trebuie să se încadreze între ± 10 % din lărgimea inițială a vârfului produs de extractul de eșantion neîmbogățit.</w:t>
            </w:r>
          </w:p>
          <w:p w14:paraId="4F03808E" w14:textId="77777777" w:rsidR="00492D37" w:rsidRPr="004A435A" w:rsidRDefault="00492D37" w:rsidP="00492D37">
            <w:pPr>
              <w:tabs>
                <w:tab w:val="left" w:pos="210"/>
              </w:tabs>
              <w:jc w:val="both"/>
              <w:rPr>
                <w:sz w:val="24"/>
                <w:szCs w:val="24"/>
              </w:rPr>
            </w:pPr>
            <w:r w:rsidRPr="004A435A">
              <w:rPr>
                <w:sz w:val="24"/>
                <w:szCs w:val="24"/>
              </w:rPr>
              <w:t>7.2.   </w:t>
            </w:r>
            <w:r w:rsidRPr="004A435A">
              <w:rPr>
                <w:b/>
                <w:bCs/>
                <w:sz w:val="24"/>
                <w:szCs w:val="24"/>
              </w:rPr>
              <w:t> </w:t>
            </w:r>
            <w:r w:rsidRPr="004A435A">
              <w:rPr>
                <w:b/>
                <w:bCs/>
                <w:i/>
                <w:iCs/>
                <w:sz w:val="24"/>
                <w:szCs w:val="24"/>
              </w:rPr>
              <w:t>Repetabilitate</w:t>
            </w:r>
          </w:p>
          <w:p w14:paraId="5467B641" w14:textId="77777777" w:rsidR="00492D37" w:rsidRPr="004A435A" w:rsidRDefault="00492D37" w:rsidP="00492D37">
            <w:pPr>
              <w:tabs>
                <w:tab w:val="left" w:pos="210"/>
              </w:tabs>
              <w:jc w:val="both"/>
              <w:rPr>
                <w:sz w:val="24"/>
                <w:szCs w:val="24"/>
              </w:rPr>
            </w:pPr>
            <w:r w:rsidRPr="004A435A">
              <w:rPr>
                <w:sz w:val="24"/>
                <w:szCs w:val="24"/>
              </w:rPr>
              <w:t>Diferența dintre rezultatele a două determinări paralele efectuate pe același eșantion nu trebuie să depășească:</w:t>
            </w:r>
          </w:p>
          <w:p w14:paraId="29C7C052" w14:textId="77777777" w:rsidR="00492D37" w:rsidRPr="004A435A" w:rsidRDefault="00492D37" w:rsidP="00492D37">
            <w:pPr>
              <w:tabs>
                <w:tab w:val="left" w:pos="210"/>
              </w:tabs>
              <w:jc w:val="both"/>
              <w:rPr>
                <w:sz w:val="24"/>
                <w:szCs w:val="24"/>
              </w:rPr>
            </w:pPr>
            <w:r w:rsidRPr="004A435A">
              <w:rPr>
                <w:sz w:val="24"/>
                <w:szCs w:val="24"/>
              </w:rPr>
              <w:t>— 15 % din valoarea superioară pentru un conținut de lasalocid sodic situat între 30 mg/kg și 100 mg/kg;</w:t>
            </w:r>
          </w:p>
          <w:p w14:paraId="6F29C20F" w14:textId="77777777" w:rsidR="00492D37" w:rsidRPr="004A435A" w:rsidRDefault="00492D37" w:rsidP="00492D37">
            <w:pPr>
              <w:tabs>
                <w:tab w:val="left" w:pos="210"/>
              </w:tabs>
              <w:jc w:val="both"/>
              <w:rPr>
                <w:sz w:val="24"/>
                <w:szCs w:val="24"/>
              </w:rPr>
            </w:pPr>
            <w:r w:rsidRPr="004A435A">
              <w:rPr>
                <w:sz w:val="24"/>
                <w:szCs w:val="24"/>
              </w:rPr>
              <w:t>— 15 mg/kg pentru un conținut de lasalocid sodic situat între 100 mg/kg și 200 mg/kg;</w:t>
            </w:r>
          </w:p>
          <w:p w14:paraId="3006A319" w14:textId="77777777" w:rsidR="00492D37" w:rsidRPr="004A435A" w:rsidRDefault="00492D37" w:rsidP="00492D37">
            <w:pPr>
              <w:tabs>
                <w:tab w:val="left" w:pos="210"/>
              </w:tabs>
              <w:jc w:val="both"/>
              <w:rPr>
                <w:sz w:val="24"/>
                <w:szCs w:val="24"/>
              </w:rPr>
            </w:pPr>
            <w:r w:rsidRPr="004A435A">
              <w:rPr>
                <w:sz w:val="24"/>
                <w:szCs w:val="24"/>
              </w:rPr>
              <w:t>— 7,5 % din valoarea superioară pentru un conținut de lasalocid sodic mai mare de 200 mg/kg.</w:t>
            </w:r>
          </w:p>
          <w:p w14:paraId="09ABD46C" w14:textId="77777777" w:rsidR="00492D37" w:rsidRPr="004A435A" w:rsidRDefault="00492D37" w:rsidP="00492D37">
            <w:pPr>
              <w:tabs>
                <w:tab w:val="left" w:pos="210"/>
              </w:tabs>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2000DAA6" w14:textId="77777777" w:rsidR="00492D37" w:rsidRPr="004A435A" w:rsidRDefault="00492D37" w:rsidP="00492D37">
            <w:pPr>
              <w:tabs>
                <w:tab w:val="left" w:pos="210"/>
              </w:tabs>
              <w:jc w:val="both"/>
              <w:rPr>
                <w:sz w:val="24"/>
                <w:szCs w:val="24"/>
              </w:rPr>
            </w:pPr>
            <w:r w:rsidRPr="004A435A">
              <w:rPr>
                <w:sz w:val="24"/>
                <w:szCs w:val="24"/>
              </w:rPr>
              <w:lastRenderedPageBreak/>
              <w:t>Pentru un eșantion de furaj (martor) îmbogățit, recuperarea este de cel puțin 80 %. Pentru eșantioanele de preamestecuri îmbogățite, recuperarea este de cel puțin 90 %.</w:t>
            </w:r>
          </w:p>
          <w:p w14:paraId="5BD0DA9C" w14:textId="77777777" w:rsidR="00492D37" w:rsidRPr="004A435A" w:rsidRDefault="00492D37" w:rsidP="00492D37">
            <w:pPr>
              <w:tabs>
                <w:tab w:val="left" w:pos="210"/>
              </w:tabs>
              <w:jc w:val="both"/>
              <w:rPr>
                <w:b/>
                <w:bCs/>
                <w:sz w:val="24"/>
                <w:szCs w:val="24"/>
              </w:rPr>
            </w:pPr>
            <w:r w:rsidRPr="004A435A">
              <w:rPr>
                <w:b/>
                <w:bCs/>
                <w:sz w:val="24"/>
                <w:szCs w:val="24"/>
              </w:rPr>
              <w:t>8.    Rezultatele unui studiu colaborativ</w:t>
            </w:r>
          </w:p>
          <w:p w14:paraId="765F775F" w14:textId="77777777" w:rsidR="00492D37" w:rsidRPr="004A435A" w:rsidRDefault="00492D37" w:rsidP="00492D37">
            <w:pPr>
              <w:tabs>
                <w:tab w:val="left" w:pos="210"/>
              </w:tabs>
              <w:jc w:val="both"/>
              <w:rPr>
                <w:sz w:val="24"/>
                <w:szCs w:val="24"/>
              </w:rPr>
            </w:pPr>
            <w:r w:rsidRPr="004A435A">
              <w:rPr>
                <w:sz w:val="24"/>
                <w:szCs w:val="24"/>
              </w:rPr>
              <w:t>S-a realizat un studiu colaborativ </w:t>
            </w:r>
            <w:hyperlink r:id="rId140" w:anchor="E0045" w:history="1">
              <w:r w:rsidRPr="004A435A">
                <w:rPr>
                  <w:rStyle w:val="Hyperlink"/>
                  <w:rFonts w:eastAsiaTheme="majorEastAsia"/>
                  <w:sz w:val="24"/>
                  <w:szCs w:val="24"/>
                </w:rPr>
                <w:t>()</w:t>
              </w:r>
            </w:hyperlink>
            <w:r w:rsidRPr="004A435A">
              <w:rPr>
                <w:sz w:val="24"/>
                <w:szCs w:val="24"/>
              </w:rPr>
              <w:t>  în cursul căruia au fost analizate 2 preamestecuri (eșantioanele 1 și 2) și 5 furaje (eșantioanele 3-7) de către 12 laboratoare. Fiecare eșantion a făcut obiectul unei duble analize. Rezultatele sunt prezentate în tabelul de mai jos:</w:t>
            </w:r>
          </w:p>
          <w:tbl>
            <w:tblPr>
              <w:tblW w:w="6221"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30"/>
              <w:gridCol w:w="753"/>
              <w:gridCol w:w="752"/>
              <w:gridCol w:w="715"/>
              <w:gridCol w:w="813"/>
              <w:gridCol w:w="715"/>
              <w:gridCol w:w="715"/>
              <w:gridCol w:w="728"/>
            </w:tblGrid>
            <w:tr w:rsidR="00891670" w:rsidRPr="004A435A" w14:paraId="3BF80561" w14:textId="77777777" w:rsidTr="00891670">
              <w:trPr>
                <w:trHeight w:val="3956"/>
                <w:jc w:val="center"/>
              </w:trPr>
              <w:tc>
                <w:tcPr>
                  <w:tcW w:w="1030" w:type="dxa"/>
                  <w:tcBorders>
                    <w:top w:val="outset" w:sz="6" w:space="0" w:color="auto"/>
                    <w:left w:val="outset" w:sz="6" w:space="0" w:color="auto"/>
                    <w:bottom w:val="outset" w:sz="6" w:space="0" w:color="auto"/>
                    <w:right w:val="outset" w:sz="6" w:space="0" w:color="auto"/>
                  </w:tcBorders>
                  <w:hideMark/>
                </w:tcPr>
                <w:p w14:paraId="77515905" w14:textId="77777777" w:rsidR="00891670" w:rsidRPr="004A435A" w:rsidRDefault="00891670" w:rsidP="00891670">
                  <w:pPr>
                    <w:tabs>
                      <w:tab w:val="left" w:pos="210"/>
                    </w:tabs>
                    <w:jc w:val="both"/>
                    <w:rPr>
                      <w:b/>
                      <w:bCs/>
                      <w:sz w:val="24"/>
                      <w:szCs w:val="24"/>
                    </w:rPr>
                  </w:pPr>
                  <w:r w:rsidRPr="004A435A">
                    <w:rPr>
                      <w:b/>
                      <w:bCs/>
                      <w:sz w:val="24"/>
                      <w:szCs w:val="24"/>
                    </w:rPr>
                    <w:t> </w:t>
                  </w:r>
                </w:p>
              </w:tc>
              <w:tc>
                <w:tcPr>
                  <w:tcW w:w="753" w:type="dxa"/>
                  <w:tcBorders>
                    <w:top w:val="outset" w:sz="6" w:space="0" w:color="auto"/>
                    <w:left w:val="outset" w:sz="6" w:space="0" w:color="auto"/>
                    <w:bottom w:val="outset" w:sz="6" w:space="0" w:color="auto"/>
                    <w:right w:val="outset" w:sz="6" w:space="0" w:color="auto"/>
                  </w:tcBorders>
                  <w:hideMark/>
                </w:tcPr>
                <w:p w14:paraId="06D11865" w14:textId="77777777" w:rsidR="00891670" w:rsidRPr="004A435A" w:rsidRDefault="00891670" w:rsidP="00891670">
                  <w:pPr>
                    <w:tabs>
                      <w:tab w:val="left" w:pos="210"/>
                    </w:tabs>
                    <w:jc w:val="both"/>
                    <w:rPr>
                      <w:b/>
                      <w:bCs/>
                      <w:sz w:val="24"/>
                      <w:szCs w:val="24"/>
                    </w:rPr>
                  </w:pPr>
                  <w:r w:rsidRPr="004A435A">
                    <w:rPr>
                      <w:b/>
                      <w:bCs/>
                      <w:sz w:val="24"/>
                      <w:szCs w:val="24"/>
                    </w:rPr>
                    <w:t>Eșantionul 1</w:t>
                  </w:r>
                </w:p>
                <w:p w14:paraId="1EA18CAC" w14:textId="77777777" w:rsidR="00891670" w:rsidRPr="004A435A" w:rsidRDefault="00891670" w:rsidP="00891670">
                  <w:pPr>
                    <w:tabs>
                      <w:tab w:val="left" w:pos="210"/>
                    </w:tabs>
                    <w:jc w:val="both"/>
                    <w:rPr>
                      <w:b/>
                      <w:bCs/>
                      <w:sz w:val="24"/>
                      <w:szCs w:val="24"/>
                    </w:rPr>
                  </w:pPr>
                  <w:r w:rsidRPr="004A435A">
                    <w:rPr>
                      <w:b/>
                      <w:bCs/>
                      <w:sz w:val="24"/>
                      <w:szCs w:val="24"/>
                    </w:rPr>
                    <w:t>Preamestec pentru pui</w:t>
                  </w:r>
                </w:p>
              </w:tc>
              <w:tc>
                <w:tcPr>
                  <w:tcW w:w="752" w:type="dxa"/>
                  <w:tcBorders>
                    <w:top w:val="outset" w:sz="6" w:space="0" w:color="auto"/>
                    <w:left w:val="outset" w:sz="6" w:space="0" w:color="auto"/>
                    <w:bottom w:val="outset" w:sz="6" w:space="0" w:color="auto"/>
                    <w:right w:val="outset" w:sz="6" w:space="0" w:color="auto"/>
                  </w:tcBorders>
                  <w:hideMark/>
                </w:tcPr>
                <w:p w14:paraId="369E5BE1" w14:textId="77777777" w:rsidR="00891670" w:rsidRPr="004A435A" w:rsidRDefault="00891670" w:rsidP="00891670">
                  <w:pPr>
                    <w:tabs>
                      <w:tab w:val="left" w:pos="210"/>
                    </w:tabs>
                    <w:jc w:val="both"/>
                    <w:rPr>
                      <w:b/>
                      <w:bCs/>
                      <w:sz w:val="24"/>
                      <w:szCs w:val="24"/>
                    </w:rPr>
                  </w:pPr>
                  <w:r w:rsidRPr="004A435A">
                    <w:rPr>
                      <w:b/>
                      <w:bCs/>
                      <w:sz w:val="24"/>
                      <w:szCs w:val="24"/>
                    </w:rPr>
                    <w:t>Eșantionul 2</w:t>
                  </w:r>
                </w:p>
                <w:p w14:paraId="7437A5D2" w14:textId="77777777" w:rsidR="00891670" w:rsidRPr="004A435A" w:rsidRDefault="00891670" w:rsidP="00891670">
                  <w:pPr>
                    <w:tabs>
                      <w:tab w:val="left" w:pos="210"/>
                    </w:tabs>
                    <w:jc w:val="both"/>
                    <w:rPr>
                      <w:b/>
                      <w:bCs/>
                      <w:sz w:val="24"/>
                      <w:szCs w:val="24"/>
                    </w:rPr>
                  </w:pPr>
                  <w:r w:rsidRPr="004A435A">
                    <w:rPr>
                      <w:b/>
                      <w:bCs/>
                      <w:sz w:val="24"/>
                      <w:szCs w:val="24"/>
                    </w:rPr>
                    <w:t>Preamestec pentru curcani</w:t>
                  </w:r>
                </w:p>
              </w:tc>
              <w:tc>
                <w:tcPr>
                  <w:tcW w:w="715" w:type="dxa"/>
                  <w:tcBorders>
                    <w:top w:val="outset" w:sz="6" w:space="0" w:color="auto"/>
                    <w:left w:val="outset" w:sz="6" w:space="0" w:color="auto"/>
                    <w:bottom w:val="outset" w:sz="6" w:space="0" w:color="auto"/>
                    <w:right w:val="outset" w:sz="6" w:space="0" w:color="auto"/>
                  </w:tcBorders>
                  <w:hideMark/>
                </w:tcPr>
                <w:p w14:paraId="15E15663" w14:textId="77777777" w:rsidR="00891670" w:rsidRPr="004A435A" w:rsidRDefault="00891670" w:rsidP="00891670">
                  <w:pPr>
                    <w:tabs>
                      <w:tab w:val="left" w:pos="210"/>
                    </w:tabs>
                    <w:jc w:val="both"/>
                    <w:rPr>
                      <w:b/>
                      <w:bCs/>
                      <w:sz w:val="24"/>
                      <w:szCs w:val="24"/>
                    </w:rPr>
                  </w:pPr>
                  <w:r w:rsidRPr="004A435A">
                    <w:rPr>
                      <w:b/>
                      <w:bCs/>
                      <w:sz w:val="24"/>
                      <w:szCs w:val="24"/>
                    </w:rPr>
                    <w:t>Eșantionul 3</w:t>
                  </w:r>
                </w:p>
                <w:p w14:paraId="00BBD96D" w14:textId="77777777" w:rsidR="00891670" w:rsidRPr="004A435A" w:rsidRDefault="00891670" w:rsidP="00891670">
                  <w:pPr>
                    <w:tabs>
                      <w:tab w:val="left" w:pos="210"/>
                    </w:tabs>
                    <w:jc w:val="both"/>
                    <w:rPr>
                      <w:b/>
                      <w:bCs/>
                      <w:sz w:val="24"/>
                      <w:szCs w:val="24"/>
                    </w:rPr>
                  </w:pPr>
                  <w:r w:rsidRPr="004A435A">
                    <w:rPr>
                      <w:b/>
                      <w:bCs/>
                      <w:sz w:val="24"/>
                      <w:szCs w:val="24"/>
                    </w:rPr>
                    <w:t>Pelete pentru curcani</w:t>
                  </w:r>
                </w:p>
              </w:tc>
              <w:tc>
                <w:tcPr>
                  <w:tcW w:w="813" w:type="dxa"/>
                  <w:tcBorders>
                    <w:top w:val="outset" w:sz="6" w:space="0" w:color="auto"/>
                    <w:left w:val="outset" w:sz="6" w:space="0" w:color="auto"/>
                    <w:bottom w:val="outset" w:sz="6" w:space="0" w:color="auto"/>
                    <w:right w:val="outset" w:sz="6" w:space="0" w:color="auto"/>
                  </w:tcBorders>
                  <w:hideMark/>
                </w:tcPr>
                <w:p w14:paraId="4190ECAF" w14:textId="77777777" w:rsidR="00891670" w:rsidRPr="004A435A" w:rsidRDefault="00891670" w:rsidP="00891670">
                  <w:pPr>
                    <w:tabs>
                      <w:tab w:val="left" w:pos="210"/>
                    </w:tabs>
                    <w:jc w:val="both"/>
                    <w:rPr>
                      <w:b/>
                      <w:bCs/>
                      <w:sz w:val="24"/>
                      <w:szCs w:val="24"/>
                    </w:rPr>
                  </w:pPr>
                  <w:r w:rsidRPr="004A435A">
                    <w:rPr>
                      <w:b/>
                      <w:bCs/>
                      <w:sz w:val="24"/>
                      <w:szCs w:val="24"/>
                    </w:rPr>
                    <w:t>Eșantionul 4</w:t>
                  </w:r>
                </w:p>
                <w:p w14:paraId="6FD4D75B" w14:textId="77777777" w:rsidR="00891670" w:rsidRPr="004A435A" w:rsidRDefault="00891670" w:rsidP="00891670">
                  <w:pPr>
                    <w:tabs>
                      <w:tab w:val="left" w:pos="210"/>
                    </w:tabs>
                    <w:jc w:val="both"/>
                    <w:rPr>
                      <w:b/>
                      <w:bCs/>
                      <w:sz w:val="24"/>
                      <w:szCs w:val="24"/>
                    </w:rPr>
                  </w:pPr>
                  <w:r w:rsidRPr="004A435A">
                    <w:rPr>
                      <w:b/>
                      <w:bCs/>
                      <w:sz w:val="24"/>
                      <w:szCs w:val="24"/>
                    </w:rPr>
                    <w:t>Sfărâmături pentru pui</w:t>
                  </w:r>
                </w:p>
              </w:tc>
              <w:tc>
                <w:tcPr>
                  <w:tcW w:w="715" w:type="dxa"/>
                  <w:tcBorders>
                    <w:top w:val="outset" w:sz="6" w:space="0" w:color="auto"/>
                    <w:left w:val="outset" w:sz="6" w:space="0" w:color="auto"/>
                    <w:bottom w:val="outset" w:sz="6" w:space="0" w:color="auto"/>
                    <w:right w:val="outset" w:sz="6" w:space="0" w:color="auto"/>
                  </w:tcBorders>
                  <w:hideMark/>
                </w:tcPr>
                <w:p w14:paraId="5356A4EF" w14:textId="77777777" w:rsidR="00891670" w:rsidRPr="004A435A" w:rsidRDefault="00891670" w:rsidP="00891670">
                  <w:pPr>
                    <w:tabs>
                      <w:tab w:val="left" w:pos="210"/>
                    </w:tabs>
                    <w:jc w:val="both"/>
                    <w:rPr>
                      <w:b/>
                      <w:bCs/>
                      <w:sz w:val="24"/>
                      <w:szCs w:val="24"/>
                    </w:rPr>
                  </w:pPr>
                  <w:r w:rsidRPr="004A435A">
                    <w:rPr>
                      <w:b/>
                      <w:bCs/>
                      <w:sz w:val="24"/>
                      <w:szCs w:val="24"/>
                    </w:rPr>
                    <w:t>Eșantionul 5</w:t>
                  </w:r>
                </w:p>
                <w:p w14:paraId="3E024DCD" w14:textId="77777777" w:rsidR="00891670" w:rsidRPr="004A435A" w:rsidRDefault="00891670" w:rsidP="00891670">
                  <w:pPr>
                    <w:tabs>
                      <w:tab w:val="left" w:pos="210"/>
                    </w:tabs>
                    <w:jc w:val="both"/>
                    <w:rPr>
                      <w:b/>
                      <w:bCs/>
                      <w:sz w:val="24"/>
                      <w:szCs w:val="24"/>
                    </w:rPr>
                  </w:pPr>
                  <w:r w:rsidRPr="004A435A">
                    <w:rPr>
                      <w:b/>
                      <w:bCs/>
                      <w:sz w:val="24"/>
                      <w:szCs w:val="24"/>
                    </w:rPr>
                    <w:t>Furaje pentru curcani</w:t>
                  </w:r>
                </w:p>
              </w:tc>
              <w:tc>
                <w:tcPr>
                  <w:tcW w:w="715" w:type="dxa"/>
                  <w:tcBorders>
                    <w:top w:val="outset" w:sz="6" w:space="0" w:color="auto"/>
                    <w:left w:val="outset" w:sz="6" w:space="0" w:color="auto"/>
                    <w:bottom w:val="outset" w:sz="6" w:space="0" w:color="auto"/>
                    <w:right w:val="outset" w:sz="6" w:space="0" w:color="auto"/>
                  </w:tcBorders>
                  <w:hideMark/>
                </w:tcPr>
                <w:p w14:paraId="796F774D" w14:textId="77777777" w:rsidR="00891670" w:rsidRPr="004A435A" w:rsidRDefault="00891670" w:rsidP="00891670">
                  <w:pPr>
                    <w:tabs>
                      <w:tab w:val="left" w:pos="210"/>
                    </w:tabs>
                    <w:jc w:val="both"/>
                    <w:rPr>
                      <w:b/>
                      <w:bCs/>
                      <w:sz w:val="24"/>
                      <w:szCs w:val="24"/>
                    </w:rPr>
                  </w:pPr>
                  <w:r w:rsidRPr="004A435A">
                    <w:rPr>
                      <w:b/>
                      <w:bCs/>
                      <w:sz w:val="24"/>
                      <w:szCs w:val="24"/>
                    </w:rPr>
                    <w:t>Eșantionul 6</w:t>
                  </w:r>
                </w:p>
                <w:p w14:paraId="4440D044" w14:textId="77777777" w:rsidR="00891670" w:rsidRPr="004A435A" w:rsidRDefault="00891670" w:rsidP="00891670">
                  <w:pPr>
                    <w:tabs>
                      <w:tab w:val="left" w:pos="210"/>
                    </w:tabs>
                    <w:jc w:val="both"/>
                    <w:rPr>
                      <w:b/>
                      <w:bCs/>
                      <w:sz w:val="24"/>
                      <w:szCs w:val="24"/>
                    </w:rPr>
                  </w:pPr>
                  <w:r w:rsidRPr="004A435A">
                    <w:rPr>
                      <w:b/>
                      <w:bCs/>
                      <w:sz w:val="24"/>
                      <w:szCs w:val="24"/>
                    </w:rPr>
                    <w:t>Furaje pentru păsări de curte A</w:t>
                  </w:r>
                </w:p>
              </w:tc>
              <w:tc>
                <w:tcPr>
                  <w:tcW w:w="723" w:type="dxa"/>
                  <w:tcBorders>
                    <w:top w:val="outset" w:sz="6" w:space="0" w:color="auto"/>
                    <w:left w:val="outset" w:sz="6" w:space="0" w:color="auto"/>
                    <w:bottom w:val="outset" w:sz="6" w:space="0" w:color="auto"/>
                    <w:right w:val="outset" w:sz="6" w:space="0" w:color="auto"/>
                  </w:tcBorders>
                  <w:hideMark/>
                </w:tcPr>
                <w:p w14:paraId="05828DF5" w14:textId="77777777" w:rsidR="00891670" w:rsidRPr="004A435A" w:rsidRDefault="00891670" w:rsidP="00891670">
                  <w:pPr>
                    <w:tabs>
                      <w:tab w:val="left" w:pos="210"/>
                    </w:tabs>
                    <w:jc w:val="both"/>
                    <w:rPr>
                      <w:b/>
                      <w:bCs/>
                      <w:sz w:val="24"/>
                      <w:szCs w:val="24"/>
                    </w:rPr>
                  </w:pPr>
                  <w:r w:rsidRPr="004A435A">
                    <w:rPr>
                      <w:b/>
                      <w:bCs/>
                      <w:sz w:val="24"/>
                      <w:szCs w:val="24"/>
                    </w:rPr>
                    <w:t>Eșantionul 7</w:t>
                  </w:r>
                </w:p>
                <w:p w14:paraId="7C8CADE4" w14:textId="77777777" w:rsidR="00891670" w:rsidRPr="004A435A" w:rsidRDefault="00891670" w:rsidP="00891670">
                  <w:pPr>
                    <w:tabs>
                      <w:tab w:val="left" w:pos="210"/>
                    </w:tabs>
                    <w:jc w:val="both"/>
                    <w:rPr>
                      <w:b/>
                      <w:bCs/>
                      <w:sz w:val="24"/>
                      <w:szCs w:val="24"/>
                    </w:rPr>
                  </w:pPr>
                  <w:r w:rsidRPr="004A435A">
                    <w:rPr>
                      <w:b/>
                      <w:bCs/>
                      <w:sz w:val="24"/>
                      <w:szCs w:val="24"/>
                    </w:rPr>
                    <w:t>Furaje pentru păsări de curte B</w:t>
                  </w:r>
                </w:p>
              </w:tc>
            </w:tr>
            <w:tr w:rsidR="00891670" w:rsidRPr="004A435A" w14:paraId="192C95D9" w14:textId="77777777" w:rsidTr="00891670">
              <w:trPr>
                <w:trHeight w:val="484"/>
                <w:jc w:val="center"/>
              </w:trPr>
              <w:tc>
                <w:tcPr>
                  <w:tcW w:w="1030" w:type="dxa"/>
                  <w:tcBorders>
                    <w:top w:val="outset" w:sz="6" w:space="0" w:color="auto"/>
                    <w:left w:val="outset" w:sz="6" w:space="0" w:color="auto"/>
                    <w:bottom w:val="outset" w:sz="6" w:space="0" w:color="auto"/>
                    <w:right w:val="outset" w:sz="6" w:space="0" w:color="auto"/>
                  </w:tcBorders>
                  <w:hideMark/>
                </w:tcPr>
                <w:p w14:paraId="34F33653" w14:textId="77777777" w:rsidR="00891670" w:rsidRPr="004A435A" w:rsidRDefault="00891670" w:rsidP="00891670">
                  <w:pPr>
                    <w:tabs>
                      <w:tab w:val="left" w:pos="210"/>
                    </w:tabs>
                    <w:jc w:val="both"/>
                    <w:rPr>
                      <w:sz w:val="24"/>
                      <w:szCs w:val="24"/>
                    </w:rPr>
                  </w:pPr>
                  <w:r w:rsidRPr="004A435A">
                    <w:rPr>
                      <w:sz w:val="24"/>
                      <w:szCs w:val="24"/>
                    </w:rPr>
                    <w:t>L</w:t>
                  </w:r>
                </w:p>
              </w:tc>
              <w:tc>
                <w:tcPr>
                  <w:tcW w:w="753" w:type="dxa"/>
                  <w:tcBorders>
                    <w:top w:val="outset" w:sz="6" w:space="0" w:color="auto"/>
                    <w:left w:val="outset" w:sz="6" w:space="0" w:color="auto"/>
                    <w:bottom w:val="outset" w:sz="6" w:space="0" w:color="auto"/>
                    <w:right w:val="outset" w:sz="6" w:space="0" w:color="auto"/>
                  </w:tcBorders>
                  <w:hideMark/>
                </w:tcPr>
                <w:p w14:paraId="7177F10E" w14:textId="77777777" w:rsidR="00891670" w:rsidRPr="004A435A" w:rsidRDefault="00891670" w:rsidP="00891670">
                  <w:pPr>
                    <w:tabs>
                      <w:tab w:val="left" w:pos="210"/>
                    </w:tabs>
                    <w:jc w:val="both"/>
                    <w:rPr>
                      <w:sz w:val="24"/>
                      <w:szCs w:val="24"/>
                    </w:rPr>
                  </w:pPr>
                  <w:r w:rsidRPr="004A435A">
                    <w:rPr>
                      <w:sz w:val="24"/>
                      <w:szCs w:val="24"/>
                    </w:rPr>
                    <w:t>12</w:t>
                  </w:r>
                </w:p>
              </w:tc>
              <w:tc>
                <w:tcPr>
                  <w:tcW w:w="752" w:type="dxa"/>
                  <w:tcBorders>
                    <w:top w:val="outset" w:sz="6" w:space="0" w:color="auto"/>
                    <w:left w:val="outset" w:sz="6" w:space="0" w:color="auto"/>
                    <w:bottom w:val="outset" w:sz="6" w:space="0" w:color="auto"/>
                    <w:right w:val="outset" w:sz="6" w:space="0" w:color="auto"/>
                  </w:tcBorders>
                  <w:hideMark/>
                </w:tcPr>
                <w:p w14:paraId="21679D4D" w14:textId="77777777" w:rsidR="00891670" w:rsidRPr="004A435A" w:rsidRDefault="00891670" w:rsidP="00891670">
                  <w:pPr>
                    <w:tabs>
                      <w:tab w:val="left" w:pos="210"/>
                    </w:tabs>
                    <w:jc w:val="both"/>
                    <w:rPr>
                      <w:sz w:val="24"/>
                      <w:szCs w:val="24"/>
                    </w:rPr>
                  </w:pPr>
                  <w:r w:rsidRPr="004A435A">
                    <w:rPr>
                      <w:sz w:val="24"/>
                      <w:szCs w:val="24"/>
                    </w:rPr>
                    <w:t>12</w:t>
                  </w:r>
                </w:p>
              </w:tc>
              <w:tc>
                <w:tcPr>
                  <w:tcW w:w="715" w:type="dxa"/>
                  <w:tcBorders>
                    <w:top w:val="outset" w:sz="6" w:space="0" w:color="auto"/>
                    <w:left w:val="outset" w:sz="6" w:space="0" w:color="auto"/>
                    <w:bottom w:val="outset" w:sz="6" w:space="0" w:color="auto"/>
                    <w:right w:val="outset" w:sz="6" w:space="0" w:color="auto"/>
                  </w:tcBorders>
                  <w:hideMark/>
                </w:tcPr>
                <w:p w14:paraId="1F0A4627" w14:textId="77777777" w:rsidR="00891670" w:rsidRPr="004A435A" w:rsidRDefault="00891670" w:rsidP="00891670">
                  <w:pPr>
                    <w:tabs>
                      <w:tab w:val="left" w:pos="210"/>
                    </w:tabs>
                    <w:jc w:val="both"/>
                    <w:rPr>
                      <w:sz w:val="24"/>
                      <w:szCs w:val="24"/>
                    </w:rPr>
                  </w:pPr>
                  <w:r w:rsidRPr="004A435A">
                    <w:rPr>
                      <w:sz w:val="24"/>
                      <w:szCs w:val="24"/>
                    </w:rPr>
                    <w:t>12</w:t>
                  </w:r>
                </w:p>
              </w:tc>
              <w:tc>
                <w:tcPr>
                  <w:tcW w:w="813" w:type="dxa"/>
                  <w:tcBorders>
                    <w:top w:val="outset" w:sz="6" w:space="0" w:color="auto"/>
                    <w:left w:val="outset" w:sz="6" w:space="0" w:color="auto"/>
                    <w:bottom w:val="outset" w:sz="6" w:space="0" w:color="auto"/>
                    <w:right w:val="outset" w:sz="6" w:space="0" w:color="auto"/>
                  </w:tcBorders>
                  <w:hideMark/>
                </w:tcPr>
                <w:p w14:paraId="6831FBF7" w14:textId="77777777" w:rsidR="00891670" w:rsidRPr="004A435A" w:rsidRDefault="00891670" w:rsidP="00891670">
                  <w:pPr>
                    <w:tabs>
                      <w:tab w:val="left" w:pos="210"/>
                    </w:tabs>
                    <w:jc w:val="both"/>
                    <w:rPr>
                      <w:sz w:val="24"/>
                      <w:szCs w:val="24"/>
                    </w:rPr>
                  </w:pPr>
                  <w:r w:rsidRPr="004A435A">
                    <w:rPr>
                      <w:sz w:val="24"/>
                      <w:szCs w:val="24"/>
                    </w:rPr>
                    <w:t>12</w:t>
                  </w:r>
                </w:p>
              </w:tc>
              <w:tc>
                <w:tcPr>
                  <w:tcW w:w="715" w:type="dxa"/>
                  <w:tcBorders>
                    <w:top w:val="outset" w:sz="6" w:space="0" w:color="auto"/>
                    <w:left w:val="outset" w:sz="6" w:space="0" w:color="auto"/>
                    <w:bottom w:val="outset" w:sz="6" w:space="0" w:color="auto"/>
                    <w:right w:val="outset" w:sz="6" w:space="0" w:color="auto"/>
                  </w:tcBorders>
                  <w:hideMark/>
                </w:tcPr>
                <w:p w14:paraId="609C1C9A" w14:textId="77777777" w:rsidR="00891670" w:rsidRPr="004A435A" w:rsidRDefault="00891670" w:rsidP="00891670">
                  <w:pPr>
                    <w:tabs>
                      <w:tab w:val="left" w:pos="210"/>
                    </w:tabs>
                    <w:jc w:val="both"/>
                    <w:rPr>
                      <w:sz w:val="24"/>
                      <w:szCs w:val="24"/>
                    </w:rPr>
                  </w:pPr>
                  <w:r w:rsidRPr="004A435A">
                    <w:rPr>
                      <w:sz w:val="24"/>
                      <w:szCs w:val="24"/>
                    </w:rPr>
                    <w:t>12</w:t>
                  </w:r>
                </w:p>
              </w:tc>
              <w:tc>
                <w:tcPr>
                  <w:tcW w:w="715" w:type="dxa"/>
                  <w:tcBorders>
                    <w:top w:val="outset" w:sz="6" w:space="0" w:color="auto"/>
                    <w:left w:val="outset" w:sz="6" w:space="0" w:color="auto"/>
                    <w:bottom w:val="outset" w:sz="6" w:space="0" w:color="auto"/>
                    <w:right w:val="outset" w:sz="6" w:space="0" w:color="auto"/>
                  </w:tcBorders>
                  <w:hideMark/>
                </w:tcPr>
                <w:p w14:paraId="60023309" w14:textId="77777777" w:rsidR="00891670" w:rsidRPr="004A435A" w:rsidRDefault="00891670" w:rsidP="00891670">
                  <w:pPr>
                    <w:tabs>
                      <w:tab w:val="left" w:pos="210"/>
                    </w:tabs>
                    <w:jc w:val="both"/>
                    <w:rPr>
                      <w:sz w:val="24"/>
                      <w:szCs w:val="24"/>
                    </w:rPr>
                  </w:pPr>
                  <w:r w:rsidRPr="004A435A">
                    <w:rPr>
                      <w:sz w:val="24"/>
                      <w:szCs w:val="24"/>
                    </w:rPr>
                    <w:t>12</w:t>
                  </w:r>
                </w:p>
              </w:tc>
              <w:tc>
                <w:tcPr>
                  <w:tcW w:w="723" w:type="dxa"/>
                  <w:tcBorders>
                    <w:top w:val="outset" w:sz="6" w:space="0" w:color="auto"/>
                    <w:left w:val="outset" w:sz="6" w:space="0" w:color="auto"/>
                    <w:bottom w:val="outset" w:sz="6" w:space="0" w:color="auto"/>
                    <w:right w:val="outset" w:sz="6" w:space="0" w:color="auto"/>
                  </w:tcBorders>
                  <w:hideMark/>
                </w:tcPr>
                <w:p w14:paraId="4F6CBA1C" w14:textId="77777777" w:rsidR="00891670" w:rsidRPr="004A435A" w:rsidRDefault="00891670" w:rsidP="00891670">
                  <w:pPr>
                    <w:tabs>
                      <w:tab w:val="left" w:pos="210"/>
                    </w:tabs>
                    <w:jc w:val="both"/>
                    <w:rPr>
                      <w:sz w:val="24"/>
                      <w:szCs w:val="24"/>
                    </w:rPr>
                  </w:pPr>
                  <w:r w:rsidRPr="004A435A">
                    <w:rPr>
                      <w:sz w:val="24"/>
                      <w:szCs w:val="24"/>
                    </w:rPr>
                    <w:t>12</w:t>
                  </w:r>
                </w:p>
              </w:tc>
            </w:tr>
            <w:tr w:rsidR="00891670" w:rsidRPr="004A435A" w14:paraId="29871431" w14:textId="77777777" w:rsidTr="00891670">
              <w:trPr>
                <w:trHeight w:val="484"/>
                <w:jc w:val="center"/>
              </w:trPr>
              <w:tc>
                <w:tcPr>
                  <w:tcW w:w="1030" w:type="dxa"/>
                  <w:tcBorders>
                    <w:top w:val="outset" w:sz="6" w:space="0" w:color="auto"/>
                    <w:left w:val="outset" w:sz="6" w:space="0" w:color="auto"/>
                    <w:bottom w:val="outset" w:sz="6" w:space="0" w:color="auto"/>
                    <w:right w:val="outset" w:sz="6" w:space="0" w:color="auto"/>
                  </w:tcBorders>
                  <w:hideMark/>
                </w:tcPr>
                <w:p w14:paraId="5E7D58DB" w14:textId="77777777" w:rsidR="00891670" w:rsidRPr="004A435A" w:rsidRDefault="00891670" w:rsidP="00891670">
                  <w:pPr>
                    <w:tabs>
                      <w:tab w:val="left" w:pos="210"/>
                    </w:tabs>
                    <w:jc w:val="both"/>
                    <w:rPr>
                      <w:sz w:val="24"/>
                      <w:szCs w:val="24"/>
                    </w:rPr>
                  </w:pPr>
                  <w:r w:rsidRPr="004A435A">
                    <w:rPr>
                      <w:sz w:val="24"/>
                      <w:szCs w:val="24"/>
                    </w:rPr>
                    <w:t>n</w:t>
                  </w:r>
                </w:p>
              </w:tc>
              <w:tc>
                <w:tcPr>
                  <w:tcW w:w="753" w:type="dxa"/>
                  <w:tcBorders>
                    <w:top w:val="outset" w:sz="6" w:space="0" w:color="auto"/>
                    <w:left w:val="outset" w:sz="6" w:space="0" w:color="auto"/>
                    <w:bottom w:val="outset" w:sz="6" w:space="0" w:color="auto"/>
                    <w:right w:val="outset" w:sz="6" w:space="0" w:color="auto"/>
                  </w:tcBorders>
                  <w:hideMark/>
                </w:tcPr>
                <w:p w14:paraId="09C6BE27" w14:textId="77777777" w:rsidR="00891670" w:rsidRPr="004A435A" w:rsidRDefault="00891670" w:rsidP="00891670">
                  <w:pPr>
                    <w:tabs>
                      <w:tab w:val="left" w:pos="210"/>
                    </w:tabs>
                    <w:jc w:val="both"/>
                    <w:rPr>
                      <w:sz w:val="24"/>
                      <w:szCs w:val="24"/>
                    </w:rPr>
                  </w:pPr>
                  <w:r w:rsidRPr="004A435A">
                    <w:rPr>
                      <w:sz w:val="24"/>
                      <w:szCs w:val="24"/>
                    </w:rPr>
                    <w:t>23</w:t>
                  </w:r>
                </w:p>
              </w:tc>
              <w:tc>
                <w:tcPr>
                  <w:tcW w:w="752" w:type="dxa"/>
                  <w:tcBorders>
                    <w:top w:val="outset" w:sz="6" w:space="0" w:color="auto"/>
                    <w:left w:val="outset" w:sz="6" w:space="0" w:color="auto"/>
                    <w:bottom w:val="outset" w:sz="6" w:space="0" w:color="auto"/>
                    <w:right w:val="outset" w:sz="6" w:space="0" w:color="auto"/>
                  </w:tcBorders>
                  <w:hideMark/>
                </w:tcPr>
                <w:p w14:paraId="2879838F" w14:textId="77777777" w:rsidR="00891670" w:rsidRPr="004A435A" w:rsidRDefault="00891670" w:rsidP="00891670">
                  <w:pPr>
                    <w:tabs>
                      <w:tab w:val="left" w:pos="210"/>
                    </w:tabs>
                    <w:jc w:val="both"/>
                    <w:rPr>
                      <w:sz w:val="24"/>
                      <w:szCs w:val="24"/>
                    </w:rPr>
                  </w:pPr>
                  <w:r w:rsidRPr="004A435A">
                    <w:rPr>
                      <w:sz w:val="24"/>
                      <w:szCs w:val="24"/>
                    </w:rPr>
                    <w:t>23</w:t>
                  </w:r>
                </w:p>
              </w:tc>
              <w:tc>
                <w:tcPr>
                  <w:tcW w:w="715" w:type="dxa"/>
                  <w:tcBorders>
                    <w:top w:val="outset" w:sz="6" w:space="0" w:color="auto"/>
                    <w:left w:val="outset" w:sz="6" w:space="0" w:color="auto"/>
                    <w:bottom w:val="outset" w:sz="6" w:space="0" w:color="auto"/>
                    <w:right w:val="outset" w:sz="6" w:space="0" w:color="auto"/>
                  </w:tcBorders>
                  <w:hideMark/>
                </w:tcPr>
                <w:p w14:paraId="58B8D0ED" w14:textId="77777777" w:rsidR="00891670" w:rsidRPr="004A435A" w:rsidRDefault="00891670" w:rsidP="00891670">
                  <w:pPr>
                    <w:tabs>
                      <w:tab w:val="left" w:pos="210"/>
                    </w:tabs>
                    <w:jc w:val="both"/>
                    <w:rPr>
                      <w:sz w:val="24"/>
                      <w:szCs w:val="24"/>
                    </w:rPr>
                  </w:pPr>
                  <w:r w:rsidRPr="004A435A">
                    <w:rPr>
                      <w:sz w:val="24"/>
                      <w:szCs w:val="24"/>
                    </w:rPr>
                    <w:t>23</w:t>
                  </w:r>
                </w:p>
              </w:tc>
              <w:tc>
                <w:tcPr>
                  <w:tcW w:w="813" w:type="dxa"/>
                  <w:tcBorders>
                    <w:top w:val="outset" w:sz="6" w:space="0" w:color="auto"/>
                    <w:left w:val="outset" w:sz="6" w:space="0" w:color="auto"/>
                    <w:bottom w:val="outset" w:sz="6" w:space="0" w:color="auto"/>
                    <w:right w:val="outset" w:sz="6" w:space="0" w:color="auto"/>
                  </w:tcBorders>
                  <w:hideMark/>
                </w:tcPr>
                <w:p w14:paraId="4533F4FB" w14:textId="77777777" w:rsidR="00891670" w:rsidRPr="004A435A" w:rsidRDefault="00891670" w:rsidP="00891670">
                  <w:pPr>
                    <w:tabs>
                      <w:tab w:val="left" w:pos="210"/>
                    </w:tabs>
                    <w:jc w:val="both"/>
                    <w:rPr>
                      <w:sz w:val="24"/>
                      <w:szCs w:val="24"/>
                    </w:rPr>
                  </w:pPr>
                  <w:r w:rsidRPr="004A435A">
                    <w:rPr>
                      <w:sz w:val="24"/>
                      <w:szCs w:val="24"/>
                    </w:rPr>
                    <w:t>23</w:t>
                  </w:r>
                </w:p>
              </w:tc>
              <w:tc>
                <w:tcPr>
                  <w:tcW w:w="715" w:type="dxa"/>
                  <w:tcBorders>
                    <w:top w:val="outset" w:sz="6" w:space="0" w:color="auto"/>
                    <w:left w:val="outset" w:sz="6" w:space="0" w:color="auto"/>
                    <w:bottom w:val="outset" w:sz="6" w:space="0" w:color="auto"/>
                    <w:right w:val="outset" w:sz="6" w:space="0" w:color="auto"/>
                  </w:tcBorders>
                  <w:hideMark/>
                </w:tcPr>
                <w:p w14:paraId="754A15B3" w14:textId="77777777" w:rsidR="00891670" w:rsidRPr="004A435A" w:rsidRDefault="00891670" w:rsidP="00891670">
                  <w:pPr>
                    <w:tabs>
                      <w:tab w:val="left" w:pos="210"/>
                    </w:tabs>
                    <w:jc w:val="both"/>
                    <w:rPr>
                      <w:sz w:val="24"/>
                      <w:szCs w:val="24"/>
                    </w:rPr>
                  </w:pPr>
                  <w:r w:rsidRPr="004A435A">
                    <w:rPr>
                      <w:sz w:val="24"/>
                      <w:szCs w:val="24"/>
                    </w:rPr>
                    <w:t>23</w:t>
                  </w:r>
                </w:p>
              </w:tc>
              <w:tc>
                <w:tcPr>
                  <w:tcW w:w="715" w:type="dxa"/>
                  <w:tcBorders>
                    <w:top w:val="outset" w:sz="6" w:space="0" w:color="auto"/>
                    <w:left w:val="outset" w:sz="6" w:space="0" w:color="auto"/>
                    <w:bottom w:val="outset" w:sz="6" w:space="0" w:color="auto"/>
                    <w:right w:val="outset" w:sz="6" w:space="0" w:color="auto"/>
                  </w:tcBorders>
                  <w:hideMark/>
                </w:tcPr>
                <w:p w14:paraId="362F7009" w14:textId="77777777" w:rsidR="00891670" w:rsidRPr="004A435A" w:rsidRDefault="00891670" w:rsidP="00891670">
                  <w:pPr>
                    <w:tabs>
                      <w:tab w:val="left" w:pos="210"/>
                    </w:tabs>
                    <w:jc w:val="both"/>
                    <w:rPr>
                      <w:sz w:val="24"/>
                      <w:szCs w:val="24"/>
                    </w:rPr>
                  </w:pPr>
                  <w:r w:rsidRPr="004A435A">
                    <w:rPr>
                      <w:sz w:val="24"/>
                      <w:szCs w:val="24"/>
                    </w:rPr>
                    <w:t>23</w:t>
                  </w:r>
                </w:p>
              </w:tc>
              <w:tc>
                <w:tcPr>
                  <w:tcW w:w="723" w:type="dxa"/>
                  <w:tcBorders>
                    <w:top w:val="outset" w:sz="6" w:space="0" w:color="auto"/>
                    <w:left w:val="outset" w:sz="6" w:space="0" w:color="auto"/>
                    <w:bottom w:val="outset" w:sz="6" w:space="0" w:color="auto"/>
                    <w:right w:val="outset" w:sz="6" w:space="0" w:color="auto"/>
                  </w:tcBorders>
                  <w:hideMark/>
                </w:tcPr>
                <w:p w14:paraId="54E9D46C" w14:textId="77777777" w:rsidR="00891670" w:rsidRPr="004A435A" w:rsidRDefault="00891670" w:rsidP="00891670">
                  <w:pPr>
                    <w:tabs>
                      <w:tab w:val="left" w:pos="210"/>
                    </w:tabs>
                    <w:jc w:val="both"/>
                    <w:rPr>
                      <w:sz w:val="24"/>
                      <w:szCs w:val="24"/>
                    </w:rPr>
                  </w:pPr>
                  <w:r w:rsidRPr="004A435A">
                    <w:rPr>
                      <w:sz w:val="24"/>
                      <w:szCs w:val="24"/>
                    </w:rPr>
                    <w:t>23</w:t>
                  </w:r>
                </w:p>
              </w:tc>
            </w:tr>
            <w:tr w:rsidR="00891670" w:rsidRPr="004A435A" w14:paraId="0C74E01F" w14:textId="77777777" w:rsidTr="00891670">
              <w:trPr>
                <w:trHeight w:val="807"/>
                <w:jc w:val="center"/>
              </w:trPr>
              <w:tc>
                <w:tcPr>
                  <w:tcW w:w="1030" w:type="dxa"/>
                  <w:tcBorders>
                    <w:top w:val="outset" w:sz="6" w:space="0" w:color="auto"/>
                    <w:left w:val="outset" w:sz="6" w:space="0" w:color="auto"/>
                    <w:bottom w:val="outset" w:sz="6" w:space="0" w:color="auto"/>
                    <w:right w:val="outset" w:sz="6" w:space="0" w:color="auto"/>
                  </w:tcBorders>
                  <w:hideMark/>
                </w:tcPr>
                <w:p w14:paraId="3E1E774A" w14:textId="77777777" w:rsidR="00891670" w:rsidRPr="004A435A" w:rsidRDefault="00891670" w:rsidP="00891670">
                  <w:pPr>
                    <w:tabs>
                      <w:tab w:val="left" w:pos="210"/>
                    </w:tabs>
                    <w:jc w:val="both"/>
                    <w:rPr>
                      <w:sz w:val="24"/>
                      <w:szCs w:val="24"/>
                    </w:rPr>
                  </w:pPr>
                  <w:r w:rsidRPr="004A435A">
                    <w:rPr>
                      <w:sz w:val="24"/>
                      <w:szCs w:val="24"/>
                    </w:rPr>
                    <w:t>Medie (mg/kg)</w:t>
                  </w:r>
                </w:p>
              </w:tc>
              <w:tc>
                <w:tcPr>
                  <w:tcW w:w="753" w:type="dxa"/>
                  <w:tcBorders>
                    <w:top w:val="outset" w:sz="6" w:space="0" w:color="auto"/>
                    <w:left w:val="outset" w:sz="6" w:space="0" w:color="auto"/>
                    <w:bottom w:val="outset" w:sz="6" w:space="0" w:color="auto"/>
                    <w:right w:val="outset" w:sz="6" w:space="0" w:color="auto"/>
                  </w:tcBorders>
                  <w:hideMark/>
                </w:tcPr>
                <w:p w14:paraId="31D32368" w14:textId="77777777" w:rsidR="00891670" w:rsidRPr="004A435A" w:rsidRDefault="00891670" w:rsidP="00891670">
                  <w:pPr>
                    <w:tabs>
                      <w:tab w:val="left" w:pos="210"/>
                    </w:tabs>
                    <w:jc w:val="both"/>
                    <w:rPr>
                      <w:sz w:val="24"/>
                      <w:szCs w:val="24"/>
                    </w:rPr>
                  </w:pPr>
                  <w:r w:rsidRPr="004A435A">
                    <w:rPr>
                      <w:sz w:val="24"/>
                      <w:szCs w:val="24"/>
                    </w:rPr>
                    <w:t>5 050</w:t>
                  </w:r>
                </w:p>
              </w:tc>
              <w:tc>
                <w:tcPr>
                  <w:tcW w:w="752" w:type="dxa"/>
                  <w:tcBorders>
                    <w:top w:val="outset" w:sz="6" w:space="0" w:color="auto"/>
                    <w:left w:val="outset" w:sz="6" w:space="0" w:color="auto"/>
                    <w:bottom w:val="outset" w:sz="6" w:space="0" w:color="auto"/>
                    <w:right w:val="outset" w:sz="6" w:space="0" w:color="auto"/>
                  </w:tcBorders>
                  <w:hideMark/>
                </w:tcPr>
                <w:p w14:paraId="0C02183D" w14:textId="77777777" w:rsidR="00891670" w:rsidRPr="004A435A" w:rsidRDefault="00891670" w:rsidP="00891670">
                  <w:pPr>
                    <w:tabs>
                      <w:tab w:val="left" w:pos="210"/>
                    </w:tabs>
                    <w:jc w:val="both"/>
                    <w:rPr>
                      <w:sz w:val="24"/>
                      <w:szCs w:val="24"/>
                    </w:rPr>
                  </w:pPr>
                  <w:r w:rsidRPr="004A435A">
                    <w:rPr>
                      <w:sz w:val="24"/>
                      <w:szCs w:val="24"/>
                    </w:rPr>
                    <w:t>16 200</w:t>
                  </w:r>
                </w:p>
              </w:tc>
              <w:tc>
                <w:tcPr>
                  <w:tcW w:w="715" w:type="dxa"/>
                  <w:tcBorders>
                    <w:top w:val="outset" w:sz="6" w:space="0" w:color="auto"/>
                    <w:left w:val="outset" w:sz="6" w:space="0" w:color="auto"/>
                    <w:bottom w:val="outset" w:sz="6" w:space="0" w:color="auto"/>
                    <w:right w:val="outset" w:sz="6" w:space="0" w:color="auto"/>
                  </w:tcBorders>
                  <w:hideMark/>
                </w:tcPr>
                <w:p w14:paraId="47688C44" w14:textId="77777777" w:rsidR="00891670" w:rsidRPr="004A435A" w:rsidRDefault="00891670" w:rsidP="00891670">
                  <w:pPr>
                    <w:tabs>
                      <w:tab w:val="left" w:pos="210"/>
                    </w:tabs>
                    <w:jc w:val="both"/>
                    <w:rPr>
                      <w:sz w:val="24"/>
                      <w:szCs w:val="24"/>
                    </w:rPr>
                  </w:pPr>
                  <w:r w:rsidRPr="004A435A">
                    <w:rPr>
                      <w:sz w:val="24"/>
                      <w:szCs w:val="24"/>
                    </w:rPr>
                    <w:t>76,5</w:t>
                  </w:r>
                </w:p>
              </w:tc>
              <w:tc>
                <w:tcPr>
                  <w:tcW w:w="813" w:type="dxa"/>
                  <w:tcBorders>
                    <w:top w:val="outset" w:sz="6" w:space="0" w:color="auto"/>
                    <w:left w:val="outset" w:sz="6" w:space="0" w:color="auto"/>
                    <w:bottom w:val="outset" w:sz="6" w:space="0" w:color="auto"/>
                    <w:right w:val="outset" w:sz="6" w:space="0" w:color="auto"/>
                  </w:tcBorders>
                  <w:hideMark/>
                </w:tcPr>
                <w:p w14:paraId="10D9D7B6" w14:textId="77777777" w:rsidR="00891670" w:rsidRPr="004A435A" w:rsidRDefault="00891670" w:rsidP="00891670">
                  <w:pPr>
                    <w:tabs>
                      <w:tab w:val="left" w:pos="210"/>
                    </w:tabs>
                    <w:jc w:val="both"/>
                    <w:rPr>
                      <w:sz w:val="24"/>
                      <w:szCs w:val="24"/>
                    </w:rPr>
                  </w:pPr>
                  <w:r w:rsidRPr="004A435A">
                    <w:rPr>
                      <w:sz w:val="24"/>
                      <w:szCs w:val="24"/>
                    </w:rPr>
                    <w:t>78,4</w:t>
                  </w:r>
                </w:p>
              </w:tc>
              <w:tc>
                <w:tcPr>
                  <w:tcW w:w="715" w:type="dxa"/>
                  <w:tcBorders>
                    <w:top w:val="outset" w:sz="6" w:space="0" w:color="auto"/>
                    <w:left w:val="outset" w:sz="6" w:space="0" w:color="auto"/>
                    <w:bottom w:val="outset" w:sz="6" w:space="0" w:color="auto"/>
                    <w:right w:val="outset" w:sz="6" w:space="0" w:color="auto"/>
                  </w:tcBorders>
                  <w:hideMark/>
                </w:tcPr>
                <w:p w14:paraId="10350DC7" w14:textId="77777777" w:rsidR="00891670" w:rsidRPr="004A435A" w:rsidRDefault="00891670" w:rsidP="00891670">
                  <w:pPr>
                    <w:tabs>
                      <w:tab w:val="left" w:pos="210"/>
                    </w:tabs>
                    <w:jc w:val="both"/>
                    <w:rPr>
                      <w:sz w:val="24"/>
                      <w:szCs w:val="24"/>
                    </w:rPr>
                  </w:pPr>
                  <w:r w:rsidRPr="004A435A">
                    <w:rPr>
                      <w:sz w:val="24"/>
                      <w:szCs w:val="24"/>
                    </w:rPr>
                    <w:t>92,9</w:t>
                  </w:r>
                </w:p>
              </w:tc>
              <w:tc>
                <w:tcPr>
                  <w:tcW w:w="715" w:type="dxa"/>
                  <w:tcBorders>
                    <w:top w:val="outset" w:sz="6" w:space="0" w:color="auto"/>
                    <w:left w:val="outset" w:sz="6" w:space="0" w:color="auto"/>
                    <w:bottom w:val="outset" w:sz="6" w:space="0" w:color="auto"/>
                    <w:right w:val="outset" w:sz="6" w:space="0" w:color="auto"/>
                  </w:tcBorders>
                  <w:hideMark/>
                </w:tcPr>
                <w:p w14:paraId="5E5E48A8" w14:textId="77777777" w:rsidR="00891670" w:rsidRPr="004A435A" w:rsidRDefault="00891670" w:rsidP="00891670">
                  <w:pPr>
                    <w:tabs>
                      <w:tab w:val="left" w:pos="210"/>
                    </w:tabs>
                    <w:jc w:val="both"/>
                    <w:rPr>
                      <w:sz w:val="24"/>
                      <w:szCs w:val="24"/>
                    </w:rPr>
                  </w:pPr>
                  <w:r w:rsidRPr="004A435A">
                    <w:rPr>
                      <w:sz w:val="24"/>
                      <w:szCs w:val="24"/>
                    </w:rPr>
                    <w:t>48,3</w:t>
                  </w:r>
                </w:p>
              </w:tc>
              <w:tc>
                <w:tcPr>
                  <w:tcW w:w="723" w:type="dxa"/>
                  <w:tcBorders>
                    <w:top w:val="outset" w:sz="6" w:space="0" w:color="auto"/>
                    <w:left w:val="outset" w:sz="6" w:space="0" w:color="auto"/>
                    <w:bottom w:val="outset" w:sz="6" w:space="0" w:color="auto"/>
                    <w:right w:val="outset" w:sz="6" w:space="0" w:color="auto"/>
                  </w:tcBorders>
                  <w:hideMark/>
                </w:tcPr>
                <w:p w14:paraId="62164C2A" w14:textId="77777777" w:rsidR="00891670" w:rsidRPr="004A435A" w:rsidRDefault="00891670" w:rsidP="00891670">
                  <w:pPr>
                    <w:tabs>
                      <w:tab w:val="left" w:pos="210"/>
                    </w:tabs>
                    <w:jc w:val="both"/>
                    <w:rPr>
                      <w:sz w:val="24"/>
                      <w:szCs w:val="24"/>
                    </w:rPr>
                  </w:pPr>
                  <w:r w:rsidRPr="004A435A">
                    <w:rPr>
                      <w:sz w:val="24"/>
                      <w:szCs w:val="24"/>
                    </w:rPr>
                    <w:t>32,6</w:t>
                  </w:r>
                </w:p>
              </w:tc>
            </w:tr>
            <w:tr w:rsidR="00891670" w:rsidRPr="004A435A" w14:paraId="4B659198" w14:textId="77777777" w:rsidTr="00891670">
              <w:trPr>
                <w:trHeight w:val="484"/>
                <w:jc w:val="center"/>
              </w:trPr>
              <w:tc>
                <w:tcPr>
                  <w:tcW w:w="1030" w:type="dxa"/>
                  <w:tcBorders>
                    <w:top w:val="outset" w:sz="6" w:space="0" w:color="auto"/>
                    <w:left w:val="outset" w:sz="6" w:space="0" w:color="auto"/>
                    <w:bottom w:val="outset" w:sz="6" w:space="0" w:color="auto"/>
                    <w:right w:val="outset" w:sz="6" w:space="0" w:color="auto"/>
                  </w:tcBorders>
                  <w:hideMark/>
                </w:tcPr>
                <w:p w14:paraId="7AC6B836"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753" w:type="dxa"/>
                  <w:tcBorders>
                    <w:top w:val="outset" w:sz="6" w:space="0" w:color="auto"/>
                    <w:left w:val="outset" w:sz="6" w:space="0" w:color="auto"/>
                    <w:bottom w:val="outset" w:sz="6" w:space="0" w:color="auto"/>
                    <w:right w:val="outset" w:sz="6" w:space="0" w:color="auto"/>
                  </w:tcBorders>
                  <w:hideMark/>
                </w:tcPr>
                <w:p w14:paraId="3495DD3D" w14:textId="77777777" w:rsidR="00891670" w:rsidRPr="004A435A" w:rsidRDefault="00891670" w:rsidP="00891670">
                  <w:pPr>
                    <w:tabs>
                      <w:tab w:val="left" w:pos="210"/>
                    </w:tabs>
                    <w:jc w:val="both"/>
                    <w:rPr>
                      <w:sz w:val="24"/>
                      <w:szCs w:val="24"/>
                    </w:rPr>
                  </w:pPr>
                  <w:r w:rsidRPr="004A435A">
                    <w:rPr>
                      <w:sz w:val="24"/>
                      <w:szCs w:val="24"/>
                    </w:rPr>
                    <w:t>107</w:t>
                  </w:r>
                </w:p>
              </w:tc>
              <w:tc>
                <w:tcPr>
                  <w:tcW w:w="752" w:type="dxa"/>
                  <w:tcBorders>
                    <w:top w:val="outset" w:sz="6" w:space="0" w:color="auto"/>
                    <w:left w:val="outset" w:sz="6" w:space="0" w:color="auto"/>
                    <w:bottom w:val="outset" w:sz="6" w:space="0" w:color="auto"/>
                    <w:right w:val="outset" w:sz="6" w:space="0" w:color="auto"/>
                  </w:tcBorders>
                  <w:hideMark/>
                </w:tcPr>
                <w:p w14:paraId="74553D1B" w14:textId="77777777" w:rsidR="00891670" w:rsidRPr="004A435A" w:rsidRDefault="00891670" w:rsidP="00891670">
                  <w:pPr>
                    <w:tabs>
                      <w:tab w:val="left" w:pos="210"/>
                    </w:tabs>
                    <w:jc w:val="both"/>
                    <w:rPr>
                      <w:sz w:val="24"/>
                      <w:szCs w:val="24"/>
                    </w:rPr>
                  </w:pPr>
                  <w:r w:rsidRPr="004A435A">
                    <w:rPr>
                      <w:sz w:val="24"/>
                      <w:szCs w:val="24"/>
                    </w:rPr>
                    <w:t>408</w:t>
                  </w:r>
                </w:p>
              </w:tc>
              <w:tc>
                <w:tcPr>
                  <w:tcW w:w="715" w:type="dxa"/>
                  <w:tcBorders>
                    <w:top w:val="outset" w:sz="6" w:space="0" w:color="auto"/>
                    <w:left w:val="outset" w:sz="6" w:space="0" w:color="auto"/>
                    <w:bottom w:val="outset" w:sz="6" w:space="0" w:color="auto"/>
                    <w:right w:val="outset" w:sz="6" w:space="0" w:color="auto"/>
                  </w:tcBorders>
                  <w:hideMark/>
                </w:tcPr>
                <w:p w14:paraId="05162DBF" w14:textId="77777777" w:rsidR="00891670" w:rsidRPr="004A435A" w:rsidRDefault="00891670" w:rsidP="00891670">
                  <w:pPr>
                    <w:tabs>
                      <w:tab w:val="left" w:pos="210"/>
                    </w:tabs>
                    <w:jc w:val="both"/>
                    <w:rPr>
                      <w:sz w:val="24"/>
                      <w:szCs w:val="24"/>
                    </w:rPr>
                  </w:pPr>
                  <w:r w:rsidRPr="004A435A">
                    <w:rPr>
                      <w:sz w:val="24"/>
                      <w:szCs w:val="24"/>
                    </w:rPr>
                    <w:t>1,71</w:t>
                  </w:r>
                </w:p>
              </w:tc>
              <w:tc>
                <w:tcPr>
                  <w:tcW w:w="813" w:type="dxa"/>
                  <w:tcBorders>
                    <w:top w:val="outset" w:sz="6" w:space="0" w:color="auto"/>
                    <w:left w:val="outset" w:sz="6" w:space="0" w:color="auto"/>
                    <w:bottom w:val="outset" w:sz="6" w:space="0" w:color="auto"/>
                    <w:right w:val="outset" w:sz="6" w:space="0" w:color="auto"/>
                  </w:tcBorders>
                  <w:hideMark/>
                </w:tcPr>
                <w:p w14:paraId="3EE5B275" w14:textId="77777777" w:rsidR="00891670" w:rsidRPr="004A435A" w:rsidRDefault="00891670" w:rsidP="00891670">
                  <w:pPr>
                    <w:tabs>
                      <w:tab w:val="left" w:pos="210"/>
                    </w:tabs>
                    <w:jc w:val="both"/>
                    <w:rPr>
                      <w:sz w:val="24"/>
                      <w:szCs w:val="24"/>
                    </w:rPr>
                  </w:pPr>
                  <w:r w:rsidRPr="004A435A">
                    <w:rPr>
                      <w:sz w:val="24"/>
                      <w:szCs w:val="24"/>
                    </w:rPr>
                    <w:t>2,23</w:t>
                  </w:r>
                </w:p>
              </w:tc>
              <w:tc>
                <w:tcPr>
                  <w:tcW w:w="715" w:type="dxa"/>
                  <w:tcBorders>
                    <w:top w:val="outset" w:sz="6" w:space="0" w:color="auto"/>
                    <w:left w:val="outset" w:sz="6" w:space="0" w:color="auto"/>
                    <w:bottom w:val="outset" w:sz="6" w:space="0" w:color="auto"/>
                    <w:right w:val="outset" w:sz="6" w:space="0" w:color="auto"/>
                  </w:tcBorders>
                  <w:hideMark/>
                </w:tcPr>
                <w:p w14:paraId="0CFC0394" w14:textId="77777777" w:rsidR="00891670" w:rsidRPr="004A435A" w:rsidRDefault="00891670" w:rsidP="00891670">
                  <w:pPr>
                    <w:tabs>
                      <w:tab w:val="left" w:pos="210"/>
                    </w:tabs>
                    <w:jc w:val="both"/>
                    <w:rPr>
                      <w:sz w:val="24"/>
                      <w:szCs w:val="24"/>
                    </w:rPr>
                  </w:pPr>
                  <w:r w:rsidRPr="004A435A">
                    <w:rPr>
                      <w:sz w:val="24"/>
                      <w:szCs w:val="24"/>
                    </w:rPr>
                    <w:t>2,27</w:t>
                  </w:r>
                </w:p>
              </w:tc>
              <w:tc>
                <w:tcPr>
                  <w:tcW w:w="715" w:type="dxa"/>
                  <w:tcBorders>
                    <w:top w:val="outset" w:sz="6" w:space="0" w:color="auto"/>
                    <w:left w:val="outset" w:sz="6" w:space="0" w:color="auto"/>
                    <w:bottom w:val="outset" w:sz="6" w:space="0" w:color="auto"/>
                    <w:right w:val="outset" w:sz="6" w:space="0" w:color="auto"/>
                  </w:tcBorders>
                  <w:hideMark/>
                </w:tcPr>
                <w:p w14:paraId="3B220CC6" w14:textId="77777777" w:rsidR="00891670" w:rsidRPr="004A435A" w:rsidRDefault="00891670" w:rsidP="00891670">
                  <w:pPr>
                    <w:tabs>
                      <w:tab w:val="left" w:pos="210"/>
                    </w:tabs>
                    <w:jc w:val="both"/>
                    <w:rPr>
                      <w:sz w:val="24"/>
                      <w:szCs w:val="24"/>
                    </w:rPr>
                  </w:pPr>
                  <w:r w:rsidRPr="004A435A">
                    <w:rPr>
                      <w:sz w:val="24"/>
                      <w:szCs w:val="24"/>
                    </w:rPr>
                    <w:t>1,93</w:t>
                  </w:r>
                </w:p>
              </w:tc>
              <w:tc>
                <w:tcPr>
                  <w:tcW w:w="723" w:type="dxa"/>
                  <w:tcBorders>
                    <w:top w:val="outset" w:sz="6" w:space="0" w:color="auto"/>
                    <w:left w:val="outset" w:sz="6" w:space="0" w:color="auto"/>
                    <w:bottom w:val="outset" w:sz="6" w:space="0" w:color="auto"/>
                    <w:right w:val="outset" w:sz="6" w:space="0" w:color="auto"/>
                  </w:tcBorders>
                  <w:hideMark/>
                </w:tcPr>
                <w:p w14:paraId="2450D0C3" w14:textId="77777777" w:rsidR="00891670" w:rsidRPr="004A435A" w:rsidRDefault="00891670" w:rsidP="00891670">
                  <w:pPr>
                    <w:tabs>
                      <w:tab w:val="left" w:pos="210"/>
                    </w:tabs>
                    <w:jc w:val="both"/>
                    <w:rPr>
                      <w:sz w:val="24"/>
                      <w:szCs w:val="24"/>
                    </w:rPr>
                  </w:pPr>
                  <w:r w:rsidRPr="004A435A">
                    <w:rPr>
                      <w:sz w:val="24"/>
                      <w:szCs w:val="24"/>
                    </w:rPr>
                    <w:t>1,75</w:t>
                  </w:r>
                </w:p>
              </w:tc>
            </w:tr>
            <w:tr w:rsidR="00891670" w:rsidRPr="004A435A" w14:paraId="258DF73F" w14:textId="77777777" w:rsidTr="00891670">
              <w:trPr>
                <w:trHeight w:val="484"/>
                <w:jc w:val="center"/>
              </w:trPr>
              <w:tc>
                <w:tcPr>
                  <w:tcW w:w="1030" w:type="dxa"/>
                  <w:tcBorders>
                    <w:top w:val="outset" w:sz="6" w:space="0" w:color="auto"/>
                    <w:left w:val="outset" w:sz="6" w:space="0" w:color="auto"/>
                    <w:bottom w:val="outset" w:sz="6" w:space="0" w:color="auto"/>
                    <w:right w:val="outset" w:sz="6" w:space="0" w:color="auto"/>
                  </w:tcBorders>
                  <w:hideMark/>
                </w:tcPr>
                <w:p w14:paraId="128F5C5F" w14:textId="77777777" w:rsidR="00891670" w:rsidRPr="004A435A" w:rsidRDefault="00891670" w:rsidP="00891670">
                  <w:pPr>
                    <w:tabs>
                      <w:tab w:val="left" w:pos="210"/>
                    </w:tabs>
                    <w:jc w:val="both"/>
                    <w:rPr>
                      <w:sz w:val="24"/>
                      <w:szCs w:val="24"/>
                    </w:rPr>
                  </w:pPr>
                  <w:r w:rsidRPr="004A435A">
                    <w:rPr>
                      <w:sz w:val="24"/>
                      <w:szCs w:val="24"/>
                    </w:rPr>
                    <w:lastRenderedPageBreak/>
                    <w:t>CV</w:t>
                  </w:r>
                  <w:r w:rsidRPr="004A435A">
                    <w:rPr>
                      <w:sz w:val="24"/>
                      <w:szCs w:val="24"/>
                      <w:vertAlign w:val="subscript"/>
                    </w:rPr>
                    <w:t>r</w:t>
                  </w:r>
                  <w:r w:rsidRPr="004A435A">
                    <w:rPr>
                      <w:sz w:val="24"/>
                      <w:szCs w:val="24"/>
                    </w:rPr>
                    <w:t> [%]</w:t>
                  </w:r>
                </w:p>
              </w:tc>
              <w:tc>
                <w:tcPr>
                  <w:tcW w:w="753" w:type="dxa"/>
                  <w:tcBorders>
                    <w:top w:val="outset" w:sz="6" w:space="0" w:color="auto"/>
                    <w:left w:val="outset" w:sz="6" w:space="0" w:color="auto"/>
                    <w:bottom w:val="outset" w:sz="6" w:space="0" w:color="auto"/>
                    <w:right w:val="outset" w:sz="6" w:space="0" w:color="auto"/>
                  </w:tcBorders>
                  <w:hideMark/>
                </w:tcPr>
                <w:p w14:paraId="20D76E6C" w14:textId="77777777" w:rsidR="00891670" w:rsidRPr="004A435A" w:rsidRDefault="00891670" w:rsidP="00891670">
                  <w:pPr>
                    <w:tabs>
                      <w:tab w:val="left" w:pos="210"/>
                    </w:tabs>
                    <w:jc w:val="both"/>
                    <w:rPr>
                      <w:sz w:val="24"/>
                      <w:szCs w:val="24"/>
                    </w:rPr>
                  </w:pPr>
                  <w:r w:rsidRPr="004A435A">
                    <w:rPr>
                      <w:sz w:val="24"/>
                      <w:szCs w:val="24"/>
                    </w:rPr>
                    <w:t>2,12</w:t>
                  </w:r>
                </w:p>
              </w:tc>
              <w:tc>
                <w:tcPr>
                  <w:tcW w:w="752" w:type="dxa"/>
                  <w:tcBorders>
                    <w:top w:val="outset" w:sz="6" w:space="0" w:color="auto"/>
                    <w:left w:val="outset" w:sz="6" w:space="0" w:color="auto"/>
                    <w:bottom w:val="outset" w:sz="6" w:space="0" w:color="auto"/>
                    <w:right w:val="outset" w:sz="6" w:space="0" w:color="auto"/>
                  </w:tcBorders>
                  <w:hideMark/>
                </w:tcPr>
                <w:p w14:paraId="03B3EAC6" w14:textId="77777777" w:rsidR="00891670" w:rsidRPr="004A435A" w:rsidRDefault="00891670" w:rsidP="00891670">
                  <w:pPr>
                    <w:tabs>
                      <w:tab w:val="left" w:pos="210"/>
                    </w:tabs>
                    <w:jc w:val="both"/>
                    <w:rPr>
                      <w:sz w:val="24"/>
                      <w:szCs w:val="24"/>
                    </w:rPr>
                  </w:pPr>
                  <w:r w:rsidRPr="004A435A">
                    <w:rPr>
                      <w:sz w:val="24"/>
                      <w:szCs w:val="24"/>
                    </w:rPr>
                    <w:t>2,52</w:t>
                  </w:r>
                </w:p>
              </w:tc>
              <w:tc>
                <w:tcPr>
                  <w:tcW w:w="715" w:type="dxa"/>
                  <w:tcBorders>
                    <w:top w:val="outset" w:sz="6" w:space="0" w:color="auto"/>
                    <w:left w:val="outset" w:sz="6" w:space="0" w:color="auto"/>
                    <w:bottom w:val="outset" w:sz="6" w:space="0" w:color="auto"/>
                    <w:right w:val="outset" w:sz="6" w:space="0" w:color="auto"/>
                  </w:tcBorders>
                  <w:hideMark/>
                </w:tcPr>
                <w:p w14:paraId="284250A0" w14:textId="77777777" w:rsidR="00891670" w:rsidRPr="004A435A" w:rsidRDefault="00891670" w:rsidP="00891670">
                  <w:pPr>
                    <w:tabs>
                      <w:tab w:val="left" w:pos="210"/>
                    </w:tabs>
                    <w:jc w:val="both"/>
                    <w:rPr>
                      <w:sz w:val="24"/>
                      <w:szCs w:val="24"/>
                    </w:rPr>
                  </w:pPr>
                  <w:r w:rsidRPr="004A435A">
                    <w:rPr>
                      <w:sz w:val="24"/>
                      <w:szCs w:val="24"/>
                    </w:rPr>
                    <w:t>2,24</w:t>
                  </w:r>
                </w:p>
              </w:tc>
              <w:tc>
                <w:tcPr>
                  <w:tcW w:w="813" w:type="dxa"/>
                  <w:tcBorders>
                    <w:top w:val="outset" w:sz="6" w:space="0" w:color="auto"/>
                    <w:left w:val="outset" w:sz="6" w:space="0" w:color="auto"/>
                    <w:bottom w:val="outset" w:sz="6" w:space="0" w:color="auto"/>
                    <w:right w:val="outset" w:sz="6" w:space="0" w:color="auto"/>
                  </w:tcBorders>
                  <w:hideMark/>
                </w:tcPr>
                <w:p w14:paraId="131BC16D" w14:textId="77777777" w:rsidR="00891670" w:rsidRPr="004A435A" w:rsidRDefault="00891670" w:rsidP="00891670">
                  <w:pPr>
                    <w:tabs>
                      <w:tab w:val="left" w:pos="210"/>
                    </w:tabs>
                    <w:jc w:val="both"/>
                    <w:rPr>
                      <w:sz w:val="24"/>
                      <w:szCs w:val="24"/>
                    </w:rPr>
                  </w:pPr>
                  <w:r w:rsidRPr="004A435A">
                    <w:rPr>
                      <w:sz w:val="24"/>
                      <w:szCs w:val="24"/>
                    </w:rPr>
                    <w:t>2,84</w:t>
                  </w:r>
                </w:p>
              </w:tc>
              <w:tc>
                <w:tcPr>
                  <w:tcW w:w="715" w:type="dxa"/>
                  <w:tcBorders>
                    <w:top w:val="outset" w:sz="6" w:space="0" w:color="auto"/>
                    <w:left w:val="outset" w:sz="6" w:space="0" w:color="auto"/>
                    <w:bottom w:val="outset" w:sz="6" w:space="0" w:color="auto"/>
                    <w:right w:val="outset" w:sz="6" w:space="0" w:color="auto"/>
                  </w:tcBorders>
                  <w:hideMark/>
                </w:tcPr>
                <w:p w14:paraId="2AD82806" w14:textId="77777777" w:rsidR="00891670" w:rsidRPr="004A435A" w:rsidRDefault="00891670" w:rsidP="00891670">
                  <w:pPr>
                    <w:tabs>
                      <w:tab w:val="left" w:pos="210"/>
                    </w:tabs>
                    <w:jc w:val="both"/>
                    <w:rPr>
                      <w:sz w:val="24"/>
                      <w:szCs w:val="24"/>
                    </w:rPr>
                  </w:pPr>
                  <w:r w:rsidRPr="004A435A">
                    <w:rPr>
                      <w:sz w:val="24"/>
                      <w:szCs w:val="24"/>
                    </w:rPr>
                    <w:t>2,44</w:t>
                  </w:r>
                </w:p>
              </w:tc>
              <w:tc>
                <w:tcPr>
                  <w:tcW w:w="715" w:type="dxa"/>
                  <w:tcBorders>
                    <w:top w:val="outset" w:sz="6" w:space="0" w:color="auto"/>
                    <w:left w:val="outset" w:sz="6" w:space="0" w:color="auto"/>
                    <w:bottom w:val="outset" w:sz="6" w:space="0" w:color="auto"/>
                    <w:right w:val="outset" w:sz="6" w:space="0" w:color="auto"/>
                  </w:tcBorders>
                  <w:hideMark/>
                </w:tcPr>
                <w:p w14:paraId="41843536" w14:textId="77777777" w:rsidR="00891670" w:rsidRPr="004A435A" w:rsidRDefault="00891670" w:rsidP="00891670">
                  <w:pPr>
                    <w:tabs>
                      <w:tab w:val="left" w:pos="210"/>
                    </w:tabs>
                    <w:jc w:val="both"/>
                    <w:rPr>
                      <w:sz w:val="24"/>
                      <w:szCs w:val="24"/>
                    </w:rPr>
                  </w:pPr>
                  <w:r w:rsidRPr="004A435A">
                    <w:rPr>
                      <w:sz w:val="24"/>
                      <w:szCs w:val="24"/>
                    </w:rPr>
                    <w:t>4,00</w:t>
                  </w:r>
                </w:p>
              </w:tc>
              <w:tc>
                <w:tcPr>
                  <w:tcW w:w="723" w:type="dxa"/>
                  <w:tcBorders>
                    <w:top w:val="outset" w:sz="6" w:space="0" w:color="auto"/>
                    <w:left w:val="outset" w:sz="6" w:space="0" w:color="auto"/>
                    <w:bottom w:val="outset" w:sz="6" w:space="0" w:color="auto"/>
                    <w:right w:val="outset" w:sz="6" w:space="0" w:color="auto"/>
                  </w:tcBorders>
                  <w:hideMark/>
                </w:tcPr>
                <w:p w14:paraId="07FA39F4" w14:textId="77777777" w:rsidR="00891670" w:rsidRPr="004A435A" w:rsidRDefault="00891670" w:rsidP="00891670">
                  <w:pPr>
                    <w:tabs>
                      <w:tab w:val="left" w:pos="210"/>
                    </w:tabs>
                    <w:jc w:val="both"/>
                    <w:rPr>
                      <w:sz w:val="24"/>
                      <w:szCs w:val="24"/>
                    </w:rPr>
                  </w:pPr>
                  <w:r w:rsidRPr="004A435A">
                    <w:rPr>
                      <w:sz w:val="24"/>
                      <w:szCs w:val="24"/>
                    </w:rPr>
                    <w:t>5,37</w:t>
                  </w:r>
                </w:p>
              </w:tc>
            </w:tr>
            <w:tr w:rsidR="00891670" w:rsidRPr="004A435A" w14:paraId="08ADDBE8" w14:textId="77777777" w:rsidTr="00891670">
              <w:trPr>
                <w:trHeight w:val="484"/>
                <w:jc w:val="center"/>
              </w:trPr>
              <w:tc>
                <w:tcPr>
                  <w:tcW w:w="1030" w:type="dxa"/>
                  <w:tcBorders>
                    <w:top w:val="outset" w:sz="6" w:space="0" w:color="auto"/>
                    <w:left w:val="outset" w:sz="6" w:space="0" w:color="auto"/>
                    <w:bottom w:val="outset" w:sz="6" w:space="0" w:color="auto"/>
                    <w:right w:val="outset" w:sz="6" w:space="0" w:color="auto"/>
                  </w:tcBorders>
                  <w:hideMark/>
                </w:tcPr>
                <w:p w14:paraId="5252E8CD"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753" w:type="dxa"/>
                  <w:tcBorders>
                    <w:top w:val="outset" w:sz="6" w:space="0" w:color="auto"/>
                    <w:left w:val="outset" w:sz="6" w:space="0" w:color="auto"/>
                    <w:bottom w:val="outset" w:sz="6" w:space="0" w:color="auto"/>
                    <w:right w:val="outset" w:sz="6" w:space="0" w:color="auto"/>
                  </w:tcBorders>
                  <w:hideMark/>
                </w:tcPr>
                <w:p w14:paraId="51B9F429" w14:textId="77777777" w:rsidR="00891670" w:rsidRPr="004A435A" w:rsidRDefault="00891670" w:rsidP="00891670">
                  <w:pPr>
                    <w:tabs>
                      <w:tab w:val="left" w:pos="210"/>
                    </w:tabs>
                    <w:jc w:val="both"/>
                    <w:rPr>
                      <w:sz w:val="24"/>
                      <w:szCs w:val="24"/>
                    </w:rPr>
                  </w:pPr>
                  <w:r w:rsidRPr="004A435A">
                    <w:rPr>
                      <w:sz w:val="24"/>
                      <w:szCs w:val="24"/>
                    </w:rPr>
                    <w:t>286</w:t>
                  </w:r>
                </w:p>
              </w:tc>
              <w:tc>
                <w:tcPr>
                  <w:tcW w:w="752" w:type="dxa"/>
                  <w:tcBorders>
                    <w:top w:val="outset" w:sz="6" w:space="0" w:color="auto"/>
                    <w:left w:val="outset" w:sz="6" w:space="0" w:color="auto"/>
                    <w:bottom w:val="outset" w:sz="6" w:space="0" w:color="auto"/>
                    <w:right w:val="outset" w:sz="6" w:space="0" w:color="auto"/>
                  </w:tcBorders>
                  <w:hideMark/>
                </w:tcPr>
                <w:p w14:paraId="65D8B41D" w14:textId="77777777" w:rsidR="00891670" w:rsidRPr="004A435A" w:rsidRDefault="00891670" w:rsidP="00891670">
                  <w:pPr>
                    <w:tabs>
                      <w:tab w:val="left" w:pos="210"/>
                    </w:tabs>
                    <w:jc w:val="both"/>
                    <w:rPr>
                      <w:sz w:val="24"/>
                      <w:szCs w:val="24"/>
                    </w:rPr>
                  </w:pPr>
                  <w:r w:rsidRPr="004A435A">
                    <w:rPr>
                      <w:sz w:val="24"/>
                      <w:szCs w:val="24"/>
                    </w:rPr>
                    <w:t>883</w:t>
                  </w:r>
                </w:p>
              </w:tc>
              <w:tc>
                <w:tcPr>
                  <w:tcW w:w="715" w:type="dxa"/>
                  <w:tcBorders>
                    <w:top w:val="outset" w:sz="6" w:space="0" w:color="auto"/>
                    <w:left w:val="outset" w:sz="6" w:space="0" w:color="auto"/>
                    <w:bottom w:val="outset" w:sz="6" w:space="0" w:color="auto"/>
                    <w:right w:val="outset" w:sz="6" w:space="0" w:color="auto"/>
                  </w:tcBorders>
                  <w:hideMark/>
                </w:tcPr>
                <w:p w14:paraId="4582B9F7" w14:textId="77777777" w:rsidR="00891670" w:rsidRPr="004A435A" w:rsidRDefault="00891670" w:rsidP="00891670">
                  <w:pPr>
                    <w:tabs>
                      <w:tab w:val="left" w:pos="210"/>
                    </w:tabs>
                    <w:jc w:val="both"/>
                    <w:rPr>
                      <w:sz w:val="24"/>
                      <w:szCs w:val="24"/>
                    </w:rPr>
                  </w:pPr>
                  <w:r w:rsidRPr="004A435A">
                    <w:rPr>
                      <w:sz w:val="24"/>
                      <w:szCs w:val="24"/>
                    </w:rPr>
                    <w:t>3,85</w:t>
                  </w:r>
                </w:p>
              </w:tc>
              <w:tc>
                <w:tcPr>
                  <w:tcW w:w="813" w:type="dxa"/>
                  <w:tcBorders>
                    <w:top w:val="outset" w:sz="6" w:space="0" w:color="auto"/>
                    <w:left w:val="outset" w:sz="6" w:space="0" w:color="auto"/>
                    <w:bottom w:val="outset" w:sz="6" w:space="0" w:color="auto"/>
                    <w:right w:val="outset" w:sz="6" w:space="0" w:color="auto"/>
                  </w:tcBorders>
                  <w:hideMark/>
                </w:tcPr>
                <w:p w14:paraId="4325151E" w14:textId="77777777" w:rsidR="00891670" w:rsidRPr="004A435A" w:rsidRDefault="00891670" w:rsidP="00891670">
                  <w:pPr>
                    <w:tabs>
                      <w:tab w:val="left" w:pos="210"/>
                    </w:tabs>
                    <w:jc w:val="both"/>
                    <w:rPr>
                      <w:sz w:val="24"/>
                      <w:szCs w:val="24"/>
                    </w:rPr>
                  </w:pPr>
                  <w:r w:rsidRPr="004A435A">
                    <w:rPr>
                      <w:sz w:val="24"/>
                      <w:szCs w:val="24"/>
                    </w:rPr>
                    <w:t>7,32</w:t>
                  </w:r>
                </w:p>
              </w:tc>
              <w:tc>
                <w:tcPr>
                  <w:tcW w:w="715" w:type="dxa"/>
                  <w:tcBorders>
                    <w:top w:val="outset" w:sz="6" w:space="0" w:color="auto"/>
                    <w:left w:val="outset" w:sz="6" w:space="0" w:color="auto"/>
                    <w:bottom w:val="outset" w:sz="6" w:space="0" w:color="auto"/>
                    <w:right w:val="outset" w:sz="6" w:space="0" w:color="auto"/>
                  </w:tcBorders>
                  <w:hideMark/>
                </w:tcPr>
                <w:p w14:paraId="00A7F851" w14:textId="77777777" w:rsidR="00891670" w:rsidRPr="004A435A" w:rsidRDefault="00891670" w:rsidP="00891670">
                  <w:pPr>
                    <w:tabs>
                      <w:tab w:val="left" w:pos="210"/>
                    </w:tabs>
                    <w:jc w:val="both"/>
                    <w:rPr>
                      <w:sz w:val="24"/>
                      <w:szCs w:val="24"/>
                    </w:rPr>
                  </w:pPr>
                  <w:r w:rsidRPr="004A435A">
                    <w:rPr>
                      <w:sz w:val="24"/>
                      <w:szCs w:val="24"/>
                    </w:rPr>
                    <w:t>5,29</w:t>
                  </w:r>
                </w:p>
              </w:tc>
              <w:tc>
                <w:tcPr>
                  <w:tcW w:w="715" w:type="dxa"/>
                  <w:tcBorders>
                    <w:top w:val="outset" w:sz="6" w:space="0" w:color="auto"/>
                    <w:left w:val="outset" w:sz="6" w:space="0" w:color="auto"/>
                    <w:bottom w:val="outset" w:sz="6" w:space="0" w:color="auto"/>
                    <w:right w:val="outset" w:sz="6" w:space="0" w:color="auto"/>
                  </w:tcBorders>
                  <w:hideMark/>
                </w:tcPr>
                <w:p w14:paraId="46EDFBCA" w14:textId="77777777" w:rsidR="00891670" w:rsidRPr="004A435A" w:rsidRDefault="00891670" w:rsidP="00891670">
                  <w:pPr>
                    <w:tabs>
                      <w:tab w:val="left" w:pos="210"/>
                    </w:tabs>
                    <w:jc w:val="both"/>
                    <w:rPr>
                      <w:sz w:val="24"/>
                      <w:szCs w:val="24"/>
                    </w:rPr>
                  </w:pPr>
                  <w:r w:rsidRPr="004A435A">
                    <w:rPr>
                      <w:sz w:val="24"/>
                      <w:szCs w:val="24"/>
                    </w:rPr>
                    <w:t>3,47</w:t>
                  </w:r>
                </w:p>
              </w:tc>
              <w:tc>
                <w:tcPr>
                  <w:tcW w:w="723" w:type="dxa"/>
                  <w:tcBorders>
                    <w:top w:val="outset" w:sz="6" w:space="0" w:color="auto"/>
                    <w:left w:val="outset" w:sz="6" w:space="0" w:color="auto"/>
                    <w:bottom w:val="outset" w:sz="6" w:space="0" w:color="auto"/>
                    <w:right w:val="outset" w:sz="6" w:space="0" w:color="auto"/>
                  </w:tcBorders>
                  <w:hideMark/>
                </w:tcPr>
                <w:p w14:paraId="32E14F59" w14:textId="77777777" w:rsidR="00891670" w:rsidRPr="004A435A" w:rsidRDefault="00891670" w:rsidP="00891670">
                  <w:pPr>
                    <w:tabs>
                      <w:tab w:val="left" w:pos="210"/>
                    </w:tabs>
                    <w:jc w:val="both"/>
                    <w:rPr>
                      <w:sz w:val="24"/>
                      <w:szCs w:val="24"/>
                    </w:rPr>
                  </w:pPr>
                  <w:r w:rsidRPr="004A435A">
                    <w:rPr>
                      <w:sz w:val="24"/>
                      <w:szCs w:val="24"/>
                    </w:rPr>
                    <w:t>3,49</w:t>
                  </w:r>
                </w:p>
              </w:tc>
            </w:tr>
            <w:tr w:rsidR="00891670" w:rsidRPr="004A435A" w14:paraId="0383E70D" w14:textId="77777777" w:rsidTr="00891670">
              <w:trPr>
                <w:trHeight w:val="484"/>
                <w:jc w:val="center"/>
              </w:trPr>
              <w:tc>
                <w:tcPr>
                  <w:tcW w:w="1030" w:type="dxa"/>
                  <w:tcBorders>
                    <w:top w:val="outset" w:sz="6" w:space="0" w:color="auto"/>
                    <w:left w:val="outset" w:sz="6" w:space="0" w:color="auto"/>
                    <w:bottom w:val="outset" w:sz="6" w:space="0" w:color="auto"/>
                    <w:right w:val="outset" w:sz="6" w:space="0" w:color="auto"/>
                  </w:tcBorders>
                  <w:hideMark/>
                </w:tcPr>
                <w:p w14:paraId="10DA0D34"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753" w:type="dxa"/>
                  <w:tcBorders>
                    <w:top w:val="outset" w:sz="6" w:space="0" w:color="auto"/>
                    <w:left w:val="outset" w:sz="6" w:space="0" w:color="auto"/>
                    <w:bottom w:val="outset" w:sz="6" w:space="0" w:color="auto"/>
                    <w:right w:val="outset" w:sz="6" w:space="0" w:color="auto"/>
                  </w:tcBorders>
                  <w:hideMark/>
                </w:tcPr>
                <w:p w14:paraId="18394707" w14:textId="77777777" w:rsidR="00891670" w:rsidRPr="004A435A" w:rsidRDefault="00891670" w:rsidP="00891670">
                  <w:pPr>
                    <w:tabs>
                      <w:tab w:val="left" w:pos="210"/>
                    </w:tabs>
                    <w:jc w:val="both"/>
                    <w:rPr>
                      <w:sz w:val="24"/>
                      <w:szCs w:val="24"/>
                    </w:rPr>
                  </w:pPr>
                  <w:r w:rsidRPr="004A435A">
                    <w:rPr>
                      <w:sz w:val="24"/>
                      <w:szCs w:val="24"/>
                    </w:rPr>
                    <w:t>5,66</w:t>
                  </w:r>
                </w:p>
              </w:tc>
              <w:tc>
                <w:tcPr>
                  <w:tcW w:w="752" w:type="dxa"/>
                  <w:tcBorders>
                    <w:top w:val="outset" w:sz="6" w:space="0" w:color="auto"/>
                    <w:left w:val="outset" w:sz="6" w:space="0" w:color="auto"/>
                    <w:bottom w:val="outset" w:sz="6" w:space="0" w:color="auto"/>
                    <w:right w:val="outset" w:sz="6" w:space="0" w:color="auto"/>
                  </w:tcBorders>
                  <w:hideMark/>
                </w:tcPr>
                <w:p w14:paraId="6866A7CA" w14:textId="77777777" w:rsidR="00891670" w:rsidRPr="004A435A" w:rsidRDefault="00891670" w:rsidP="00891670">
                  <w:pPr>
                    <w:tabs>
                      <w:tab w:val="left" w:pos="210"/>
                    </w:tabs>
                    <w:jc w:val="both"/>
                    <w:rPr>
                      <w:sz w:val="24"/>
                      <w:szCs w:val="24"/>
                    </w:rPr>
                  </w:pPr>
                  <w:r w:rsidRPr="004A435A">
                    <w:rPr>
                      <w:sz w:val="24"/>
                      <w:szCs w:val="24"/>
                    </w:rPr>
                    <w:t>5,45</w:t>
                  </w:r>
                </w:p>
              </w:tc>
              <w:tc>
                <w:tcPr>
                  <w:tcW w:w="715" w:type="dxa"/>
                  <w:tcBorders>
                    <w:top w:val="outset" w:sz="6" w:space="0" w:color="auto"/>
                    <w:left w:val="outset" w:sz="6" w:space="0" w:color="auto"/>
                    <w:bottom w:val="outset" w:sz="6" w:space="0" w:color="auto"/>
                    <w:right w:val="outset" w:sz="6" w:space="0" w:color="auto"/>
                  </w:tcBorders>
                  <w:hideMark/>
                </w:tcPr>
                <w:p w14:paraId="453FDED4" w14:textId="77777777" w:rsidR="00891670" w:rsidRPr="004A435A" w:rsidRDefault="00891670" w:rsidP="00891670">
                  <w:pPr>
                    <w:tabs>
                      <w:tab w:val="left" w:pos="210"/>
                    </w:tabs>
                    <w:jc w:val="both"/>
                    <w:rPr>
                      <w:sz w:val="24"/>
                      <w:szCs w:val="24"/>
                    </w:rPr>
                  </w:pPr>
                  <w:r w:rsidRPr="004A435A">
                    <w:rPr>
                      <w:sz w:val="24"/>
                      <w:szCs w:val="24"/>
                    </w:rPr>
                    <w:t>5,03</w:t>
                  </w:r>
                </w:p>
              </w:tc>
              <w:tc>
                <w:tcPr>
                  <w:tcW w:w="813" w:type="dxa"/>
                  <w:tcBorders>
                    <w:top w:val="outset" w:sz="6" w:space="0" w:color="auto"/>
                    <w:left w:val="outset" w:sz="6" w:space="0" w:color="auto"/>
                    <w:bottom w:val="outset" w:sz="6" w:space="0" w:color="auto"/>
                    <w:right w:val="outset" w:sz="6" w:space="0" w:color="auto"/>
                  </w:tcBorders>
                  <w:hideMark/>
                </w:tcPr>
                <w:p w14:paraId="3E543AD1" w14:textId="77777777" w:rsidR="00891670" w:rsidRPr="004A435A" w:rsidRDefault="00891670" w:rsidP="00891670">
                  <w:pPr>
                    <w:tabs>
                      <w:tab w:val="left" w:pos="210"/>
                    </w:tabs>
                    <w:jc w:val="both"/>
                    <w:rPr>
                      <w:sz w:val="24"/>
                      <w:szCs w:val="24"/>
                    </w:rPr>
                  </w:pPr>
                  <w:r w:rsidRPr="004A435A">
                    <w:rPr>
                      <w:sz w:val="24"/>
                      <w:szCs w:val="24"/>
                    </w:rPr>
                    <w:t>9,34</w:t>
                  </w:r>
                </w:p>
              </w:tc>
              <w:tc>
                <w:tcPr>
                  <w:tcW w:w="715" w:type="dxa"/>
                  <w:tcBorders>
                    <w:top w:val="outset" w:sz="6" w:space="0" w:color="auto"/>
                    <w:left w:val="outset" w:sz="6" w:space="0" w:color="auto"/>
                    <w:bottom w:val="outset" w:sz="6" w:space="0" w:color="auto"/>
                    <w:right w:val="outset" w:sz="6" w:space="0" w:color="auto"/>
                  </w:tcBorders>
                  <w:hideMark/>
                </w:tcPr>
                <w:p w14:paraId="4061288F" w14:textId="77777777" w:rsidR="00891670" w:rsidRPr="004A435A" w:rsidRDefault="00891670" w:rsidP="00891670">
                  <w:pPr>
                    <w:tabs>
                      <w:tab w:val="left" w:pos="210"/>
                    </w:tabs>
                    <w:jc w:val="both"/>
                    <w:rPr>
                      <w:sz w:val="24"/>
                      <w:szCs w:val="24"/>
                    </w:rPr>
                  </w:pPr>
                  <w:r w:rsidRPr="004A435A">
                    <w:rPr>
                      <w:sz w:val="24"/>
                      <w:szCs w:val="24"/>
                    </w:rPr>
                    <w:t>5,69</w:t>
                  </w:r>
                </w:p>
              </w:tc>
              <w:tc>
                <w:tcPr>
                  <w:tcW w:w="715" w:type="dxa"/>
                  <w:tcBorders>
                    <w:top w:val="outset" w:sz="6" w:space="0" w:color="auto"/>
                    <w:left w:val="outset" w:sz="6" w:space="0" w:color="auto"/>
                    <w:bottom w:val="outset" w:sz="6" w:space="0" w:color="auto"/>
                    <w:right w:val="outset" w:sz="6" w:space="0" w:color="auto"/>
                  </w:tcBorders>
                  <w:hideMark/>
                </w:tcPr>
                <w:p w14:paraId="6A5DDE79" w14:textId="77777777" w:rsidR="00891670" w:rsidRPr="004A435A" w:rsidRDefault="00891670" w:rsidP="00891670">
                  <w:pPr>
                    <w:tabs>
                      <w:tab w:val="left" w:pos="210"/>
                    </w:tabs>
                    <w:jc w:val="both"/>
                    <w:rPr>
                      <w:sz w:val="24"/>
                      <w:szCs w:val="24"/>
                    </w:rPr>
                  </w:pPr>
                  <w:r w:rsidRPr="004A435A">
                    <w:rPr>
                      <w:sz w:val="24"/>
                      <w:szCs w:val="24"/>
                    </w:rPr>
                    <w:t>7,18</w:t>
                  </w:r>
                </w:p>
              </w:tc>
              <w:tc>
                <w:tcPr>
                  <w:tcW w:w="723" w:type="dxa"/>
                  <w:tcBorders>
                    <w:top w:val="outset" w:sz="6" w:space="0" w:color="auto"/>
                    <w:left w:val="outset" w:sz="6" w:space="0" w:color="auto"/>
                    <w:bottom w:val="outset" w:sz="6" w:space="0" w:color="auto"/>
                    <w:right w:val="outset" w:sz="6" w:space="0" w:color="auto"/>
                  </w:tcBorders>
                  <w:hideMark/>
                </w:tcPr>
                <w:p w14:paraId="2E2CB0B5" w14:textId="77777777" w:rsidR="00891670" w:rsidRPr="004A435A" w:rsidRDefault="00891670" w:rsidP="00891670">
                  <w:pPr>
                    <w:tabs>
                      <w:tab w:val="left" w:pos="210"/>
                    </w:tabs>
                    <w:jc w:val="both"/>
                    <w:rPr>
                      <w:sz w:val="24"/>
                      <w:szCs w:val="24"/>
                    </w:rPr>
                  </w:pPr>
                  <w:r w:rsidRPr="004A435A">
                    <w:rPr>
                      <w:sz w:val="24"/>
                      <w:szCs w:val="24"/>
                    </w:rPr>
                    <w:t>10,70</w:t>
                  </w:r>
                </w:p>
              </w:tc>
            </w:tr>
            <w:tr w:rsidR="00891670" w:rsidRPr="004A435A" w14:paraId="06F18C17" w14:textId="77777777" w:rsidTr="00891670">
              <w:trPr>
                <w:trHeight w:val="1117"/>
                <w:jc w:val="center"/>
              </w:trPr>
              <w:tc>
                <w:tcPr>
                  <w:tcW w:w="1030" w:type="dxa"/>
                  <w:tcBorders>
                    <w:top w:val="outset" w:sz="6" w:space="0" w:color="auto"/>
                    <w:left w:val="outset" w:sz="6" w:space="0" w:color="auto"/>
                    <w:bottom w:val="outset" w:sz="6" w:space="0" w:color="auto"/>
                    <w:right w:val="outset" w:sz="6" w:space="0" w:color="auto"/>
                  </w:tcBorders>
                  <w:hideMark/>
                </w:tcPr>
                <w:p w14:paraId="76438249" w14:textId="77777777" w:rsidR="00891670" w:rsidRPr="004A435A" w:rsidRDefault="00891670" w:rsidP="00891670">
                  <w:pPr>
                    <w:tabs>
                      <w:tab w:val="left" w:pos="210"/>
                    </w:tabs>
                    <w:jc w:val="both"/>
                    <w:rPr>
                      <w:sz w:val="24"/>
                      <w:szCs w:val="24"/>
                    </w:rPr>
                  </w:pPr>
                  <w:r w:rsidRPr="004A435A">
                    <w:rPr>
                      <w:sz w:val="24"/>
                      <w:szCs w:val="24"/>
                    </w:rPr>
                    <w:t>Conținut nominal (mg/kg)</w:t>
                  </w:r>
                </w:p>
              </w:tc>
              <w:tc>
                <w:tcPr>
                  <w:tcW w:w="753" w:type="dxa"/>
                  <w:tcBorders>
                    <w:top w:val="outset" w:sz="6" w:space="0" w:color="auto"/>
                    <w:left w:val="outset" w:sz="6" w:space="0" w:color="auto"/>
                    <w:bottom w:val="outset" w:sz="6" w:space="0" w:color="auto"/>
                    <w:right w:val="outset" w:sz="6" w:space="0" w:color="auto"/>
                  </w:tcBorders>
                  <w:hideMark/>
                </w:tcPr>
                <w:p w14:paraId="16EA1CF0" w14:textId="77777777" w:rsidR="00891670" w:rsidRPr="004A435A" w:rsidRDefault="00891670" w:rsidP="00891670">
                  <w:pPr>
                    <w:tabs>
                      <w:tab w:val="left" w:pos="210"/>
                    </w:tabs>
                    <w:jc w:val="both"/>
                    <w:rPr>
                      <w:sz w:val="24"/>
                      <w:szCs w:val="24"/>
                    </w:rPr>
                  </w:pPr>
                  <w:r w:rsidRPr="004A435A">
                    <w:rPr>
                      <w:sz w:val="24"/>
                      <w:szCs w:val="24"/>
                    </w:rPr>
                    <w:t>5 000  </w:t>
                  </w:r>
                  <w:hyperlink r:id="rId141"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752" w:type="dxa"/>
                  <w:tcBorders>
                    <w:top w:val="outset" w:sz="6" w:space="0" w:color="auto"/>
                    <w:left w:val="outset" w:sz="6" w:space="0" w:color="auto"/>
                    <w:bottom w:val="outset" w:sz="6" w:space="0" w:color="auto"/>
                    <w:right w:val="outset" w:sz="6" w:space="0" w:color="auto"/>
                  </w:tcBorders>
                  <w:hideMark/>
                </w:tcPr>
                <w:p w14:paraId="2E64E4C0" w14:textId="77777777" w:rsidR="00891670" w:rsidRPr="004A435A" w:rsidRDefault="00891670" w:rsidP="00891670">
                  <w:pPr>
                    <w:tabs>
                      <w:tab w:val="left" w:pos="210"/>
                    </w:tabs>
                    <w:jc w:val="both"/>
                    <w:rPr>
                      <w:sz w:val="24"/>
                      <w:szCs w:val="24"/>
                    </w:rPr>
                  </w:pPr>
                  <w:r w:rsidRPr="004A435A">
                    <w:rPr>
                      <w:sz w:val="24"/>
                      <w:szCs w:val="24"/>
                    </w:rPr>
                    <w:t>16 000  </w:t>
                  </w:r>
                  <w:hyperlink r:id="rId142"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715" w:type="dxa"/>
                  <w:tcBorders>
                    <w:top w:val="outset" w:sz="6" w:space="0" w:color="auto"/>
                    <w:left w:val="outset" w:sz="6" w:space="0" w:color="auto"/>
                    <w:bottom w:val="outset" w:sz="6" w:space="0" w:color="auto"/>
                    <w:right w:val="outset" w:sz="6" w:space="0" w:color="auto"/>
                  </w:tcBorders>
                  <w:hideMark/>
                </w:tcPr>
                <w:p w14:paraId="6FA8711D" w14:textId="77777777" w:rsidR="00891670" w:rsidRPr="004A435A" w:rsidRDefault="00891670" w:rsidP="00891670">
                  <w:pPr>
                    <w:tabs>
                      <w:tab w:val="left" w:pos="210"/>
                    </w:tabs>
                    <w:jc w:val="both"/>
                    <w:rPr>
                      <w:sz w:val="24"/>
                      <w:szCs w:val="24"/>
                    </w:rPr>
                  </w:pPr>
                  <w:r w:rsidRPr="004A435A">
                    <w:rPr>
                      <w:sz w:val="24"/>
                      <w:szCs w:val="24"/>
                    </w:rPr>
                    <w:t>80  </w:t>
                  </w:r>
                  <w:hyperlink r:id="rId143"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813" w:type="dxa"/>
                  <w:tcBorders>
                    <w:top w:val="outset" w:sz="6" w:space="0" w:color="auto"/>
                    <w:left w:val="outset" w:sz="6" w:space="0" w:color="auto"/>
                    <w:bottom w:val="outset" w:sz="6" w:space="0" w:color="auto"/>
                    <w:right w:val="outset" w:sz="6" w:space="0" w:color="auto"/>
                  </w:tcBorders>
                  <w:hideMark/>
                </w:tcPr>
                <w:p w14:paraId="2C085DCC" w14:textId="77777777" w:rsidR="00891670" w:rsidRPr="004A435A" w:rsidRDefault="00891670" w:rsidP="00891670">
                  <w:pPr>
                    <w:tabs>
                      <w:tab w:val="left" w:pos="210"/>
                    </w:tabs>
                    <w:jc w:val="both"/>
                    <w:rPr>
                      <w:sz w:val="24"/>
                      <w:szCs w:val="24"/>
                    </w:rPr>
                  </w:pPr>
                  <w:r w:rsidRPr="004A435A">
                    <w:rPr>
                      <w:sz w:val="24"/>
                      <w:szCs w:val="24"/>
                    </w:rPr>
                    <w:t>105  </w:t>
                  </w:r>
                  <w:hyperlink r:id="rId144"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715" w:type="dxa"/>
                  <w:tcBorders>
                    <w:top w:val="outset" w:sz="6" w:space="0" w:color="auto"/>
                    <w:left w:val="outset" w:sz="6" w:space="0" w:color="auto"/>
                    <w:bottom w:val="outset" w:sz="6" w:space="0" w:color="auto"/>
                    <w:right w:val="outset" w:sz="6" w:space="0" w:color="auto"/>
                  </w:tcBorders>
                  <w:hideMark/>
                </w:tcPr>
                <w:p w14:paraId="5803231D" w14:textId="77777777" w:rsidR="00891670" w:rsidRPr="004A435A" w:rsidRDefault="00891670" w:rsidP="00891670">
                  <w:pPr>
                    <w:tabs>
                      <w:tab w:val="left" w:pos="210"/>
                    </w:tabs>
                    <w:jc w:val="both"/>
                    <w:rPr>
                      <w:sz w:val="24"/>
                      <w:szCs w:val="24"/>
                    </w:rPr>
                  </w:pPr>
                  <w:r w:rsidRPr="004A435A">
                    <w:rPr>
                      <w:sz w:val="24"/>
                      <w:szCs w:val="24"/>
                    </w:rPr>
                    <w:t>120  </w:t>
                  </w:r>
                  <w:hyperlink r:id="rId145" w:anchor="E0046" w:history="1">
                    <w:r w:rsidRPr="004A435A">
                      <w:rPr>
                        <w:rStyle w:val="Hyperlink"/>
                        <w:rFonts w:eastAsiaTheme="majorEastAsia"/>
                        <w:sz w:val="24"/>
                        <w:szCs w:val="24"/>
                      </w:rPr>
                      <w:t>(</w:t>
                    </w:r>
                    <w:r w:rsidRPr="004A435A">
                      <w:rPr>
                        <w:rStyle w:val="Hyperlink"/>
                        <w:rFonts w:eastAsiaTheme="majorEastAsia"/>
                        <w:sz w:val="24"/>
                        <w:szCs w:val="24"/>
                        <w:vertAlign w:val="superscript"/>
                      </w:rPr>
                      <w:t>*2</w:t>
                    </w:r>
                    <w:r w:rsidRPr="004A435A">
                      <w:rPr>
                        <w:rStyle w:val="Hyperlink"/>
                        <w:rFonts w:eastAsiaTheme="majorEastAsia"/>
                        <w:sz w:val="24"/>
                        <w:szCs w:val="24"/>
                      </w:rPr>
                      <w:t>)</w:t>
                    </w:r>
                  </w:hyperlink>
                </w:p>
              </w:tc>
              <w:tc>
                <w:tcPr>
                  <w:tcW w:w="715" w:type="dxa"/>
                  <w:tcBorders>
                    <w:top w:val="outset" w:sz="6" w:space="0" w:color="auto"/>
                    <w:left w:val="outset" w:sz="6" w:space="0" w:color="auto"/>
                    <w:bottom w:val="outset" w:sz="6" w:space="0" w:color="auto"/>
                    <w:right w:val="outset" w:sz="6" w:space="0" w:color="auto"/>
                  </w:tcBorders>
                  <w:hideMark/>
                </w:tcPr>
                <w:p w14:paraId="0B66FEBB" w14:textId="77777777" w:rsidR="00891670" w:rsidRPr="004A435A" w:rsidRDefault="00891670" w:rsidP="00891670">
                  <w:pPr>
                    <w:tabs>
                      <w:tab w:val="left" w:pos="210"/>
                    </w:tabs>
                    <w:jc w:val="both"/>
                    <w:rPr>
                      <w:sz w:val="24"/>
                      <w:szCs w:val="24"/>
                    </w:rPr>
                  </w:pPr>
                  <w:r w:rsidRPr="004A435A">
                    <w:rPr>
                      <w:sz w:val="24"/>
                      <w:szCs w:val="24"/>
                    </w:rPr>
                    <w:t>50  </w:t>
                  </w:r>
                  <w:hyperlink r:id="rId146" w:anchor="E0047" w:history="1">
                    <w:r w:rsidRPr="004A435A">
                      <w:rPr>
                        <w:rStyle w:val="Hyperlink"/>
                        <w:rFonts w:eastAsiaTheme="majorEastAsia"/>
                        <w:sz w:val="24"/>
                        <w:szCs w:val="24"/>
                      </w:rPr>
                      <w:t>(</w:t>
                    </w:r>
                    <w:r w:rsidRPr="004A435A">
                      <w:rPr>
                        <w:rStyle w:val="Hyperlink"/>
                        <w:rFonts w:eastAsiaTheme="majorEastAsia"/>
                        <w:sz w:val="24"/>
                        <w:szCs w:val="24"/>
                        <w:vertAlign w:val="superscript"/>
                      </w:rPr>
                      <w:t>)</w:t>
                    </w:r>
                  </w:hyperlink>
                </w:p>
              </w:tc>
              <w:tc>
                <w:tcPr>
                  <w:tcW w:w="723" w:type="dxa"/>
                  <w:tcBorders>
                    <w:top w:val="outset" w:sz="6" w:space="0" w:color="auto"/>
                    <w:left w:val="outset" w:sz="6" w:space="0" w:color="auto"/>
                    <w:bottom w:val="outset" w:sz="6" w:space="0" w:color="auto"/>
                    <w:right w:val="outset" w:sz="6" w:space="0" w:color="auto"/>
                  </w:tcBorders>
                  <w:hideMark/>
                </w:tcPr>
                <w:p w14:paraId="094714B1" w14:textId="77777777" w:rsidR="00891670" w:rsidRPr="004A435A" w:rsidRDefault="00891670" w:rsidP="00891670">
                  <w:pPr>
                    <w:tabs>
                      <w:tab w:val="left" w:pos="210"/>
                    </w:tabs>
                    <w:jc w:val="both"/>
                    <w:rPr>
                      <w:sz w:val="24"/>
                      <w:szCs w:val="24"/>
                    </w:rPr>
                  </w:pPr>
                  <w:r w:rsidRPr="004A435A">
                    <w:rPr>
                      <w:sz w:val="24"/>
                      <w:szCs w:val="24"/>
                    </w:rPr>
                    <w:t>35  </w:t>
                  </w:r>
                  <w:hyperlink r:id="rId147" w:anchor="E0047" w:history="1">
                    <w:r w:rsidRPr="004A435A">
                      <w:rPr>
                        <w:rStyle w:val="Hyperlink"/>
                        <w:rFonts w:eastAsiaTheme="majorEastAsia"/>
                        <w:sz w:val="24"/>
                        <w:szCs w:val="24"/>
                      </w:rPr>
                      <w:t>(</w:t>
                    </w:r>
                    <w:r w:rsidRPr="004A435A">
                      <w:rPr>
                        <w:rStyle w:val="Hyperlink"/>
                        <w:rFonts w:eastAsiaTheme="majorEastAsia"/>
                        <w:sz w:val="24"/>
                        <w:szCs w:val="24"/>
                        <w:vertAlign w:val="superscript"/>
                      </w:rPr>
                      <w:t>)</w:t>
                    </w:r>
                  </w:hyperlink>
                </w:p>
              </w:tc>
            </w:tr>
            <w:tr w:rsidR="00891670" w:rsidRPr="004A435A" w14:paraId="09D0F977" w14:textId="77777777" w:rsidTr="00891670">
              <w:trPr>
                <w:trHeight w:val="5750"/>
                <w:jc w:val="center"/>
              </w:trPr>
              <w:tc>
                <w:tcPr>
                  <w:tcW w:w="6221" w:type="dxa"/>
                  <w:gridSpan w:val="8"/>
                  <w:tcBorders>
                    <w:top w:val="outset" w:sz="6" w:space="0" w:color="auto"/>
                    <w:left w:val="outset" w:sz="6" w:space="0" w:color="auto"/>
                    <w:bottom w:val="outset" w:sz="6" w:space="0" w:color="auto"/>
                    <w:right w:val="outset" w:sz="6" w:space="0" w:color="auto"/>
                  </w:tcBorders>
                  <w:vAlign w:val="center"/>
                  <w:hideMark/>
                </w:tcPr>
                <w:p w14:paraId="7B981443" w14:textId="77777777" w:rsidR="00891670" w:rsidRPr="004A435A" w:rsidRDefault="00891670" w:rsidP="00891670">
                  <w:pPr>
                    <w:tabs>
                      <w:tab w:val="left" w:pos="210"/>
                    </w:tabs>
                    <w:jc w:val="both"/>
                    <w:rPr>
                      <w:sz w:val="24"/>
                      <w:szCs w:val="24"/>
                    </w:rPr>
                  </w:pPr>
                  <w:r w:rsidRPr="004A435A">
                    <w:rPr>
                      <w:sz w:val="24"/>
                      <w:szCs w:val="24"/>
                    </w:rPr>
                    <w:t>(</w:t>
                  </w:r>
                  <w:r w:rsidRPr="004A435A">
                    <w:rPr>
                      <w:sz w:val="24"/>
                      <w:szCs w:val="24"/>
                      <w:vertAlign w:val="superscript"/>
                    </w:rPr>
                    <w:t>*1</w:t>
                  </w:r>
                  <w:r w:rsidRPr="004A435A">
                    <w:rPr>
                      <w:sz w:val="24"/>
                      <w:szCs w:val="24"/>
                    </w:rPr>
                    <w:t>)   </w:t>
                  </w:r>
                </w:p>
                <w:p w14:paraId="144E3A3D" w14:textId="77777777" w:rsidR="00891670" w:rsidRPr="004A435A" w:rsidRDefault="00891670" w:rsidP="00891670">
                  <w:pPr>
                    <w:tabs>
                      <w:tab w:val="left" w:pos="210"/>
                    </w:tabs>
                    <w:jc w:val="both"/>
                    <w:rPr>
                      <w:sz w:val="24"/>
                      <w:szCs w:val="24"/>
                    </w:rPr>
                  </w:pPr>
                  <w:r w:rsidRPr="004A435A">
                    <w:rPr>
                      <w:i/>
                      <w:iCs/>
                      <w:sz w:val="24"/>
                      <w:szCs w:val="24"/>
                    </w:rPr>
                    <w:t>Analyst</w:t>
                  </w:r>
                  <w:r w:rsidRPr="004A435A">
                    <w:rPr>
                      <w:sz w:val="24"/>
                      <w:szCs w:val="24"/>
                    </w:rPr>
                    <w:t>, 1995, 120, p. 2 175-2 180.</w:t>
                  </w:r>
                </w:p>
                <w:p w14:paraId="181CFF38" w14:textId="77777777" w:rsidR="00891670" w:rsidRPr="004A435A" w:rsidRDefault="00891670" w:rsidP="00891670">
                  <w:pPr>
                    <w:tabs>
                      <w:tab w:val="left" w:pos="210"/>
                    </w:tabs>
                    <w:jc w:val="both"/>
                    <w:rPr>
                      <w:sz w:val="24"/>
                      <w:szCs w:val="24"/>
                    </w:rPr>
                  </w:pPr>
                  <w:r w:rsidRPr="004A435A">
                    <w:rPr>
                      <w:sz w:val="24"/>
                      <w:szCs w:val="24"/>
                    </w:rPr>
                    <w:t>(</w:t>
                  </w:r>
                  <w:r w:rsidRPr="004A435A">
                    <w:rPr>
                      <w:sz w:val="24"/>
                      <w:szCs w:val="24"/>
                      <w:vertAlign w:val="superscript"/>
                    </w:rPr>
                    <w:t>*2</w:t>
                  </w:r>
                  <w:r w:rsidRPr="004A435A">
                    <w:rPr>
                      <w:sz w:val="24"/>
                      <w:szCs w:val="24"/>
                    </w:rPr>
                    <w:t>)   </w:t>
                  </w:r>
                </w:p>
                <w:p w14:paraId="2B77BEA4" w14:textId="77777777" w:rsidR="00891670" w:rsidRPr="004A435A" w:rsidRDefault="00891670" w:rsidP="00891670">
                  <w:pPr>
                    <w:tabs>
                      <w:tab w:val="left" w:pos="210"/>
                    </w:tabs>
                    <w:jc w:val="both"/>
                    <w:rPr>
                      <w:sz w:val="24"/>
                      <w:szCs w:val="24"/>
                    </w:rPr>
                  </w:pPr>
                  <w:r w:rsidRPr="004A435A">
                    <w:rPr>
                      <w:sz w:val="24"/>
                      <w:szCs w:val="24"/>
                    </w:rPr>
                    <w:t>Conținutul declarat de producător.</w:t>
                  </w:r>
                </w:p>
                <w:p w14:paraId="2BD9755E" w14:textId="77777777" w:rsidR="00891670" w:rsidRPr="004A435A" w:rsidRDefault="00891670" w:rsidP="00891670">
                  <w:pPr>
                    <w:tabs>
                      <w:tab w:val="left" w:pos="210"/>
                    </w:tabs>
                    <w:jc w:val="both"/>
                    <w:rPr>
                      <w:sz w:val="24"/>
                      <w:szCs w:val="24"/>
                    </w:rPr>
                  </w:pPr>
                  <w:r w:rsidRPr="004A435A">
                    <w:rPr>
                      <w:sz w:val="24"/>
                      <w:szCs w:val="24"/>
                    </w:rPr>
                    <w:t>(</w:t>
                  </w:r>
                  <w:r w:rsidRPr="004A435A">
                    <w:rPr>
                      <w:sz w:val="24"/>
                      <w:szCs w:val="24"/>
                      <w:vertAlign w:val="superscript"/>
                    </w:rPr>
                    <w:t>1</w:t>
                  </w:r>
                  <w:r w:rsidRPr="004A435A">
                    <w:rPr>
                      <w:sz w:val="24"/>
                      <w:szCs w:val="24"/>
                    </w:rPr>
                    <w:t>)   </w:t>
                  </w:r>
                </w:p>
                <w:p w14:paraId="50785E2E" w14:textId="77777777" w:rsidR="00891670" w:rsidRPr="004A435A" w:rsidRDefault="00891670" w:rsidP="00891670">
                  <w:pPr>
                    <w:tabs>
                      <w:tab w:val="left" w:pos="210"/>
                    </w:tabs>
                    <w:jc w:val="both"/>
                    <w:rPr>
                      <w:sz w:val="24"/>
                      <w:szCs w:val="24"/>
                    </w:rPr>
                  </w:pPr>
                  <w:r w:rsidRPr="004A435A">
                    <w:rPr>
                      <w:sz w:val="24"/>
                      <w:szCs w:val="24"/>
                    </w:rPr>
                    <w:t>Furaj preparat în laborator.</w:t>
                  </w:r>
                </w:p>
                <w:p w14:paraId="34C1EC0B" w14:textId="77777777" w:rsidR="00891670" w:rsidRPr="004A435A" w:rsidRDefault="00891670" w:rsidP="00891670">
                  <w:pPr>
                    <w:tabs>
                      <w:tab w:val="left" w:pos="210"/>
                    </w:tabs>
                    <w:jc w:val="both"/>
                    <w:rPr>
                      <w:sz w:val="24"/>
                      <w:szCs w:val="24"/>
                    </w:rPr>
                  </w:pPr>
                  <w:r w:rsidRPr="004A435A">
                    <w:rPr>
                      <w:sz w:val="24"/>
                      <w:szCs w:val="24"/>
                    </w:rPr>
                    <w:t>L =  număr de laboratoare.</w:t>
                  </w:r>
                </w:p>
                <w:p w14:paraId="0E8939F7" w14:textId="77777777" w:rsidR="00891670" w:rsidRPr="004A435A" w:rsidRDefault="00891670" w:rsidP="00891670">
                  <w:pPr>
                    <w:tabs>
                      <w:tab w:val="left" w:pos="210"/>
                    </w:tabs>
                    <w:jc w:val="both"/>
                    <w:rPr>
                      <w:sz w:val="24"/>
                      <w:szCs w:val="24"/>
                    </w:rPr>
                  </w:pPr>
                  <w:r w:rsidRPr="004A435A">
                    <w:rPr>
                      <w:sz w:val="24"/>
                      <w:szCs w:val="24"/>
                    </w:rPr>
                    <w:t>n =  număr de valori unice.</w:t>
                  </w:r>
                </w:p>
                <w:p w14:paraId="418175A6"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repetabilității.</w:t>
                  </w:r>
                </w:p>
                <w:p w14:paraId="1E8B2EA2" w14:textId="77777777" w:rsidR="00891670" w:rsidRPr="004A435A" w:rsidRDefault="00891670" w:rsidP="00891670">
                  <w:pPr>
                    <w:tabs>
                      <w:tab w:val="left" w:pos="210"/>
                    </w:tabs>
                    <w:jc w:val="both"/>
                    <w:rPr>
                      <w:sz w:val="24"/>
                      <w:szCs w:val="24"/>
                    </w:rPr>
                  </w:pPr>
                  <w:r w:rsidRPr="004A435A">
                    <w:rPr>
                      <w:sz w:val="24"/>
                      <w:szCs w:val="24"/>
                    </w:rPr>
                    <w:t>s</w:t>
                  </w:r>
                  <w:r w:rsidRPr="004A435A">
                    <w:rPr>
                      <w:sz w:val="24"/>
                      <w:szCs w:val="24"/>
                      <w:vertAlign w:val="subscript"/>
                    </w:rPr>
                    <w:t>R</w:t>
                  </w:r>
                  <w:r w:rsidRPr="004A435A">
                    <w:rPr>
                      <w:sz w:val="24"/>
                      <w:szCs w:val="24"/>
                    </w:rPr>
                    <w:t> =  deviația standard a reproductibilității.</w:t>
                  </w:r>
                </w:p>
                <w:p w14:paraId="5C88C1B6"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repetabilității, %.</w:t>
                  </w:r>
                </w:p>
                <w:p w14:paraId="057C3A30" w14:textId="77777777" w:rsidR="00891670" w:rsidRPr="004A435A" w:rsidRDefault="00891670" w:rsidP="00891670">
                  <w:pPr>
                    <w:tabs>
                      <w:tab w:val="left" w:pos="210"/>
                    </w:tabs>
                    <w:jc w:val="both"/>
                    <w:rPr>
                      <w:sz w:val="24"/>
                      <w:szCs w:val="24"/>
                    </w:rPr>
                  </w:pPr>
                  <w:r w:rsidRPr="004A435A">
                    <w:rPr>
                      <w:sz w:val="24"/>
                      <w:szCs w:val="24"/>
                    </w:rPr>
                    <w:t>CV</w:t>
                  </w:r>
                  <w:r w:rsidRPr="004A435A">
                    <w:rPr>
                      <w:sz w:val="24"/>
                      <w:szCs w:val="24"/>
                      <w:vertAlign w:val="subscript"/>
                    </w:rPr>
                    <w:t>R</w:t>
                  </w:r>
                  <w:r w:rsidRPr="004A435A">
                    <w:rPr>
                      <w:sz w:val="24"/>
                      <w:szCs w:val="24"/>
                    </w:rPr>
                    <w:t> =  coeficientul de variație a reproductibilității, %.</w:t>
                  </w:r>
                </w:p>
              </w:tc>
            </w:tr>
          </w:tbl>
          <w:p w14:paraId="38D7AF12" w14:textId="77777777" w:rsidR="00492D37" w:rsidRPr="004A435A" w:rsidRDefault="00492D37" w:rsidP="00891670">
            <w:pPr>
              <w:tabs>
                <w:tab w:val="left" w:pos="1200"/>
              </w:tabs>
              <w:rPr>
                <w:sz w:val="24"/>
                <w:szCs w:val="24"/>
              </w:rPr>
            </w:pPr>
          </w:p>
          <w:p w14:paraId="387BF98E" w14:textId="77777777" w:rsidR="00891670" w:rsidRPr="004A435A" w:rsidRDefault="00891670" w:rsidP="00891670">
            <w:pPr>
              <w:tabs>
                <w:tab w:val="left" w:pos="210"/>
              </w:tabs>
              <w:jc w:val="both"/>
              <w:rPr>
                <w:b/>
                <w:bCs/>
                <w:sz w:val="24"/>
                <w:szCs w:val="24"/>
              </w:rPr>
            </w:pPr>
            <w:r w:rsidRPr="004A435A">
              <w:rPr>
                <w:b/>
                <w:bCs/>
                <w:sz w:val="24"/>
                <w:szCs w:val="24"/>
              </w:rPr>
              <w:lastRenderedPageBreak/>
              <w:t>H.   DETERMINAREA CONȚINUTULUI DE CLORHIDRAT DE AMPROLIU</w:t>
            </w:r>
          </w:p>
          <w:p w14:paraId="07218E43" w14:textId="77777777" w:rsidR="00891670" w:rsidRPr="004A435A" w:rsidRDefault="00891670" w:rsidP="00891670">
            <w:pPr>
              <w:tabs>
                <w:tab w:val="left" w:pos="210"/>
              </w:tabs>
              <w:jc w:val="both"/>
              <w:rPr>
                <w:i/>
                <w:iCs/>
                <w:sz w:val="24"/>
                <w:szCs w:val="24"/>
              </w:rPr>
            </w:pPr>
            <w:r w:rsidRPr="004A435A">
              <w:rPr>
                <w:i/>
                <w:iCs/>
                <w:sz w:val="24"/>
                <w:szCs w:val="24"/>
              </w:rPr>
              <w:t>clorură de 1-[(4-amino-2-propil-5-pirimidinil)metil]-2-metilpiridiniu monoclorhidrat</w:t>
            </w:r>
          </w:p>
          <w:p w14:paraId="2D5B535E" w14:textId="77777777" w:rsidR="00891670" w:rsidRPr="004A435A" w:rsidRDefault="00891670" w:rsidP="00891670">
            <w:pPr>
              <w:tabs>
                <w:tab w:val="left" w:pos="210"/>
              </w:tabs>
              <w:jc w:val="both"/>
              <w:rPr>
                <w:b/>
                <w:bCs/>
                <w:sz w:val="24"/>
                <w:szCs w:val="24"/>
              </w:rPr>
            </w:pPr>
            <w:r w:rsidRPr="004A435A">
              <w:rPr>
                <w:b/>
                <w:bCs/>
                <w:sz w:val="24"/>
                <w:szCs w:val="24"/>
              </w:rPr>
              <w:t>1.    Obiectiv și domeniu de aplicare</w:t>
            </w:r>
          </w:p>
          <w:p w14:paraId="239A0B60" w14:textId="77777777" w:rsidR="00891670" w:rsidRPr="004A435A" w:rsidRDefault="00891670" w:rsidP="00891670">
            <w:pPr>
              <w:tabs>
                <w:tab w:val="left" w:pos="210"/>
              </w:tabs>
              <w:jc w:val="both"/>
              <w:rPr>
                <w:sz w:val="24"/>
                <w:szCs w:val="24"/>
              </w:rPr>
            </w:pPr>
            <w:r w:rsidRPr="004A435A">
              <w:rPr>
                <w:sz w:val="24"/>
                <w:szCs w:val="24"/>
              </w:rPr>
              <w:t>Metoda permite determinarea conținutului de amproliu din furaje. Limita de detecție este de 1 mg/kg, limita de cuantificare este de 5 mg/kg</w:t>
            </w:r>
          </w:p>
          <w:p w14:paraId="67B32DA0" w14:textId="77777777" w:rsidR="00891670" w:rsidRPr="004A435A" w:rsidRDefault="00891670" w:rsidP="00891670">
            <w:pPr>
              <w:tabs>
                <w:tab w:val="left" w:pos="210"/>
              </w:tabs>
              <w:jc w:val="both"/>
              <w:rPr>
                <w:b/>
                <w:bCs/>
                <w:sz w:val="24"/>
                <w:szCs w:val="24"/>
              </w:rPr>
            </w:pPr>
            <w:r w:rsidRPr="004A435A">
              <w:rPr>
                <w:b/>
                <w:bCs/>
                <w:sz w:val="24"/>
                <w:szCs w:val="24"/>
              </w:rPr>
              <w:t>2.    Principiu</w:t>
            </w:r>
          </w:p>
          <w:p w14:paraId="5FEA4577" w14:textId="77777777" w:rsidR="00891670" w:rsidRPr="004A435A" w:rsidRDefault="00891670" w:rsidP="00891670">
            <w:pPr>
              <w:tabs>
                <w:tab w:val="left" w:pos="210"/>
              </w:tabs>
              <w:jc w:val="both"/>
              <w:rPr>
                <w:sz w:val="24"/>
                <w:szCs w:val="24"/>
              </w:rPr>
            </w:pPr>
            <w:r w:rsidRPr="004A435A">
              <w:rPr>
                <w:sz w:val="24"/>
                <w:szCs w:val="24"/>
              </w:rPr>
              <w:t>Eșantionul este extras cu un amestec de metanol și apă. După diluarea cu fază mobilă și filtrarea prin membrană, conținutul de amproliu se determină prin cromatografie lichidă de înaltă performanță (HPLC) cu schimb de cationi, utilizând un detector UV.</w:t>
            </w:r>
          </w:p>
          <w:p w14:paraId="3977C71D" w14:textId="77777777" w:rsidR="00891670" w:rsidRPr="004A435A" w:rsidRDefault="00891670" w:rsidP="00891670">
            <w:pPr>
              <w:tabs>
                <w:tab w:val="left" w:pos="210"/>
              </w:tabs>
              <w:jc w:val="both"/>
              <w:rPr>
                <w:b/>
                <w:bCs/>
                <w:sz w:val="24"/>
                <w:szCs w:val="24"/>
              </w:rPr>
            </w:pPr>
            <w:r w:rsidRPr="004A435A">
              <w:rPr>
                <w:b/>
                <w:bCs/>
                <w:sz w:val="24"/>
                <w:szCs w:val="24"/>
              </w:rPr>
              <w:t>3.    Reactivi</w:t>
            </w:r>
          </w:p>
          <w:p w14:paraId="431E780E" w14:textId="77777777" w:rsidR="00891670" w:rsidRPr="004A435A" w:rsidRDefault="00891670" w:rsidP="00891670">
            <w:pPr>
              <w:tabs>
                <w:tab w:val="left" w:pos="210"/>
              </w:tabs>
              <w:jc w:val="both"/>
              <w:rPr>
                <w:sz w:val="24"/>
                <w:szCs w:val="24"/>
              </w:rPr>
            </w:pPr>
            <w:r w:rsidRPr="004A435A">
              <w:rPr>
                <w:sz w:val="24"/>
                <w:szCs w:val="24"/>
              </w:rPr>
              <w:t>3.1. Metanol</w:t>
            </w:r>
          </w:p>
          <w:p w14:paraId="02F086BC" w14:textId="77777777" w:rsidR="00891670" w:rsidRPr="004A435A" w:rsidRDefault="00891670" w:rsidP="00891670">
            <w:pPr>
              <w:tabs>
                <w:tab w:val="left" w:pos="210"/>
              </w:tabs>
              <w:jc w:val="both"/>
              <w:rPr>
                <w:sz w:val="24"/>
                <w:szCs w:val="24"/>
              </w:rPr>
            </w:pPr>
            <w:r w:rsidRPr="004A435A">
              <w:rPr>
                <w:sz w:val="24"/>
                <w:szCs w:val="24"/>
              </w:rPr>
              <w:t>3.2. Acetonitril, de calitate HPLC</w:t>
            </w:r>
          </w:p>
          <w:p w14:paraId="606D7F03" w14:textId="77777777" w:rsidR="00891670" w:rsidRPr="004A435A" w:rsidRDefault="00891670" w:rsidP="00891670">
            <w:pPr>
              <w:tabs>
                <w:tab w:val="left" w:pos="210"/>
              </w:tabs>
              <w:jc w:val="both"/>
              <w:rPr>
                <w:sz w:val="24"/>
                <w:szCs w:val="24"/>
              </w:rPr>
            </w:pPr>
            <w:r w:rsidRPr="004A435A">
              <w:rPr>
                <w:sz w:val="24"/>
                <w:szCs w:val="24"/>
              </w:rPr>
              <w:t>3.3. Apă, de calitate HPLC</w:t>
            </w:r>
          </w:p>
          <w:p w14:paraId="63AE7014" w14:textId="77777777" w:rsidR="00891670" w:rsidRPr="004A435A" w:rsidRDefault="00891670" w:rsidP="00891670">
            <w:pPr>
              <w:tabs>
                <w:tab w:val="left" w:pos="210"/>
              </w:tabs>
              <w:jc w:val="both"/>
              <w:rPr>
                <w:sz w:val="24"/>
                <w:szCs w:val="24"/>
              </w:rPr>
            </w:pPr>
            <w:r w:rsidRPr="004A435A">
              <w:rPr>
                <w:sz w:val="24"/>
                <w:szCs w:val="24"/>
              </w:rPr>
              <w:t>3.4. Soluție de fosfat diacid de sodiu, c = 0,1 mol/l</w:t>
            </w:r>
          </w:p>
          <w:p w14:paraId="360EA5E1" w14:textId="77777777" w:rsidR="00891670" w:rsidRPr="004A435A" w:rsidRDefault="00891670" w:rsidP="00891670">
            <w:pPr>
              <w:tabs>
                <w:tab w:val="left" w:pos="210"/>
              </w:tabs>
              <w:jc w:val="both"/>
              <w:rPr>
                <w:sz w:val="24"/>
                <w:szCs w:val="24"/>
              </w:rPr>
            </w:pPr>
            <w:r w:rsidRPr="004A435A">
              <w:rPr>
                <w:sz w:val="24"/>
                <w:szCs w:val="24"/>
              </w:rPr>
              <w:t>Se dizolvă 13,80 g de fosfat diacid de sodiu în apă (punctul 3.3) într-un balon gradat de 1 000 ml, se completează până la semn cu apă (punctul 3.3) și se amestecă.</w:t>
            </w:r>
          </w:p>
          <w:p w14:paraId="6AFE70D1" w14:textId="77777777" w:rsidR="00891670" w:rsidRPr="004A435A" w:rsidRDefault="00891670" w:rsidP="00891670">
            <w:pPr>
              <w:tabs>
                <w:tab w:val="left" w:pos="210"/>
              </w:tabs>
              <w:jc w:val="both"/>
              <w:rPr>
                <w:sz w:val="24"/>
                <w:szCs w:val="24"/>
              </w:rPr>
            </w:pPr>
            <w:r w:rsidRPr="004A435A">
              <w:rPr>
                <w:sz w:val="24"/>
                <w:szCs w:val="24"/>
              </w:rPr>
              <w:t>3.5. Soluție de perclorat de sodiu, c = 1,6 mol/l</w:t>
            </w:r>
          </w:p>
          <w:p w14:paraId="3E3AF817" w14:textId="77777777" w:rsidR="00891670" w:rsidRPr="004A435A" w:rsidRDefault="00891670" w:rsidP="00891670">
            <w:pPr>
              <w:tabs>
                <w:tab w:val="left" w:pos="210"/>
              </w:tabs>
              <w:jc w:val="both"/>
              <w:rPr>
                <w:sz w:val="24"/>
                <w:szCs w:val="24"/>
              </w:rPr>
            </w:pPr>
            <w:r w:rsidRPr="004A435A">
              <w:rPr>
                <w:sz w:val="24"/>
                <w:szCs w:val="24"/>
              </w:rPr>
              <w:t>Se dizolvă 224,74 g de perclorat de sodiu monohidrat în apă (punctul 3.3) într-un balon gradat de 1 000 ml, se completează până la semn cu apă (punctul 3.3) și se amestecă.</w:t>
            </w:r>
          </w:p>
          <w:p w14:paraId="774C4F10" w14:textId="77777777" w:rsidR="00891670" w:rsidRPr="004A435A" w:rsidRDefault="00891670" w:rsidP="00891670">
            <w:pPr>
              <w:tabs>
                <w:tab w:val="left" w:pos="210"/>
              </w:tabs>
              <w:jc w:val="both"/>
              <w:rPr>
                <w:sz w:val="24"/>
                <w:szCs w:val="24"/>
              </w:rPr>
            </w:pPr>
            <w:r w:rsidRPr="004A435A">
              <w:rPr>
                <w:sz w:val="24"/>
                <w:szCs w:val="24"/>
              </w:rPr>
              <w:t>3.6. Fază mobilă pentru HPLC (a se vedea observația de la punctul 9.1).</w:t>
            </w:r>
          </w:p>
          <w:p w14:paraId="4582084E" w14:textId="77777777" w:rsidR="00891670" w:rsidRPr="004A435A" w:rsidRDefault="00891670" w:rsidP="00891670">
            <w:pPr>
              <w:tabs>
                <w:tab w:val="left" w:pos="210"/>
              </w:tabs>
              <w:jc w:val="both"/>
              <w:rPr>
                <w:sz w:val="24"/>
                <w:szCs w:val="24"/>
              </w:rPr>
            </w:pPr>
            <w:r w:rsidRPr="004A435A">
              <w:rPr>
                <w:sz w:val="24"/>
                <w:szCs w:val="24"/>
              </w:rPr>
              <w:t xml:space="preserve">Amestec de acetonitril (punctul 3.2), soluție de fosfat diacid de sodiu (punctul 3.4) și soluție de perclorat de sodiu (punctul 3.5), 450 + 450 + 100 (v + v + v). Înainte de utilizare, se filtrează printr-un filtru cu membrană de 0,22 μm (punctul </w:t>
            </w:r>
            <w:r w:rsidRPr="004A435A">
              <w:rPr>
                <w:sz w:val="24"/>
                <w:szCs w:val="24"/>
              </w:rPr>
              <w:lastRenderedPageBreak/>
              <w:t>4.3) și se degazează soluția [de exemplu, într-o baie cu ultrasunete (punctul 4.4) timp de cel puțin 15 minute].</w:t>
            </w:r>
          </w:p>
          <w:p w14:paraId="28857CF7" w14:textId="77777777" w:rsidR="00891670" w:rsidRPr="004A435A" w:rsidRDefault="00891670" w:rsidP="00891670">
            <w:pPr>
              <w:tabs>
                <w:tab w:val="left" w:pos="210"/>
              </w:tabs>
              <w:jc w:val="both"/>
              <w:rPr>
                <w:sz w:val="24"/>
                <w:szCs w:val="24"/>
              </w:rPr>
            </w:pPr>
            <w:r w:rsidRPr="004A435A">
              <w:rPr>
                <w:sz w:val="24"/>
                <w:szCs w:val="24"/>
              </w:rPr>
              <w:t>3.7. Substanță etalon: amproliu pur, clorură de 1-[(4-amino-2-propil-5-pirimidinil)metil]-2-metilpiridiniu, E 750 (a se vedea punctul 9.2)</w:t>
            </w:r>
          </w:p>
          <w:p w14:paraId="2417E766" w14:textId="77777777" w:rsidR="00891670" w:rsidRPr="004A435A" w:rsidRDefault="00891670" w:rsidP="00891670">
            <w:pPr>
              <w:tabs>
                <w:tab w:val="left" w:pos="210"/>
              </w:tabs>
              <w:jc w:val="both"/>
              <w:rPr>
                <w:sz w:val="24"/>
                <w:szCs w:val="24"/>
              </w:rPr>
            </w:pPr>
            <w:r w:rsidRPr="004A435A">
              <w:rPr>
                <w:sz w:val="24"/>
                <w:szCs w:val="24"/>
              </w:rPr>
              <w:t>3.7.1. Soluție etalon stoc de amproliu, 500 μg/ml</w:t>
            </w:r>
          </w:p>
          <w:p w14:paraId="4414FB76" w14:textId="77777777" w:rsidR="00891670" w:rsidRPr="004A435A" w:rsidRDefault="00891670" w:rsidP="00891670">
            <w:pPr>
              <w:tabs>
                <w:tab w:val="left" w:pos="210"/>
              </w:tabs>
              <w:jc w:val="both"/>
              <w:rPr>
                <w:sz w:val="24"/>
                <w:szCs w:val="24"/>
              </w:rPr>
            </w:pPr>
            <w:r w:rsidRPr="004A435A">
              <w:rPr>
                <w:sz w:val="24"/>
                <w:szCs w:val="24"/>
              </w:rPr>
              <w:t>Se cântăresc, cu o abatere de 0,1 mg, 50 mg de amproliu (punctul 3.7) într-un balon gradat de 100 ml, se dizolvă în 80 ml de metanol (punctul 3.1) și se plasează balonul timp de 10 minute într-o baie cu ultrasunete (punctul 4.4). După tratamentul cu ultrasunete, se aduce soluția la temperatura camerei, se completează până la semn cu apă și se amestecă. La o temperatură de ≤ 4 °C, soluția este stabilă timp de 1 lună.</w:t>
            </w:r>
          </w:p>
          <w:p w14:paraId="73FFBBAD" w14:textId="77777777" w:rsidR="00891670" w:rsidRPr="004A435A" w:rsidRDefault="00891670" w:rsidP="00891670">
            <w:pPr>
              <w:tabs>
                <w:tab w:val="left" w:pos="210"/>
              </w:tabs>
              <w:jc w:val="both"/>
              <w:rPr>
                <w:sz w:val="24"/>
                <w:szCs w:val="24"/>
              </w:rPr>
            </w:pPr>
            <w:r w:rsidRPr="004A435A">
              <w:rPr>
                <w:sz w:val="24"/>
                <w:szCs w:val="24"/>
              </w:rPr>
              <w:t>3.7.2. Soluție etalon intermediară de amproliu, 50 μg/ml</w:t>
            </w:r>
          </w:p>
          <w:p w14:paraId="34CFC593" w14:textId="77777777" w:rsidR="00891670" w:rsidRPr="004A435A" w:rsidRDefault="00891670" w:rsidP="00891670">
            <w:pPr>
              <w:tabs>
                <w:tab w:val="left" w:pos="210"/>
              </w:tabs>
              <w:jc w:val="both"/>
              <w:rPr>
                <w:sz w:val="24"/>
                <w:szCs w:val="24"/>
              </w:rPr>
            </w:pPr>
            <w:r w:rsidRPr="004A435A">
              <w:rPr>
                <w:sz w:val="24"/>
                <w:szCs w:val="24"/>
              </w:rPr>
              <w:t>Se pipetează 5,0 ml din soluția etalon stoc (punctul 3.7.1) într-un balon gradat de 50 ml, se completează până la semn cu solvent de extracție (punctul 3.8) și se amestecă. La o temperatură de ≤ 4 °C, soluția este stabilă timp de 1 lună.</w:t>
            </w:r>
          </w:p>
          <w:p w14:paraId="21DB5745" w14:textId="77777777" w:rsidR="00891670" w:rsidRPr="004A435A" w:rsidRDefault="00891670" w:rsidP="00891670">
            <w:pPr>
              <w:tabs>
                <w:tab w:val="left" w:pos="210"/>
              </w:tabs>
              <w:jc w:val="both"/>
              <w:rPr>
                <w:sz w:val="24"/>
                <w:szCs w:val="24"/>
              </w:rPr>
            </w:pPr>
            <w:r w:rsidRPr="004A435A">
              <w:rPr>
                <w:sz w:val="24"/>
                <w:szCs w:val="24"/>
              </w:rPr>
              <w:t>3.7.3. Soluții de calibrare</w:t>
            </w:r>
          </w:p>
          <w:p w14:paraId="76AFB4C0" w14:textId="77777777" w:rsidR="00891670" w:rsidRPr="004A435A" w:rsidRDefault="00891670" w:rsidP="00891670">
            <w:pPr>
              <w:tabs>
                <w:tab w:val="left" w:pos="210"/>
              </w:tabs>
              <w:jc w:val="both"/>
              <w:rPr>
                <w:sz w:val="24"/>
                <w:szCs w:val="24"/>
              </w:rPr>
            </w:pPr>
            <w:r w:rsidRPr="004A435A">
              <w:rPr>
                <w:sz w:val="24"/>
                <w:szCs w:val="24"/>
              </w:rPr>
              <w:t>Se transferă 0,5, 1,0 și 2,0 ml din soluția etalon intermediară (punctul 3.7.2) într-o serie de baloane gradate de 50 ml. Se completează până la semn cu faza mobilă (punctul 3.6) și se amestecă. Aceste soluții corespund la 0,5, 1,0 și respectiv 2,0 μg de amproliu per ml. Soluțiile se prepară imediat înainte de utilizare.</w:t>
            </w:r>
          </w:p>
          <w:p w14:paraId="4DB61CEA" w14:textId="77777777" w:rsidR="00891670" w:rsidRPr="004A435A" w:rsidRDefault="00891670" w:rsidP="00891670">
            <w:pPr>
              <w:tabs>
                <w:tab w:val="left" w:pos="210"/>
              </w:tabs>
              <w:jc w:val="both"/>
              <w:rPr>
                <w:sz w:val="24"/>
                <w:szCs w:val="24"/>
              </w:rPr>
            </w:pPr>
            <w:r w:rsidRPr="004A435A">
              <w:rPr>
                <w:sz w:val="24"/>
                <w:szCs w:val="24"/>
              </w:rPr>
              <w:t>3.8. Solvent de extracție</w:t>
            </w:r>
          </w:p>
          <w:p w14:paraId="5E801DE3" w14:textId="77777777" w:rsidR="00891670" w:rsidRPr="004A435A" w:rsidRDefault="00891670" w:rsidP="00891670">
            <w:pPr>
              <w:tabs>
                <w:tab w:val="left" w:pos="210"/>
              </w:tabs>
              <w:jc w:val="both"/>
              <w:rPr>
                <w:sz w:val="24"/>
                <w:szCs w:val="24"/>
              </w:rPr>
            </w:pPr>
            <w:r w:rsidRPr="004A435A">
              <w:rPr>
                <w:sz w:val="24"/>
                <w:szCs w:val="24"/>
              </w:rPr>
              <w:t>Amestec de metanol (punctul 3.1) și apă 2 + 1 (v + v)</w:t>
            </w:r>
          </w:p>
          <w:p w14:paraId="74078858" w14:textId="77777777" w:rsidR="00891670" w:rsidRPr="004A435A" w:rsidRDefault="00891670" w:rsidP="00891670">
            <w:pPr>
              <w:tabs>
                <w:tab w:val="left" w:pos="210"/>
              </w:tabs>
              <w:jc w:val="both"/>
              <w:rPr>
                <w:b/>
                <w:bCs/>
                <w:sz w:val="24"/>
                <w:szCs w:val="24"/>
              </w:rPr>
            </w:pPr>
            <w:r w:rsidRPr="004A435A">
              <w:rPr>
                <w:b/>
                <w:bCs/>
                <w:sz w:val="24"/>
                <w:szCs w:val="24"/>
              </w:rPr>
              <w:t>4.    Aparatură</w:t>
            </w:r>
          </w:p>
          <w:p w14:paraId="600693F9" w14:textId="77777777" w:rsidR="00891670" w:rsidRPr="004A435A" w:rsidRDefault="00891670" w:rsidP="00891670">
            <w:pPr>
              <w:tabs>
                <w:tab w:val="left" w:pos="210"/>
              </w:tabs>
              <w:jc w:val="both"/>
              <w:rPr>
                <w:sz w:val="24"/>
                <w:szCs w:val="24"/>
              </w:rPr>
            </w:pPr>
            <w:r w:rsidRPr="004A435A">
              <w:rPr>
                <w:sz w:val="24"/>
                <w:szCs w:val="24"/>
              </w:rPr>
              <w:t>4.1. Echipament HPLC cu sistem de injecție, permițând injectarea de volume de 100 μl</w:t>
            </w:r>
          </w:p>
          <w:p w14:paraId="7767A8F8" w14:textId="77777777" w:rsidR="00891670" w:rsidRPr="004A435A" w:rsidRDefault="00891670" w:rsidP="00891670">
            <w:pPr>
              <w:tabs>
                <w:tab w:val="left" w:pos="210"/>
              </w:tabs>
              <w:jc w:val="both"/>
              <w:rPr>
                <w:sz w:val="24"/>
                <w:szCs w:val="24"/>
              </w:rPr>
            </w:pPr>
            <w:r w:rsidRPr="004A435A">
              <w:rPr>
                <w:sz w:val="24"/>
                <w:szCs w:val="24"/>
              </w:rPr>
              <w:t>4.1.1. Coloană pentru cromatografie lichidă de 125 mm × 4 mm, Nucleosil 10 SA cu schimb de cationi, particule de 5 sau 10 μm sau echivalent</w:t>
            </w:r>
          </w:p>
          <w:p w14:paraId="5ECA396A" w14:textId="77777777" w:rsidR="00891670" w:rsidRPr="004A435A" w:rsidRDefault="00891670" w:rsidP="00891670">
            <w:pPr>
              <w:tabs>
                <w:tab w:val="left" w:pos="210"/>
              </w:tabs>
              <w:jc w:val="both"/>
              <w:rPr>
                <w:sz w:val="24"/>
                <w:szCs w:val="24"/>
              </w:rPr>
            </w:pPr>
            <w:r w:rsidRPr="004A435A">
              <w:rPr>
                <w:sz w:val="24"/>
                <w:szCs w:val="24"/>
              </w:rPr>
              <w:lastRenderedPageBreak/>
              <w:t>4.1.2. Detector UV cu ajustare variabilă a lungimii de undă sau detector cu grup de diode</w:t>
            </w:r>
          </w:p>
          <w:p w14:paraId="0F097326" w14:textId="77777777" w:rsidR="00891670" w:rsidRPr="004A435A" w:rsidRDefault="00891670" w:rsidP="00891670">
            <w:pPr>
              <w:tabs>
                <w:tab w:val="left" w:pos="210"/>
              </w:tabs>
              <w:jc w:val="both"/>
              <w:rPr>
                <w:sz w:val="24"/>
                <w:szCs w:val="24"/>
              </w:rPr>
            </w:pPr>
            <w:r w:rsidRPr="004A435A">
              <w:rPr>
                <w:sz w:val="24"/>
                <w:szCs w:val="24"/>
              </w:rPr>
              <w:t>4.2. Filtru cu membrană, material PTFE, de 0,45 μm</w:t>
            </w:r>
          </w:p>
          <w:p w14:paraId="789331E6" w14:textId="77777777" w:rsidR="00891670" w:rsidRPr="004A435A" w:rsidRDefault="00891670" w:rsidP="00891670">
            <w:pPr>
              <w:tabs>
                <w:tab w:val="left" w:pos="210"/>
              </w:tabs>
              <w:jc w:val="both"/>
              <w:rPr>
                <w:sz w:val="24"/>
                <w:szCs w:val="24"/>
              </w:rPr>
            </w:pPr>
            <w:r w:rsidRPr="004A435A">
              <w:rPr>
                <w:sz w:val="24"/>
                <w:szCs w:val="24"/>
              </w:rPr>
              <w:t>4.3. Filtru cu membrană, 0,22 μm</w:t>
            </w:r>
          </w:p>
          <w:p w14:paraId="41EE2E21" w14:textId="77777777" w:rsidR="00891670" w:rsidRPr="004A435A" w:rsidRDefault="00891670" w:rsidP="00891670">
            <w:pPr>
              <w:tabs>
                <w:tab w:val="left" w:pos="210"/>
              </w:tabs>
              <w:jc w:val="both"/>
              <w:rPr>
                <w:sz w:val="24"/>
                <w:szCs w:val="24"/>
              </w:rPr>
            </w:pPr>
            <w:r w:rsidRPr="004A435A">
              <w:rPr>
                <w:sz w:val="24"/>
                <w:szCs w:val="24"/>
              </w:rPr>
              <w:t>4.4. Baie cu ultrasunete</w:t>
            </w:r>
          </w:p>
          <w:p w14:paraId="696C7F47" w14:textId="77777777" w:rsidR="00891670" w:rsidRPr="004A435A" w:rsidRDefault="00891670" w:rsidP="00891670">
            <w:pPr>
              <w:tabs>
                <w:tab w:val="left" w:pos="210"/>
              </w:tabs>
              <w:jc w:val="both"/>
              <w:rPr>
                <w:sz w:val="24"/>
                <w:szCs w:val="24"/>
              </w:rPr>
            </w:pPr>
            <w:r w:rsidRPr="004A435A">
              <w:rPr>
                <w:sz w:val="24"/>
                <w:szCs w:val="24"/>
              </w:rPr>
              <w:t>4.5. Agitator mecanic sau magnetic</w:t>
            </w:r>
          </w:p>
          <w:p w14:paraId="025BB817" w14:textId="77777777" w:rsidR="00891670" w:rsidRPr="004A435A" w:rsidRDefault="00891670" w:rsidP="00891670">
            <w:pPr>
              <w:tabs>
                <w:tab w:val="left" w:pos="210"/>
              </w:tabs>
              <w:jc w:val="both"/>
              <w:rPr>
                <w:b/>
                <w:bCs/>
                <w:sz w:val="24"/>
                <w:szCs w:val="24"/>
              </w:rPr>
            </w:pPr>
            <w:r w:rsidRPr="004A435A">
              <w:rPr>
                <w:b/>
                <w:bCs/>
                <w:sz w:val="24"/>
                <w:szCs w:val="24"/>
              </w:rPr>
              <w:t>5.    Procedura</w:t>
            </w:r>
          </w:p>
          <w:p w14:paraId="13B1F00C" w14:textId="77777777" w:rsidR="00891670" w:rsidRPr="004A435A" w:rsidRDefault="00891670" w:rsidP="00891670">
            <w:pPr>
              <w:tabs>
                <w:tab w:val="left" w:pos="210"/>
              </w:tabs>
              <w:jc w:val="both"/>
              <w:rPr>
                <w:sz w:val="24"/>
                <w:szCs w:val="24"/>
              </w:rPr>
            </w:pPr>
            <w:r w:rsidRPr="004A435A">
              <w:rPr>
                <w:sz w:val="24"/>
                <w:szCs w:val="24"/>
              </w:rPr>
              <w:t>5.1.   </w:t>
            </w:r>
            <w:r w:rsidRPr="004A435A">
              <w:rPr>
                <w:b/>
                <w:bCs/>
                <w:sz w:val="24"/>
                <w:szCs w:val="24"/>
              </w:rPr>
              <w:t> </w:t>
            </w:r>
            <w:r w:rsidRPr="004A435A">
              <w:rPr>
                <w:b/>
                <w:bCs/>
                <w:i/>
                <w:iCs/>
                <w:sz w:val="24"/>
                <w:szCs w:val="24"/>
              </w:rPr>
              <w:t>Generalități</w:t>
            </w:r>
          </w:p>
          <w:p w14:paraId="2C52BDDA" w14:textId="77777777" w:rsidR="00891670" w:rsidRPr="004A435A" w:rsidRDefault="00891670" w:rsidP="00891670">
            <w:pPr>
              <w:tabs>
                <w:tab w:val="left" w:pos="210"/>
              </w:tabs>
              <w:jc w:val="both"/>
              <w:rPr>
                <w:sz w:val="24"/>
                <w:szCs w:val="24"/>
              </w:rPr>
            </w:pPr>
            <w:r w:rsidRPr="004A435A">
              <w:rPr>
                <w:sz w:val="24"/>
                <w:szCs w:val="24"/>
              </w:rPr>
              <w:t>5.1.1.   </w:t>
            </w:r>
            <w:r w:rsidRPr="004A435A">
              <w:rPr>
                <w:b/>
                <w:bCs/>
                <w:sz w:val="24"/>
                <w:szCs w:val="24"/>
              </w:rPr>
              <w:t> Furaj martor</w:t>
            </w:r>
          </w:p>
          <w:p w14:paraId="7D4A153B" w14:textId="77777777" w:rsidR="00891670" w:rsidRPr="004A435A" w:rsidRDefault="00891670" w:rsidP="00891670">
            <w:pPr>
              <w:tabs>
                <w:tab w:val="left" w:pos="210"/>
              </w:tabs>
              <w:jc w:val="both"/>
              <w:rPr>
                <w:sz w:val="24"/>
                <w:szCs w:val="24"/>
              </w:rPr>
            </w:pPr>
            <w:r w:rsidRPr="004A435A">
              <w:rPr>
                <w:sz w:val="24"/>
                <w:szCs w:val="24"/>
              </w:rPr>
              <w:t>Pentru efectuarea testului de recuperare (punctul 5.1.2), se analizează un furaj martor pentru a verifica absența amproliului și a substanțelor interferente. Furajul martor este similar, ca tip, cu eșantionul; nu trebuie să se detecteze amproliu sau substanțe interferente.</w:t>
            </w:r>
          </w:p>
          <w:p w14:paraId="1E1D6BC0" w14:textId="77777777" w:rsidR="00891670" w:rsidRPr="004A435A" w:rsidRDefault="00891670" w:rsidP="00891670">
            <w:pPr>
              <w:tabs>
                <w:tab w:val="left" w:pos="210"/>
              </w:tabs>
              <w:jc w:val="both"/>
              <w:rPr>
                <w:sz w:val="24"/>
                <w:szCs w:val="24"/>
              </w:rPr>
            </w:pPr>
            <w:r w:rsidRPr="004A435A">
              <w:rPr>
                <w:sz w:val="24"/>
                <w:szCs w:val="24"/>
              </w:rPr>
              <w:t>5.1.2.   </w:t>
            </w:r>
            <w:r w:rsidRPr="004A435A">
              <w:rPr>
                <w:b/>
                <w:bCs/>
                <w:sz w:val="24"/>
                <w:szCs w:val="24"/>
              </w:rPr>
              <w:t> Testul de recuperare</w:t>
            </w:r>
          </w:p>
          <w:p w14:paraId="69BB6D34" w14:textId="77777777" w:rsidR="00891670" w:rsidRPr="004A435A" w:rsidRDefault="00891670" w:rsidP="00891670">
            <w:pPr>
              <w:tabs>
                <w:tab w:val="left" w:pos="210"/>
              </w:tabs>
              <w:jc w:val="both"/>
              <w:rPr>
                <w:sz w:val="24"/>
                <w:szCs w:val="24"/>
              </w:rPr>
            </w:pPr>
            <w:r w:rsidRPr="004A435A">
              <w:rPr>
                <w:sz w:val="24"/>
                <w:szCs w:val="24"/>
              </w:rPr>
              <w:t>Se efectuează un test de recuperare prin analiza furajului martor îmbogățit prin adăugarea unei cantități de amproliu similară celei prezente în eșantion. Pentru a obține o concentrație de 100 mg/kg, se transferă 10,0 ml de soluție etalon stoc (punctul 3.7.1) într-un flacon tip Erlenmeyer de 250 ml și se evaporă soluția până la aproximativ 0,5 ml. Se adaugă 50 g de furaj martor, se amestecă bine și se lasă timp de 10 min, amestecând din nou de mai multe ori înainte de a trece la etapa de extracție (punctul 5.2).</w:t>
            </w:r>
          </w:p>
          <w:p w14:paraId="56595688" w14:textId="77777777" w:rsidR="00891670" w:rsidRPr="004A435A" w:rsidRDefault="00891670" w:rsidP="00891670">
            <w:pPr>
              <w:tabs>
                <w:tab w:val="left" w:pos="210"/>
              </w:tabs>
              <w:jc w:val="both"/>
              <w:rPr>
                <w:sz w:val="24"/>
                <w:szCs w:val="24"/>
              </w:rPr>
            </w:pPr>
            <w:r w:rsidRPr="004A435A">
              <w:rPr>
                <w:sz w:val="24"/>
                <w:szCs w:val="24"/>
              </w:rPr>
              <w:t>Alternativ, dacă nu este disponibil un furaj martor similar, ca tip, cu eșantionul (a se vedea punctul 5.1.1), testul de recuperare poate fi efectuat conform metodei de adiție standard. În acest caz, eșantionul de analizat este îmbogățit cu o cantitate de amproliu similară cu cea deja prezentă în eșantion. Acest eșantion este analizat împreună cu eșantionul neîmbogățit și recuperarea poate fi calculată prin scădere.</w:t>
            </w:r>
          </w:p>
          <w:p w14:paraId="3C5975CD" w14:textId="77777777" w:rsidR="00891670" w:rsidRPr="004A435A" w:rsidRDefault="00891670" w:rsidP="00891670">
            <w:pPr>
              <w:tabs>
                <w:tab w:val="left" w:pos="210"/>
              </w:tabs>
              <w:jc w:val="both"/>
              <w:rPr>
                <w:sz w:val="24"/>
                <w:szCs w:val="24"/>
              </w:rPr>
            </w:pPr>
            <w:r w:rsidRPr="004A435A">
              <w:rPr>
                <w:sz w:val="24"/>
                <w:szCs w:val="24"/>
              </w:rPr>
              <w:t>5.2.   </w:t>
            </w:r>
            <w:r w:rsidRPr="004A435A">
              <w:rPr>
                <w:b/>
                <w:bCs/>
                <w:sz w:val="24"/>
                <w:szCs w:val="24"/>
              </w:rPr>
              <w:t> </w:t>
            </w:r>
            <w:r w:rsidRPr="004A435A">
              <w:rPr>
                <w:b/>
                <w:bCs/>
                <w:i/>
                <w:iCs/>
                <w:sz w:val="24"/>
                <w:szCs w:val="24"/>
              </w:rPr>
              <w:t>Extracție</w:t>
            </w:r>
          </w:p>
          <w:p w14:paraId="4F08FD82" w14:textId="77777777" w:rsidR="00891670" w:rsidRPr="004A435A" w:rsidRDefault="00891670" w:rsidP="00891670">
            <w:pPr>
              <w:tabs>
                <w:tab w:val="left" w:pos="210"/>
              </w:tabs>
              <w:jc w:val="both"/>
              <w:rPr>
                <w:sz w:val="24"/>
                <w:szCs w:val="24"/>
              </w:rPr>
            </w:pPr>
            <w:r w:rsidRPr="004A435A">
              <w:rPr>
                <w:sz w:val="24"/>
                <w:szCs w:val="24"/>
              </w:rPr>
              <w:t>5.2.1.   </w:t>
            </w:r>
            <w:r w:rsidRPr="004A435A">
              <w:rPr>
                <w:b/>
                <w:bCs/>
                <w:sz w:val="24"/>
                <w:szCs w:val="24"/>
              </w:rPr>
              <w:t> Preamestecuri (conținut de amproliu &lt; 1 %) și furaje</w:t>
            </w:r>
          </w:p>
          <w:p w14:paraId="26F23B5F" w14:textId="77777777" w:rsidR="00891670" w:rsidRPr="004A435A" w:rsidRDefault="00891670" w:rsidP="00891670">
            <w:pPr>
              <w:tabs>
                <w:tab w:val="left" w:pos="210"/>
              </w:tabs>
              <w:jc w:val="both"/>
              <w:rPr>
                <w:sz w:val="24"/>
                <w:szCs w:val="24"/>
              </w:rPr>
            </w:pPr>
            <w:r w:rsidRPr="004A435A">
              <w:rPr>
                <w:sz w:val="24"/>
                <w:szCs w:val="24"/>
              </w:rPr>
              <w:lastRenderedPageBreak/>
              <w:t>Se cântăresc, cu o abatere de 0,01 g, între 5 și 40 g de eșantion, în funcție de conținutul de amproliu, într-un flacon tip Erlenmeyer de 500 ml și se adaugă 200 ml de solvent de extracție (punctul 3.8). Se plasează flaconul în baia cu ultrasunete (punctul 4.4) și se lasă timp de 15 minute. Se scoate flaconul din baia cu ultrasunete și se agită timp de 1 oră cu agitatorul mecanic sau magnetic (punctul 4.5). Se diluează o parte alicotă din extract cu faza mobilă (punctul 3.6), pentru a se obține un conținut de amproliu între 0,5 și 2 μg/ml și se amestecă (a se vedea observația de la 9.3). Se filtrează 5-10 ml din această soluție diluată cu un filtru cu membrană (punctul 4.2). Se continuă cu determinarea prin HPLC (punctul 5.3).</w:t>
            </w:r>
          </w:p>
          <w:p w14:paraId="35DC6881" w14:textId="77777777" w:rsidR="00891670" w:rsidRPr="004A435A" w:rsidRDefault="00891670" w:rsidP="00891670">
            <w:pPr>
              <w:tabs>
                <w:tab w:val="left" w:pos="210"/>
              </w:tabs>
              <w:jc w:val="both"/>
              <w:rPr>
                <w:sz w:val="24"/>
                <w:szCs w:val="24"/>
              </w:rPr>
            </w:pPr>
            <w:r w:rsidRPr="004A435A">
              <w:rPr>
                <w:sz w:val="24"/>
                <w:szCs w:val="24"/>
              </w:rPr>
              <w:t>5.2.2.   </w:t>
            </w:r>
            <w:r w:rsidRPr="004A435A">
              <w:rPr>
                <w:b/>
                <w:bCs/>
                <w:sz w:val="24"/>
                <w:szCs w:val="24"/>
              </w:rPr>
              <w:t> Preamestecuri (conținut de amproliu ≥ 1 %)</w:t>
            </w:r>
          </w:p>
          <w:p w14:paraId="63A1F128" w14:textId="77777777" w:rsidR="00891670" w:rsidRPr="004A435A" w:rsidRDefault="00891670" w:rsidP="00891670">
            <w:pPr>
              <w:tabs>
                <w:tab w:val="left" w:pos="210"/>
              </w:tabs>
              <w:jc w:val="both"/>
              <w:rPr>
                <w:sz w:val="24"/>
                <w:szCs w:val="24"/>
              </w:rPr>
            </w:pPr>
            <w:r w:rsidRPr="004A435A">
              <w:rPr>
                <w:sz w:val="24"/>
                <w:szCs w:val="24"/>
              </w:rPr>
              <w:t>Se cântăresc, cu o abatere de 0,001 g, 1-4 g de preamestec, în funcție de conținutul de amproliu, într-un flacon tip Erlenmeyer de 500 ml și se adaugă 200 ml solvent de extracție (punctul 3.8). Se plasează flaconul în baia cu ultrasunete (punctul 4.4) și se lasă timp de 15 minute. Se scoate flaconul din baia cu ultrasunete și se agită timp de 1 oră cu agitatorul mecanic sau magnetic (punctul 4.5). Se diluează o parte alicotă din extract cu faza mobilă (punctul 3.6), pentru a se obține un conținut de amproliu între 0,5 și 2 μg/ml și se amestecă. Se filtrează 5-10 ml din această soluție diluată cu un filtru cu membrană (punctul 4.2). Se continuă cu determinarea prin HPLC (punctul 5.3).</w:t>
            </w:r>
          </w:p>
          <w:p w14:paraId="56AD72A2" w14:textId="77777777" w:rsidR="00891670" w:rsidRPr="004A435A" w:rsidRDefault="00891670" w:rsidP="00891670">
            <w:pPr>
              <w:tabs>
                <w:tab w:val="left" w:pos="210"/>
              </w:tabs>
              <w:jc w:val="both"/>
              <w:rPr>
                <w:sz w:val="24"/>
                <w:szCs w:val="24"/>
              </w:rPr>
            </w:pPr>
            <w:r w:rsidRPr="004A435A">
              <w:rPr>
                <w:sz w:val="24"/>
                <w:szCs w:val="24"/>
              </w:rPr>
              <w:t>5.3.   </w:t>
            </w:r>
            <w:r w:rsidRPr="004A435A">
              <w:rPr>
                <w:b/>
                <w:bCs/>
                <w:sz w:val="24"/>
                <w:szCs w:val="24"/>
              </w:rPr>
              <w:t> </w:t>
            </w:r>
            <w:r w:rsidRPr="004A435A">
              <w:rPr>
                <w:b/>
                <w:bCs/>
                <w:i/>
                <w:iCs/>
                <w:sz w:val="24"/>
                <w:szCs w:val="24"/>
              </w:rPr>
              <w:t>Determinarea prin HPLC</w:t>
            </w:r>
          </w:p>
          <w:p w14:paraId="5713884B" w14:textId="77777777" w:rsidR="00891670" w:rsidRPr="004A435A" w:rsidRDefault="00891670" w:rsidP="00891670">
            <w:pPr>
              <w:tabs>
                <w:tab w:val="left" w:pos="210"/>
              </w:tabs>
              <w:jc w:val="both"/>
              <w:rPr>
                <w:sz w:val="24"/>
                <w:szCs w:val="24"/>
              </w:rPr>
            </w:pPr>
            <w:r w:rsidRPr="004A435A">
              <w:rPr>
                <w:sz w:val="24"/>
                <w:szCs w:val="24"/>
              </w:rPr>
              <w:t>5.3.1.   </w:t>
            </w:r>
            <w:r w:rsidRPr="004A435A">
              <w:rPr>
                <w:b/>
                <w:bCs/>
                <w:sz w:val="24"/>
                <w:szCs w:val="24"/>
              </w:rPr>
              <w:t> Parametri:</w:t>
            </w:r>
          </w:p>
          <w:p w14:paraId="23607E1D" w14:textId="77777777" w:rsidR="00891670" w:rsidRPr="004A435A" w:rsidRDefault="00891670" w:rsidP="00891670">
            <w:pPr>
              <w:tabs>
                <w:tab w:val="left" w:pos="210"/>
              </w:tabs>
              <w:jc w:val="both"/>
              <w:rPr>
                <w:sz w:val="24"/>
                <w:szCs w:val="24"/>
              </w:rPr>
            </w:pPr>
            <w:r w:rsidRPr="004A435A">
              <w:rPr>
                <w:sz w:val="24"/>
                <w:szCs w:val="24"/>
              </w:rPr>
              <w:t>Următoarele condiții sunt propuse cu titlu orientativ; se pot aplica și alte condiții, dacă acestea duc la rezultate echivalente.</w:t>
            </w:r>
          </w:p>
          <w:tbl>
            <w:tblPr>
              <w:tblpPr w:leftFromText="180" w:rightFromText="180" w:horzAnchor="margin" w:tblpY="-2651"/>
              <w:tblOverlap w:val="never"/>
              <w:tblW w:w="602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12"/>
              <w:gridCol w:w="4216"/>
            </w:tblGrid>
            <w:tr w:rsidR="00D5168D" w:rsidRPr="004A435A" w14:paraId="063112B7" w14:textId="77777777" w:rsidTr="00B002D3">
              <w:trPr>
                <w:trHeight w:val="1615"/>
              </w:trPr>
              <w:tc>
                <w:tcPr>
                  <w:tcW w:w="1812" w:type="dxa"/>
                  <w:tcBorders>
                    <w:top w:val="outset" w:sz="6" w:space="0" w:color="auto"/>
                    <w:left w:val="outset" w:sz="6" w:space="0" w:color="auto"/>
                    <w:bottom w:val="outset" w:sz="6" w:space="0" w:color="auto"/>
                    <w:right w:val="outset" w:sz="6" w:space="0" w:color="auto"/>
                  </w:tcBorders>
                  <w:hideMark/>
                </w:tcPr>
                <w:p w14:paraId="092CE491" w14:textId="77777777" w:rsidR="00D5168D" w:rsidRPr="004A435A" w:rsidRDefault="00D5168D" w:rsidP="00D5168D">
                  <w:pPr>
                    <w:shd w:val="clear" w:color="auto" w:fill="FFFFFF"/>
                    <w:spacing w:after="0"/>
                    <w:jc w:val="both"/>
                    <w:rPr>
                      <w:sz w:val="24"/>
                      <w:szCs w:val="24"/>
                    </w:rPr>
                  </w:pPr>
                  <w:r w:rsidRPr="004A435A">
                    <w:rPr>
                      <w:sz w:val="24"/>
                      <w:szCs w:val="24"/>
                    </w:rPr>
                    <w:lastRenderedPageBreak/>
                    <w:t>Coloană pentru cromatografie lichidă (punctul 4.1.1):</w:t>
                  </w:r>
                </w:p>
              </w:tc>
              <w:tc>
                <w:tcPr>
                  <w:tcW w:w="4216" w:type="dxa"/>
                  <w:tcBorders>
                    <w:top w:val="outset" w:sz="6" w:space="0" w:color="auto"/>
                    <w:left w:val="outset" w:sz="6" w:space="0" w:color="auto"/>
                    <w:bottom w:val="outset" w:sz="6" w:space="0" w:color="auto"/>
                    <w:right w:val="outset" w:sz="6" w:space="0" w:color="auto"/>
                  </w:tcBorders>
                  <w:hideMark/>
                </w:tcPr>
                <w:p w14:paraId="1A49398A" w14:textId="77777777" w:rsidR="00D5168D" w:rsidRPr="004A435A" w:rsidRDefault="00D5168D" w:rsidP="00D5168D">
                  <w:pPr>
                    <w:shd w:val="clear" w:color="auto" w:fill="FFFFFF"/>
                    <w:spacing w:after="0"/>
                    <w:jc w:val="both"/>
                    <w:rPr>
                      <w:sz w:val="24"/>
                      <w:szCs w:val="24"/>
                    </w:rPr>
                  </w:pPr>
                  <w:r w:rsidRPr="004A435A">
                    <w:rPr>
                      <w:sz w:val="24"/>
                      <w:szCs w:val="24"/>
                    </w:rPr>
                    <w:t>125 mm × 4 mm, Nucleosil 10 SA cu schimb de cationi, particule de 5 sau 10 μm sau echivalent</w:t>
                  </w:r>
                </w:p>
              </w:tc>
            </w:tr>
            <w:tr w:rsidR="00D5168D" w:rsidRPr="004A435A" w14:paraId="15E0421B" w14:textId="77777777" w:rsidTr="00B002D3">
              <w:trPr>
                <w:trHeight w:val="1639"/>
              </w:trPr>
              <w:tc>
                <w:tcPr>
                  <w:tcW w:w="1812" w:type="dxa"/>
                  <w:tcBorders>
                    <w:top w:val="outset" w:sz="6" w:space="0" w:color="auto"/>
                    <w:left w:val="outset" w:sz="6" w:space="0" w:color="auto"/>
                    <w:bottom w:val="outset" w:sz="6" w:space="0" w:color="auto"/>
                    <w:right w:val="outset" w:sz="6" w:space="0" w:color="auto"/>
                  </w:tcBorders>
                  <w:hideMark/>
                </w:tcPr>
                <w:p w14:paraId="23A7B712" w14:textId="77777777" w:rsidR="00D5168D" w:rsidRPr="004A435A" w:rsidRDefault="00D5168D" w:rsidP="00D5168D">
                  <w:pPr>
                    <w:shd w:val="clear" w:color="auto" w:fill="FFFFFF"/>
                    <w:spacing w:after="0"/>
                    <w:jc w:val="both"/>
                    <w:rPr>
                      <w:sz w:val="24"/>
                      <w:szCs w:val="24"/>
                    </w:rPr>
                  </w:pPr>
                  <w:r w:rsidRPr="004A435A">
                    <w:rPr>
                      <w:sz w:val="24"/>
                      <w:szCs w:val="24"/>
                    </w:rPr>
                    <w:t>Faza mobilă (punctul 3.6):</w:t>
                  </w:r>
                </w:p>
              </w:tc>
              <w:tc>
                <w:tcPr>
                  <w:tcW w:w="4216" w:type="dxa"/>
                  <w:tcBorders>
                    <w:top w:val="outset" w:sz="6" w:space="0" w:color="auto"/>
                    <w:left w:val="outset" w:sz="6" w:space="0" w:color="auto"/>
                    <w:bottom w:val="outset" w:sz="6" w:space="0" w:color="auto"/>
                    <w:right w:val="outset" w:sz="6" w:space="0" w:color="auto"/>
                  </w:tcBorders>
                  <w:hideMark/>
                </w:tcPr>
                <w:p w14:paraId="7426F70A" w14:textId="77777777" w:rsidR="00D5168D" w:rsidRPr="004A435A" w:rsidRDefault="00D5168D" w:rsidP="00D5168D">
                  <w:pPr>
                    <w:shd w:val="clear" w:color="auto" w:fill="FFFFFF"/>
                    <w:spacing w:after="0"/>
                    <w:jc w:val="both"/>
                    <w:rPr>
                      <w:sz w:val="24"/>
                      <w:szCs w:val="24"/>
                    </w:rPr>
                  </w:pPr>
                  <w:r w:rsidRPr="004A435A">
                    <w:rPr>
                      <w:sz w:val="24"/>
                      <w:szCs w:val="24"/>
                    </w:rPr>
                    <w:t>Amestec de acetonitril (punctul 3.2), soluție de fosfat diacid de sodiu (punctul 3.4) și soluție de perclorat de sodiu (punctul 3.5), 450 + 450 + 100 (v + v + v).</w:t>
                  </w:r>
                </w:p>
              </w:tc>
            </w:tr>
            <w:tr w:rsidR="00D5168D" w:rsidRPr="004A435A" w14:paraId="37D1F573" w14:textId="77777777" w:rsidTr="00B002D3">
              <w:trPr>
                <w:trHeight w:val="554"/>
              </w:trPr>
              <w:tc>
                <w:tcPr>
                  <w:tcW w:w="1812" w:type="dxa"/>
                  <w:tcBorders>
                    <w:top w:val="outset" w:sz="6" w:space="0" w:color="auto"/>
                    <w:left w:val="outset" w:sz="6" w:space="0" w:color="auto"/>
                    <w:bottom w:val="outset" w:sz="6" w:space="0" w:color="auto"/>
                    <w:right w:val="outset" w:sz="6" w:space="0" w:color="auto"/>
                  </w:tcBorders>
                  <w:hideMark/>
                </w:tcPr>
                <w:p w14:paraId="5754C8DE" w14:textId="77777777" w:rsidR="00D5168D" w:rsidRPr="004A435A" w:rsidRDefault="00D5168D" w:rsidP="00D5168D">
                  <w:pPr>
                    <w:shd w:val="clear" w:color="auto" w:fill="FFFFFF"/>
                    <w:spacing w:after="0"/>
                    <w:jc w:val="both"/>
                    <w:rPr>
                      <w:sz w:val="24"/>
                      <w:szCs w:val="24"/>
                    </w:rPr>
                  </w:pPr>
                  <w:r w:rsidRPr="004A435A">
                    <w:rPr>
                      <w:sz w:val="24"/>
                      <w:szCs w:val="24"/>
                    </w:rPr>
                    <w:t>Debit:</w:t>
                  </w:r>
                </w:p>
              </w:tc>
              <w:tc>
                <w:tcPr>
                  <w:tcW w:w="4216" w:type="dxa"/>
                  <w:tcBorders>
                    <w:top w:val="outset" w:sz="6" w:space="0" w:color="auto"/>
                    <w:left w:val="outset" w:sz="6" w:space="0" w:color="auto"/>
                    <w:bottom w:val="outset" w:sz="6" w:space="0" w:color="auto"/>
                    <w:right w:val="outset" w:sz="6" w:space="0" w:color="auto"/>
                  </w:tcBorders>
                  <w:hideMark/>
                </w:tcPr>
                <w:p w14:paraId="6AAADC4A" w14:textId="77777777" w:rsidR="00D5168D" w:rsidRPr="004A435A" w:rsidRDefault="00D5168D" w:rsidP="00D5168D">
                  <w:pPr>
                    <w:shd w:val="clear" w:color="auto" w:fill="FFFFFF"/>
                    <w:spacing w:after="0"/>
                    <w:jc w:val="both"/>
                    <w:rPr>
                      <w:sz w:val="24"/>
                      <w:szCs w:val="24"/>
                    </w:rPr>
                  </w:pPr>
                  <w:r w:rsidRPr="004A435A">
                    <w:rPr>
                      <w:sz w:val="24"/>
                      <w:szCs w:val="24"/>
                    </w:rPr>
                    <w:t>0,7 -1 ml/min</w:t>
                  </w:r>
                </w:p>
              </w:tc>
            </w:tr>
            <w:tr w:rsidR="00D5168D" w:rsidRPr="004A435A" w14:paraId="3A917621" w14:textId="77777777" w:rsidTr="00B002D3">
              <w:trPr>
                <w:trHeight w:val="1084"/>
              </w:trPr>
              <w:tc>
                <w:tcPr>
                  <w:tcW w:w="1812" w:type="dxa"/>
                  <w:tcBorders>
                    <w:top w:val="outset" w:sz="6" w:space="0" w:color="auto"/>
                    <w:left w:val="outset" w:sz="6" w:space="0" w:color="auto"/>
                    <w:bottom w:val="outset" w:sz="6" w:space="0" w:color="auto"/>
                    <w:right w:val="outset" w:sz="6" w:space="0" w:color="auto"/>
                  </w:tcBorders>
                  <w:hideMark/>
                </w:tcPr>
                <w:p w14:paraId="0CC20C34" w14:textId="77777777" w:rsidR="00D5168D" w:rsidRPr="004A435A" w:rsidRDefault="00D5168D" w:rsidP="00D5168D">
                  <w:pPr>
                    <w:shd w:val="clear" w:color="auto" w:fill="FFFFFF"/>
                    <w:spacing w:after="0"/>
                    <w:jc w:val="both"/>
                    <w:rPr>
                      <w:sz w:val="24"/>
                      <w:szCs w:val="24"/>
                    </w:rPr>
                  </w:pPr>
                  <w:r w:rsidRPr="004A435A">
                    <w:rPr>
                      <w:sz w:val="24"/>
                      <w:szCs w:val="24"/>
                    </w:rPr>
                    <w:t>Lungimea undei de detecție:</w:t>
                  </w:r>
                </w:p>
              </w:tc>
              <w:tc>
                <w:tcPr>
                  <w:tcW w:w="4216" w:type="dxa"/>
                  <w:tcBorders>
                    <w:top w:val="outset" w:sz="6" w:space="0" w:color="auto"/>
                    <w:left w:val="outset" w:sz="6" w:space="0" w:color="auto"/>
                    <w:bottom w:val="outset" w:sz="6" w:space="0" w:color="auto"/>
                    <w:right w:val="outset" w:sz="6" w:space="0" w:color="auto"/>
                  </w:tcBorders>
                  <w:hideMark/>
                </w:tcPr>
                <w:p w14:paraId="0B5AEF0D" w14:textId="77777777" w:rsidR="00D5168D" w:rsidRPr="004A435A" w:rsidRDefault="00D5168D" w:rsidP="00D5168D">
                  <w:pPr>
                    <w:shd w:val="clear" w:color="auto" w:fill="FFFFFF"/>
                    <w:spacing w:after="0"/>
                    <w:jc w:val="both"/>
                    <w:rPr>
                      <w:sz w:val="24"/>
                      <w:szCs w:val="24"/>
                    </w:rPr>
                  </w:pPr>
                  <w:r w:rsidRPr="004A435A">
                    <w:rPr>
                      <w:sz w:val="24"/>
                      <w:szCs w:val="24"/>
                    </w:rPr>
                    <w:t>264 nm</w:t>
                  </w:r>
                </w:p>
              </w:tc>
            </w:tr>
            <w:tr w:rsidR="00D5168D" w:rsidRPr="004A435A" w14:paraId="63849948" w14:textId="77777777" w:rsidTr="00B002D3">
              <w:trPr>
                <w:trHeight w:val="554"/>
              </w:trPr>
              <w:tc>
                <w:tcPr>
                  <w:tcW w:w="1812" w:type="dxa"/>
                  <w:tcBorders>
                    <w:top w:val="outset" w:sz="6" w:space="0" w:color="auto"/>
                    <w:left w:val="outset" w:sz="6" w:space="0" w:color="auto"/>
                    <w:bottom w:val="outset" w:sz="6" w:space="0" w:color="auto"/>
                    <w:right w:val="outset" w:sz="6" w:space="0" w:color="auto"/>
                  </w:tcBorders>
                  <w:hideMark/>
                </w:tcPr>
                <w:p w14:paraId="796D9080" w14:textId="77777777" w:rsidR="00D5168D" w:rsidRPr="004A435A" w:rsidRDefault="00D5168D" w:rsidP="00D5168D">
                  <w:pPr>
                    <w:shd w:val="clear" w:color="auto" w:fill="FFFFFF"/>
                    <w:spacing w:after="0"/>
                    <w:jc w:val="both"/>
                    <w:rPr>
                      <w:sz w:val="24"/>
                      <w:szCs w:val="24"/>
                    </w:rPr>
                  </w:pPr>
                  <w:r w:rsidRPr="004A435A">
                    <w:rPr>
                      <w:sz w:val="24"/>
                      <w:szCs w:val="24"/>
                    </w:rPr>
                    <w:t>Volum de injecție:</w:t>
                  </w:r>
                </w:p>
              </w:tc>
              <w:tc>
                <w:tcPr>
                  <w:tcW w:w="4216" w:type="dxa"/>
                  <w:tcBorders>
                    <w:top w:val="outset" w:sz="6" w:space="0" w:color="auto"/>
                    <w:left w:val="outset" w:sz="6" w:space="0" w:color="auto"/>
                    <w:bottom w:val="outset" w:sz="6" w:space="0" w:color="auto"/>
                    <w:right w:val="outset" w:sz="6" w:space="0" w:color="auto"/>
                  </w:tcBorders>
                  <w:hideMark/>
                </w:tcPr>
                <w:p w14:paraId="7B4D6765" w14:textId="77777777" w:rsidR="00D5168D" w:rsidRPr="004A435A" w:rsidRDefault="00D5168D" w:rsidP="00D5168D">
                  <w:pPr>
                    <w:shd w:val="clear" w:color="auto" w:fill="FFFFFF"/>
                    <w:spacing w:after="0"/>
                    <w:jc w:val="both"/>
                    <w:rPr>
                      <w:sz w:val="24"/>
                      <w:szCs w:val="24"/>
                    </w:rPr>
                  </w:pPr>
                  <w:r w:rsidRPr="004A435A">
                    <w:rPr>
                      <w:sz w:val="24"/>
                      <w:szCs w:val="24"/>
                    </w:rPr>
                    <w:t>100 μl</w:t>
                  </w:r>
                </w:p>
              </w:tc>
            </w:tr>
          </w:tbl>
          <w:p w14:paraId="7A90D6AA" w14:textId="77777777" w:rsidR="00D5168D" w:rsidRPr="004A435A" w:rsidRDefault="00D5168D" w:rsidP="00D5168D">
            <w:pPr>
              <w:tabs>
                <w:tab w:val="left" w:pos="210"/>
              </w:tabs>
              <w:jc w:val="both"/>
              <w:rPr>
                <w:sz w:val="24"/>
                <w:szCs w:val="24"/>
              </w:rPr>
            </w:pPr>
            <w:r w:rsidRPr="004A435A">
              <w:rPr>
                <w:sz w:val="24"/>
                <w:szCs w:val="24"/>
              </w:rPr>
              <w:t>Se verifică stabilitatea sistemului cromatografic, injectându-se de mai multe ori soluția de calibrare (punctul 3.7.3) care conține 1,0 μg/ml, până când se obțin valori de vârf și timpi de retenție constanți.</w:t>
            </w:r>
          </w:p>
          <w:p w14:paraId="21883E7B" w14:textId="77777777" w:rsidR="00D5168D" w:rsidRPr="004A435A" w:rsidRDefault="00D5168D" w:rsidP="00D5168D">
            <w:pPr>
              <w:tabs>
                <w:tab w:val="left" w:pos="210"/>
              </w:tabs>
              <w:jc w:val="both"/>
              <w:rPr>
                <w:sz w:val="24"/>
                <w:szCs w:val="24"/>
              </w:rPr>
            </w:pPr>
            <w:r w:rsidRPr="004A435A">
              <w:rPr>
                <w:sz w:val="24"/>
                <w:szCs w:val="24"/>
              </w:rPr>
              <w:t>5.3.2.   </w:t>
            </w:r>
            <w:r w:rsidRPr="004A435A">
              <w:rPr>
                <w:b/>
                <w:bCs/>
                <w:sz w:val="24"/>
                <w:szCs w:val="24"/>
              </w:rPr>
              <w:t> Curba de calibrare</w:t>
            </w:r>
          </w:p>
          <w:p w14:paraId="02D1BEF1" w14:textId="77777777" w:rsidR="00D5168D" w:rsidRPr="004A435A" w:rsidRDefault="00D5168D" w:rsidP="00D5168D">
            <w:pPr>
              <w:tabs>
                <w:tab w:val="left" w:pos="210"/>
              </w:tabs>
              <w:jc w:val="both"/>
              <w:rPr>
                <w:sz w:val="24"/>
                <w:szCs w:val="24"/>
              </w:rPr>
            </w:pPr>
            <w:r w:rsidRPr="004A435A">
              <w:rPr>
                <w:sz w:val="24"/>
                <w:szCs w:val="24"/>
              </w:rPr>
              <w:t>Se injectează fiecare soluție de calibrare (punctul 3.7.3) de mai multe ori și se determină înălțimile (ariile) medii ale vârfurilor pentru fiecare concentrație. Se trasează o curbă de calibrare utilizând înălțimile (ariile) medii ale vârfurilor soluțiilor de calibrare ca ordonate și concentrațiile corespunzătoare, în μg/ml, ca abscise.</w:t>
            </w:r>
          </w:p>
          <w:p w14:paraId="4396D740" w14:textId="77777777" w:rsidR="00D5168D" w:rsidRPr="004A435A" w:rsidRDefault="00D5168D" w:rsidP="00D5168D">
            <w:pPr>
              <w:tabs>
                <w:tab w:val="left" w:pos="210"/>
              </w:tabs>
              <w:jc w:val="both"/>
              <w:rPr>
                <w:sz w:val="24"/>
                <w:szCs w:val="24"/>
              </w:rPr>
            </w:pPr>
            <w:r w:rsidRPr="004A435A">
              <w:rPr>
                <w:sz w:val="24"/>
                <w:szCs w:val="24"/>
              </w:rPr>
              <w:t>5.3.3.   </w:t>
            </w:r>
            <w:r w:rsidRPr="004A435A">
              <w:rPr>
                <w:b/>
                <w:bCs/>
                <w:sz w:val="24"/>
                <w:szCs w:val="24"/>
              </w:rPr>
              <w:t> Soluția de eșantion</w:t>
            </w:r>
          </w:p>
          <w:p w14:paraId="0CCC98D5" w14:textId="77777777" w:rsidR="00D5168D" w:rsidRPr="004A435A" w:rsidRDefault="00D5168D" w:rsidP="00D5168D">
            <w:pPr>
              <w:tabs>
                <w:tab w:val="left" w:pos="210"/>
              </w:tabs>
              <w:jc w:val="both"/>
              <w:rPr>
                <w:sz w:val="24"/>
                <w:szCs w:val="24"/>
              </w:rPr>
            </w:pPr>
            <w:r w:rsidRPr="004A435A">
              <w:rPr>
                <w:sz w:val="24"/>
                <w:szCs w:val="24"/>
              </w:rPr>
              <w:lastRenderedPageBreak/>
              <w:t>Se injectează extractul de eșantion (punctul 5.2) de mai multe ori folosind același volum ca cel utilizat pentru soluțiile de calibrare și se determină înălțimea (aria) medie a vârfurilor de amproliu.</w:t>
            </w:r>
          </w:p>
          <w:p w14:paraId="200FE10C" w14:textId="77777777" w:rsidR="00D5168D" w:rsidRPr="004A435A" w:rsidRDefault="00D5168D" w:rsidP="00D5168D">
            <w:pPr>
              <w:tabs>
                <w:tab w:val="left" w:pos="210"/>
              </w:tabs>
              <w:jc w:val="both"/>
              <w:rPr>
                <w:b/>
                <w:bCs/>
                <w:sz w:val="24"/>
                <w:szCs w:val="24"/>
              </w:rPr>
            </w:pPr>
            <w:r w:rsidRPr="004A435A">
              <w:rPr>
                <w:b/>
                <w:bCs/>
                <w:sz w:val="24"/>
                <w:szCs w:val="24"/>
              </w:rPr>
              <w:t>6.    Calculul rezultatelor</w:t>
            </w:r>
          </w:p>
          <w:p w14:paraId="1C394FA5" w14:textId="77777777" w:rsidR="00D5168D" w:rsidRPr="004A435A" w:rsidRDefault="00D5168D" w:rsidP="00D5168D">
            <w:pPr>
              <w:tabs>
                <w:tab w:val="left" w:pos="210"/>
              </w:tabs>
              <w:jc w:val="both"/>
              <w:rPr>
                <w:sz w:val="24"/>
                <w:szCs w:val="24"/>
              </w:rPr>
            </w:pPr>
            <w:r w:rsidRPr="004A435A">
              <w:rPr>
                <w:sz w:val="24"/>
                <w:szCs w:val="24"/>
              </w:rPr>
              <w:t>Din înălțimea (aria) medie a vârfurilor de amproliu din soluția de eșantion se determină concentrația în μg/ml a soluției de eșantion prin referire la curba de calibrare (punctul 5.3.2).</w:t>
            </w:r>
          </w:p>
          <w:p w14:paraId="5DB12EF4" w14:textId="77777777" w:rsidR="00D5168D" w:rsidRPr="004A435A" w:rsidRDefault="00D5168D" w:rsidP="00D5168D">
            <w:pPr>
              <w:tabs>
                <w:tab w:val="left" w:pos="210"/>
              </w:tabs>
              <w:jc w:val="both"/>
              <w:rPr>
                <w:sz w:val="24"/>
                <w:szCs w:val="24"/>
              </w:rPr>
            </w:pPr>
            <w:r w:rsidRPr="004A435A">
              <w:rPr>
                <w:sz w:val="24"/>
                <w:szCs w:val="24"/>
              </w:rPr>
              <w:t>Conținutul w de amproliu al eșantionului, exprimat în mg/kg, este dat de următoarea formulă:</w:t>
            </w:r>
          </w:p>
          <w:p w14:paraId="71632173" w14:textId="77777777" w:rsidR="00D5168D" w:rsidRPr="004A435A" w:rsidRDefault="00D5168D" w:rsidP="00D5168D">
            <w:pPr>
              <w:tabs>
                <w:tab w:val="left" w:pos="210"/>
              </w:tabs>
              <w:jc w:val="both"/>
              <w:rPr>
                <w:sz w:val="24"/>
                <w:szCs w:val="24"/>
              </w:rPr>
            </w:pPr>
            <w:r w:rsidRPr="004A435A">
              <w:rPr>
                <w:noProof/>
                <w:sz w:val="24"/>
                <w:szCs w:val="24"/>
                <w:lang w:val="ro-MD"/>
              </w:rPr>
              <w:drawing>
                <wp:inline distT="0" distB="0" distL="0" distR="0" wp14:anchorId="11A7CBB2" wp14:editId="6D3E2A60">
                  <wp:extent cx="1881505" cy="577850"/>
                  <wp:effectExtent l="0" t="0" r="4445" b="0"/>
                  <wp:docPr id="1229885476" name="Imagine 1229885476" descr="C:\Users\User MAIA\AppData\Local\Microsoft\Windows\INetCache\Content.MSO\430CAE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 MAIA\AppData\Local\Microsoft\Windows\INetCache\Content.MSO\430CAE9B.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81505" cy="577850"/>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32"/>
              <w:gridCol w:w="105"/>
              <w:gridCol w:w="5566"/>
            </w:tblGrid>
            <w:tr w:rsidR="00D5168D" w:rsidRPr="004A435A" w14:paraId="2DA4C0CF" w14:textId="77777777" w:rsidTr="00B002D3">
              <w:tc>
                <w:tcPr>
                  <w:tcW w:w="203" w:type="dxa"/>
                  <w:shd w:val="clear" w:color="auto" w:fill="FFFFFF"/>
                  <w:hideMark/>
                </w:tcPr>
                <w:p w14:paraId="03073EAE" w14:textId="77777777" w:rsidR="00D5168D" w:rsidRPr="004A435A" w:rsidRDefault="00D5168D" w:rsidP="00D5168D">
                  <w:pPr>
                    <w:tabs>
                      <w:tab w:val="left" w:pos="210"/>
                    </w:tabs>
                    <w:jc w:val="both"/>
                    <w:rPr>
                      <w:sz w:val="24"/>
                      <w:szCs w:val="24"/>
                    </w:rPr>
                  </w:pPr>
                  <w:r w:rsidRPr="004A435A">
                    <w:rPr>
                      <w:sz w:val="24"/>
                      <w:szCs w:val="24"/>
                    </w:rPr>
                    <w:t>V</w:t>
                  </w:r>
                </w:p>
              </w:tc>
              <w:tc>
                <w:tcPr>
                  <w:tcW w:w="158" w:type="dxa"/>
                  <w:shd w:val="clear" w:color="auto" w:fill="FFFFFF"/>
                  <w:hideMark/>
                </w:tcPr>
                <w:p w14:paraId="47FC3D1A" w14:textId="77777777" w:rsidR="00D5168D" w:rsidRPr="004A435A" w:rsidRDefault="00D5168D" w:rsidP="00D5168D">
                  <w:pPr>
                    <w:tabs>
                      <w:tab w:val="left" w:pos="210"/>
                    </w:tabs>
                    <w:jc w:val="both"/>
                    <w:rPr>
                      <w:sz w:val="24"/>
                      <w:szCs w:val="24"/>
                    </w:rPr>
                  </w:pPr>
                  <w:r w:rsidRPr="004A435A">
                    <w:rPr>
                      <w:sz w:val="24"/>
                      <w:szCs w:val="24"/>
                    </w:rPr>
                    <w:t>=</w:t>
                  </w:r>
                </w:p>
              </w:tc>
              <w:tc>
                <w:tcPr>
                  <w:tcW w:w="9045" w:type="dxa"/>
                  <w:shd w:val="clear" w:color="auto" w:fill="FFFFFF"/>
                  <w:hideMark/>
                </w:tcPr>
                <w:p w14:paraId="32C0E883" w14:textId="77777777" w:rsidR="00D5168D" w:rsidRPr="004A435A" w:rsidRDefault="00D5168D" w:rsidP="00D5168D">
                  <w:pPr>
                    <w:tabs>
                      <w:tab w:val="left" w:pos="210"/>
                    </w:tabs>
                    <w:jc w:val="both"/>
                    <w:rPr>
                      <w:sz w:val="24"/>
                      <w:szCs w:val="24"/>
                    </w:rPr>
                  </w:pPr>
                  <w:r w:rsidRPr="004A435A">
                    <w:rPr>
                      <w:sz w:val="24"/>
                      <w:szCs w:val="24"/>
                    </w:rPr>
                    <w:t>volumul solventului de extracție (punctul 3.8), în ml, conform 5.2 (adică 200 ml)</w:t>
                  </w:r>
                </w:p>
              </w:tc>
            </w:tr>
          </w:tbl>
          <w:p w14:paraId="24858929" w14:textId="77777777" w:rsidR="00D5168D" w:rsidRPr="004A435A" w:rsidRDefault="00D5168D" w:rsidP="00D5168D">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93"/>
              <w:gridCol w:w="115"/>
              <w:gridCol w:w="5595"/>
            </w:tblGrid>
            <w:tr w:rsidR="00D5168D" w:rsidRPr="004A435A" w14:paraId="7B32841D" w14:textId="77777777" w:rsidTr="00B002D3">
              <w:tc>
                <w:tcPr>
                  <w:tcW w:w="139" w:type="dxa"/>
                  <w:shd w:val="clear" w:color="auto" w:fill="FFFFFF"/>
                  <w:hideMark/>
                </w:tcPr>
                <w:p w14:paraId="31EBBA12" w14:textId="77777777" w:rsidR="00D5168D" w:rsidRPr="004A435A" w:rsidRDefault="00D5168D" w:rsidP="00D5168D">
                  <w:pPr>
                    <w:tabs>
                      <w:tab w:val="left" w:pos="210"/>
                    </w:tabs>
                    <w:jc w:val="both"/>
                    <w:rPr>
                      <w:sz w:val="24"/>
                      <w:szCs w:val="24"/>
                    </w:rPr>
                  </w:pPr>
                  <w:r w:rsidRPr="004A435A">
                    <w:rPr>
                      <w:sz w:val="24"/>
                      <w:szCs w:val="24"/>
                    </w:rPr>
                    <w:t>c</w:t>
                  </w:r>
                </w:p>
              </w:tc>
              <w:tc>
                <w:tcPr>
                  <w:tcW w:w="175" w:type="dxa"/>
                  <w:shd w:val="clear" w:color="auto" w:fill="FFFFFF"/>
                  <w:hideMark/>
                </w:tcPr>
                <w:p w14:paraId="3B4E05A7" w14:textId="77777777" w:rsidR="00D5168D" w:rsidRPr="004A435A" w:rsidRDefault="00D5168D" w:rsidP="00D5168D">
                  <w:pPr>
                    <w:tabs>
                      <w:tab w:val="left" w:pos="210"/>
                    </w:tabs>
                    <w:jc w:val="both"/>
                    <w:rPr>
                      <w:sz w:val="24"/>
                      <w:szCs w:val="24"/>
                    </w:rPr>
                  </w:pPr>
                  <w:r w:rsidRPr="004A435A">
                    <w:rPr>
                      <w:sz w:val="24"/>
                      <w:szCs w:val="24"/>
                    </w:rPr>
                    <w:t>=</w:t>
                  </w:r>
                </w:p>
              </w:tc>
              <w:tc>
                <w:tcPr>
                  <w:tcW w:w="9092" w:type="dxa"/>
                  <w:shd w:val="clear" w:color="auto" w:fill="FFFFFF"/>
                  <w:hideMark/>
                </w:tcPr>
                <w:p w14:paraId="3B3BAB97" w14:textId="77777777" w:rsidR="00D5168D" w:rsidRPr="004A435A" w:rsidRDefault="00D5168D" w:rsidP="00D5168D">
                  <w:pPr>
                    <w:tabs>
                      <w:tab w:val="left" w:pos="210"/>
                    </w:tabs>
                    <w:jc w:val="both"/>
                    <w:rPr>
                      <w:sz w:val="24"/>
                      <w:szCs w:val="24"/>
                    </w:rPr>
                  </w:pPr>
                  <w:r w:rsidRPr="004A435A">
                    <w:rPr>
                      <w:sz w:val="24"/>
                      <w:szCs w:val="24"/>
                    </w:rPr>
                    <w:t>concentrația de amproliu din extractul de eșantion (punctul 5.2), în μg/ml</w:t>
                  </w:r>
                </w:p>
              </w:tc>
            </w:tr>
          </w:tbl>
          <w:p w14:paraId="5C033895" w14:textId="77777777" w:rsidR="00D5168D" w:rsidRPr="004A435A" w:rsidRDefault="00D5168D" w:rsidP="00D5168D">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55"/>
              <w:gridCol w:w="256"/>
              <w:gridCol w:w="5392"/>
            </w:tblGrid>
            <w:tr w:rsidR="00D5168D" w:rsidRPr="004A435A" w14:paraId="509C6926" w14:textId="77777777" w:rsidTr="00B002D3">
              <w:tc>
                <w:tcPr>
                  <w:tcW w:w="240" w:type="dxa"/>
                  <w:shd w:val="clear" w:color="auto" w:fill="FFFFFF"/>
                  <w:hideMark/>
                </w:tcPr>
                <w:p w14:paraId="029E8346" w14:textId="77777777" w:rsidR="00D5168D" w:rsidRPr="004A435A" w:rsidRDefault="00D5168D" w:rsidP="00D5168D">
                  <w:pPr>
                    <w:tabs>
                      <w:tab w:val="left" w:pos="210"/>
                    </w:tabs>
                    <w:jc w:val="both"/>
                    <w:rPr>
                      <w:sz w:val="24"/>
                      <w:szCs w:val="24"/>
                    </w:rPr>
                  </w:pPr>
                  <w:r w:rsidRPr="004A435A">
                    <w:rPr>
                      <w:sz w:val="24"/>
                      <w:szCs w:val="24"/>
                    </w:rPr>
                    <w:t>f</w:t>
                  </w:r>
                </w:p>
              </w:tc>
              <w:tc>
                <w:tcPr>
                  <w:tcW w:w="404" w:type="dxa"/>
                  <w:shd w:val="clear" w:color="auto" w:fill="FFFFFF"/>
                  <w:hideMark/>
                </w:tcPr>
                <w:p w14:paraId="161ED16D" w14:textId="77777777" w:rsidR="00D5168D" w:rsidRPr="004A435A" w:rsidRDefault="00D5168D" w:rsidP="00D5168D">
                  <w:pPr>
                    <w:tabs>
                      <w:tab w:val="left" w:pos="210"/>
                    </w:tabs>
                    <w:jc w:val="both"/>
                    <w:rPr>
                      <w:sz w:val="24"/>
                      <w:szCs w:val="24"/>
                    </w:rPr>
                  </w:pPr>
                  <w:r w:rsidRPr="004A435A">
                    <w:rPr>
                      <w:sz w:val="24"/>
                      <w:szCs w:val="24"/>
                    </w:rPr>
                    <w:t>=</w:t>
                  </w:r>
                </w:p>
              </w:tc>
              <w:tc>
                <w:tcPr>
                  <w:tcW w:w="8762" w:type="dxa"/>
                  <w:shd w:val="clear" w:color="auto" w:fill="FFFFFF"/>
                  <w:hideMark/>
                </w:tcPr>
                <w:p w14:paraId="3754F088" w14:textId="77777777" w:rsidR="00D5168D" w:rsidRPr="004A435A" w:rsidRDefault="00D5168D" w:rsidP="00D5168D">
                  <w:pPr>
                    <w:tabs>
                      <w:tab w:val="left" w:pos="210"/>
                    </w:tabs>
                    <w:jc w:val="both"/>
                    <w:rPr>
                      <w:sz w:val="24"/>
                      <w:szCs w:val="24"/>
                    </w:rPr>
                  </w:pPr>
                  <w:r w:rsidRPr="004A435A">
                    <w:rPr>
                      <w:sz w:val="24"/>
                      <w:szCs w:val="24"/>
                    </w:rPr>
                    <w:t>factorul de diluție conform 5.2</w:t>
                  </w:r>
                </w:p>
              </w:tc>
            </w:tr>
          </w:tbl>
          <w:p w14:paraId="1B7AA52F" w14:textId="77777777" w:rsidR="00D5168D" w:rsidRPr="004A435A" w:rsidRDefault="00D5168D" w:rsidP="00D5168D">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323"/>
              <w:gridCol w:w="236"/>
              <w:gridCol w:w="5244"/>
            </w:tblGrid>
            <w:tr w:rsidR="00D5168D" w:rsidRPr="004A435A" w14:paraId="559030F3" w14:textId="77777777" w:rsidTr="00B002D3">
              <w:tc>
                <w:tcPr>
                  <w:tcW w:w="512" w:type="dxa"/>
                  <w:shd w:val="clear" w:color="auto" w:fill="FFFFFF"/>
                  <w:hideMark/>
                </w:tcPr>
                <w:p w14:paraId="4B1FAF66" w14:textId="77777777" w:rsidR="00D5168D" w:rsidRPr="004A435A" w:rsidRDefault="00D5168D" w:rsidP="00D5168D">
                  <w:pPr>
                    <w:tabs>
                      <w:tab w:val="left" w:pos="210"/>
                    </w:tabs>
                    <w:jc w:val="both"/>
                    <w:rPr>
                      <w:sz w:val="24"/>
                      <w:szCs w:val="24"/>
                    </w:rPr>
                  </w:pPr>
                  <w:r w:rsidRPr="004A435A">
                    <w:rPr>
                      <w:sz w:val="24"/>
                      <w:szCs w:val="24"/>
                    </w:rPr>
                    <w:t>m</w:t>
                  </w:r>
                </w:p>
              </w:tc>
              <w:tc>
                <w:tcPr>
                  <w:tcW w:w="372" w:type="dxa"/>
                  <w:shd w:val="clear" w:color="auto" w:fill="FFFFFF"/>
                  <w:hideMark/>
                </w:tcPr>
                <w:p w14:paraId="1998C628" w14:textId="77777777" w:rsidR="00D5168D" w:rsidRPr="004A435A" w:rsidRDefault="00D5168D" w:rsidP="00D5168D">
                  <w:pPr>
                    <w:tabs>
                      <w:tab w:val="left" w:pos="210"/>
                    </w:tabs>
                    <w:jc w:val="both"/>
                    <w:rPr>
                      <w:sz w:val="24"/>
                      <w:szCs w:val="24"/>
                    </w:rPr>
                  </w:pPr>
                  <w:r w:rsidRPr="004A435A">
                    <w:rPr>
                      <w:sz w:val="24"/>
                      <w:szCs w:val="24"/>
                    </w:rPr>
                    <w:t>=</w:t>
                  </w:r>
                </w:p>
              </w:tc>
              <w:tc>
                <w:tcPr>
                  <w:tcW w:w="8522" w:type="dxa"/>
                  <w:shd w:val="clear" w:color="auto" w:fill="FFFFFF"/>
                  <w:hideMark/>
                </w:tcPr>
                <w:p w14:paraId="14F6A7CD" w14:textId="77777777" w:rsidR="00D5168D" w:rsidRPr="004A435A" w:rsidRDefault="00D5168D" w:rsidP="00D5168D">
                  <w:pPr>
                    <w:tabs>
                      <w:tab w:val="left" w:pos="210"/>
                    </w:tabs>
                    <w:jc w:val="both"/>
                    <w:rPr>
                      <w:sz w:val="24"/>
                      <w:szCs w:val="24"/>
                    </w:rPr>
                  </w:pPr>
                  <w:r w:rsidRPr="004A435A">
                    <w:rPr>
                      <w:sz w:val="24"/>
                      <w:szCs w:val="24"/>
                    </w:rPr>
                    <w:t>greutatea porțiunii de testat, în g</w:t>
                  </w:r>
                </w:p>
              </w:tc>
            </w:tr>
          </w:tbl>
          <w:p w14:paraId="17B2AD13" w14:textId="77777777" w:rsidR="00D5168D" w:rsidRPr="004A435A" w:rsidRDefault="00D5168D" w:rsidP="00D5168D">
            <w:pPr>
              <w:tabs>
                <w:tab w:val="left" w:pos="210"/>
              </w:tabs>
              <w:jc w:val="both"/>
              <w:rPr>
                <w:b/>
                <w:bCs/>
                <w:sz w:val="24"/>
                <w:szCs w:val="24"/>
              </w:rPr>
            </w:pPr>
            <w:r w:rsidRPr="004A435A">
              <w:rPr>
                <w:b/>
                <w:bCs/>
                <w:sz w:val="24"/>
                <w:szCs w:val="24"/>
              </w:rPr>
              <w:t>7.    Validarea rezultatelor</w:t>
            </w:r>
          </w:p>
          <w:p w14:paraId="3CA680BA" w14:textId="77777777" w:rsidR="00D5168D" w:rsidRPr="004A435A" w:rsidRDefault="00D5168D" w:rsidP="00D5168D">
            <w:pPr>
              <w:tabs>
                <w:tab w:val="left" w:pos="210"/>
              </w:tabs>
              <w:jc w:val="both"/>
              <w:rPr>
                <w:sz w:val="24"/>
                <w:szCs w:val="24"/>
              </w:rPr>
            </w:pPr>
            <w:r w:rsidRPr="004A435A">
              <w:rPr>
                <w:sz w:val="24"/>
                <w:szCs w:val="24"/>
              </w:rPr>
              <w:t>7.1.   </w:t>
            </w:r>
            <w:r w:rsidRPr="004A435A">
              <w:rPr>
                <w:b/>
                <w:bCs/>
                <w:sz w:val="24"/>
                <w:szCs w:val="24"/>
              </w:rPr>
              <w:t> </w:t>
            </w:r>
            <w:r w:rsidRPr="004A435A">
              <w:rPr>
                <w:b/>
                <w:bCs/>
                <w:i/>
                <w:iCs/>
                <w:sz w:val="24"/>
                <w:szCs w:val="24"/>
              </w:rPr>
              <w:t>Identitate</w:t>
            </w:r>
          </w:p>
          <w:p w14:paraId="5AA53CB4" w14:textId="77777777" w:rsidR="00D5168D" w:rsidRPr="004A435A" w:rsidRDefault="00D5168D" w:rsidP="00D5168D">
            <w:pPr>
              <w:tabs>
                <w:tab w:val="left" w:pos="210"/>
              </w:tabs>
              <w:jc w:val="both"/>
              <w:rPr>
                <w:sz w:val="24"/>
                <w:szCs w:val="24"/>
              </w:rPr>
            </w:pPr>
            <w:r w:rsidRPr="004A435A">
              <w:rPr>
                <w:sz w:val="24"/>
                <w:szCs w:val="24"/>
              </w:rPr>
              <w:t>Identitatea analitului poate fi confirmată prin co-cromatografie sau prin utilizarea unui detector cu grup de diode care permite compararea spectrelor extractului de eșantion (punctul 5.2) și ale soluției de calibrare (punctul 3.7.3), care conține 2,0 μg/ml.</w:t>
            </w:r>
          </w:p>
          <w:p w14:paraId="1016BD21" w14:textId="77777777" w:rsidR="00D5168D" w:rsidRPr="004A435A" w:rsidRDefault="00D5168D" w:rsidP="00D5168D">
            <w:pPr>
              <w:tabs>
                <w:tab w:val="left" w:pos="210"/>
              </w:tabs>
              <w:jc w:val="both"/>
              <w:rPr>
                <w:sz w:val="24"/>
                <w:szCs w:val="24"/>
              </w:rPr>
            </w:pPr>
            <w:r w:rsidRPr="004A435A">
              <w:rPr>
                <w:sz w:val="24"/>
                <w:szCs w:val="24"/>
              </w:rPr>
              <w:t>7.1.1.   </w:t>
            </w:r>
            <w:r w:rsidRPr="004A435A">
              <w:rPr>
                <w:b/>
                <w:bCs/>
                <w:sz w:val="24"/>
                <w:szCs w:val="24"/>
              </w:rPr>
              <w:t> Co-cromatografie</w:t>
            </w:r>
          </w:p>
          <w:p w14:paraId="53625881" w14:textId="77777777" w:rsidR="00D5168D" w:rsidRPr="004A435A" w:rsidRDefault="00D5168D" w:rsidP="00D5168D">
            <w:pPr>
              <w:tabs>
                <w:tab w:val="left" w:pos="210"/>
              </w:tabs>
              <w:jc w:val="both"/>
              <w:rPr>
                <w:sz w:val="24"/>
                <w:szCs w:val="24"/>
              </w:rPr>
            </w:pPr>
            <w:r w:rsidRPr="004A435A">
              <w:rPr>
                <w:sz w:val="24"/>
                <w:szCs w:val="24"/>
              </w:rPr>
              <w:t xml:space="preserve">Un extract de eșantion (punctul 5.2) se îmbogățește prin adăugarea unei cantități adecvate de soluție de calibrare (punctul 3.7.3). Cantitatea de amproliu adăugată trebuie să </w:t>
            </w:r>
            <w:r w:rsidRPr="004A435A">
              <w:rPr>
                <w:sz w:val="24"/>
                <w:szCs w:val="24"/>
              </w:rPr>
              <w:lastRenderedPageBreak/>
              <w:t>fie similară cu cantitatea de amproliu constatată în extractul de eșantion.</w:t>
            </w:r>
          </w:p>
          <w:p w14:paraId="7EEA2B92" w14:textId="77777777" w:rsidR="00D5168D" w:rsidRPr="004A435A" w:rsidRDefault="00D5168D" w:rsidP="00D5168D">
            <w:pPr>
              <w:tabs>
                <w:tab w:val="left" w:pos="210"/>
              </w:tabs>
              <w:jc w:val="both"/>
              <w:rPr>
                <w:sz w:val="24"/>
                <w:szCs w:val="24"/>
              </w:rPr>
            </w:pPr>
            <w:r w:rsidRPr="004A435A">
              <w:rPr>
                <w:sz w:val="24"/>
                <w:szCs w:val="24"/>
              </w:rPr>
              <w:t>Numai înălțimea vârfului de amproliu se mărește după luarea în considerare atât a cantității adăugate, cât și a diluției extractului. Lărgimea vârfului, la jumătatea înălțimii sale, trebuie să se încadreze într-o variație de ± 10 % din lărgimea inițială a vârfului de amproliu din extractul de eșantion neîmbogățit.</w:t>
            </w:r>
          </w:p>
          <w:p w14:paraId="789670A7" w14:textId="77777777" w:rsidR="00D5168D" w:rsidRPr="004A435A" w:rsidRDefault="00D5168D" w:rsidP="00D5168D">
            <w:pPr>
              <w:tabs>
                <w:tab w:val="left" w:pos="210"/>
              </w:tabs>
              <w:jc w:val="both"/>
              <w:rPr>
                <w:sz w:val="24"/>
                <w:szCs w:val="24"/>
              </w:rPr>
            </w:pPr>
            <w:r w:rsidRPr="004A435A">
              <w:rPr>
                <w:sz w:val="24"/>
                <w:szCs w:val="24"/>
              </w:rPr>
              <w:t>7.1.2.   </w:t>
            </w:r>
            <w:r w:rsidRPr="004A435A">
              <w:rPr>
                <w:b/>
                <w:bCs/>
                <w:sz w:val="24"/>
                <w:szCs w:val="24"/>
              </w:rPr>
              <w:t> Detecție cu grup de diode</w:t>
            </w:r>
          </w:p>
          <w:p w14:paraId="3E6CB72C" w14:textId="77777777" w:rsidR="00D5168D" w:rsidRPr="004A435A" w:rsidRDefault="00D5168D" w:rsidP="00D5168D">
            <w:pPr>
              <w:tabs>
                <w:tab w:val="left" w:pos="210"/>
              </w:tabs>
              <w:jc w:val="both"/>
              <w:rPr>
                <w:sz w:val="24"/>
                <w:szCs w:val="24"/>
              </w:rPr>
            </w:pPr>
            <w:r w:rsidRPr="004A435A">
              <w:rPr>
                <w:sz w:val="24"/>
                <w:szCs w:val="24"/>
              </w:rPr>
              <w:t>Rezultatele se evaluează în funcție de următoarele criterii:</w:t>
            </w:r>
          </w:p>
          <w:p w14:paraId="6BBBDA3D" w14:textId="77777777" w:rsidR="00D5168D" w:rsidRPr="004A435A" w:rsidRDefault="00D5168D" w:rsidP="00D5168D">
            <w:pPr>
              <w:tabs>
                <w:tab w:val="left" w:pos="210"/>
              </w:tabs>
              <w:jc w:val="both"/>
              <w:rPr>
                <w:sz w:val="24"/>
                <w:szCs w:val="24"/>
              </w:rPr>
            </w:pPr>
            <w:r w:rsidRPr="004A435A">
              <w:rPr>
                <w:sz w:val="24"/>
                <w:szCs w:val="24"/>
              </w:rPr>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acest interval este în general de ± 2 nm.</w:t>
            </w:r>
          </w:p>
          <w:p w14:paraId="20B04C66" w14:textId="77777777" w:rsidR="00D5168D" w:rsidRPr="004A435A" w:rsidRDefault="00D5168D" w:rsidP="00D5168D">
            <w:pPr>
              <w:tabs>
                <w:tab w:val="left" w:pos="210"/>
              </w:tabs>
              <w:jc w:val="both"/>
              <w:rPr>
                <w:sz w:val="24"/>
                <w:szCs w:val="24"/>
              </w:rPr>
            </w:pPr>
            <w:r w:rsidRPr="004A435A">
              <w:rPr>
                <w:sz w:val="24"/>
                <w:szCs w:val="24"/>
              </w:rPr>
              <w:t>(b) Între 210 și 320 nm, spectrele eșantionului și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spectre nu depășește în niciun punct observat 15 % din absorbanța analitului etalon.</w:t>
            </w:r>
          </w:p>
          <w:p w14:paraId="266FB0CF" w14:textId="77777777" w:rsidR="00D5168D" w:rsidRPr="004A435A" w:rsidRDefault="00D5168D" w:rsidP="00D5168D">
            <w:pPr>
              <w:tabs>
                <w:tab w:val="left" w:pos="210"/>
              </w:tabs>
              <w:jc w:val="both"/>
              <w:rPr>
                <w:sz w:val="24"/>
                <w:szCs w:val="24"/>
              </w:rPr>
            </w:pPr>
            <w:r w:rsidRPr="004A435A">
              <w:rPr>
                <w:sz w:val="24"/>
                <w:szCs w:val="24"/>
              </w:rPr>
              <w:t>(c) Între 210 și 320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celui mai înalt vârf al cromatogramei.</w:t>
            </w:r>
          </w:p>
          <w:p w14:paraId="25DEC12E" w14:textId="77777777" w:rsidR="00D5168D" w:rsidRPr="004A435A" w:rsidRDefault="00D5168D" w:rsidP="00D5168D">
            <w:pPr>
              <w:tabs>
                <w:tab w:val="left" w:pos="210"/>
              </w:tabs>
              <w:jc w:val="both"/>
              <w:rPr>
                <w:sz w:val="24"/>
                <w:szCs w:val="24"/>
              </w:rPr>
            </w:pPr>
            <w:r w:rsidRPr="004A435A">
              <w:rPr>
                <w:sz w:val="24"/>
                <w:szCs w:val="24"/>
              </w:rPr>
              <w:t>Dacă unul dintre aceste criterii nu este îndeplinit, prezența analitului nu este confirmată.</w:t>
            </w:r>
          </w:p>
          <w:p w14:paraId="6DA5BC3A" w14:textId="77777777" w:rsidR="00D5168D" w:rsidRPr="004A435A" w:rsidRDefault="00D5168D" w:rsidP="00D5168D">
            <w:pPr>
              <w:tabs>
                <w:tab w:val="left" w:pos="210"/>
              </w:tabs>
              <w:jc w:val="both"/>
              <w:rPr>
                <w:sz w:val="24"/>
                <w:szCs w:val="24"/>
              </w:rPr>
            </w:pPr>
            <w:r w:rsidRPr="004A435A">
              <w:rPr>
                <w:sz w:val="24"/>
                <w:szCs w:val="24"/>
              </w:rPr>
              <w:lastRenderedPageBreak/>
              <w:t>7.2.   </w:t>
            </w:r>
            <w:r w:rsidRPr="004A435A">
              <w:rPr>
                <w:b/>
                <w:bCs/>
                <w:sz w:val="24"/>
                <w:szCs w:val="24"/>
              </w:rPr>
              <w:t> </w:t>
            </w:r>
            <w:r w:rsidRPr="004A435A">
              <w:rPr>
                <w:b/>
                <w:bCs/>
                <w:i/>
                <w:iCs/>
                <w:sz w:val="24"/>
                <w:szCs w:val="24"/>
              </w:rPr>
              <w:t>Repetabilitate</w:t>
            </w:r>
          </w:p>
          <w:p w14:paraId="0A32F7F5" w14:textId="77777777" w:rsidR="00D5168D" w:rsidRPr="004A435A" w:rsidRDefault="00D5168D" w:rsidP="00D5168D">
            <w:pPr>
              <w:tabs>
                <w:tab w:val="left" w:pos="210"/>
              </w:tabs>
              <w:jc w:val="both"/>
              <w:rPr>
                <w:sz w:val="24"/>
                <w:szCs w:val="24"/>
              </w:rPr>
            </w:pPr>
            <w:r w:rsidRPr="004A435A">
              <w:rPr>
                <w:sz w:val="24"/>
                <w:szCs w:val="24"/>
              </w:rPr>
              <w:t>Diferența dintre rezultatele a două determinări paralele efectuate pe același eșantion nu trebuie să depășească:</w:t>
            </w:r>
          </w:p>
          <w:p w14:paraId="605F2148" w14:textId="77777777" w:rsidR="00D5168D" w:rsidRPr="004A435A" w:rsidRDefault="00D5168D" w:rsidP="00D5168D">
            <w:pPr>
              <w:tabs>
                <w:tab w:val="left" w:pos="210"/>
              </w:tabs>
              <w:jc w:val="both"/>
              <w:rPr>
                <w:sz w:val="24"/>
                <w:szCs w:val="24"/>
              </w:rPr>
            </w:pPr>
            <w:r w:rsidRPr="004A435A">
              <w:rPr>
                <w:sz w:val="24"/>
                <w:szCs w:val="24"/>
              </w:rPr>
              <w:t>— 15 % din rezultatul superior pentru un conținut de amproliu situat între 25 mg/kg și 500 mg/kg;</w:t>
            </w:r>
          </w:p>
          <w:p w14:paraId="3C8CB899" w14:textId="77777777" w:rsidR="00D5168D" w:rsidRPr="004A435A" w:rsidRDefault="00D5168D" w:rsidP="00D5168D">
            <w:pPr>
              <w:tabs>
                <w:tab w:val="left" w:pos="210"/>
              </w:tabs>
              <w:jc w:val="both"/>
              <w:rPr>
                <w:sz w:val="24"/>
                <w:szCs w:val="24"/>
              </w:rPr>
            </w:pPr>
            <w:r w:rsidRPr="004A435A">
              <w:rPr>
                <w:sz w:val="24"/>
                <w:szCs w:val="24"/>
              </w:rPr>
              <w:t>— 75 mg/kg pentru un conținut de amproliu situat între 500 mg/kg și 1 000 mg/kg;</w:t>
            </w:r>
          </w:p>
          <w:p w14:paraId="7D929F91" w14:textId="77777777" w:rsidR="00D5168D" w:rsidRPr="004A435A" w:rsidRDefault="00D5168D" w:rsidP="00D5168D">
            <w:pPr>
              <w:tabs>
                <w:tab w:val="left" w:pos="210"/>
              </w:tabs>
              <w:jc w:val="both"/>
              <w:rPr>
                <w:sz w:val="24"/>
                <w:szCs w:val="24"/>
              </w:rPr>
            </w:pPr>
            <w:r w:rsidRPr="004A435A">
              <w:rPr>
                <w:sz w:val="24"/>
                <w:szCs w:val="24"/>
              </w:rPr>
              <w:t>— 7,5 % din valoarea superioară pentru un conținut de amproliu mai mare de 1 000 mg/kg.</w:t>
            </w:r>
          </w:p>
          <w:p w14:paraId="7D0083A5" w14:textId="77777777" w:rsidR="00D5168D" w:rsidRPr="004A435A" w:rsidRDefault="00D5168D" w:rsidP="00D5168D">
            <w:pPr>
              <w:tabs>
                <w:tab w:val="left" w:pos="210"/>
              </w:tabs>
              <w:jc w:val="both"/>
              <w:rPr>
                <w:sz w:val="24"/>
                <w:szCs w:val="24"/>
              </w:rPr>
            </w:pPr>
            <w:r w:rsidRPr="004A435A">
              <w:rPr>
                <w:sz w:val="24"/>
                <w:szCs w:val="24"/>
              </w:rPr>
              <w:t>7.3.   </w:t>
            </w:r>
            <w:r w:rsidRPr="004A435A">
              <w:rPr>
                <w:b/>
                <w:bCs/>
                <w:sz w:val="24"/>
                <w:szCs w:val="24"/>
              </w:rPr>
              <w:t> </w:t>
            </w:r>
            <w:r w:rsidRPr="004A435A">
              <w:rPr>
                <w:b/>
                <w:bCs/>
                <w:i/>
                <w:iCs/>
                <w:sz w:val="24"/>
                <w:szCs w:val="24"/>
              </w:rPr>
              <w:t>Recuperare</w:t>
            </w:r>
          </w:p>
          <w:p w14:paraId="17C74874" w14:textId="77777777" w:rsidR="00D5168D" w:rsidRPr="004A435A" w:rsidRDefault="00D5168D" w:rsidP="00D5168D">
            <w:pPr>
              <w:tabs>
                <w:tab w:val="left" w:pos="210"/>
              </w:tabs>
              <w:jc w:val="both"/>
              <w:rPr>
                <w:sz w:val="24"/>
                <w:szCs w:val="24"/>
              </w:rPr>
            </w:pPr>
            <w:r w:rsidRPr="004A435A">
              <w:rPr>
                <w:sz w:val="24"/>
                <w:szCs w:val="24"/>
              </w:rPr>
              <w:t>Pentru un eșantion (martor) îmbogățit, recuperarea este de cel puțin 90 %.</w:t>
            </w:r>
          </w:p>
          <w:p w14:paraId="53335930" w14:textId="77777777" w:rsidR="00D5168D" w:rsidRPr="004A435A" w:rsidRDefault="00D5168D" w:rsidP="00D5168D">
            <w:pPr>
              <w:tabs>
                <w:tab w:val="left" w:pos="210"/>
              </w:tabs>
              <w:jc w:val="both"/>
              <w:rPr>
                <w:b/>
                <w:bCs/>
                <w:sz w:val="24"/>
                <w:szCs w:val="24"/>
              </w:rPr>
            </w:pPr>
            <w:r w:rsidRPr="004A435A">
              <w:rPr>
                <w:b/>
                <w:bCs/>
                <w:sz w:val="24"/>
                <w:szCs w:val="24"/>
              </w:rPr>
              <w:t>8.    Rezultatele unui studiu colaborativ</w:t>
            </w:r>
          </w:p>
          <w:p w14:paraId="73F1787A" w14:textId="77777777" w:rsidR="00D5168D" w:rsidRPr="004A435A" w:rsidRDefault="00D5168D" w:rsidP="00D5168D">
            <w:pPr>
              <w:tabs>
                <w:tab w:val="left" w:pos="210"/>
              </w:tabs>
              <w:jc w:val="both"/>
              <w:rPr>
                <w:sz w:val="24"/>
                <w:szCs w:val="24"/>
              </w:rPr>
            </w:pPr>
            <w:r w:rsidRPr="004A435A">
              <w:rPr>
                <w:sz w:val="24"/>
                <w:szCs w:val="24"/>
              </w:rPr>
              <w:t>S-a realizat un studiu colaborativ în cursul căruia au fost analizate trei tipuri de hrană pentru păsări de curte (eșantioanele 1-3), un furaj mineral (eșantionul 4) și un preamestec (eșantionul 5). Rezultatele sunt prezentate în tabelul de mai jos:</w:t>
            </w:r>
          </w:p>
          <w:tbl>
            <w:tblPr>
              <w:tblW w:w="6065"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63"/>
              <w:gridCol w:w="1534"/>
              <w:gridCol w:w="740"/>
              <w:gridCol w:w="740"/>
              <w:gridCol w:w="740"/>
              <w:gridCol w:w="748"/>
            </w:tblGrid>
            <w:tr w:rsidR="00D5168D" w:rsidRPr="004A435A" w14:paraId="1C6C16AC" w14:textId="77777777" w:rsidTr="00D5168D">
              <w:trPr>
                <w:trHeight w:val="1386"/>
                <w:jc w:val="center"/>
              </w:trPr>
              <w:tc>
                <w:tcPr>
                  <w:tcW w:w="1563" w:type="dxa"/>
                  <w:tcBorders>
                    <w:top w:val="outset" w:sz="6" w:space="0" w:color="auto"/>
                    <w:left w:val="outset" w:sz="6" w:space="0" w:color="auto"/>
                    <w:bottom w:val="outset" w:sz="6" w:space="0" w:color="auto"/>
                    <w:right w:val="outset" w:sz="6" w:space="0" w:color="auto"/>
                  </w:tcBorders>
                  <w:hideMark/>
                </w:tcPr>
                <w:p w14:paraId="3F3A677F" w14:textId="77777777" w:rsidR="00D5168D" w:rsidRPr="004A435A" w:rsidRDefault="00D5168D" w:rsidP="00D5168D">
                  <w:pPr>
                    <w:shd w:val="clear" w:color="auto" w:fill="FFFFFF"/>
                    <w:spacing w:after="0"/>
                    <w:jc w:val="both"/>
                    <w:rPr>
                      <w:b/>
                      <w:bCs/>
                      <w:sz w:val="24"/>
                      <w:szCs w:val="24"/>
                    </w:rPr>
                  </w:pPr>
                  <w:r w:rsidRPr="004A435A">
                    <w:rPr>
                      <w:b/>
                      <w:bCs/>
                      <w:sz w:val="24"/>
                      <w:szCs w:val="24"/>
                    </w:rPr>
                    <w:t> </w:t>
                  </w:r>
                </w:p>
              </w:tc>
              <w:tc>
                <w:tcPr>
                  <w:tcW w:w="1534" w:type="dxa"/>
                  <w:tcBorders>
                    <w:top w:val="outset" w:sz="6" w:space="0" w:color="auto"/>
                    <w:left w:val="outset" w:sz="6" w:space="0" w:color="auto"/>
                    <w:bottom w:val="outset" w:sz="6" w:space="0" w:color="auto"/>
                    <w:right w:val="outset" w:sz="6" w:space="0" w:color="auto"/>
                  </w:tcBorders>
                  <w:hideMark/>
                </w:tcPr>
                <w:p w14:paraId="3EA14196" w14:textId="77777777" w:rsidR="00D5168D" w:rsidRPr="004A435A" w:rsidRDefault="00D5168D" w:rsidP="00D5168D">
                  <w:pPr>
                    <w:shd w:val="clear" w:color="auto" w:fill="FFFFFF"/>
                    <w:spacing w:after="0"/>
                    <w:jc w:val="both"/>
                    <w:rPr>
                      <w:b/>
                      <w:bCs/>
                      <w:sz w:val="24"/>
                      <w:szCs w:val="24"/>
                    </w:rPr>
                  </w:pPr>
                  <w:r w:rsidRPr="004A435A">
                    <w:rPr>
                      <w:b/>
                      <w:bCs/>
                      <w:sz w:val="24"/>
                      <w:szCs w:val="24"/>
                    </w:rPr>
                    <w:t>Eșantion 1 (furaj martor)</w:t>
                  </w:r>
                </w:p>
              </w:tc>
              <w:tc>
                <w:tcPr>
                  <w:tcW w:w="740" w:type="dxa"/>
                  <w:tcBorders>
                    <w:top w:val="outset" w:sz="6" w:space="0" w:color="auto"/>
                    <w:left w:val="outset" w:sz="6" w:space="0" w:color="auto"/>
                    <w:bottom w:val="outset" w:sz="6" w:space="0" w:color="auto"/>
                    <w:right w:val="outset" w:sz="6" w:space="0" w:color="auto"/>
                  </w:tcBorders>
                  <w:hideMark/>
                </w:tcPr>
                <w:p w14:paraId="4B5DF826" w14:textId="77777777" w:rsidR="00D5168D" w:rsidRPr="004A435A" w:rsidRDefault="00D5168D" w:rsidP="00D5168D">
                  <w:pPr>
                    <w:shd w:val="clear" w:color="auto" w:fill="FFFFFF"/>
                    <w:spacing w:after="0"/>
                    <w:jc w:val="both"/>
                    <w:rPr>
                      <w:b/>
                      <w:bCs/>
                      <w:sz w:val="24"/>
                      <w:szCs w:val="24"/>
                    </w:rPr>
                  </w:pPr>
                  <w:r w:rsidRPr="004A435A">
                    <w:rPr>
                      <w:b/>
                      <w:bCs/>
                      <w:sz w:val="24"/>
                      <w:szCs w:val="24"/>
                    </w:rPr>
                    <w:t>Eșantion 2</w:t>
                  </w:r>
                </w:p>
              </w:tc>
              <w:tc>
                <w:tcPr>
                  <w:tcW w:w="740" w:type="dxa"/>
                  <w:tcBorders>
                    <w:top w:val="outset" w:sz="6" w:space="0" w:color="auto"/>
                    <w:left w:val="outset" w:sz="6" w:space="0" w:color="auto"/>
                    <w:bottom w:val="outset" w:sz="6" w:space="0" w:color="auto"/>
                    <w:right w:val="outset" w:sz="6" w:space="0" w:color="auto"/>
                  </w:tcBorders>
                  <w:hideMark/>
                </w:tcPr>
                <w:p w14:paraId="6F05AFC8" w14:textId="77777777" w:rsidR="00D5168D" w:rsidRPr="004A435A" w:rsidRDefault="00D5168D" w:rsidP="00D5168D">
                  <w:pPr>
                    <w:shd w:val="clear" w:color="auto" w:fill="FFFFFF"/>
                    <w:spacing w:after="0"/>
                    <w:jc w:val="both"/>
                    <w:rPr>
                      <w:b/>
                      <w:bCs/>
                      <w:sz w:val="24"/>
                      <w:szCs w:val="24"/>
                    </w:rPr>
                  </w:pPr>
                  <w:r w:rsidRPr="004A435A">
                    <w:rPr>
                      <w:b/>
                      <w:bCs/>
                      <w:sz w:val="24"/>
                      <w:szCs w:val="24"/>
                    </w:rPr>
                    <w:t>Eșantion 3</w:t>
                  </w:r>
                </w:p>
              </w:tc>
              <w:tc>
                <w:tcPr>
                  <w:tcW w:w="740" w:type="dxa"/>
                  <w:tcBorders>
                    <w:top w:val="outset" w:sz="6" w:space="0" w:color="auto"/>
                    <w:left w:val="outset" w:sz="6" w:space="0" w:color="auto"/>
                    <w:bottom w:val="outset" w:sz="6" w:space="0" w:color="auto"/>
                    <w:right w:val="outset" w:sz="6" w:space="0" w:color="auto"/>
                  </w:tcBorders>
                  <w:hideMark/>
                </w:tcPr>
                <w:p w14:paraId="48356DAA" w14:textId="77777777" w:rsidR="00D5168D" w:rsidRPr="004A435A" w:rsidRDefault="00D5168D" w:rsidP="00D5168D">
                  <w:pPr>
                    <w:shd w:val="clear" w:color="auto" w:fill="FFFFFF"/>
                    <w:spacing w:after="0"/>
                    <w:jc w:val="both"/>
                    <w:rPr>
                      <w:b/>
                      <w:bCs/>
                      <w:sz w:val="24"/>
                      <w:szCs w:val="24"/>
                    </w:rPr>
                  </w:pPr>
                  <w:r w:rsidRPr="004A435A">
                    <w:rPr>
                      <w:b/>
                      <w:bCs/>
                      <w:sz w:val="24"/>
                      <w:szCs w:val="24"/>
                    </w:rPr>
                    <w:t>Eșantion 4</w:t>
                  </w:r>
                </w:p>
              </w:tc>
              <w:tc>
                <w:tcPr>
                  <w:tcW w:w="746" w:type="dxa"/>
                  <w:tcBorders>
                    <w:top w:val="outset" w:sz="6" w:space="0" w:color="auto"/>
                    <w:left w:val="outset" w:sz="6" w:space="0" w:color="auto"/>
                    <w:bottom w:val="outset" w:sz="6" w:space="0" w:color="auto"/>
                    <w:right w:val="outset" w:sz="6" w:space="0" w:color="auto"/>
                  </w:tcBorders>
                  <w:hideMark/>
                </w:tcPr>
                <w:p w14:paraId="44BCDCB6" w14:textId="77777777" w:rsidR="00D5168D" w:rsidRPr="004A435A" w:rsidRDefault="00D5168D" w:rsidP="00D5168D">
                  <w:pPr>
                    <w:shd w:val="clear" w:color="auto" w:fill="FFFFFF"/>
                    <w:spacing w:after="0"/>
                    <w:jc w:val="both"/>
                    <w:rPr>
                      <w:b/>
                      <w:bCs/>
                      <w:sz w:val="24"/>
                      <w:szCs w:val="24"/>
                    </w:rPr>
                  </w:pPr>
                  <w:r w:rsidRPr="004A435A">
                    <w:rPr>
                      <w:b/>
                      <w:bCs/>
                      <w:sz w:val="24"/>
                      <w:szCs w:val="24"/>
                    </w:rPr>
                    <w:t>Eșantion 5</w:t>
                  </w:r>
                </w:p>
              </w:tc>
            </w:tr>
            <w:tr w:rsidR="00D5168D" w:rsidRPr="004A435A" w14:paraId="084F0F2A" w14:textId="77777777" w:rsidTr="00D5168D">
              <w:trPr>
                <w:trHeight w:val="672"/>
                <w:jc w:val="center"/>
              </w:trPr>
              <w:tc>
                <w:tcPr>
                  <w:tcW w:w="1563" w:type="dxa"/>
                  <w:tcBorders>
                    <w:top w:val="outset" w:sz="6" w:space="0" w:color="auto"/>
                    <w:left w:val="outset" w:sz="6" w:space="0" w:color="auto"/>
                    <w:bottom w:val="outset" w:sz="6" w:space="0" w:color="auto"/>
                    <w:right w:val="outset" w:sz="6" w:space="0" w:color="auto"/>
                  </w:tcBorders>
                  <w:hideMark/>
                </w:tcPr>
                <w:p w14:paraId="79AE952E" w14:textId="77777777" w:rsidR="00D5168D" w:rsidRPr="004A435A" w:rsidRDefault="00D5168D" w:rsidP="00D5168D">
                  <w:pPr>
                    <w:shd w:val="clear" w:color="auto" w:fill="FFFFFF"/>
                    <w:spacing w:after="0"/>
                    <w:jc w:val="both"/>
                    <w:rPr>
                      <w:sz w:val="24"/>
                      <w:szCs w:val="24"/>
                    </w:rPr>
                  </w:pPr>
                  <w:r w:rsidRPr="004A435A">
                    <w:rPr>
                      <w:sz w:val="24"/>
                      <w:szCs w:val="24"/>
                    </w:rPr>
                    <w:t>L</w:t>
                  </w:r>
                </w:p>
              </w:tc>
              <w:tc>
                <w:tcPr>
                  <w:tcW w:w="1534" w:type="dxa"/>
                  <w:tcBorders>
                    <w:top w:val="outset" w:sz="6" w:space="0" w:color="auto"/>
                    <w:left w:val="outset" w:sz="6" w:space="0" w:color="auto"/>
                    <w:bottom w:val="outset" w:sz="6" w:space="0" w:color="auto"/>
                    <w:right w:val="outset" w:sz="6" w:space="0" w:color="auto"/>
                  </w:tcBorders>
                  <w:hideMark/>
                </w:tcPr>
                <w:p w14:paraId="399DF79A" w14:textId="77777777" w:rsidR="00D5168D" w:rsidRPr="004A435A" w:rsidRDefault="00D5168D" w:rsidP="00D5168D">
                  <w:pPr>
                    <w:shd w:val="clear" w:color="auto" w:fill="FFFFFF"/>
                    <w:spacing w:after="0"/>
                    <w:jc w:val="both"/>
                    <w:rPr>
                      <w:sz w:val="24"/>
                      <w:szCs w:val="24"/>
                    </w:rPr>
                  </w:pPr>
                  <w:r w:rsidRPr="004A435A">
                    <w:rPr>
                      <w:sz w:val="24"/>
                      <w:szCs w:val="24"/>
                    </w:rPr>
                    <w:t>14</w:t>
                  </w:r>
                </w:p>
              </w:tc>
              <w:tc>
                <w:tcPr>
                  <w:tcW w:w="740" w:type="dxa"/>
                  <w:tcBorders>
                    <w:top w:val="outset" w:sz="6" w:space="0" w:color="auto"/>
                    <w:left w:val="outset" w:sz="6" w:space="0" w:color="auto"/>
                    <w:bottom w:val="outset" w:sz="6" w:space="0" w:color="auto"/>
                    <w:right w:val="outset" w:sz="6" w:space="0" w:color="auto"/>
                  </w:tcBorders>
                  <w:hideMark/>
                </w:tcPr>
                <w:p w14:paraId="7C30AC61" w14:textId="77777777" w:rsidR="00D5168D" w:rsidRPr="004A435A" w:rsidRDefault="00D5168D" w:rsidP="00D5168D">
                  <w:pPr>
                    <w:shd w:val="clear" w:color="auto" w:fill="FFFFFF"/>
                    <w:spacing w:after="0"/>
                    <w:jc w:val="both"/>
                    <w:rPr>
                      <w:sz w:val="24"/>
                      <w:szCs w:val="24"/>
                    </w:rPr>
                  </w:pPr>
                  <w:r w:rsidRPr="004A435A">
                    <w:rPr>
                      <w:sz w:val="24"/>
                      <w:szCs w:val="24"/>
                    </w:rPr>
                    <w:t>14</w:t>
                  </w:r>
                </w:p>
              </w:tc>
              <w:tc>
                <w:tcPr>
                  <w:tcW w:w="740" w:type="dxa"/>
                  <w:tcBorders>
                    <w:top w:val="outset" w:sz="6" w:space="0" w:color="auto"/>
                    <w:left w:val="outset" w:sz="6" w:space="0" w:color="auto"/>
                    <w:bottom w:val="outset" w:sz="6" w:space="0" w:color="auto"/>
                    <w:right w:val="outset" w:sz="6" w:space="0" w:color="auto"/>
                  </w:tcBorders>
                  <w:hideMark/>
                </w:tcPr>
                <w:p w14:paraId="7251F27B" w14:textId="77777777" w:rsidR="00D5168D" w:rsidRPr="004A435A" w:rsidRDefault="00D5168D" w:rsidP="00D5168D">
                  <w:pPr>
                    <w:shd w:val="clear" w:color="auto" w:fill="FFFFFF"/>
                    <w:spacing w:after="0"/>
                    <w:jc w:val="both"/>
                    <w:rPr>
                      <w:sz w:val="24"/>
                      <w:szCs w:val="24"/>
                    </w:rPr>
                  </w:pPr>
                  <w:r w:rsidRPr="004A435A">
                    <w:rPr>
                      <w:sz w:val="24"/>
                      <w:szCs w:val="24"/>
                    </w:rPr>
                    <w:t>14</w:t>
                  </w:r>
                </w:p>
              </w:tc>
              <w:tc>
                <w:tcPr>
                  <w:tcW w:w="740" w:type="dxa"/>
                  <w:tcBorders>
                    <w:top w:val="outset" w:sz="6" w:space="0" w:color="auto"/>
                    <w:left w:val="outset" w:sz="6" w:space="0" w:color="auto"/>
                    <w:bottom w:val="outset" w:sz="6" w:space="0" w:color="auto"/>
                    <w:right w:val="outset" w:sz="6" w:space="0" w:color="auto"/>
                  </w:tcBorders>
                  <w:hideMark/>
                </w:tcPr>
                <w:p w14:paraId="4CD05297" w14:textId="77777777" w:rsidR="00D5168D" w:rsidRPr="004A435A" w:rsidRDefault="00D5168D" w:rsidP="00D5168D">
                  <w:pPr>
                    <w:shd w:val="clear" w:color="auto" w:fill="FFFFFF"/>
                    <w:spacing w:after="0"/>
                    <w:jc w:val="both"/>
                    <w:rPr>
                      <w:sz w:val="24"/>
                      <w:szCs w:val="24"/>
                    </w:rPr>
                  </w:pPr>
                  <w:r w:rsidRPr="004A435A">
                    <w:rPr>
                      <w:sz w:val="24"/>
                      <w:szCs w:val="24"/>
                    </w:rPr>
                    <w:t>14</w:t>
                  </w:r>
                </w:p>
              </w:tc>
              <w:tc>
                <w:tcPr>
                  <w:tcW w:w="746" w:type="dxa"/>
                  <w:tcBorders>
                    <w:top w:val="outset" w:sz="6" w:space="0" w:color="auto"/>
                    <w:left w:val="outset" w:sz="6" w:space="0" w:color="auto"/>
                    <w:bottom w:val="outset" w:sz="6" w:space="0" w:color="auto"/>
                    <w:right w:val="outset" w:sz="6" w:space="0" w:color="auto"/>
                  </w:tcBorders>
                  <w:hideMark/>
                </w:tcPr>
                <w:p w14:paraId="6EFD5913" w14:textId="77777777" w:rsidR="00D5168D" w:rsidRPr="004A435A" w:rsidRDefault="00D5168D" w:rsidP="00D5168D">
                  <w:pPr>
                    <w:shd w:val="clear" w:color="auto" w:fill="FFFFFF"/>
                    <w:spacing w:after="0"/>
                    <w:jc w:val="both"/>
                    <w:rPr>
                      <w:sz w:val="24"/>
                      <w:szCs w:val="24"/>
                    </w:rPr>
                  </w:pPr>
                  <w:r w:rsidRPr="004A435A">
                    <w:rPr>
                      <w:sz w:val="24"/>
                      <w:szCs w:val="24"/>
                    </w:rPr>
                    <w:t>15</w:t>
                  </w:r>
                </w:p>
              </w:tc>
            </w:tr>
            <w:tr w:rsidR="00D5168D" w:rsidRPr="004A435A" w14:paraId="360BB18F" w14:textId="77777777" w:rsidTr="00D5168D">
              <w:trPr>
                <w:trHeight w:val="672"/>
                <w:jc w:val="center"/>
              </w:trPr>
              <w:tc>
                <w:tcPr>
                  <w:tcW w:w="1563" w:type="dxa"/>
                  <w:tcBorders>
                    <w:top w:val="outset" w:sz="6" w:space="0" w:color="auto"/>
                    <w:left w:val="outset" w:sz="6" w:space="0" w:color="auto"/>
                    <w:bottom w:val="outset" w:sz="6" w:space="0" w:color="auto"/>
                    <w:right w:val="outset" w:sz="6" w:space="0" w:color="auto"/>
                  </w:tcBorders>
                  <w:hideMark/>
                </w:tcPr>
                <w:p w14:paraId="5C05690A" w14:textId="77777777" w:rsidR="00D5168D" w:rsidRPr="004A435A" w:rsidRDefault="00D5168D" w:rsidP="00D5168D">
                  <w:pPr>
                    <w:shd w:val="clear" w:color="auto" w:fill="FFFFFF"/>
                    <w:spacing w:after="0"/>
                    <w:jc w:val="both"/>
                    <w:rPr>
                      <w:sz w:val="24"/>
                      <w:szCs w:val="24"/>
                    </w:rPr>
                  </w:pPr>
                  <w:r w:rsidRPr="004A435A">
                    <w:rPr>
                      <w:sz w:val="24"/>
                      <w:szCs w:val="24"/>
                    </w:rPr>
                    <w:t>n</w:t>
                  </w:r>
                </w:p>
              </w:tc>
              <w:tc>
                <w:tcPr>
                  <w:tcW w:w="1534" w:type="dxa"/>
                  <w:tcBorders>
                    <w:top w:val="outset" w:sz="6" w:space="0" w:color="auto"/>
                    <w:left w:val="outset" w:sz="6" w:space="0" w:color="auto"/>
                    <w:bottom w:val="outset" w:sz="6" w:space="0" w:color="auto"/>
                    <w:right w:val="outset" w:sz="6" w:space="0" w:color="auto"/>
                  </w:tcBorders>
                  <w:hideMark/>
                </w:tcPr>
                <w:p w14:paraId="569B99F8" w14:textId="77777777" w:rsidR="00D5168D" w:rsidRPr="004A435A" w:rsidRDefault="00D5168D" w:rsidP="00D5168D">
                  <w:pPr>
                    <w:shd w:val="clear" w:color="auto" w:fill="FFFFFF"/>
                    <w:spacing w:after="0"/>
                    <w:jc w:val="both"/>
                    <w:rPr>
                      <w:sz w:val="24"/>
                      <w:szCs w:val="24"/>
                    </w:rPr>
                  </w:pPr>
                  <w:r w:rsidRPr="004A435A">
                    <w:rPr>
                      <w:sz w:val="24"/>
                      <w:szCs w:val="24"/>
                    </w:rPr>
                    <w:t>56</w:t>
                  </w:r>
                </w:p>
              </w:tc>
              <w:tc>
                <w:tcPr>
                  <w:tcW w:w="740" w:type="dxa"/>
                  <w:tcBorders>
                    <w:top w:val="outset" w:sz="6" w:space="0" w:color="auto"/>
                    <w:left w:val="outset" w:sz="6" w:space="0" w:color="auto"/>
                    <w:bottom w:val="outset" w:sz="6" w:space="0" w:color="auto"/>
                    <w:right w:val="outset" w:sz="6" w:space="0" w:color="auto"/>
                  </w:tcBorders>
                  <w:hideMark/>
                </w:tcPr>
                <w:p w14:paraId="2A6EAA2B" w14:textId="77777777" w:rsidR="00D5168D" w:rsidRPr="004A435A" w:rsidRDefault="00D5168D" w:rsidP="00D5168D">
                  <w:pPr>
                    <w:shd w:val="clear" w:color="auto" w:fill="FFFFFF"/>
                    <w:spacing w:after="0"/>
                    <w:jc w:val="both"/>
                    <w:rPr>
                      <w:sz w:val="24"/>
                      <w:szCs w:val="24"/>
                    </w:rPr>
                  </w:pPr>
                  <w:r w:rsidRPr="004A435A">
                    <w:rPr>
                      <w:sz w:val="24"/>
                      <w:szCs w:val="24"/>
                    </w:rPr>
                    <w:t>56</w:t>
                  </w:r>
                </w:p>
              </w:tc>
              <w:tc>
                <w:tcPr>
                  <w:tcW w:w="740" w:type="dxa"/>
                  <w:tcBorders>
                    <w:top w:val="outset" w:sz="6" w:space="0" w:color="auto"/>
                    <w:left w:val="outset" w:sz="6" w:space="0" w:color="auto"/>
                    <w:bottom w:val="outset" w:sz="6" w:space="0" w:color="auto"/>
                    <w:right w:val="outset" w:sz="6" w:space="0" w:color="auto"/>
                  </w:tcBorders>
                  <w:hideMark/>
                </w:tcPr>
                <w:p w14:paraId="7282FCC0" w14:textId="77777777" w:rsidR="00D5168D" w:rsidRPr="004A435A" w:rsidRDefault="00D5168D" w:rsidP="00D5168D">
                  <w:pPr>
                    <w:shd w:val="clear" w:color="auto" w:fill="FFFFFF"/>
                    <w:spacing w:after="0"/>
                    <w:jc w:val="both"/>
                    <w:rPr>
                      <w:sz w:val="24"/>
                      <w:szCs w:val="24"/>
                    </w:rPr>
                  </w:pPr>
                  <w:r w:rsidRPr="004A435A">
                    <w:rPr>
                      <w:sz w:val="24"/>
                      <w:szCs w:val="24"/>
                    </w:rPr>
                    <w:t>56</w:t>
                  </w:r>
                </w:p>
              </w:tc>
              <w:tc>
                <w:tcPr>
                  <w:tcW w:w="740" w:type="dxa"/>
                  <w:tcBorders>
                    <w:top w:val="outset" w:sz="6" w:space="0" w:color="auto"/>
                    <w:left w:val="outset" w:sz="6" w:space="0" w:color="auto"/>
                    <w:bottom w:val="outset" w:sz="6" w:space="0" w:color="auto"/>
                    <w:right w:val="outset" w:sz="6" w:space="0" w:color="auto"/>
                  </w:tcBorders>
                  <w:hideMark/>
                </w:tcPr>
                <w:p w14:paraId="26273661" w14:textId="77777777" w:rsidR="00D5168D" w:rsidRPr="004A435A" w:rsidRDefault="00D5168D" w:rsidP="00D5168D">
                  <w:pPr>
                    <w:shd w:val="clear" w:color="auto" w:fill="FFFFFF"/>
                    <w:spacing w:after="0"/>
                    <w:jc w:val="both"/>
                    <w:rPr>
                      <w:sz w:val="24"/>
                      <w:szCs w:val="24"/>
                    </w:rPr>
                  </w:pPr>
                  <w:r w:rsidRPr="004A435A">
                    <w:rPr>
                      <w:sz w:val="24"/>
                      <w:szCs w:val="24"/>
                    </w:rPr>
                    <w:t>56</w:t>
                  </w:r>
                </w:p>
              </w:tc>
              <w:tc>
                <w:tcPr>
                  <w:tcW w:w="746" w:type="dxa"/>
                  <w:tcBorders>
                    <w:top w:val="outset" w:sz="6" w:space="0" w:color="auto"/>
                    <w:left w:val="outset" w:sz="6" w:space="0" w:color="auto"/>
                    <w:bottom w:val="outset" w:sz="6" w:space="0" w:color="auto"/>
                    <w:right w:val="outset" w:sz="6" w:space="0" w:color="auto"/>
                  </w:tcBorders>
                  <w:hideMark/>
                </w:tcPr>
                <w:p w14:paraId="495DFEFB" w14:textId="77777777" w:rsidR="00D5168D" w:rsidRPr="004A435A" w:rsidRDefault="00D5168D" w:rsidP="00D5168D">
                  <w:pPr>
                    <w:shd w:val="clear" w:color="auto" w:fill="FFFFFF"/>
                    <w:spacing w:after="0"/>
                    <w:jc w:val="both"/>
                    <w:rPr>
                      <w:sz w:val="24"/>
                      <w:szCs w:val="24"/>
                    </w:rPr>
                  </w:pPr>
                  <w:r w:rsidRPr="004A435A">
                    <w:rPr>
                      <w:sz w:val="24"/>
                      <w:szCs w:val="24"/>
                    </w:rPr>
                    <w:t>60</w:t>
                  </w:r>
                </w:p>
              </w:tc>
            </w:tr>
            <w:tr w:rsidR="00D5168D" w:rsidRPr="004A435A" w14:paraId="04DD2FAB" w14:textId="77777777" w:rsidTr="00D5168D">
              <w:trPr>
                <w:trHeight w:val="672"/>
                <w:jc w:val="center"/>
              </w:trPr>
              <w:tc>
                <w:tcPr>
                  <w:tcW w:w="1563" w:type="dxa"/>
                  <w:tcBorders>
                    <w:top w:val="outset" w:sz="6" w:space="0" w:color="auto"/>
                    <w:left w:val="outset" w:sz="6" w:space="0" w:color="auto"/>
                    <w:bottom w:val="outset" w:sz="6" w:space="0" w:color="auto"/>
                    <w:right w:val="outset" w:sz="6" w:space="0" w:color="auto"/>
                  </w:tcBorders>
                  <w:hideMark/>
                </w:tcPr>
                <w:p w14:paraId="79A794A3" w14:textId="77777777" w:rsidR="00D5168D" w:rsidRPr="004A435A" w:rsidRDefault="00D5168D" w:rsidP="00D5168D">
                  <w:pPr>
                    <w:shd w:val="clear" w:color="auto" w:fill="FFFFFF"/>
                    <w:spacing w:after="0"/>
                    <w:jc w:val="both"/>
                    <w:rPr>
                      <w:sz w:val="24"/>
                      <w:szCs w:val="24"/>
                    </w:rPr>
                  </w:pPr>
                  <w:r w:rsidRPr="004A435A">
                    <w:rPr>
                      <w:sz w:val="24"/>
                      <w:szCs w:val="24"/>
                    </w:rPr>
                    <w:t>medie (mg/kg)</w:t>
                  </w:r>
                </w:p>
              </w:tc>
              <w:tc>
                <w:tcPr>
                  <w:tcW w:w="1534" w:type="dxa"/>
                  <w:tcBorders>
                    <w:top w:val="outset" w:sz="6" w:space="0" w:color="auto"/>
                    <w:left w:val="outset" w:sz="6" w:space="0" w:color="auto"/>
                    <w:bottom w:val="outset" w:sz="6" w:space="0" w:color="auto"/>
                    <w:right w:val="outset" w:sz="6" w:space="0" w:color="auto"/>
                  </w:tcBorders>
                  <w:hideMark/>
                </w:tcPr>
                <w:p w14:paraId="2CFE1B51" w14:textId="77777777" w:rsidR="00D5168D" w:rsidRPr="004A435A" w:rsidRDefault="00D5168D" w:rsidP="00D5168D">
                  <w:pPr>
                    <w:shd w:val="clear" w:color="auto" w:fill="FFFFFF"/>
                    <w:spacing w:after="0"/>
                    <w:jc w:val="both"/>
                    <w:rPr>
                      <w:sz w:val="24"/>
                      <w:szCs w:val="24"/>
                    </w:rPr>
                  </w:pPr>
                  <w:r w:rsidRPr="004A435A">
                    <w:rPr>
                      <w:sz w:val="24"/>
                      <w:szCs w:val="24"/>
                    </w:rPr>
                    <w:t>—</w:t>
                  </w:r>
                </w:p>
              </w:tc>
              <w:tc>
                <w:tcPr>
                  <w:tcW w:w="740" w:type="dxa"/>
                  <w:tcBorders>
                    <w:top w:val="outset" w:sz="6" w:space="0" w:color="auto"/>
                    <w:left w:val="outset" w:sz="6" w:space="0" w:color="auto"/>
                    <w:bottom w:val="outset" w:sz="6" w:space="0" w:color="auto"/>
                    <w:right w:val="outset" w:sz="6" w:space="0" w:color="auto"/>
                  </w:tcBorders>
                  <w:hideMark/>
                </w:tcPr>
                <w:p w14:paraId="2B6AADB2" w14:textId="77777777" w:rsidR="00D5168D" w:rsidRPr="004A435A" w:rsidRDefault="00D5168D" w:rsidP="00D5168D">
                  <w:pPr>
                    <w:shd w:val="clear" w:color="auto" w:fill="FFFFFF"/>
                    <w:spacing w:after="0"/>
                    <w:jc w:val="both"/>
                    <w:rPr>
                      <w:sz w:val="24"/>
                      <w:szCs w:val="24"/>
                    </w:rPr>
                  </w:pPr>
                  <w:r w:rsidRPr="004A435A">
                    <w:rPr>
                      <w:sz w:val="24"/>
                      <w:szCs w:val="24"/>
                    </w:rPr>
                    <w:t>45,5</w:t>
                  </w:r>
                </w:p>
              </w:tc>
              <w:tc>
                <w:tcPr>
                  <w:tcW w:w="740" w:type="dxa"/>
                  <w:tcBorders>
                    <w:top w:val="outset" w:sz="6" w:space="0" w:color="auto"/>
                    <w:left w:val="outset" w:sz="6" w:space="0" w:color="auto"/>
                    <w:bottom w:val="outset" w:sz="6" w:space="0" w:color="auto"/>
                    <w:right w:val="outset" w:sz="6" w:space="0" w:color="auto"/>
                  </w:tcBorders>
                  <w:hideMark/>
                </w:tcPr>
                <w:p w14:paraId="36965324" w14:textId="77777777" w:rsidR="00D5168D" w:rsidRPr="004A435A" w:rsidRDefault="00D5168D" w:rsidP="00D5168D">
                  <w:pPr>
                    <w:shd w:val="clear" w:color="auto" w:fill="FFFFFF"/>
                    <w:spacing w:after="0"/>
                    <w:jc w:val="both"/>
                    <w:rPr>
                      <w:sz w:val="24"/>
                      <w:szCs w:val="24"/>
                    </w:rPr>
                  </w:pPr>
                  <w:r w:rsidRPr="004A435A">
                    <w:rPr>
                      <w:sz w:val="24"/>
                      <w:szCs w:val="24"/>
                    </w:rPr>
                    <w:t>188</w:t>
                  </w:r>
                </w:p>
              </w:tc>
              <w:tc>
                <w:tcPr>
                  <w:tcW w:w="740" w:type="dxa"/>
                  <w:tcBorders>
                    <w:top w:val="outset" w:sz="6" w:space="0" w:color="auto"/>
                    <w:left w:val="outset" w:sz="6" w:space="0" w:color="auto"/>
                    <w:bottom w:val="outset" w:sz="6" w:space="0" w:color="auto"/>
                    <w:right w:val="outset" w:sz="6" w:space="0" w:color="auto"/>
                  </w:tcBorders>
                  <w:hideMark/>
                </w:tcPr>
                <w:p w14:paraId="40005EE0" w14:textId="77777777" w:rsidR="00D5168D" w:rsidRPr="004A435A" w:rsidRDefault="00D5168D" w:rsidP="00D5168D">
                  <w:pPr>
                    <w:shd w:val="clear" w:color="auto" w:fill="FFFFFF"/>
                    <w:spacing w:after="0"/>
                    <w:jc w:val="both"/>
                    <w:rPr>
                      <w:sz w:val="24"/>
                      <w:szCs w:val="24"/>
                    </w:rPr>
                  </w:pPr>
                  <w:r w:rsidRPr="004A435A">
                    <w:rPr>
                      <w:sz w:val="24"/>
                      <w:szCs w:val="24"/>
                    </w:rPr>
                    <w:t>5 129</w:t>
                  </w:r>
                </w:p>
              </w:tc>
              <w:tc>
                <w:tcPr>
                  <w:tcW w:w="746" w:type="dxa"/>
                  <w:tcBorders>
                    <w:top w:val="outset" w:sz="6" w:space="0" w:color="auto"/>
                    <w:left w:val="outset" w:sz="6" w:space="0" w:color="auto"/>
                    <w:bottom w:val="outset" w:sz="6" w:space="0" w:color="auto"/>
                    <w:right w:val="outset" w:sz="6" w:space="0" w:color="auto"/>
                  </w:tcBorders>
                  <w:hideMark/>
                </w:tcPr>
                <w:p w14:paraId="69448633" w14:textId="77777777" w:rsidR="00D5168D" w:rsidRPr="004A435A" w:rsidRDefault="00D5168D" w:rsidP="00D5168D">
                  <w:pPr>
                    <w:shd w:val="clear" w:color="auto" w:fill="FFFFFF"/>
                    <w:spacing w:after="0"/>
                    <w:jc w:val="both"/>
                    <w:rPr>
                      <w:sz w:val="24"/>
                      <w:szCs w:val="24"/>
                    </w:rPr>
                  </w:pPr>
                  <w:r w:rsidRPr="004A435A">
                    <w:rPr>
                      <w:sz w:val="24"/>
                      <w:szCs w:val="24"/>
                    </w:rPr>
                    <w:t>25 140</w:t>
                  </w:r>
                </w:p>
              </w:tc>
            </w:tr>
            <w:tr w:rsidR="00D5168D" w:rsidRPr="004A435A" w14:paraId="24778BBC" w14:textId="77777777" w:rsidTr="00D5168D">
              <w:trPr>
                <w:trHeight w:val="672"/>
                <w:jc w:val="center"/>
              </w:trPr>
              <w:tc>
                <w:tcPr>
                  <w:tcW w:w="1563" w:type="dxa"/>
                  <w:tcBorders>
                    <w:top w:val="outset" w:sz="6" w:space="0" w:color="auto"/>
                    <w:left w:val="outset" w:sz="6" w:space="0" w:color="auto"/>
                    <w:bottom w:val="outset" w:sz="6" w:space="0" w:color="auto"/>
                    <w:right w:val="outset" w:sz="6" w:space="0" w:color="auto"/>
                  </w:tcBorders>
                  <w:hideMark/>
                </w:tcPr>
                <w:p w14:paraId="347A5E22" w14:textId="77777777" w:rsidR="00D5168D" w:rsidRPr="004A435A" w:rsidRDefault="00D5168D" w:rsidP="00D5168D">
                  <w:pPr>
                    <w:shd w:val="clear" w:color="auto" w:fill="FFFFFF"/>
                    <w:spacing w:after="0"/>
                    <w:jc w:val="both"/>
                    <w:rPr>
                      <w:sz w:val="24"/>
                      <w:szCs w:val="24"/>
                    </w:rPr>
                  </w:pPr>
                  <w:r w:rsidRPr="004A435A">
                    <w:rPr>
                      <w:sz w:val="24"/>
                      <w:szCs w:val="24"/>
                    </w:rPr>
                    <w:lastRenderedPageBreak/>
                    <w:t>s</w:t>
                  </w:r>
                  <w:r w:rsidRPr="004A435A">
                    <w:rPr>
                      <w:sz w:val="24"/>
                      <w:szCs w:val="24"/>
                      <w:vertAlign w:val="subscript"/>
                    </w:rPr>
                    <w:t>r</w:t>
                  </w:r>
                  <w:r w:rsidRPr="004A435A">
                    <w:rPr>
                      <w:sz w:val="24"/>
                      <w:szCs w:val="24"/>
                    </w:rPr>
                    <w:t> [mg/kg]</w:t>
                  </w:r>
                </w:p>
              </w:tc>
              <w:tc>
                <w:tcPr>
                  <w:tcW w:w="1534" w:type="dxa"/>
                  <w:tcBorders>
                    <w:top w:val="outset" w:sz="6" w:space="0" w:color="auto"/>
                    <w:left w:val="outset" w:sz="6" w:space="0" w:color="auto"/>
                    <w:bottom w:val="outset" w:sz="6" w:space="0" w:color="auto"/>
                    <w:right w:val="outset" w:sz="6" w:space="0" w:color="auto"/>
                  </w:tcBorders>
                  <w:hideMark/>
                </w:tcPr>
                <w:p w14:paraId="5579FBDE" w14:textId="77777777" w:rsidR="00D5168D" w:rsidRPr="004A435A" w:rsidRDefault="00D5168D" w:rsidP="00D5168D">
                  <w:pPr>
                    <w:shd w:val="clear" w:color="auto" w:fill="FFFFFF"/>
                    <w:spacing w:after="0"/>
                    <w:jc w:val="both"/>
                    <w:rPr>
                      <w:sz w:val="24"/>
                      <w:szCs w:val="24"/>
                    </w:rPr>
                  </w:pPr>
                  <w:r w:rsidRPr="004A435A">
                    <w:rPr>
                      <w:sz w:val="24"/>
                      <w:szCs w:val="24"/>
                    </w:rPr>
                    <w:t>—</w:t>
                  </w:r>
                </w:p>
              </w:tc>
              <w:tc>
                <w:tcPr>
                  <w:tcW w:w="740" w:type="dxa"/>
                  <w:tcBorders>
                    <w:top w:val="outset" w:sz="6" w:space="0" w:color="auto"/>
                    <w:left w:val="outset" w:sz="6" w:space="0" w:color="auto"/>
                    <w:bottom w:val="outset" w:sz="6" w:space="0" w:color="auto"/>
                    <w:right w:val="outset" w:sz="6" w:space="0" w:color="auto"/>
                  </w:tcBorders>
                  <w:hideMark/>
                </w:tcPr>
                <w:p w14:paraId="43C0525C" w14:textId="77777777" w:rsidR="00D5168D" w:rsidRPr="004A435A" w:rsidRDefault="00D5168D" w:rsidP="00D5168D">
                  <w:pPr>
                    <w:shd w:val="clear" w:color="auto" w:fill="FFFFFF"/>
                    <w:spacing w:after="0"/>
                    <w:jc w:val="both"/>
                    <w:rPr>
                      <w:sz w:val="24"/>
                      <w:szCs w:val="24"/>
                    </w:rPr>
                  </w:pPr>
                  <w:r w:rsidRPr="004A435A">
                    <w:rPr>
                      <w:sz w:val="24"/>
                      <w:szCs w:val="24"/>
                    </w:rPr>
                    <w:t>2,26</w:t>
                  </w:r>
                </w:p>
              </w:tc>
              <w:tc>
                <w:tcPr>
                  <w:tcW w:w="740" w:type="dxa"/>
                  <w:tcBorders>
                    <w:top w:val="outset" w:sz="6" w:space="0" w:color="auto"/>
                    <w:left w:val="outset" w:sz="6" w:space="0" w:color="auto"/>
                    <w:bottom w:val="outset" w:sz="6" w:space="0" w:color="auto"/>
                    <w:right w:val="outset" w:sz="6" w:space="0" w:color="auto"/>
                  </w:tcBorders>
                  <w:hideMark/>
                </w:tcPr>
                <w:p w14:paraId="44245DAD" w14:textId="77777777" w:rsidR="00D5168D" w:rsidRPr="004A435A" w:rsidRDefault="00D5168D" w:rsidP="00D5168D">
                  <w:pPr>
                    <w:shd w:val="clear" w:color="auto" w:fill="FFFFFF"/>
                    <w:spacing w:after="0"/>
                    <w:jc w:val="both"/>
                    <w:rPr>
                      <w:sz w:val="24"/>
                      <w:szCs w:val="24"/>
                    </w:rPr>
                  </w:pPr>
                  <w:r w:rsidRPr="004A435A">
                    <w:rPr>
                      <w:sz w:val="24"/>
                      <w:szCs w:val="24"/>
                    </w:rPr>
                    <w:t>3,57</w:t>
                  </w:r>
                </w:p>
              </w:tc>
              <w:tc>
                <w:tcPr>
                  <w:tcW w:w="740" w:type="dxa"/>
                  <w:tcBorders>
                    <w:top w:val="outset" w:sz="6" w:space="0" w:color="auto"/>
                    <w:left w:val="outset" w:sz="6" w:space="0" w:color="auto"/>
                    <w:bottom w:val="outset" w:sz="6" w:space="0" w:color="auto"/>
                    <w:right w:val="outset" w:sz="6" w:space="0" w:color="auto"/>
                  </w:tcBorders>
                  <w:hideMark/>
                </w:tcPr>
                <w:p w14:paraId="422A8FE9" w14:textId="77777777" w:rsidR="00D5168D" w:rsidRPr="004A435A" w:rsidRDefault="00D5168D" w:rsidP="00D5168D">
                  <w:pPr>
                    <w:shd w:val="clear" w:color="auto" w:fill="FFFFFF"/>
                    <w:spacing w:after="0"/>
                    <w:jc w:val="both"/>
                    <w:rPr>
                      <w:sz w:val="24"/>
                      <w:szCs w:val="24"/>
                    </w:rPr>
                  </w:pPr>
                  <w:r w:rsidRPr="004A435A">
                    <w:rPr>
                      <w:sz w:val="24"/>
                      <w:szCs w:val="24"/>
                    </w:rPr>
                    <w:t>178</w:t>
                  </w:r>
                </w:p>
              </w:tc>
              <w:tc>
                <w:tcPr>
                  <w:tcW w:w="746" w:type="dxa"/>
                  <w:tcBorders>
                    <w:top w:val="outset" w:sz="6" w:space="0" w:color="auto"/>
                    <w:left w:val="outset" w:sz="6" w:space="0" w:color="auto"/>
                    <w:bottom w:val="outset" w:sz="6" w:space="0" w:color="auto"/>
                    <w:right w:val="outset" w:sz="6" w:space="0" w:color="auto"/>
                  </w:tcBorders>
                  <w:hideMark/>
                </w:tcPr>
                <w:p w14:paraId="75DFC438" w14:textId="77777777" w:rsidR="00D5168D" w:rsidRPr="004A435A" w:rsidRDefault="00D5168D" w:rsidP="00D5168D">
                  <w:pPr>
                    <w:shd w:val="clear" w:color="auto" w:fill="FFFFFF"/>
                    <w:spacing w:after="0"/>
                    <w:jc w:val="both"/>
                    <w:rPr>
                      <w:sz w:val="24"/>
                      <w:szCs w:val="24"/>
                    </w:rPr>
                  </w:pPr>
                  <w:r w:rsidRPr="004A435A">
                    <w:rPr>
                      <w:sz w:val="24"/>
                      <w:szCs w:val="24"/>
                    </w:rPr>
                    <w:t>550</w:t>
                  </w:r>
                </w:p>
              </w:tc>
            </w:tr>
            <w:tr w:rsidR="00D5168D" w:rsidRPr="004A435A" w14:paraId="4E5A630A" w14:textId="77777777" w:rsidTr="00D5168D">
              <w:trPr>
                <w:trHeight w:val="713"/>
                <w:jc w:val="center"/>
              </w:trPr>
              <w:tc>
                <w:tcPr>
                  <w:tcW w:w="1563" w:type="dxa"/>
                  <w:tcBorders>
                    <w:top w:val="outset" w:sz="6" w:space="0" w:color="auto"/>
                    <w:left w:val="outset" w:sz="6" w:space="0" w:color="auto"/>
                    <w:bottom w:val="outset" w:sz="6" w:space="0" w:color="auto"/>
                    <w:right w:val="outset" w:sz="6" w:space="0" w:color="auto"/>
                  </w:tcBorders>
                  <w:hideMark/>
                </w:tcPr>
                <w:p w14:paraId="19387AA6" w14:textId="77777777" w:rsidR="00D5168D" w:rsidRPr="004A435A" w:rsidRDefault="00D5168D" w:rsidP="00D5168D">
                  <w:pPr>
                    <w:shd w:val="clear" w:color="auto" w:fill="FFFFFF"/>
                    <w:spacing w:after="0"/>
                    <w:jc w:val="both"/>
                    <w:rPr>
                      <w:sz w:val="24"/>
                      <w:szCs w:val="24"/>
                    </w:rPr>
                  </w:pPr>
                  <w:r w:rsidRPr="004A435A">
                    <w:rPr>
                      <w:sz w:val="24"/>
                      <w:szCs w:val="24"/>
                    </w:rPr>
                    <w:t>CVr [%]</w:t>
                  </w:r>
                </w:p>
              </w:tc>
              <w:tc>
                <w:tcPr>
                  <w:tcW w:w="1534" w:type="dxa"/>
                  <w:tcBorders>
                    <w:top w:val="outset" w:sz="6" w:space="0" w:color="auto"/>
                    <w:left w:val="outset" w:sz="6" w:space="0" w:color="auto"/>
                    <w:bottom w:val="outset" w:sz="6" w:space="0" w:color="auto"/>
                    <w:right w:val="outset" w:sz="6" w:space="0" w:color="auto"/>
                  </w:tcBorders>
                  <w:hideMark/>
                </w:tcPr>
                <w:p w14:paraId="26C5F37F" w14:textId="77777777" w:rsidR="00D5168D" w:rsidRPr="004A435A" w:rsidRDefault="00D5168D" w:rsidP="00D5168D">
                  <w:pPr>
                    <w:shd w:val="clear" w:color="auto" w:fill="FFFFFF"/>
                    <w:spacing w:after="0"/>
                    <w:jc w:val="both"/>
                    <w:rPr>
                      <w:sz w:val="24"/>
                      <w:szCs w:val="24"/>
                    </w:rPr>
                  </w:pPr>
                  <w:r w:rsidRPr="004A435A">
                    <w:rPr>
                      <w:sz w:val="24"/>
                      <w:szCs w:val="24"/>
                    </w:rPr>
                    <w:t>—</w:t>
                  </w:r>
                </w:p>
              </w:tc>
              <w:tc>
                <w:tcPr>
                  <w:tcW w:w="740" w:type="dxa"/>
                  <w:tcBorders>
                    <w:top w:val="outset" w:sz="6" w:space="0" w:color="auto"/>
                    <w:left w:val="outset" w:sz="6" w:space="0" w:color="auto"/>
                    <w:bottom w:val="outset" w:sz="6" w:space="0" w:color="auto"/>
                    <w:right w:val="outset" w:sz="6" w:space="0" w:color="auto"/>
                  </w:tcBorders>
                  <w:hideMark/>
                </w:tcPr>
                <w:p w14:paraId="131B03AA" w14:textId="77777777" w:rsidR="00D5168D" w:rsidRPr="004A435A" w:rsidRDefault="00D5168D" w:rsidP="00D5168D">
                  <w:pPr>
                    <w:shd w:val="clear" w:color="auto" w:fill="FFFFFF"/>
                    <w:spacing w:after="0"/>
                    <w:jc w:val="both"/>
                    <w:rPr>
                      <w:sz w:val="24"/>
                      <w:szCs w:val="24"/>
                    </w:rPr>
                  </w:pPr>
                  <w:r w:rsidRPr="004A435A">
                    <w:rPr>
                      <w:sz w:val="24"/>
                      <w:szCs w:val="24"/>
                    </w:rPr>
                    <w:t>4,95</w:t>
                  </w:r>
                </w:p>
              </w:tc>
              <w:tc>
                <w:tcPr>
                  <w:tcW w:w="740" w:type="dxa"/>
                  <w:tcBorders>
                    <w:top w:val="outset" w:sz="6" w:space="0" w:color="auto"/>
                    <w:left w:val="outset" w:sz="6" w:space="0" w:color="auto"/>
                    <w:bottom w:val="outset" w:sz="6" w:space="0" w:color="auto"/>
                    <w:right w:val="outset" w:sz="6" w:space="0" w:color="auto"/>
                  </w:tcBorders>
                  <w:hideMark/>
                </w:tcPr>
                <w:p w14:paraId="0E6850E6" w14:textId="77777777" w:rsidR="00D5168D" w:rsidRPr="004A435A" w:rsidRDefault="00D5168D" w:rsidP="00D5168D">
                  <w:pPr>
                    <w:shd w:val="clear" w:color="auto" w:fill="FFFFFF"/>
                    <w:spacing w:after="0"/>
                    <w:jc w:val="both"/>
                    <w:rPr>
                      <w:sz w:val="24"/>
                      <w:szCs w:val="24"/>
                    </w:rPr>
                  </w:pPr>
                  <w:r w:rsidRPr="004A435A">
                    <w:rPr>
                      <w:sz w:val="24"/>
                      <w:szCs w:val="24"/>
                    </w:rPr>
                    <w:t>1,90</w:t>
                  </w:r>
                </w:p>
              </w:tc>
              <w:tc>
                <w:tcPr>
                  <w:tcW w:w="740" w:type="dxa"/>
                  <w:tcBorders>
                    <w:top w:val="outset" w:sz="6" w:space="0" w:color="auto"/>
                    <w:left w:val="outset" w:sz="6" w:space="0" w:color="auto"/>
                    <w:bottom w:val="outset" w:sz="6" w:space="0" w:color="auto"/>
                    <w:right w:val="outset" w:sz="6" w:space="0" w:color="auto"/>
                  </w:tcBorders>
                  <w:hideMark/>
                </w:tcPr>
                <w:p w14:paraId="52F44D9D" w14:textId="77777777" w:rsidR="00D5168D" w:rsidRPr="004A435A" w:rsidRDefault="00D5168D" w:rsidP="00D5168D">
                  <w:pPr>
                    <w:shd w:val="clear" w:color="auto" w:fill="FFFFFF"/>
                    <w:spacing w:after="0"/>
                    <w:jc w:val="both"/>
                    <w:rPr>
                      <w:sz w:val="24"/>
                      <w:szCs w:val="24"/>
                    </w:rPr>
                  </w:pPr>
                  <w:r w:rsidRPr="004A435A">
                    <w:rPr>
                      <w:sz w:val="24"/>
                      <w:szCs w:val="24"/>
                    </w:rPr>
                    <w:t>3,46</w:t>
                  </w:r>
                </w:p>
              </w:tc>
              <w:tc>
                <w:tcPr>
                  <w:tcW w:w="746" w:type="dxa"/>
                  <w:tcBorders>
                    <w:top w:val="outset" w:sz="6" w:space="0" w:color="auto"/>
                    <w:left w:val="outset" w:sz="6" w:space="0" w:color="auto"/>
                    <w:bottom w:val="outset" w:sz="6" w:space="0" w:color="auto"/>
                    <w:right w:val="outset" w:sz="6" w:space="0" w:color="auto"/>
                  </w:tcBorders>
                  <w:hideMark/>
                </w:tcPr>
                <w:p w14:paraId="01525382" w14:textId="77777777" w:rsidR="00D5168D" w:rsidRPr="004A435A" w:rsidRDefault="00D5168D" w:rsidP="00D5168D">
                  <w:pPr>
                    <w:shd w:val="clear" w:color="auto" w:fill="FFFFFF"/>
                    <w:spacing w:after="0"/>
                    <w:jc w:val="both"/>
                    <w:rPr>
                      <w:sz w:val="24"/>
                      <w:szCs w:val="24"/>
                    </w:rPr>
                  </w:pPr>
                  <w:r w:rsidRPr="004A435A">
                    <w:rPr>
                      <w:sz w:val="24"/>
                      <w:szCs w:val="24"/>
                    </w:rPr>
                    <w:t>2,20</w:t>
                  </w:r>
                </w:p>
              </w:tc>
            </w:tr>
            <w:tr w:rsidR="00D5168D" w:rsidRPr="004A435A" w14:paraId="4BCFFA2C" w14:textId="77777777" w:rsidTr="00D5168D">
              <w:trPr>
                <w:trHeight w:val="672"/>
                <w:jc w:val="center"/>
              </w:trPr>
              <w:tc>
                <w:tcPr>
                  <w:tcW w:w="1563" w:type="dxa"/>
                  <w:tcBorders>
                    <w:top w:val="outset" w:sz="6" w:space="0" w:color="auto"/>
                    <w:left w:val="outset" w:sz="6" w:space="0" w:color="auto"/>
                    <w:bottom w:val="outset" w:sz="6" w:space="0" w:color="auto"/>
                    <w:right w:val="outset" w:sz="6" w:space="0" w:color="auto"/>
                  </w:tcBorders>
                  <w:hideMark/>
                </w:tcPr>
                <w:p w14:paraId="7C96550A" w14:textId="77777777" w:rsidR="00D5168D" w:rsidRPr="004A435A" w:rsidRDefault="00D5168D" w:rsidP="00D5168D">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[mg/kg]</w:t>
                  </w:r>
                </w:p>
              </w:tc>
              <w:tc>
                <w:tcPr>
                  <w:tcW w:w="1534" w:type="dxa"/>
                  <w:tcBorders>
                    <w:top w:val="outset" w:sz="6" w:space="0" w:color="auto"/>
                    <w:left w:val="outset" w:sz="6" w:space="0" w:color="auto"/>
                    <w:bottom w:val="outset" w:sz="6" w:space="0" w:color="auto"/>
                    <w:right w:val="outset" w:sz="6" w:space="0" w:color="auto"/>
                  </w:tcBorders>
                  <w:hideMark/>
                </w:tcPr>
                <w:p w14:paraId="2E496735" w14:textId="77777777" w:rsidR="00D5168D" w:rsidRPr="004A435A" w:rsidRDefault="00D5168D" w:rsidP="00D5168D">
                  <w:pPr>
                    <w:shd w:val="clear" w:color="auto" w:fill="FFFFFF"/>
                    <w:spacing w:after="0"/>
                    <w:jc w:val="both"/>
                    <w:rPr>
                      <w:sz w:val="24"/>
                      <w:szCs w:val="24"/>
                    </w:rPr>
                  </w:pPr>
                  <w:r w:rsidRPr="004A435A">
                    <w:rPr>
                      <w:sz w:val="24"/>
                      <w:szCs w:val="24"/>
                    </w:rPr>
                    <w:t>—</w:t>
                  </w:r>
                </w:p>
              </w:tc>
              <w:tc>
                <w:tcPr>
                  <w:tcW w:w="740" w:type="dxa"/>
                  <w:tcBorders>
                    <w:top w:val="outset" w:sz="6" w:space="0" w:color="auto"/>
                    <w:left w:val="outset" w:sz="6" w:space="0" w:color="auto"/>
                    <w:bottom w:val="outset" w:sz="6" w:space="0" w:color="auto"/>
                    <w:right w:val="outset" w:sz="6" w:space="0" w:color="auto"/>
                  </w:tcBorders>
                  <w:hideMark/>
                </w:tcPr>
                <w:p w14:paraId="5109186C" w14:textId="77777777" w:rsidR="00D5168D" w:rsidRPr="004A435A" w:rsidRDefault="00D5168D" w:rsidP="00D5168D">
                  <w:pPr>
                    <w:shd w:val="clear" w:color="auto" w:fill="FFFFFF"/>
                    <w:spacing w:after="0"/>
                    <w:jc w:val="both"/>
                    <w:rPr>
                      <w:sz w:val="24"/>
                      <w:szCs w:val="24"/>
                    </w:rPr>
                  </w:pPr>
                  <w:r w:rsidRPr="004A435A">
                    <w:rPr>
                      <w:sz w:val="24"/>
                      <w:szCs w:val="24"/>
                    </w:rPr>
                    <w:t>2,95</w:t>
                  </w:r>
                </w:p>
              </w:tc>
              <w:tc>
                <w:tcPr>
                  <w:tcW w:w="740" w:type="dxa"/>
                  <w:tcBorders>
                    <w:top w:val="outset" w:sz="6" w:space="0" w:color="auto"/>
                    <w:left w:val="outset" w:sz="6" w:space="0" w:color="auto"/>
                    <w:bottom w:val="outset" w:sz="6" w:space="0" w:color="auto"/>
                    <w:right w:val="outset" w:sz="6" w:space="0" w:color="auto"/>
                  </w:tcBorders>
                  <w:hideMark/>
                </w:tcPr>
                <w:p w14:paraId="64FABB9A" w14:textId="77777777" w:rsidR="00D5168D" w:rsidRPr="004A435A" w:rsidRDefault="00D5168D" w:rsidP="00D5168D">
                  <w:pPr>
                    <w:shd w:val="clear" w:color="auto" w:fill="FFFFFF"/>
                    <w:spacing w:after="0"/>
                    <w:jc w:val="both"/>
                    <w:rPr>
                      <w:sz w:val="24"/>
                      <w:szCs w:val="24"/>
                    </w:rPr>
                  </w:pPr>
                  <w:r w:rsidRPr="004A435A">
                    <w:rPr>
                      <w:sz w:val="24"/>
                      <w:szCs w:val="24"/>
                    </w:rPr>
                    <w:t>11,8</w:t>
                  </w:r>
                </w:p>
              </w:tc>
              <w:tc>
                <w:tcPr>
                  <w:tcW w:w="740" w:type="dxa"/>
                  <w:tcBorders>
                    <w:top w:val="outset" w:sz="6" w:space="0" w:color="auto"/>
                    <w:left w:val="outset" w:sz="6" w:space="0" w:color="auto"/>
                    <w:bottom w:val="outset" w:sz="6" w:space="0" w:color="auto"/>
                    <w:right w:val="outset" w:sz="6" w:space="0" w:color="auto"/>
                  </w:tcBorders>
                  <w:hideMark/>
                </w:tcPr>
                <w:p w14:paraId="01FBF105" w14:textId="77777777" w:rsidR="00D5168D" w:rsidRPr="004A435A" w:rsidRDefault="00D5168D" w:rsidP="00D5168D">
                  <w:pPr>
                    <w:shd w:val="clear" w:color="auto" w:fill="FFFFFF"/>
                    <w:spacing w:after="0"/>
                    <w:jc w:val="both"/>
                    <w:rPr>
                      <w:sz w:val="24"/>
                      <w:szCs w:val="24"/>
                    </w:rPr>
                  </w:pPr>
                  <w:r w:rsidRPr="004A435A">
                    <w:rPr>
                      <w:sz w:val="24"/>
                      <w:szCs w:val="24"/>
                    </w:rPr>
                    <w:t>266</w:t>
                  </w:r>
                </w:p>
              </w:tc>
              <w:tc>
                <w:tcPr>
                  <w:tcW w:w="746" w:type="dxa"/>
                  <w:tcBorders>
                    <w:top w:val="outset" w:sz="6" w:space="0" w:color="auto"/>
                    <w:left w:val="outset" w:sz="6" w:space="0" w:color="auto"/>
                    <w:bottom w:val="outset" w:sz="6" w:space="0" w:color="auto"/>
                    <w:right w:val="outset" w:sz="6" w:space="0" w:color="auto"/>
                  </w:tcBorders>
                  <w:hideMark/>
                </w:tcPr>
                <w:p w14:paraId="3959F9C6" w14:textId="77777777" w:rsidR="00D5168D" w:rsidRPr="004A435A" w:rsidRDefault="00D5168D" w:rsidP="00D5168D">
                  <w:pPr>
                    <w:shd w:val="clear" w:color="auto" w:fill="FFFFFF"/>
                    <w:spacing w:after="0"/>
                    <w:jc w:val="both"/>
                    <w:rPr>
                      <w:sz w:val="24"/>
                      <w:szCs w:val="24"/>
                    </w:rPr>
                  </w:pPr>
                  <w:r w:rsidRPr="004A435A">
                    <w:rPr>
                      <w:sz w:val="24"/>
                      <w:szCs w:val="24"/>
                    </w:rPr>
                    <w:t>760</w:t>
                  </w:r>
                </w:p>
              </w:tc>
            </w:tr>
            <w:tr w:rsidR="00D5168D" w:rsidRPr="004A435A" w14:paraId="7493E2E0" w14:textId="77777777" w:rsidTr="00D5168D">
              <w:trPr>
                <w:trHeight w:val="672"/>
                <w:jc w:val="center"/>
              </w:trPr>
              <w:tc>
                <w:tcPr>
                  <w:tcW w:w="1563" w:type="dxa"/>
                  <w:tcBorders>
                    <w:top w:val="outset" w:sz="6" w:space="0" w:color="auto"/>
                    <w:left w:val="outset" w:sz="6" w:space="0" w:color="auto"/>
                    <w:bottom w:val="outset" w:sz="6" w:space="0" w:color="auto"/>
                    <w:right w:val="outset" w:sz="6" w:space="0" w:color="auto"/>
                  </w:tcBorders>
                  <w:hideMark/>
                </w:tcPr>
                <w:p w14:paraId="04BD4148" w14:textId="77777777" w:rsidR="00D5168D" w:rsidRPr="004A435A" w:rsidRDefault="00D5168D" w:rsidP="00D5168D">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w:t>
                  </w:r>
                </w:p>
              </w:tc>
              <w:tc>
                <w:tcPr>
                  <w:tcW w:w="1534" w:type="dxa"/>
                  <w:tcBorders>
                    <w:top w:val="outset" w:sz="6" w:space="0" w:color="auto"/>
                    <w:left w:val="outset" w:sz="6" w:space="0" w:color="auto"/>
                    <w:bottom w:val="outset" w:sz="6" w:space="0" w:color="auto"/>
                    <w:right w:val="outset" w:sz="6" w:space="0" w:color="auto"/>
                  </w:tcBorders>
                  <w:hideMark/>
                </w:tcPr>
                <w:p w14:paraId="6B7E0BB8" w14:textId="77777777" w:rsidR="00D5168D" w:rsidRPr="004A435A" w:rsidRDefault="00D5168D" w:rsidP="00D5168D">
                  <w:pPr>
                    <w:shd w:val="clear" w:color="auto" w:fill="FFFFFF"/>
                    <w:spacing w:after="0"/>
                    <w:jc w:val="both"/>
                    <w:rPr>
                      <w:sz w:val="24"/>
                      <w:szCs w:val="24"/>
                    </w:rPr>
                  </w:pPr>
                  <w:r w:rsidRPr="004A435A">
                    <w:rPr>
                      <w:sz w:val="24"/>
                      <w:szCs w:val="24"/>
                    </w:rPr>
                    <w:t>—</w:t>
                  </w:r>
                </w:p>
              </w:tc>
              <w:tc>
                <w:tcPr>
                  <w:tcW w:w="740" w:type="dxa"/>
                  <w:tcBorders>
                    <w:top w:val="outset" w:sz="6" w:space="0" w:color="auto"/>
                    <w:left w:val="outset" w:sz="6" w:space="0" w:color="auto"/>
                    <w:bottom w:val="outset" w:sz="6" w:space="0" w:color="auto"/>
                    <w:right w:val="outset" w:sz="6" w:space="0" w:color="auto"/>
                  </w:tcBorders>
                  <w:hideMark/>
                </w:tcPr>
                <w:p w14:paraId="5D948442" w14:textId="77777777" w:rsidR="00D5168D" w:rsidRPr="004A435A" w:rsidRDefault="00D5168D" w:rsidP="00D5168D">
                  <w:pPr>
                    <w:shd w:val="clear" w:color="auto" w:fill="FFFFFF"/>
                    <w:spacing w:after="0"/>
                    <w:jc w:val="both"/>
                    <w:rPr>
                      <w:sz w:val="24"/>
                      <w:szCs w:val="24"/>
                    </w:rPr>
                  </w:pPr>
                  <w:r w:rsidRPr="004A435A">
                    <w:rPr>
                      <w:sz w:val="24"/>
                      <w:szCs w:val="24"/>
                    </w:rPr>
                    <w:t>6,47</w:t>
                  </w:r>
                </w:p>
              </w:tc>
              <w:tc>
                <w:tcPr>
                  <w:tcW w:w="740" w:type="dxa"/>
                  <w:tcBorders>
                    <w:top w:val="outset" w:sz="6" w:space="0" w:color="auto"/>
                    <w:left w:val="outset" w:sz="6" w:space="0" w:color="auto"/>
                    <w:bottom w:val="outset" w:sz="6" w:space="0" w:color="auto"/>
                    <w:right w:val="outset" w:sz="6" w:space="0" w:color="auto"/>
                  </w:tcBorders>
                  <w:hideMark/>
                </w:tcPr>
                <w:p w14:paraId="25A2BFE7" w14:textId="77777777" w:rsidR="00D5168D" w:rsidRPr="004A435A" w:rsidRDefault="00D5168D" w:rsidP="00D5168D">
                  <w:pPr>
                    <w:shd w:val="clear" w:color="auto" w:fill="FFFFFF"/>
                    <w:spacing w:after="0"/>
                    <w:jc w:val="both"/>
                    <w:rPr>
                      <w:sz w:val="24"/>
                      <w:szCs w:val="24"/>
                    </w:rPr>
                  </w:pPr>
                  <w:r w:rsidRPr="004A435A">
                    <w:rPr>
                      <w:sz w:val="24"/>
                      <w:szCs w:val="24"/>
                    </w:rPr>
                    <w:t>6,27</w:t>
                  </w:r>
                </w:p>
              </w:tc>
              <w:tc>
                <w:tcPr>
                  <w:tcW w:w="740" w:type="dxa"/>
                  <w:tcBorders>
                    <w:top w:val="outset" w:sz="6" w:space="0" w:color="auto"/>
                    <w:left w:val="outset" w:sz="6" w:space="0" w:color="auto"/>
                    <w:bottom w:val="outset" w:sz="6" w:space="0" w:color="auto"/>
                    <w:right w:val="outset" w:sz="6" w:space="0" w:color="auto"/>
                  </w:tcBorders>
                  <w:hideMark/>
                </w:tcPr>
                <w:p w14:paraId="6FA8D848" w14:textId="77777777" w:rsidR="00D5168D" w:rsidRPr="004A435A" w:rsidRDefault="00D5168D" w:rsidP="00D5168D">
                  <w:pPr>
                    <w:shd w:val="clear" w:color="auto" w:fill="FFFFFF"/>
                    <w:spacing w:after="0"/>
                    <w:jc w:val="both"/>
                    <w:rPr>
                      <w:sz w:val="24"/>
                      <w:szCs w:val="24"/>
                    </w:rPr>
                  </w:pPr>
                  <w:r w:rsidRPr="004A435A">
                    <w:rPr>
                      <w:sz w:val="24"/>
                      <w:szCs w:val="24"/>
                    </w:rPr>
                    <w:t>5,19</w:t>
                  </w:r>
                </w:p>
              </w:tc>
              <w:tc>
                <w:tcPr>
                  <w:tcW w:w="746" w:type="dxa"/>
                  <w:tcBorders>
                    <w:top w:val="outset" w:sz="6" w:space="0" w:color="auto"/>
                    <w:left w:val="outset" w:sz="6" w:space="0" w:color="auto"/>
                    <w:bottom w:val="outset" w:sz="6" w:space="0" w:color="auto"/>
                    <w:right w:val="outset" w:sz="6" w:space="0" w:color="auto"/>
                  </w:tcBorders>
                  <w:hideMark/>
                </w:tcPr>
                <w:p w14:paraId="3B7E3A6B" w14:textId="77777777" w:rsidR="00D5168D" w:rsidRPr="004A435A" w:rsidRDefault="00D5168D" w:rsidP="00D5168D">
                  <w:pPr>
                    <w:shd w:val="clear" w:color="auto" w:fill="FFFFFF"/>
                    <w:spacing w:after="0"/>
                    <w:jc w:val="both"/>
                    <w:rPr>
                      <w:sz w:val="24"/>
                      <w:szCs w:val="24"/>
                    </w:rPr>
                  </w:pPr>
                  <w:r w:rsidRPr="004A435A">
                    <w:rPr>
                      <w:sz w:val="24"/>
                      <w:szCs w:val="24"/>
                    </w:rPr>
                    <w:t>3,00</w:t>
                  </w:r>
                </w:p>
              </w:tc>
            </w:tr>
            <w:tr w:rsidR="00D5168D" w:rsidRPr="004A435A" w14:paraId="4B04A6A3" w14:textId="77777777" w:rsidTr="00D5168D">
              <w:trPr>
                <w:trHeight w:val="1386"/>
                <w:jc w:val="center"/>
              </w:trPr>
              <w:tc>
                <w:tcPr>
                  <w:tcW w:w="1563" w:type="dxa"/>
                  <w:tcBorders>
                    <w:top w:val="outset" w:sz="6" w:space="0" w:color="auto"/>
                    <w:left w:val="outset" w:sz="6" w:space="0" w:color="auto"/>
                    <w:bottom w:val="outset" w:sz="6" w:space="0" w:color="auto"/>
                    <w:right w:val="outset" w:sz="6" w:space="0" w:color="auto"/>
                  </w:tcBorders>
                  <w:hideMark/>
                </w:tcPr>
                <w:p w14:paraId="68739A91" w14:textId="77777777" w:rsidR="00D5168D" w:rsidRPr="004A435A" w:rsidRDefault="00D5168D" w:rsidP="00D5168D">
                  <w:pPr>
                    <w:shd w:val="clear" w:color="auto" w:fill="FFFFFF"/>
                    <w:spacing w:after="0"/>
                    <w:jc w:val="both"/>
                    <w:rPr>
                      <w:sz w:val="24"/>
                      <w:szCs w:val="24"/>
                    </w:rPr>
                  </w:pPr>
                  <w:r w:rsidRPr="004A435A">
                    <w:rPr>
                      <w:sz w:val="24"/>
                      <w:szCs w:val="24"/>
                    </w:rPr>
                    <w:t>conținut nominal [mg/kg]</w:t>
                  </w:r>
                </w:p>
              </w:tc>
              <w:tc>
                <w:tcPr>
                  <w:tcW w:w="1534" w:type="dxa"/>
                  <w:tcBorders>
                    <w:top w:val="outset" w:sz="6" w:space="0" w:color="auto"/>
                    <w:left w:val="outset" w:sz="6" w:space="0" w:color="auto"/>
                    <w:bottom w:val="outset" w:sz="6" w:space="0" w:color="auto"/>
                    <w:right w:val="outset" w:sz="6" w:space="0" w:color="auto"/>
                  </w:tcBorders>
                  <w:hideMark/>
                </w:tcPr>
                <w:p w14:paraId="35FD9BCC" w14:textId="77777777" w:rsidR="00D5168D" w:rsidRPr="004A435A" w:rsidRDefault="00D5168D" w:rsidP="00D5168D">
                  <w:pPr>
                    <w:shd w:val="clear" w:color="auto" w:fill="FFFFFF"/>
                    <w:spacing w:after="0"/>
                    <w:jc w:val="both"/>
                    <w:rPr>
                      <w:sz w:val="24"/>
                      <w:szCs w:val="24"/>
                    </w:rPr>
                  </w:pPr>
                  <w:r w:rsidRPr="004A435A">
                    <w:rPr>
                      <w:sz w:val="24"/>
                      <w:szCs w:val="24"/>
                    </w:rPr>
                    <w:t>—</w:t>
                  </w:r>
                </w:p>
              </w:tc>
              <w:tc>
                <w:tcPr>
                  <w:tcW w:w="740" w:type="dxa"/>
                  <w:tcBorders>
                    <w:top w:val="outset" w:sz="6" w:space="0" w:color="auto"/>
                    <w:left w:val="outset" w:sz="6" w:space="0" w:color="auto"/>
                    <w:bottom w:val="outset" w:sz="6" w:space="0" w:color="auto"/>
                    <w:right w:val="outset" w:sz="6" w:space="0" w:color="auto"/>
                  </w:tcBorders>
                  <w:hideMark/>
                </w:tcPr>
                <w:p w14:paraId="5D4EA2E5" w14:textId="77777777" w:rsidR="00D5168D" w:rsidRPr="004A435A" w:rsidRDefault="00D5168D" w:rsidP="00D5168D">
                  <w:pPr>
                    <w:shd w:val="clear" w:color="auto" w:fill="FFFFFF"/>
                    <w:spacing w:after="0"/>
                    <w:jc w:val="both"/>
                    <w:rPr>
                      <w:sz w:val="24"/>
                      <w:szCs w:val="24"/>
                    </w:rPr>
                  </w:pPr>
                  <w:r w:rsidRPr="004A435A">
                    <w:rPr>
                      <w:sz w:val="24"/>
                      <w:szCs w:val="24"/>
                    </w:rPr>
                    <w:t>50</w:t>
                  </w:r>
                </w:p>
              </w:tc>
              <w:tc>
                <w:tcPr>
                  <w:tcW w:w="740" w:type="dxa"/>
                  <w:tcBorders>
                    <w:top w:val="outset" w:sz="6" w:space="0" w:color="auto"/>
                    <w:left w:val="outset" w:sz="6" w:space="0" w:color="auto"/>
                    <w:bottom w:val="outset" w:sz="6" w:space="0" w:color="auto"/>
                    <w:right w:val="outset" w:sz="6" w:space="0" w:color="auto"/>
                  </w:tcBorders>
                  <w:hideMark/>
                </w:tcPr>
                <w:p w14:paraId="2CCC1777" w14:textId="77777777" w:rsidR="00D5168D" w:rsidRPr="004A435A" w:rsidRDefault="00D5168D" w:rsidP="00D5168D">
                  <w:pPr>
                    <w:shd w:val="clear" w:color="auto" w:fill="FFFFFF"/>
                    <w:spacing w:after="0"/>
                    <w:jc w:val="both"/>
                    <w:rPr>
                      <w:sz w:val="24"/>
                      <w:szCs w:val="24"/>
                    </w:rPr>
                  </w:pPr>
                  <w:r w:rsidRPr="004A435A">
                    <w:rPr>
                      <w:sz w:val="24"/>
                      <w:szCs w:val="24"/>
                    </w:rPr>
                    <w:t>200</w:t>
                  </w:r>
                </w:p>
              </w:tc>
              <w:tc>
                <w:tcPr>
                  <w:tcW w:w="740" w:type="dxa"/>
                  <w:tcBorders>
                    <w:top w:val="outset" w:sz="6" w:space="0" w:color="auto"/>
                    <w:left w:val="outset" w:sz="6" w:space="0" w:color="auto"/>
                    <w:bottom w:val="outset" w:sz="6" w:space="0" w:color="auto"/>
                    <w:right w:val="outset" w:sz="6" w:space="0" w:color="auto"/>
                  </w:tcBorders>
                  <w:hideMark/>
                </w:tcPr>
                <w:p w14:paraId="2CACF5C4" w14:textId="77777777" w:rsidR="00D5168D" w:rsidRPr="004A435A" w:rsidRDefault="00D5168D" w:rsidP="00D5168D">
                  <w:pPr>
                    <w:shd w:val="clear" w:color="auto" w:fill="FFFFFF"/>
                    <w:spacing w:after="0"/>
                    <w:jc w:val="both"/>
                    <w:rPr>
                      <w:sz w:val="24"/>
                      <w:szCs w:val="24"/>
                    </w:rPr>
                  </w:pPr>
                  <w:r w:rsidRPr="004A435A">
                    <w:rPr>
                      <w:sz w:val="24"/>
                      <w:szCs w:val="24"/>
                    </w:rPr>
                    <w:t>5 000</w:t>
                  </w:r>
                </w:p>
              </w:tc>
              <w:tc>
                <w:tcPr>
                  <w:tcW w:w="746" w:type="dxa"/>
                  <w:tcBorders>
                    <w:top w:val="outset" w:sz="6" w:space="0" w:color="auto"/>
                    <w:left w:val="outset" w:sz="6" w:space="0" w:color="auto"/>
                    <w:bottom w:val="outset" w:sz="6" w:space="0" w:color="auto"/>
                    <w:right w:val="outset" w:sz="6" w:space="0" w:color="auto"/>
                  </w:tcBorders>
                  <w:hideMark/>
                </w:tcPr>
                <w:p w14:paraId="025D2943" w14:textId="77777777" w:rsidR="00D5168D" w:rsidRPr="004A435A" w:rsidRDefault="00D5168D" w:rsidP="00D5168D">
                  <w:pPr>
                    <w:shd w:val="clear" w:color="auto" w:fill="FFFFFF"/>
                    <w:spacing w:after="0"/>
                    <w:jc w:val="both"/>
                    <w:rPr>
                      <w:sz w:val="24"/>
                      <w:szCs w:val="24"/>
                    </w:rPr>
                  </w:pPr>
                  <w:r w:rsidRPr="004A435A">
                    <w:rPr>
                      <w:sz w:val="24"/>
                      <w:szCs w:val="24"/>
                    </w:rPr>
                    <w:t>25 000</w:t>
                  </w:r>
                </w:p>
              </w:tc>
            </w:tr>
            <w:tr w:rsidR="00D5168D" w:rsidRPr="004A435A" w14:paraId="17D1B6E9" w14:textId="77777777" w:rsidTr="00D5168D">
              <w:trPr>
                <w:trHeight w:val="4166"/>
                <w:jc w:val="center"/>
              </w:trPr>
              <w:tc>
                <w:tcPr>
                  <w:tcW w:w="6065" w:type="dxa"/>
                  <w:gridSpan w:val="6"/>
                  <w:tcBorders>
                    <w:top w:val="outset" w:sz="6" w:space="0" w:color="auto"/>
                    <w:left w:val="outset" w:sz="6" w:space="0" w:color="auto"/>
                    <w:bottom w:val="outset" w:sz="6" w:space="0" w:color="auto"/>
                    <w:right w:val="outset" w:sz="6" w:space="0" w:color="auto"/>
                  </w:tcBorders>
                  <w:vAlign w:val="center"/>
                  <w:hideMark/>
                </w:tcPr>
                <w:p w14:paraId="0C799702" w14:textId="77777777" w:rsidR="00D5168D" w:rsidRPr="004A435A" w:rsidRDefault="00D5168D" w:rsidP="00D5168D">
                  <w:pPr>
                    <w:shd w:val="clear" w:color="auto" w:fill="FFFFFF"/>
                    <w:spacing w:after="0"/>
                    <w:jc w:val="both"/>
                    <w:rPr>
                      <w:sz w:val="24"/>
                      <w:szCs w:val="24"/>
                    </w:rPr>
                  </w:pPr>
                  <w:r w:rsidRPr="004A435A">
                    <w:rPr>
                      <w:sz w:val="24"/>
                      <w:szCs w:val="24"/>
                    </w:rPr>
                    <w:t>L:  număr de laboratoare</w:t>
                  </w:r>
                </w:p>
                <w:p w14:paraId="2FA2DF66" w14:textId="77777777" w:rsidR="00D5168D" w:rsidRPr="004A435A" w:rsidRDefault="00D5168D" w:rsidP="00D5168D">
                  <w:pPr>
                    <w:shd w:val="clear" w:color="auto" w:fill="FFFFFF"/>
                    <w:spacing w:after="0"/>
                    <w:jc w:val="both"/>
                    <w:rPr>
                      <w:sz w:val="24"/>
                      <w:szCs w:val="24"/>
                    </w:rPr>
                  </w:pPr>
                  <w:r w:rsidRPr="004A435A">
                    <w:rPr>
                      <w:sz w:val="24"/>
                      <w:szCs w:val="24"/>
                    </w:rPr>
                    <w:t>n:  număr de valori unice</w:t>
                  </w:r>
                </w:p>
                <w:p w14:paraId="16612453" w14:textId="77777777" w:rsidR="00D5168D" w:rsidRPr="004A435A" w:rsidRDefault="00D5168D" w:rsidP="00D5168D">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repetabilității</w:t>
                  </w:r>
                </w:p>
                <w:p w14:paraId="27BB3695" w14:textId="77777777" w:rsidR="00D5168D" w:rsidRPr="004A435A" w:rsidRDefault="00D5168D" w:rsidP="00D5168D">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repetabilității</w:t>
                  </w:r>
                </w:p>
                <w:p w14:paraId="5429AEF8" w14:textId="77777777" w:rsidR="00D5168D" w:rsidRPr="004A435A" w:rsidRDefault="00D5168D" w:rsidP="00D5168D">
                  <w:pPr>
                    <w:shd w:val="clear" w:color="auto" w:fill="FFFFFF"/>
                    <w:spacing w:after="0"/>
                    <w:jc w:val="both"/>
                    <w:rPr>
                      <w:sz w:val="24"/>
                      <w:szCs w:val="24"/>
                    </w:rPr>
                  </w:pPr>
                  <w:r w:rsidRPr="004A435A">
                    <w:rPr>
                      <w:sz w:val="24"/>
                      <w:szCs w:val="24"/>
                    </w:rPr>
                    <w:t>s</w:t>
                  </w:r>
                  <w:r w:rsidRPr="004A435A">
                    <w:rPr>
                      <w:sz w:val="24"/>
                      <w:szCs w:val="24"/>
                      <w:vertAlign w:val="subscript"/>
                    </w:rPr>
                    <w:t>R</w:t>
                  </w:r>
                  <w:r w:rsidRPr="004A435A">
                    <w:rPr>
                      <w:sz w:val="24"/>
                      <w:szCs w:val="24"/>
                    </w:rPr>
                    <w:t>:  deviația standard a reproductibilității</w:t>
                  </w:r>
                </w:p>
                <w:p w14:paraId="5E2A4CD0" w14:textId="77777777" w:rsidR="00D5168D" w:rsidRPr="004A435A" w:rsidRDefault="00D5168D" w:rsidP="00D5168D">
                  <w:pPr>
                    <w:shd w:val="clear" w:color="auto" w:fill="FFFFFF"/>
                    <w:spacing w:after="0"/>
                    <w:jc w:val="both"/>
                    <w:rPr>
                      <w:sz w:val="24"/>
                      <w:szCs w:val="24"/>
                    </w:rPr>
                  </w:pPr>
                  <w:r w:rsidRPr="004A435A">
                    <w:rPr>
                      <w:sz w:val="24"/>
                      <w:szCs w:val="24"/>
                    </w:rPr>
                    <w:t>CV</w:t>
                  </w:r>
                  <w:r w:rsidRPr="004A435A">
                    <w:rPr>
                      <w:sz w:val="24"/>
                      <w:szCs w:val="24"/>
                      <w:vertAlign w:val="subscript"/>
                    </w:rPr>
                    <w:t>R</w:t>
                  </w:r>
                  <w:r w:rsidRPr="004A435A">
                    <w:rPr>
                      <w:sz w:val="24"/>
                      <w:szCs w:val="24"/>
                    </w:rPr>
                    <w:t>:  coeficientul de variație a reproductibilității</w:t>
                  </w:r>
                </w:p>
              </w:tc>
            </w:tr>
          </w:tbl>
          <w:p w14:paraId="2E03332D" w14:textId="77777777" w:rsidR="00891670" w:rsidRPr="004A435A" w:rsidRDefault="00891670" w:rsidP="00891670">
            <w:pPr>
              <w:tabs>
                <w:tab w:val="left" w:pos="1200"/>
              </w:tabs>
              <w:rPr>
                <w:sz w:val="24"/>
                <w:szCs w:val="24"/>
              </w:rPr>
            </w:pPr>
          </w:p>
          <w:p w14:paraId="69653D57" w14:textId="77777777" w:rsidR="00D5168D" w:rsidRPr="004A435A" w:rsidRDefault="00D5168D" w:rsidP="00D5168D">
            <w:pPr>
              <w:tabs>
                <w:tab w:val="left" w:pos="210"/>
              </w:tabs>
              <w:jc w:val="both"/>
              <w:rPr>
                <w:b/>
                <w:bCs/>
                <w:sz w:val="24"/>
                <w:szCs w:val="24"/>
              </w:rPr>
            </w:pPr>
            <w:r w:rsidRPr="004A435A">
              <w:rPr>
                <w:b/>
                <w:bCs/>
                <w:sz w:val="24"/>
                <w:szCs w:val="24"/>
              </w:rPr>
              <w:t>9.    Observații</w:t>
            </w:r>
          </w:p>
          <w:p w14:paraId="6BEF0F37" w14:textId="77777777" w:rsidR="00D5168D" w:rsidRPr="004A435A" w:rsidRDefault="00D5168D" w:rsidP="00D5168D">
            <w:pPr>
              <w:tabs>
                <w:tab w:val="left" w:pos="210"/>
              </w:tabs>
              <w:jc w:val="both"/>
              <w:rPr>
                <w:sz w:val="24"/>
                <w:szCs w:val="24"/>
              </w:rPr>
            </w:pPr>
            <w:r w:rsidRPr="004A435A">
              <w:rPr>
                <w:sz w:val="24"/>
                <w:szCs w:val="24"/>
              </w:rPr>
              <w:lastRenderedPageBreak/>
              <w:t>9.1. Dacă eșantionul conține tiamină, vârful tiaminei din cromatogramă apare puțin înaintea vârfului de amproliu. Conform acestei metode, amproliul și tiamina trebuie să fie separate. Dacă amproliul și tiamina nu sunt separate de coloana (punctul 4.1.1) utilizată în această metodă, se înlocuiește cu metanol până la 50 % din porția de acetonitril a fazei mobile (punctul 3.6).</w:t>
            </w:r>
          </w:p>
          <w:p w14:paraId="4D279E4D" w14:textId="77777777" w:rsidR="00D5168D" w:rsidRPr="004A435A" w:rsidRDefault="00D5168D" w:rsidP="00D5168D">
            <w:pPr>
              <w:tabs>
                <w:tab w:val="left" w:pos="210"/>
              </w:tabs>
              <w:jc w:val="both"/>
              <w:rPr>
                <w:sz w:val="24"/>
                <w:szCs w:val="24"/>
              </w:rPr>
            </w:pPr>
            <w:r w:rsidRPr="004A435A">
              <w:rPr>
                <w:sz w:val="24"/>
                <w:szCs w:val="24"/>
              </w:rPr>
              <w:t>9.2. Conform Farmacopeei Britanice, spectrul soluției de amproliu (c = 0,02 mol/l) în acid clorhidric (c = 0,1 mol/l) prezintă valori maxime la 246 nm și 262 nm. Absorbanța este de 0,84 la 246 nm și de 0,80 la 262 nm.</w:t>
            </w:r>
          </w:p>
          <w:p w14:paraId="03F0CA6A" w14:textId="77777777" w:rsidR="00D5168D" w:rsidRPr="004A435A" w:rsidRDefault="00D5168D" w:rsidP="00D5168D">
            <w:pPr>
              <w:tabs>
                <w:tab w:val="left" w:pos="210"/>
              </w:tabs>
              <w:jc w:val="both"/>
              <w:rPr>
                <w:sz w:val="24"/>
                <w:szCs w:val="24"/>
              </w:rPr>
            </w:pPr>
            <w:r w:rsidRPr="004A435A">
              <w:rPr>
                <w:sz w:val="24"/>
                <w:szCs w:val="24"/>
              </w:rPr>
              <w:t>9.3. Extractul trebuie să fie întotdeauna diluat cu faza mobilă, altfel timpul de reținere al vârfului de amproliu se poate schimba în mod semnificativ din cauza variațiilor forței ionice.</w:t>
            </w:r>
          </w:p>
          <w:p w14:paraId="47920133" w14:textId="77777777" w:rsidR="00D5168D" w:rsidRPr="004A435A" w:rsidRDefault="00D5168D" w:rsidP="00D5168D">
            <w:pPr>
              <w:tabs>
                <w:tab w:val="left" w:pos="210"/>
              </w:tabs>
              <w:jc w:val="both"/>
              <w:rPr>
                <w:b/>
                <w:bCs/>
                <w:sz w:val="24"/>
                <w:szCs w:val="24"/>
              </w:rPr>
            </w:pPr>
            <w:r w:rsidRPr="004A435A">
              <w:rPr>
                <w:b/>
                <w:bCs/>
                <w:sz w:val="24"/>
                <w:szCs w:val="24"/>
              </w:rPr>
              <w:t>I.   DETERMINAREA NARAZINULUI</w:t>
            </w:r>
          </w:p>
          <w:p w14:paraId="4744E050" w14:textId="77777777" w:rsidR="00D5168D" w:rsidRPr="004A435A" w:rsidRDefault="00D5168D" w:rsidP="00D5168D">
            <w:pPr>
              <w:tabs>
                <w:tab w:val="left" w:pos="210"/>
              </w:tabs>
              <w:jc w:val="both"/>
              <w:rPr>
                <w:sz w:val="24"/>
                <w:szCs w:val="24"/>
              </w:rPr>
            </w:pPr>
            <w:r w:rsidRPr="004A435A">
              <w:rPr>
                <w:sz w:val="24"/>
                <w:szCs w:val="24"/>
              </w:rPr>
              <w:t>Conținutul de nazarin se determină prin</w:t>
            </w:r>
          </w:p>
          <w:p w14:paraId="385E2E49" w14:textId="77777777" w:rsidR="00D5168D" w:rsidRPr="004A435A" w:rsidRDefault="00D5168D" w:rsidP="00D5168D">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10227C77" w14:textId="77777777" w:rsidR="00D5168D" w:rsidRPr="004A435A" w:rsidRDefault="00D5168D" w:rsidP="00D5168D">
            <w:pPr>
              <w:tabs>
                <w:tab w:val="left" w:pos="210"/>
              </w:tabs>
              <w:jc w:val="both"/>
              <w:rPr>
                <w:sz w:val="24"/>
                <w:szCs w:val="24"/>
              </w:rPr>
            </w:pPr>
            <w:r w:rsidRPr="004A435A">
              <w:rPr>
                <w:sz w:val="24"/>
                <w:szCs w:val="24"/>
              </w:rPr>
              <w:t>— metoda prevăzută de SM EN ISO 14183:2016/AC:2017 Hrană pentru animale – Determinarea conținutului de monensin, narazin și salinomicină – Metodă cromatografică lichidă prin derivatizare post-coloană</w:t>
            </w:r>
          </w:p>
          <w:p w14:paraId="160DA1D2" w14:textId="77777777" w:rsidR="00D5168D" w:rsidRPr="004A435A" w:rsidRDefault="00D5168D" w:rsidP="00D5168D">
            <w:pPr>
              <w:tabs>
                <w:tab w:val="left" w:pos="210"/>
              </w:tabs>
              <w:jc w:val="both"/>
              <w:rPr>
                <w:b/>
                <w:bCs/>
                <w:sz w:val="24"/>
                <w:szCs w:val="24"/>
              </w:rPr>
            </w:pPr>
            <w:r w:rsidRPr="004A435A">
              <w:rPr>
                <w:b/>
                <w:bCs/>
                <w:sz w:val="24"/>
                <w:szCs w:val="24"/>
              </w:rPr>
              <w:t>J.   DETERMINAREA NICARBAZINULUI</w:t>
            </w:r>
          </w:p>
          <w:p w14:paraId="2405BECC" w14:textId="77777777" w:rsidR="00D5168D" w:rsidRPr="004A435A" w:rsidRDefault="00D5168D" w:rsidP="00D5168D">
            <w:pPr>
              <w:tabs>
                <w:tab w:val="left" w:pos="210"/>
              </w:tabs>
              <w:jc w:val="both"/>
              <w:rPr>
                <w:sz w:val="24"/>
                <w:szCs w:val="24"/>
              </w:rPr>
            </w:pPr>
            <w:r w:rsidRPr="004A435A">
              <w:rPr>
                <w:sz w:val="24"/>
                <w:szCs w:val="24"/>
              </w:rPr>
              <w:t>Conținutul de nicarbazin se determină prin:</w:t>
            </w:r>
          </w:p>
          <w:p w14:paraId="0B7552DB" w14:textId="77777777" w:rsidR="00D5168D" w:rsidRPr="004A435A" w:rsidRDefault="00D5168D" w:rsidP="00D5168D">
            <w:pPr>
              <w:tabs>
                <w:tab w:val="left" w:pos="210"/>
              </w:tabs>
              <w:jc w:val="both"/>
              <w:rPr>
                <w:sz w:val="24"/>
                <w:szCs w:val="24"/>
              </w:rPr>
            </w:pPr>
            <w:r w:rsidRPr="004A435A">
              <w:rPr>
                <w:sz w:val="24"/>
                <w:szCs w:val="24"/>
              </w:rPr>
              <w:t xml:space="preserve">— metoda de analiză prevăzută de SM EN 17299:2020 Hrană pentru animale: Metode de eșantionare și de analiză – screeningul și determinarea coccidiostaticelor autorizate la </w:t>
            </w:r>
            <w:r w:rsidRPr="004A435A">
              <w:rPr>
                <w:sz w:val="24"/>
                <w:szCs w:val="24"/>
              </w:rPr>
              <w:lastRenderedPageBreak/>
              <w:t>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2EF85E9F" w14:textId="77777777" w:rsidR="00D5168D" w:rsidRPr="004A435A" w:rsidRDefault="00D5168D" w:rsidP="00D5168D">
            <w:pPr>
              <w:tabs>
                <w:tab w:val="left" w:pos="210"/>
              </w:tabs>
              <w:jc w:val="both"/>
              <w:rPr>
                <w:sz w:val="24"/>
                <w:szCs w:val="24"/>
              </w:rPr>
            </w:pPr>
            <w:r w:rsidRPr="004A435A">
              <w:rPr>
                <w:sz w:val="24"/>
                <w:szCs w:val="24"/>
              </w:rPr>
              <w:t>— metoda prevăzută de SM EN 15782:2017 Hrană pentru animale – Determinarea nicarbazinului – Metodă cromatografică lichidă de înaltă performanță.</w:t>
            </w:r>
          </w:p>
          <w:p w14:paraId="0952C30C" w14:textId="77777777" w:rsidR="00D5168D" w:rsidRPr="004A435A" w:rsidRDefault="00D5168D" w:rsidP="00D5168D">
            <w:pPr>
              <w:tabs>
                <w:tab w:val="left" w:pos="210"/>
              </w:tabs>
              <w:jc w:val="both"/>
              <w:rPr>
                <w:b/>
                <w:bCs/>
                <w:sz w:val="24"/>
                <w:szCs w:val="24"/>
              </w:rPr>
            </w:pPr>
            <w:r w:rsidRPr="004A435A">
              <w:rPr>
                <w:b/>
                <w:bCs/>
                <w:sz w:val="24"/>
                <w:szCs w:val="24"/>
              </w:rPr>
              <w:t>K.   DETERMINAREA DECOCHINATULUI</w:t>
            </w:r>
          </w:p>
          <w:p w14:paraId="47114933" w14:textId="77777777" w:rsidR="00D5168D" w:rsidRPr="004A435A" w:rsidRDefault="00D5168D" w:rsidP="00D5168D">
            <w:pPr>
              <w:tabs>
                <w:tab w:val="left" w:pos="210"/>
              </w:tabs>
              <w:jc w:val="both"/>
              <w:rPr>
                <w:sz w:val="24"/>
                <w:szCs w:val="24"/>
              </w:rPr>
            </w:pPr>
            <w:r w:rsidRPr="004A435A">
              <w:rPr>
                <w:sz w:val="24"/>
                <w:szCs w:val="24"/>
              </w:rPr>
              <w:t>Conținutul de decochinat se determină prin:</w:t>
            </w:r>
          </w:p>
          <w:p w14:paraId="7D31F8F3" w14:textId="77777777" w:rsidR="00D5168D" w:rsidRPr="004A435A" w:rsidRDefault="00D5168D" w:rsidP="00D5168D">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012870CD" w14:textId="77777777" w:rsidR="00D5168D" w:rsidRPr="004A435A" w:rsidRDefault="00D5168D" w:rsidP="00D5168D">
            <w:pPr>
              <w:tabs>
                <w:tab w:val="left" w:pos="210"/>
              </w:tabs>
              <w:jc w:val="both"/>
              <w:rPr>
                <w:sz w:val="24"/>
                <w:szCs w:val="24"/>
              </w:rPr>
            </w:pPr>
            <w:r w:rsidRPr="004A435A">
              <w:rPr>
                <w:sz w:val="24"/>
                <w:szCs w:val="24"/>
              </w:rPr>
              <w:t>— metoda prevăzută de SM EN 16162:2017 Hrană pentru animale – Determinarea decochinatului prin HPLC cu detectarea fluorescenței.</w:t>
            </w:r>
          </w:p>
          <w:p w14:paraId="077C18F4" w14:textId="77777777" w:rsidR="00D5168D" w:rsidRPr="004A435A" w:rsidRDefault="00D5168D" w:rsidP="00D5168D">
            <w:pPr>
              <w:tabs>
                <w:tab w:val="left" w:pos="210"/>
              </w:tabs>
              <w:jc w:val="both"/>
              <w:rPr>
                <w:b/>
                <w:bCs/>
                <w:sz w:val="24"/>
                <w:szCs w:val="24"/>
              </w:rPr>
            </w:pPr>
            <w:r w:rsidRPr="004A435A">
              <w:rPr>
                <w:b/>
                <w:bCs/>
                <w:sz w:val="24"/>
                <w:szCs w:val="24"/>
              </w:rPr>
              <w:t>L.   DETERMINAREA MONENSINULUI</w:t>
            </w:r>
          </w:p>
          <w:p w14:paraId="3ED61020" w14:textId="77777777" w:rsidR="00D5168D" w:rsidRPr="004A435A" w:rsidRDefault="00D5168D" w:rsidP="00D5168D">
            <w:pPr>
              <w:tabs>
                <w:tab w:val="left" w:pos="210"/>
              </w:tabs>
              <w:jc w:val="both"/>
              <w:rPr>
                <w:sz w:val="24"/>
                <w:szCs w:val="24"/>
              </w:rPr>
            </w:pPr>
            <w:r w:rsidRPr="004A435A">
              <w:rPr>
                <w:sz w:val="24"/>
                <w:szCs w:val="24"/>
              </w:rPr>
              <w:t>Conținutul de monensin se determină prin</w:t>
            </w:r>
          </w:p>
          <w:p w14:paraId="3535658B" w14:textId="77777777" w:rsidR="00D5168D" w:rsidRPr="004A435A" w:rsidRDefault="00D5168D" w:rsidP="00D5168D">
            <w:pPr>
              <w:tabs>
                <w:tab w:val="left" w:pos="210"/>
              </w:tabs>
              <w:jc w:val="both"/>
              <w:rPr>
                <w:sz w:val="24"/>
                <w:szCs w:val="24"/>
              </w:rPr>
            </w:pPr>
            <w:r w:rsidRPr="004A435A">
              <w:rPr>
                <w:sz w:val="24"/>
                <w:szCs w:val="24"/>
              </w:rPr>
              <w:t xml:space="preserve">— metoda de analiză prevăzută de </w:t>
            </w:r>
            <w:bookmarkStart w:id="1" w:name="_Hlk220314619"/>
            <w:r w:rsidRPr="004A435A">
              <w:rPr>
                <w:sz w:val="24"/>
                <w:szCs w:val="24"/>
              </w:rPr>
              <w:t xml:space="preserve">SM EN 17299:2020 </w:t>
            </w:r>
            <w:bookmarkEnd w:id="1"/>
            <w:r w:rsidRPr="004A435A">
              <w:rPr>
                <w:sz w:val="24"/>
                <w:szCs w:val="24"/>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5C85536C" w14:textId="77777777" w:rsidR="00D5168D" w:rsidRPr="004A435A" w:rsidRDefault="00D5168D" w:rsidP="00D5168D">
            <w:pPr>
              <w:tabs>
                <w:tab w:val="left" w:pos="210"/>
              </w:tabs>
              <w:jc w:val="both"/>
              <w:rPr>
                <w:sz w:val="24"/>
                <w:szCs w:val="24"/>
              </w:rPr>
            </w:pPr>
            <w:r w:rsidRPr="004A435A">
              <w:rPr>
                <w:sz w:val="24"/>
                <w:szCs w:val="24"/>
              </w:rPr>
              <w:t xml:space="preserve">— metoda prevăzută de SM EN ISO 14183:2016/AC:2017 Hrană pentru animale – Determinarea conținutului de </w:t>
            </w:r>
            <w:r w:rsidRPr="004A435A">
              <w:rPr>
                <w:sz w:val="24"/>
                <w:szCs w:val="24"/>
              </w:rPr>
              <w:lastRenderedPageBreak/>
              <w:t>monensin, narazin și salinomicină – Metodă cromatografică lichidă prin derivatizare post-coloană.</w:t>
            </w:r>
          </w:p>
          <w:p w14:paraId="01DE2C7B" w14:textId="77777777" w:rsidR="00D5168D" w:rsidRPr="004A435A" w:rsidRDefault="00D5168D" w:rsidP="00D5168D">
            <w:pPr>
              <w:tabs>
                <w:tab w:val="left" w:pos="210"/>
              </w:tabs>
              <w:jc w:val="both"/>
              <w:rPr>
                <w:b/>
                <w:bCs/>
                <w:sz w:val="24"/>
                <w:szCs w:val="24"/>
              </w:rPr>
            </w:pPr>
            <w:r w:rsidRPr="004A435A">
              <w:rPr>
                <w:b/>
                <w:bCs/>
                <w:sz w:val="24"/>
                <w:szCs w:val="24"/>
              </w:rPr>
              <w:t>M.   DETERMINAREA SALINOMICINULUI</w:t>
            </w:r>
          </w:p>
          <w:p w14:paraId="435D20C8" w14:textId="77777777" w:rsidR="00D5168D" w:rsidRPr="004A435A" w:rsidRDefault="00D5168D" w:rsidP="00D5168D">
            <w:pPr>
              <w:tabs>
                <w:tab w:val="left" w:pos="210"/>
              </w:tabs>
              <w:jc w:val="both"/>
              <w:rPr>
                <w:sz w:val="24"/>
                <w:szCs w:val="24"/>
              </w:rPr>
            </w:pPr>
            <w:r w:rsidRPr="004A435A">
              <w:rPr>
                <w:sz w:val="24"/>
                <w:szCs w:val="24"/>
              </w:rPr>
              <w:t>Conținutul de salinomicin se determină prin</w:t>
            </w:r>
          </w:p>
          <w:p w14:paraId="66BF780A" w14:textId="77777777" w:rsidR="00D5168D" w:rsidRPr="004A435A" w:rsidRDefault="00D5168D" w:rsidP="00D5168D">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5A6D113D" w14:textId="77777777" w:rsidR="00D5168D" w:rsidRPr="004A435A" w:rsidRDefault="00D5168D" w:rsidP="00D5168D">
            <w:pPr>
              <w:tabs>
                <w:tab w:val="left" w:pos="210"/>
              </w:tabs>
              <w:jc w:val="both"/>
              <w:rPr>
                <w:sz w:val="24"/>
                <w:szCs w:val="24"/>
              </w:rPr>
            </w:pPr>
            <w:r w:rsidRPr="004A435A">
              <w:rPr>
                <w:sz w:val="24"/>
                <w:szCs w:val="24"/>
              </w:rPr>
              <w:t>— metoda prevăzută de SM EN ISO 14183:2016/AC:2017 Hrană pentru animale – Determinarea conținutului de monensin, narazin și salinomicină – Metodă cromatografică lichidă prin derivatizare post-coloană.</w:t>
            </w:r>
          </w:p>
          <w:p w14:paraId="253B49CC" w14:textId="77777777" w:rsidR="00D5168D" w:rsidRPr="004A435A" w:rsidRDefault="00D5168D" w:rsidP="00D5168D">
            <w:pPr>
              <w:tabs>
                <w:tab w:val="left" w:pos="210"/>
              </w:tabs>
              <w:jc w:val="both"/>
              <w:rPr>
                <w:b/>
                <w:bCs/>
                <w:sz w:val="24"/>
                <w:szCs w:val="24"/>
              </w:rPr>
            </w:pPr>
            <w:r w:rsidRPr="004A435A">
              <w:rPr>
                <w:b/>
                <w:bCs/>
                <w:sz w:val="24"/>
                <w:szCs w:val="24"/>
              </w:rPr>
              <w:t>N.   DETERMINAREA SEMDURAMICINULUI</w:t>
            </w:r>
          </w:p>
          <w:p w14:paraId="6E8ADB84" w14:textId="77777777" w:rsidR="00D5168D" w:rsidRPr="004A435A" w:rsidRDefault="00D5168D" w:rsidP="00D5168D">
            <w:pPr>
              <w:tabs>
                <w:tab w:val="left" w:pos="210"/>
              </w:tabs>
              <w:jc w:val="both"/>
              <w:rPr>
                <w:sz w:val="24"/>
                <w:szCs w:val="24"/>
              </w:rPr>
            </w:pPr>
            <w:r w:rsidRPr="004A435A">
              <w:rPr>
                <w:sz w:val="24"/>
                <w:szCs w:val="24"/>
              </w:rPr>
              <w:t>Conținutul de semduramicin se determină prin:</w:t>
            </w:r>
          </w:p>
          <w:p w14:paraId="601450EF" w14:textId="77777777" w:rsidR="00D5168D" w:rsidRPr="004A435A" w:rsidRDefault="00D5168D" w:rsidP="00D5168D">
            <w:pPr>
              <w:tabs>
                <w:tab w:val="left" w:pos="210"/>
              </w:tabs>
              <w:jc w:val="both"/>
              <w:rPr>
                <w:sz w:val="24"/>
                <w:szCs w:val="24"/>
              </w:rPr>
            </w:pPr>
            <w:r w:rsidRPr="004A435A">
              <w:rPr>
                <w:sz w:val="24"/>
                <w:szCs w:val="24"/>
              </w:rPr>
              <w:t>— metoda de analiză prevăzută de SM EN 17299:2020 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14:paraId="0671D5F1" w14:textId="77777777" w:rsidR="00D5168D" w:rsidRPr="004A435A" w:rsidRDefault="00D5168D" w:rsidP="00D5168D">
            <w:pPr>
              <w:tabs>
                <w:tab w:val="left" w:pos="210"/>
              </w:tabs>
              <w:jc w:val="both"/>
              <w:rPr>
                <w:sz w:val="24"/>
                <w:szCs w:val="24"/>
              </w:rPr>
            </w:pPr>
            <w:r w:rsidRPr="004A435A">
              <w:rPr>
                <w:sz w:val="24"/>
                <w:szCs w:val="24"/>
              </w:rPr>
              <w:t>— metoda prevăzută de SM EN ISO 16158 Hrană pentru animale – Determinarea conținutului de semduramicin – Metodă cromatografică lichidă prin utilizarea unei abordări de tip „ramificat”.</w:t>
            </w:r>
          </w:p>
          <w:p w14:paraId="58292E5B" w14:textId="77777777" w:rsidR="00D5168D" w:rsidRPr="004A435A" w:rsidRDefault="00D5168D" w:rsidP="00D5168D">
            <w:pPr>
              <w:tabs>
                <w:tab w:val="left" w:pos="210"/>
              </w:tabs>
              <w:jc w:val="both"/>
              <w:rPr>
                <w:b/>
                <w:bCs/>
                <w:sz w:val="24"/>
                <w:szCs w:val="24"/>
              </w:rPr>
            </w:pPr>
            <w:r w:rsidRPr="004A435A">
              <w:rPr>
                <w:b/>
                <w:bCs/>
                <w:sz w:val="24"/>
                <w:szCs w:val="24"/>
              </w:rPr>
              <w:t>O.   STANDARDE SM EN</w:t>
            </w:r>
          </w:p>
          <w:p w14:paraId="3EE42E8D" w14:textId="77777777" w:rsidR="00D5168D" w:rsidRPr="004A435A" w:rsidRDefault="00D5168D" w:rsidP="00D5168D">
            <w:pPr>
              <w:tabs>
                <w:tab w:val="left" w:pos="210"/>
              </w:tabs>
              <w:jc w:val="both"/>
              <w:rPr>
                <w:sz w:val="24"/>
                <w:szCs w:val="24"/>
              </w:rPr>
            </w:pPr>
            <w:r w:rsidRPr="004A435A">
              <w:rPr>
                <w:sz w:val="24"/>
                <w:szCs w:val="24"/>
              </w:rPr>
              <w:t xml:space="preserve">Pentru aplicarea art. 32 alin. (2) lit. (a) din </w:t>
            </w:r>
            <w:bookmarkStart w:id="2" w:name="_Hlk217917700"/>
            <w:r w:rsidRPr="004A435A">
              <w:rPr>
                <w:sz w:val="24"/>
                <w:szCs w:val="24"/>
              </w:rPr>
              <w:t>Legea 82/2024 privind controalele oficiale în domeniul agroalimentar</w:t>
            </w:r>
            <w:bookmarkEnd w:id="2"/>
            <w:r w:rsidRPr="004A435A">
              <w:rPr>
                <w:sz w:val="24"/>
                <w:szCs w:val="24"/>
              </w:rPr>
              <w:t>, sunt relevante următoarele standarde SM EN:</w:t>
            </w:r>
          </w:p>
          <w:p w14:paraId="52DABABA" w14:textId="77777777" w:rsidR="00D5168D" w:rsidRPr="004A435A" w:rsidRDefault="00D5168D" w:rsidP="00D5168D">
            <w:pPr>
              <w:tabs>
                <w:tab w:val="left" w:pos="210"/>
              </w:tabs>
              <w:jc w:val="both"/>
              <w:rPr>
                <w:sz w:val="24"/>
                <w:szCs w:val="24"/>
              </w:rPr>
            </w:pPr>
            <w:r w:rsidRPr="004A435A">
              <w:rPr>
                <w:sz w:val="24"/>
                <w:szCs w:val="24"/>
              </w:rPr>
              <w:lastRenderedPageBreak/>
              <w:t>SM EN ISO 30024:2024 Hrană pentru animale – Determinarea activității fitazei</w:t>
            </w:r>
          </w:p>
          <w:p w14:paraId="2C3A53CE" w14:textId="77777777" w:rsidR="00D5168D" w:rsidRPr="004A435A" w:rsidRDefault="00D5168D" w:rsidP="00D5168D">
            <w:pPr>
              <w:tabs>
                <w:tab w:val="left" w:pos="210"/>
              </w:tabs>
              <w:jc w:val="both"/>
              <w:rPr>
                <w:sz w:val="24"/>
                <w:szCs w:val="24"/>
              </w:rPr>
            </w:pPr>
            <w:r w:rsidRPr="004A435A">
              <w:rPr>
                <w:sz w:val="24"/>
                <w:szCs w:val="24"/>
              </w:rPr>
              <w:t>SM EN 17050:2018 Hrană pentru animale – Metode de eșantionare și de analiză – Determinarea iodului din furaje prin ICP-MS</w:t>
            </w:r>
          </w:p>
          <w:p w14:paraId="54ADBE55" w14:textId="77777777" w:rsidR="00D5168D" w:rsidRPr="004A435A" w:rsidRDefault="00D5168D" w:rsidP="00D5168D">
            <w:pPr>
              <w:tabs>
                <w:tab w:val="left" w:pos="210"/>
              </w:tabs>
              <w:jc w:val="both"/>
              <w:rPr>
                <w:sz w:val="24"/>
                <w:szCs w:val="24"/>
              </w:rPr>
            </w:pPr>
            <w:r w:rsidRPr="004A435A">
              <w:rPr>
                <w:sz w:val="24"/>
                <w:szCs w:val="24"/>
              </w:rPr>
              <w:t>SM EN 17550:2022 Hrană pentru animale: Determinarea carotenoidelor în furajele combinate și în preamestecuri prin cromatografie lichidă de înaltă performanță – detecție UV (HPLC-UV)</w:t>
            </w:r>
          </w:p>
          <w:p w14:paraId="286B9B12" w14:textId="77777777" w:rsidR="00D5168D" w:rsidRPr="004A435A" w:rsidRDefault="00D5168D" w:rsidP="00D5168D">
            <w:pPr>
              <w:tabs>
                <w:tab w:val="left" w:pos="210"/>
              </w:tabs>
              <w:jc w:val="both"/>
              <w:rPr>
                <w:sz w:val="24"/>
                <w:szCs w:val="24"/>
              </w:rPr>
            </w:pPr>
            <w:r w:rsidRPr="004A435A">
              <w:rPr>
                <w:sz w:val="24"/>
                <w:szCs w:val="24"/>
              </w:rPr>
              <w:t>SM EN 15784:2022 Hrană pentru animale: Metode de eșantionare și de analiză – Detectarea și enumerarea </w:t>
            </w:r>
            <w:r w:rsidRPr="004A435A">
              <w:rPr>
                <w:i/>
                <w:iCs/>
                <w:sz w:val="24"/>
                <w:szCs w:val="24"/>
              </w:rPr>
              <w:t>Bacillus</w:t>
            </w:r>
            <w:r w:rsidRPr="004A435A">
              <w:rPr>
                <w:sz w:val="24"/>
                <w:szCs w:val="24"/>
              </w:rPr>
              <w:t> spp.</w:t>
            </w:r>
          </w:p>
          <w:p w14:paraId="4328D35C" w14:textId="77777777" w:rsidR="00D5168D" w:rsidRPr="004A435A" w:rsidRDefault="00D5168D" w:rsidP="00D5168D">
            <w:pPr>
              <w:tabs>
                <w:tab w:val="left" w:pos="210"/>
              </w:tabs>
              <w:jc w:val="both"/>
              <w:rPr>
                <w:sz w:val="24"/>
                <w:szCs w:val="24"/>
              </w:rPr>
            </w:pPr>
            <w:r w:rsidRPr="004A435A">
              <w:rPr>
                <w:sz w:val="24"/>
                <w:szCs w:val="24"/>
              </w:rPr>
              <w:t>SM EN 15785:2017 Hrană pentru animale: Metode de eșantionare și de analiză – Izolarea și enumerarea </w:t>
            </w:r>
            <w:r w:rsidRPr="004A435A">
              <w:rPr>
                <w:i/>
                <w:iCs/>
                <w:sz w:val="24"/>
                <w:szCs w:val="24"/>
              </w:rPr>
              <w:t>Bifidobacterium</w:t>
            </w:r>
            <w:r w:rsidRPr="004A435A">
              <w:rPr>
                <w:sz w:val="24"/>
                <w:szCs w:val="24"/>
              </w:rPr>
              <w:t> spp.</w:t>
            </w:r>
          </w:p>
          <w:p w14:paraId="104157C0" w14:textId="77777777" w:rsidR="00D5168D" w:rsidRPr="004A435A" w:rsidRDefault="00D5168D" w:rsidP="00D5168D">
            <w:pPr>
              <w:tabs>
                <w:tab w:val="left" w:pos="210"/>
              </w:tabs>
              <w:jc w:val="both"/>
              <w:rPr>
                <w:sz w:val="24"/>
                <w:szCs w:val="24"/>
              </w:rPr>
            </w:pPr>
            <w:r w:rsidRPr="004A435A">
              <w:rPr>
                <w:sz w:val="24"/>
                <w:szCs w:val="24"/>
              </w:rPr>
              <w:t>SM EN 15786:2022 Hrană pentru animale: Metode de eșantionare și de analiză – Detectarea și enumerarea </w:t>
            </w:r>
            <w:r w:rsidRPr="004A435A">
              <w:rPr>
                <w:i/>
                <w:iCs/>
                <w:sz w:val="24"/>
                <w:szCs w:val="24"/>
              </w:rPr>
              <w:t>Pediococcus</w:t>
            </w:r>
            <w:r w:rsidRPr="004A435A">
              <w:rPr>
                <w:sz w:val="24"/>
                <w:szCs w:val="24"/>
              </w:rPr>
              <w:t> spp.</w:t>
            </w:r>
          </w:p>
          <w:p w14:paraId="35D026BC" w14:textId="77777777" w:rsidR="00D5168D" w:rsidRPr="004A435A" w:rsidRDefault="00D5168D" w:rsidP="00D5168D">
            <w:pPr>
              <w:tabs>
                <w:tab w:val="left" w:pos="210"/>
              </w:tabs>
              <w:jc w:val="both"/>
              <w:rPr>
                <w:sz w:val="24"/>
                <w:szCs w:val="24"/>
              </w:rPr>
            </w:pPr>
            <w:r w:rsidRPr="004A435A">
              <w:rPr>
                <w:sz w:val="24"/>
                <w:szCs w:val="24"/>
              </w:rPr>
              <w:t>SM EN 15787:2022 Hrană pentru animale: Metode de eșantionare și de analiză – Detectarea și enumerarea </w:t>
            </w:r>
            <w:r w:rsidRPr="004A435A">
              <w:rPr>
                <w:i/>
                <w:iCs/>
                <w:sz w:val="24"/>
                <w:szCs w:val="24"/>
              </w:rPr>
              <w:t>Lactobacillus</w:t>
            </w:r>
            <w:r w:rsidRPr="004A435A">
              <w:rPr>
                <w:sz w:val="24"/>
                <w:szCs w:val="24"/>
              </w:rPr>
              <w:t> spp. utilizat ca aditiv furajer</w:t>
            </w:r>
          </w:p>
          <w:p w14:paraId="0D6AC6CD" w14:textId="77777777" w:rsidR="00D5168D" w:rsidRPr="004A435A" w:rsidRDefault="00D5168D" w:rsidP="00D5168D">
            <w:pPr>
              <w:tabs>
                <w:tab w:val="left" w:pos="210"/>
              </w:tabs>
              <w:jc w:val="both"/>
              <w:rPr>
                <w:sz w:val="24"/>
                <w:szCs w:val="24"/>
              </w:rPr>
            </w:pPr>
            <w:r w:rsidRPr="004A435A">
              <w:rPr>
                <w:sz w:val="24"/>
                <w:szCs w:val="24"/>
              </w:rPr>
              <w:t>SM EN 15788:2022 Hrană pentru animale: Metode de eșantionare și de analiză – Detectarea și enumerarea </w:t>
            </w:r>
            <w:r w:rsidRPr="004A435A">
              <w:rPr>
                <w:i/>
                <w:iCs/>
                <w:sz w:val="24"/>
                <w:szCs w:val="24"/>
              </w:rPr>
              <w:t>Enterococcus</w:t>
            </w:r>
            <w:r w:rsidRPr="004A435A">
              <w:rPr>
                <w:sz w:val="24"/>
                <w:szCs w:val="24"/>
              </w:rPr>
              <w:t> (</w:t>
            </w:r>
            <w:r w:rsidRPr="004A435A">
              <w:rPr>
                <w:i/>
                <w:iCs/>
                <w:sz w:val="24"/>
                <w:szCs w:val="24"/>
              </w:rPr>
              <w:t>E. faecium</w:t>
            </w:r>
            <w:r w:rsidRPr="004A435A">
              <w:rPr>
                <w:sz w:val="24"/>
                <w:szCs w:val="24"/>
              </w:rPr>
              <w:t>) spp. utilizat ca aditiv furajer</w:t>
            </w:r>
          </w:p>
          <w:p w14:paraId="54596B68" w14:textId="77777777" w:rsidR="00D5168D" w:rsidRPr="004A435A" w:rsidRDefault="00D5168D" w:rsidP="00D5168D">
            <w:pPr>
              <w:tabs>
                <w:tab w:val="left" w:pos="210"/>
              </w:tabs>
              <w:jc w:val="both"/>
              <w:rPr>
                <w:sz w:val="24"/>
                <w:szCs w:val="24"/>
              </w:rPr>
            </w:pPr>
            <w:r w:rsidRPr="004A435A">
              <w:rPr>
                <w:sz w:val="24"/>
                <w:szCs w:val="24"/>
              </w:rPr>
              <w:t>SM EN 15789:2022 Hrană pentru animale: Metode de eșantionare și de analiză – Detectarea și enumerarea </w:t>
            </w:r>
            <w:r w:rsidRPr="004A435A">
              <w:rPr>
                <w:i/>
                <w:iCs/>
                <w:sz w:val="24"/>
                <w:szCs w:val="24"/>
              </w:rPr>
              <w:t>Saccharomyces cerevisiae</w:t>
            </w:r>
            <w:r w:rsidRPr="004A435A">
              <w:rPr>
                <w:sz w:val="24"/>
                <w:szCs w:val="24"/>
              </w:rPr>
              <w:t> utilizată ca aditiv furajer</w:t>
            </w:r>
          </w:p>
          <w:p w14:paraId="057A52D2" w14:textId="77777777" w:rsidR="00D5168D" w:rsidRPr="004A435A" w:rsidRDefault="00D5168D" w:rsidP="00D5168D">
            <w:pPr>
              <w:tabs>
                <w:tab w:val="left" w:pos="210"/>
              </w:tabs>
              <w:jc w:val="both"/>
              <w:rPr>
                <w:sz w:val="24"/>
                <w:szCs w:val="24"/>
              </w:rPr>
            </w:pPr>
            <w:r w:rsidRPr="004A435A">
              <w:rPr>
                <w:sz w:val="24"/>
                <w:szCs w:val="24"/>
              </w:rPr>
              <w:t xml:space="preserve">SM EN 15510:2018 Hrană pentru animale: Metode de eșantionare și de analiză – Determinarea calciului, sodiului, fosforului, magneziului, potasiului, fierului, zincului, cuprului, manganului, cobaltului, molibdenului și plumbului </w:t>
            </w:r>
            <w:r w:rsidRPr="004A435A">
              <w:rPr>
                <w:sz w:val="24"/>
                <w:szCs w:val="24"/>
              </w:rPr>
              <w:lastRenderedPageBreak/>
              <w:t>prin ICP-AES (pentru analiza aditivilor furajeri cobalt și molibden)</w:t>
            </w:r>
          </w:p>
          <w:p w14:paraId="40C7F431" w14:textId="77777777" w:rsidR="00D5168D" w:rsidRPr="004A435A" w:rsidRDefault="00D5168D" w:rsidP="00D5168D">
            <w:pPr>
              <w:tabs>
                <w:tab w:val="left" w:pos="210"/>
              </w:tabs>
              <w:jc w:val="both"/>
              <w:rPr>
                <w:sz w:val="24"/>
                <w:szCs w:val="24"/>
              </w:rPr>
            </w:pPr>
            <w:r w:rsidRPr="004A435A">
              <w:rPr>
                <w:sz w:val="24"/>
                <w:szCs w:val="24"/>
              </w:rPr>
              <w:t>SM EN 15621:2018 Hrană pentru animale: Metode de eșantionare și de analiză – Determinarea calciului, sodiului, fosforului, magneziului, potasiului, sulfului, fierului, zincului, cuprului, manganului și cobaltului după dizolvarea sub presiune prin ICP-AES (pentru analiza aditivului furajer cobalt)</w:t>
            </w:r>
          </w:p>
          <w:p w14:paraId="51EFD497" w14:textId="77777777" w:rsidR="00D5168D" w:rsidRPr="004A435A" w:rsidRDefault="00D5168D" w:rsidP="00D5168D">
            <w:pPr>
              <w:tabs>
                <w:tab w:val="left" w:pos="210"/>
              </w:tabs>
              <w:jc w:val="both"/>
              <w:rPr>
                <w:sz w:val="24"/>
                <w:szCs w:val="24"/>
              </w:rPr>
            </w:pPr>
            <w:r w:rsidRPr="004A435A">
              <w:rPr>
                <w:sz w:val="24"/>
                <w:szCs w:val="24"/>
              </w:rPr>
              <w:t>SM EN 16159:2017 Hrană pentru animale – Determinarea seleniului prin spectrometrie de absorbție atomică cu generare de hidruri (HGAAS) după dizolvarea cu microunde (dizolvare cu 65 % acid azotic și 30 % peroxid de hidrogen) (pentru analiza aditivului furajer seleniu)</w:t>
            </w:r>
          </w:p>
          <w:p w14:paraId="78BB880F" w14:textId="77777777" w:rsidR="00D5168D" w:rsidRPr="004A435A" w:rsidRDefault="00D5168D" w:rsidP="00D5168D">
            <w:pPr>
              <w:tabs>
                <w:tab w:val="left" w:pos="210"/>
              </w:tabs>
              <w:jc w:val="both"/>
              <w:rPr>
                <w:sz w:val="24"/>
                <w:szCs w:val="24"/>
              </w:rPr>
            </w:pPr>
            <w:r w:rsidRPr="004A435A">
              <w:rPr>
                <w:sz w:val="24"/>
                <w:szCs w:val="24"/>
              </w:rPr>
              <w:t>SM EN 17053:2018 Hrană pentru animale: Metode de eșantionare și de analiză – Determinarea oligoelementelor, a metalelor grele și a altor elemente din furaje prin ICP-MS (multimetodă) (pentru analiza aditivilor furajeri cobalt, molibden și seleniu).</w:t>
            </w:r>
          </w:p>
          <w:p w14:paraId="4D5F942B" w14:textId="77777777" w:rsidR="00D5168D" w:rsidRPr="004A435A" w:rsidRDefault="00D5168D" w:rsidP="00D5168D">
            <w:pPr>
              <w:tabs>
                <w:tab w:val="left" w:pos="210"/>
              </w:tabs>
              <w:jc w:val="both"/>
              <w:rPr>
                <w:sz w:val="24"/>
                <w:szCs w:val="24"/>
              </w:rPr>
            </w:pPr>
          </w:p>
          <w:p w14:paraId="6498287F" w14:textId="59E427F1" w:rsidR="00891670" w:rsidRPr="004A435A" w:rsidRDefault="00891670" w:rsidP="00891670">
            <w:pPr>
              <w:rPr>
                <w:sz w:val="24"/>
                <w:szCs w:val="24"/>
              </w:rPr>
            </w:pPr>
          </w:p>
        </w:tc>
        <w:tc>
          <w:tcPr>
            <w:tcW w:w="1494" w:type="dxa"/>
          </w:tcPr>
          <w:p w14:paraId="3C566A80" w14:textId="1A0EB0F9" w:rsidR="002455A6" w:rsidRPr="004A435A" w:rsidRDefault="00B002D3" w:rsidP="00C10582">
            <w:pPr>
              <w:jc w:val="center"/>
              <w:rPr>
                <w:b/>
                <w:noProof/>
                <w:sz w:val="24"/>
                <w:szCs w:val="24"/>
                <w:lang w:val="ro-MD"/>
              </w:rPr>
            </w:pPr>
            <w:r w:rsidRPr="004A435A">
              <w:rPr>
                <w:b/>
                <w:noProof/>
                <w:sz w:val="24"/>
                <w:szCs w:val="24"/>
                <w:lang w:val="ro-MD"/>
              </w:rPr>
              <w:lastRenderedPageBreak/>
              <w:t>Compatibil</w:t>
            </w:r>
          </w:p>
        </w:tc>
        <w:tc>
          <w:tcPr>
            <w:tcW w:w="1787" w:type="dxa"/>
          </w:tcPr>
          <w:p w14:paraId="5A408C96" w14:textId="77777777" w:rsidR="002455A6" w:rsidRPr="004A435A" w:rsidRDefault="002455A6" w:rsidP="00C10582">
            <w:pPr>
              <w:jc w:val="center"/>
              <w:rPr>
                <w:b/>
                <w:sz w:val="24"/>
                <w:szCs w:val="24"/>
                <w:lang w:val="ro-MD"/>
              </w:rPr>
            </w:pPr>
          </w:p>
        </w:tc>
      </w:tr>
      <w:tr w:rsidR="006A4C38" w:rsidRPr="004A435A" w14:paraId="4995EE08" w14:textId="77777777" w:rsidTr="00FB3561">
        <w:trPr>
          <w:trHeight w:val="1519"/>
        </w:trPr>
        <w:tc>
          <w:tcPr>
            <w:tcW w:w="6250" w:type="dxa"/>
          </w:tcPr>
          <w:p w14:paraId="67CE520E" w14:textId="77777777" w:rsidR="00FB670D" w:rsidRPr="004A435A" w:rsidRDefault="00FB670D" w:rsidP="00FB670D">
            <w:pPr>
              <w:shd w:val="clear" w:color="auto" w:fill="FFFFFF"/>
              <w:jc w:val="both"/>
              <w:rPr>
                <w:i/>
                <w:iCs/>
                <w:sz w:val="24"/>
                <w:szCs w:val="24"/>
              </w:rPr>
            </w:pPr>
            <w:r w:rsidRPr="004A435A">
              <w:rPr>
                <w:i/>
                <w:iCs/>
                <w:sz w:val="24"/>
                <w:szCs w:val="24"/>
              </w:rPr>
              <w:lastRenderedPageBreak/>
              <w:t>ANEXA V</w:t>
            </w:r>
          </w:p>
          <w:p w14:paraId="712ED20D" w14:textId="77777777" w:rsidR="00FB670D" w:rsidRPr="004A435A" w:rsidRDefault="00FB670D" w:rsidP="00FB670D">
            <w:pPr>
              <w:shd w:val="clear" w:color="auto" w:fill="FFFFFF"/>
              <w:jc w:val="both"/>
              <w:rPr>
                <w:b/>
                <w:bCs/>
                <w:sz w:val="24"/>
                <w:szCs w:val="24"/>
              </w:rPr>
            </w:pPr>
            <w:r w:rsidRPr="004A435A">
              <w:rPr>
                <w:b/>
                <w:bCs/>
                <w:sz w:val="24"/>
                <w:szCs w:val="24"/>
              </w:rPr>
              <w:t>METODE DE ANALIZĂ PENTRU CONTROLUL SUBSTANȚELOR NEDORITE DIN FURAJE</w:t>
            </w:r>
          </w:p>
          <w:p w14:paraId="2C3D3D4D" w14:textId="77777777" w:rsidR="00FB670D" w:rsidRPr="004A435A" w:rsidRDefault="00FB670D" w:rsidP="00FB670D">
            <w:pPr>
              <w:shd w:val="clear" w:color="auto" w:fill="FFFFFF"/>
              <w:jc w:val="both"/>
              <w:rPr>
                <w:b/>
                <w:bCs/>
                <w:sz w:val="24"/>
                <w:szCs w:val="24"/>
              </w:rPr>
            </w:pPr>
            <w:r w:rsidRPr="004A435A">
              <w:rPr>
                <w:b/>
                <w:bCs/>
                <w:sz w:val="24"/>
                <w:szCs w:val="24"/>
              </w:rPr>
              <w:t>A.   DETERMINAREA NIVELURILOR DE DIOXINE (PCDD/PCDF) ȘI DE PCB-URI</w:t>
            </w:r>
          </w:p>
          <w:p w14:paraId="4465811F" w14:textId="77777777" w:rsidR="00FB670D" w:rsidRPr="004A435A" w:rsidRDefault="00FB670D" w:rsidP="00FB670D">
            <w:pPr>
              <w:shd w:val="clear" w:color="auto" w:fill="FFFFFF"/>
              <w:jc w:val="both"/>
              <w:rPr>
                <w:i/>
                <w:iCs/>
                <w:sz w:val="24"/>
                <w:szCs w:val="24"/>
              </w:rPr>
            </w:pPr>
            <w:r w:rsidRPr="004A435A">
              <w:rPr>
                <w:i/>
                <w:iCs/>
                <w:sz w:val="24"/>
                <w:szCs w:val="24"/>
              </w:rPr>
              <w:t>CAPITOLUL I</w:t>
            </w:r>
          </w:p>
          <w:p w14:paraId="05176D6A" w14:textId="77777777" w:rsidR="00FB670D" w:rsidRPr="004A435A" w:rsidRDefault="00FB670D" w:rsidP="00FB670D">
            <w:pPr>
              <w:shd w:val="clear" w:color="auto" w:fill="FFFFFF"/>
              <w:jc w:val="both"/>
              <w:rPr>
                <w:i/>
                <w:iCs/>
                <w:sz w:val="24"/>
                <w:szCs w:val="24"/>
              </w:rPr>
            </w:pPr>
            <w:r w:rsidRPr="004A435A">
              <w:rPr>
                <w:b/>
                <w:bCs/>
                <w:i/>
                <w:iCs/>
                <w:sz w:val="24"/>
                <w:szCs w:val="24"/>
              </w:rPr>
              <w:t>METODE DE EȘANTIONARE ȘI DE INTERPRETARE A REZULTATELOR ANALITICE</w:t>
            </w:r>
          </w:p>
          <w:p w14:paraId="6ECD253E" w14:textId="77777777" w:rsidR="00FB670D" w:rsidRPr="004A435A" w:rsidRDefault="00FB670D" w:rsidP="00FB670D">
            <w:pPr>
              <w:shd w:val="clear" w:color="auto" w:fill="FFFFFF"/>
              <w:jc w:val="both"/>
              <w:rPr>
                <w:b/>
                <w:bCs/>
                <w:sz w:val="24"/>
                <w:szCs w:val="24"/>
              </w:rPr>
            </w:pPr>
            <w:r w:rsidRPr="004A435A">
              <w:rPr>
                <w:b/>
                <w:bCs/>
                <w:sz w:val="24"/>
                <w:szCs w:val="24"/>
              </w:rPr>
              <w:t>1.    Domeniu de aplicare și definiții</w:t>
            </w:r>
          </w:p>
          <w:p w14:paraId="4F1A9C08" w14:textId="77777777" w:rsidR="00FB670D" w:rsidRPr="004A435A" w:rsidRDefault="00FB670D" w:rsidP="00FB670D">
            <w:pPr>
              <w:shd w:val="clear" w:color="auto" w:fill="FFFFFF"/>
              <w:jc w:val="both"/>
              <w:rPr>
                <w:sz w:val="24"/>
                <w:szCs w:val="24"/>
              </w:rPr>
            </w:pPr>
            <w:r w:rsidRPr="004A435A">
              <w:rPr>
                <w:sz w:val="24"/>
                <w:szCs w:val="24"/>
              </w:rPr>
              <w:t>Eșantioanele destinate controlului oficial al nivelurilor de p-dibenzodioxine policlorurate (PCDD-uri), dibenzofurani policlorurați (PCDF-uri), bifenili policlorurați de tipul dioxinelor (PCB-uri) (</w:t>
            </w:r>
            <w:hyperlink r:id="rId148" w:anchor="E0048" w:history="1">
              <w:r w:rsidRPr="004A435A">
                <w:rPr>
                  <w:rStyle w:val="Hyperlink"/>
                  <w:sz w:val="24"/>
                  <w:szCs w:val="24"/>
                </w:rPr>
                <w:t> </w:t>
              </w:r>
              <w:r w:rsidRPr="004A435A">
                <w:rPr>
                  <w:rStyle w:val="Hyperlink"/>
                  <w:sz w:val="24"/>
                  <w:szCs w:val="24"/>
                  <w:vertAlign w:val="superscript"/>
                </w:rPr>
                <w:t>29</w:t>
              </w:r>
              <w:r w:rsidRPr="004A435A">
                <w:rPr>
                  <w:rStyle w:val="Hyperlink"/>
                  <w:sz w:val="24"/>
                  <w:szCs w:val="24"/>
                </w:rPr>
                <w:t> </w:t>
              </w:r>
            </w:hyperlink>
            <w:r w:rsidRPr="004A435A">
              <w:rPr>
                <w:sz w:val="24"/>
                <w:szCs w:val="24"/>
              </w:rPr>
              <w:t xml:space="preserve">) și PCB-uri care nu sunt de tipul </w:t>
            </w:r>
            <w:r w:rsidRPr="004A435A">
              <w:rPr>
                <w:sz w:val="24"/>
                <w:szCs w:val="24"/>
              </w:rPr>
              <w:lastRenderedPageBreak/>
              <w:t>dioxinelor din furaje sunt prelevate în conformitate cu dispozițiile din anexa I. Se aplică cerințele cantitative privind controlul substanțelor sau produselor repartizate uniform în furaje, așa cum sunt prevăzute la punctul 5.1 din anexa I. Eșantioanele agregat astfel obținute se consideră reprezentative pentru loturile sau subloturile din care sunt prelevate. Pe baza nivelurilor determinate în eșantioanele de laborator se stabilește dacă se respectă nivelurile maxime prevăzute de Directiva 2002/32/CE.</w:t>
            </w:r>
          </w:p>
          <w:p w14:paraId="4AE0B6F2" w14:textId="77777777" w:rsidR="00FB670D" w:rsidRPr="004A435A" w:rsidRDefault="00FB670D" w:rsidP="00FB670D">
            <w:pPr>
              <w:shd w:val="clear" w:color="auto" w:fill="FFFFFF"/>
              <w:jc w:val="both"/>
              <w:rPr>
                <w:sz w:val="24"/>
                <w:szCs w:val="24"/>
              </w:rPr>
            </w:pPr>
            <w:r w:rsidRPr="004A435A">
              <w:rPr>
                <w:sz w:val="24"/>
                <w:szCs w:val="24"/>
              </w:rPr>
              <w:t>În sensul prezentei părți, se aplică definițiile menționate în anexa I la Regulamentul de punere în aplicare (UE) 2021/808 al Comisiei (</w:t>
            </w:r>
            <w:hyperlink r:id="rId149" w:anchor="E0049" w:history="1">
              <w:r w:rsidRPr="004A435A">
                <w:rPr>
                  <w:rStyle w:val="Hyperlink"/>
                  <w:sz w:val="24"/>
                  <w:szCs w:val="24"/>
                </w:rPr>
                <w:t> </w:t>
              </w:r>
              <w:r w:rsidRPr="004A435A">
                <w:rPr>
                  <w:rStyle w:val="Hyperlink"/>
                  <w:sz w:val="24"/>
                  <w:szCs w:val="24"/>
                  <w:vertAlign w:val="superscript"/>
                </w:rPr>
                <w:t>30</w:t>
              </w:r>
              <w:r w:rsidRPr="004A435A">
                <w:rPr>
                  <w:rStyle w:val="Hyperlink"/>
                  <w:sz w:val="24"/>
                  <w:szCs w:val="24"/>
                </w:rPr>
                <w:t> </w:t>
              </w:r>
            </w:hyperlink>
            <w:r w:rsidRPr="004A435A">
              <w:rPr>
                <w:sz w:val="24"/>
                <w:szCs w:val="24"/>
              </w:rPr>
              <w:t>).</w:t>
            </w:r>
          </w:p>
          <w:p w14:paraId="29D74C2A" w14:textId="77777777" w:rsidR="00FB670D" w:rsidRPr="004A435A" w:rsidRDefault="00FB670D" w:rsidP="00FB670D">
            <w:pPr>
              <w:shd w:val="clear" w:color="auto" w:fill="FFFFFF"/>
              <w:jc w:val="both"/>
              <w:rPr>
                <w:sz w:val="24"/>
                <w:szCs w:val="24"/>
              </w:rPr>
            </w:pPr>
            <w:r w:rsidRPr="004A435A">
              <w:rPr>
                <w:sz w:val="24"/>
                <w:szCs w:val="24"/>
              </w:rPr>
              <w:t>În plus față de aceste definiții, în sensul prezentei părți se aplică următoarele definiții:</w:t>
            </w:r>
          </w:p>
          <w:p w14:paraId="4391B076" w14:textId="77777777" w:rsidR="00FB670D" w:rsidRPr="004A435A" w:rsidRDefault="00FB670D" w:rsidP="00FB670D">
            <w:pPr>
              <w:shd w:val="clear" w:color="auto" w:fill="FFFFFF"/>
              <w:jc w:val="both"/>
              <w:rPr>
                <w:sz w:val="24"/>
                <w:szCs w:val="24"/>
              </w:rPr>
            </w:pPr>
            <w:r w:rsidRPr="004A435A">
              <w:rPr>
                <w:sz w:val="24"/>
                <w:szCs w:val="24"/>
              </w:rPr>
              <w:t>„Metode de screening” înseamnă metode utilizate pentru selectarea eșantioanelor cu niveluri de PCDD-uri/PCDF-uri și PCB-uri de tipul dioxinelor care depășesc nivelurile maxime sau pragurile de acțiune. Ele permit o capacitate sporită de analiză a eșantioanelor, eficientă din punctul de vedere al costurilor, sporind astfel șansa de a descoperi noi incidente cu un nivel mare de expunere și riscuri de sănătate importante pentru consumatori. Metodele de screening se bazează pe metode bioanalitice sau metode GC-MS. Rezultatele de la eșantioanele care depășesc valoarea-limită utilizată pentru verificarea conformității cu nivelul maxim trebuie să fie verificate printr-o nouă analiză completă din proba originală printr-o metodă de confirmare.</w:t>
            </w:r>
          </w:p>
          <w:p w14:paraId="472B8A77" w14:textId="77777777" w:rsidR="00FB670D" w:rsidRPr="004A435A" w:rsidRDefault="00FB670D" w:rsidP="00FB670D">
            <w:pPr>
              <w:shd w:val="clear" w:color="auto" w:fill="FFFFFF"/>
              <w:jc w:val="both"/>
              <w:rPr>
                <w:sz w:val="24"/>
                <w:szCs w:val="24"/>
              </w:rPr>
            </w:pPr>
            <w:r w:rsidRPr="004A435A">
              <w:rPr>
                <w:sz w:val="24"/>
                <w:szCs w:val="24"/>
              </w:rPr>
              <w:t xml:space="preserve">„Metode de confirmare” înseamnă metode care furnizează informații complete sau complementare care permit identificarea și cuantificarea certă a PCDD-urilor/PCDF-urilor și a PCB-urilor de tipul dioxinelor la pragul maxim sau, la nevoie, la pragul de acțiune. Aceste metode utilizează cromatografia în fază gazoasă/spectrometria de masă de înaltă </w:t>
            </w:r>
            <w:r w:rsidRPr="004A435A">
              <w:rPr>
                <w:sz w:val="24"/>
                <w:szCs w:val="24"/>
              </w:rPr>
              <w:lastRenderedPageBreak/>
              <w:t>rezoluție (GC-HRMS) sau cromatografia în fază gazoasă/spectrometria de masă în tandem (GC-MS/MS).</w:t>
            </w:r>
          </w:p>
          <w:p w14:paraId="6C6BCAC6" w14:textId="77777777" w:rsidR="00FB670D" w:rsidRPr="004A435A" w:rsidRDefault="00FB670D" w:rsidP="00FB670D">
            <w:pPr>
              <w:shd w:val="clear" w:color="auto" w:fill="FFFFFF"/>
              <w:jc w:val="both"/>
              <w:rPr>
                <w:b/>
                <w:bCs/>
                <w:sz w:val="24"/>
                <w:szCs w:val="24"/>
              </w:rPr>
            </w:pPr>
            <w:r w:rsidRPr="004A435A">
              <w:rPr>
                <w:b/>
                <w:bCs/>
                <w:sz w:val="24"/>
                <w:szCs w:val="24"/>
              </w:rPr>
              <w:t>2.    Conformitatea lotului sau a sublotului cu nivelul maxim</w:t>
            </w:r>
          </w:p>
          <w:p w14:paraId="7E4EFC12" w14:textId="77777777" w:rsidR="00FB670D" w:rsidRPr="004A435A" w:rsidRDefault="00FB670D" w:rsidP="00FB670D">
            <w:pPr>
              <w:shd w:val="clear" w:color="auto" w:fill="FFFFFF"/>
              <w:jc w:val="both"/>
              <w:rPr>
                <w:sz w:val="24"/>
                <w:szCs w:val="24"/>
              </w:rPr>
            </w:pPr>
            <w:r w:rsidRPr="004A435A">
              <w:rPr>
                <w:sz w:val="24"/>
                <w:szCs w:val="24"/>
              </w:rPr>
              <w:t>2.1.   </w:t>
            </w:r>
            <w:r w:rsidRPr="004A435A">
              <w:rPr>
                <w:b/>
                <w:bCs/>
                <w:sz w:val="24"/>
                <w:szCs w:val="24"/>
              </w:rPr>
              <w:t> </w:t>
            </w:r>
            <w:r w:rsidRPr="004A435A">
              <w:rPr>
                <w:b/>
                <w:bCs/>
                <w:i/>
                <w:iCs/>
                <w:sz w:val="24"/>
                <w:szCs w:val="24"/>
              </w:rPr>
              <w:t>În ceea ce privește PCB-urile care nu sunt de tipul dioxinelor</w:t>
            </w:r>
          </w:p>
          <w:p w14:paraId="37293F57" w14:textId="77777777" w:rsidR="00FB670D" w:rsidRPr="004A435A" w:rsidRDefault="00FB670D" w:rsidP="00FB670D">
            <w:pPr>
              <w:shd w:val="clear" w:color="auto" w:fill="FFFFFF"/>
              <w:jc w:val="both"/>
              <w:rPr>
                <w:sz w:val="24"/>
                <w:szCs w:val="24"/>
              </w:rPr>
            </w:pPr>
            <w:r w:rsidRPr="004A435A">
              <w:rPr>
                <w:sz w:val="24"/>
                <w:szCs w:val="24"/>
              </w:rPr>
              <w:t>Lotul sau sublotul respectă nivelul maxim în cazul în care rezultatul analitic al sumei PCB 28, PCB 52, PCB 101, PCB 138, PCB 153 și PCB 180 (PCB-uri care nu sunt de tipul dioxinelor) nu depășește nivelul maxim prescris de Directiva 2002/32/CE, ținând cont de incertitudinea de măsurare extinsă (</w:t>
            </w:r>
            <w:hyperlink r:id="rId150" w:anchor="E0050" w:history="1">
              <w:r w:rsidRPr="004A435A">
                <w:rPr>
                  <w:rStyle w:val="Hyperlink"/>
                  <w:sz w:val="24"/>
                  <w:szCs w:val="24"/>
                </w:rPr>
                <w:t> </w:t>
              </w:r>
              <w:r w:rsidRPr="004A435A">
                <w:rPr>
                  <w:rStyle w:val="Hyperlink"/>
                  <w:sz w:val="24"/>
                  <w:szCs w:val="24"/>
                  <w:vertAlign w:val="superscript"/>
                </w:rPr>
                <w:t>31</w:t>
              </w:r>
              <w:r w:rsidRPr="004A435A">
                <w:rPr>
                  <w:rStyle w:val="Hyperlink"/>
                  <w:sz w:val="24"/>
                  <w:szCs w:val="24"/>
                </w:rPr>
                <w:t> </w:t>
              </w:r>
            </w:hyperlink>
            <w:r w:rsidRPr="004A435A">
              <w:rPr>
                <w:sz w:val="24"/>
                <w:szCs w:val="24"/>
              </w:rPr>
              <w:t>). Lotul sau sublotul nu respectă nivelul maxim prescris de Directiva 2002/32/CE în cazul în care media celor două rezultate analitice ale estimării superioare (</w:t>
            </w:r>
            <w:hyperlink r:id="rId151" w:anchor="E0051" w:history="1">
              <w:r w:rsidRPr="004A435A">
                <w:rPr>
                  <w:rStyle w:val="Hyperlink"/>
                  <w:sz w:val="24"/>
                  <w:szCs w:val="24"/>
                </w:rPr>
                <w:t> </w:t>
              </w:r>
              <w:r w:rsidRPr="004A435A">
                <w:rPr>
                  <w:rStyle w:val="Hyperlink"/>
                  <w:sz w:val="24"/>
                  <w:szCs w:val="24"/>
                  <w:vertAlign w:val="superscript"/>
                </w:rPr>
                <w:t>32</w:t>
              </w:r>
              <w:r w:rsidRPr="004A435A">
                <w:rPr>
                  <w:rStyle w:val="Hyperlink"/>
                  <w:sz w:val="24"/>
                  <w:szCs w:val="24"/>
                </w:rPr>
                <w:t> </w:t>
              </w:r>
            </w:hyperlink>
            <w:r w:rsidRPr="004A435A">
              <w:rPr>
                <w:sz w:val="24"/>
                <w:szCs w:val="24"/>
              </w:rPr>
              <w:t>) obținută printr-o analiză duplicat (</w:t>
            </w:r>
            <w:hyperlink r:id="rId152" w:anchor="E0052" w:history="1">
              <w:r w:rsidRPr="004A435A">
                <w:rPr>
                  <w:rStyle w:val="Hyperlink"/>
                  <w:sz w:val="24"/>
                  <w:szCs w:val="24"/>
                </w:rPr>
                <w:t> </w:t>
              </w:r>
              <w:r w:rsidRPr="004A435A">
                <w:rPr>
                  <w:rStyle w:val="Hyperlink"/>
                  <w:sz w:val="24"/>
                  <w:szCs w:val="24"/>
                  <w:vertAlign w:val="superscript"/>
                </w:rPr>
                <w:t>33</w:t>
              </w:r>
              <w:r w:rsidRPr="004A435A">
                <w:rPr>
                  <w:rStyle w:val="Hyperlink"/>
                  <w:sz w:val="24"/>
                  <w:szCs w:val="24"/>
                </w:rPr>
                <w:t> </w:t>
              </w:r>
            </w:hyperlink>
            <w:r w:rsidRPr="004A435A">
              <w:rPr>
                <w:sz w:val="24"/>
                <w:szCs w:val="24"/>
              </w:rPr>
              <w:t>), luându-se în considerare incertitudinea de măsurare extinsă, depășește dincolo de orice îndoială rezonabilă nivelul maxim, adică, pentru a evalua conformitatea, se folosește concentrația analizată după ce s-a dedus incertitudinea de măsurare extinsă.</w:t>
            </w:r>
          </w:p>
          <w:p w14:paraId="446FCFBC" w14:textId="77777777" w:rsidR="00FB670D" w:rsidRPr="004A435A" w:rsidRDefault="00FB670D" w:rsidP="00FB670D">
            <w:pPr>
              <w:shd w:val="clear" w:color="auto" w:fill="FFFFFF"/>
              <w:jc w:val="both"/>
              <w:rPr>
                <w:sz w:val="24"/>
                <w:szCs w:val="24"/>
              </w:rPr>
            </w:pPr>
            <w:r w:rsidRPr="004A435A">
              <w:rPr>
                <w:sz w:val="24"/>
                <w:szCs w:val="24"/>
              </w:rPr>
              <w:t>Incertitudinea de măsurare extinsă se calculează utilizându-se un coeficient de acoperire cu valoarea 2, care conferă un nivel de încredere de aproximativ 95 %. Un lot sau un sublot nu este conform dacă media valorilor măsurate minus incertitudinea extinsă a mediei este mai mare decât nivelul maxim.</w:t>
            </w:r>
          </w:p>
          <w:p w14:paraId="1081450D" w14:textId="77777777" w:rsidR="00FB670D" w:rsidRPr="004A435A" w:rsidRDefault="00FB670D" w:rsidP="00FB670D">
            <w:pPr>
              <w:shd w:val="clear" w:color="auto" w:fill="FFFFFF"/>
              <w:jc w:val="both"/>
              <w:rPr>
                <w:sz w:val="24"/>
                <w:szCs w:val="24"/>
              </w:rPr>
            </w:pPr>
            <w:r w:rsidRPr="004A435A">
              <w:rPr>
                <w:sz w:val="24"/>
                <w:szCs w:val="24"/>
              </w:rPr>
              <w:t>Normele menționate la paragrafele de mai sus din cadrul acestui punct se aplică pentru rezultatul analitic obținut pe proba pentru controlul oficial. În cazul analizei efectuate pentru o a doua expertiză sau pentru referință, se aplică reglementările naționale.</w:t>
            </w:r>
          </w:p>
          <w:p w14:paraId="4A42D0D3" w14:textId="77777777" w:rsidR="00FB670D" w:rsidRPr="004A435A" w:rsidRDefault="00FB670D" w:rsidP="00FB670D">
            <w:pPr>
              <w:shd w:val="clear" w:color="auto" w:fill="FFFFFF"/>
              <w:jc w:val="both"/>
              <w:rPr>
                <w:sz w:val="24"/>
                <w:szCs w:val="24"/>
              </w:rPr>
            </w:pPr>
            <w:r w:rsidRPr="004A435A">
              <w:rPr>
                <w:sz w:val="24"/>
                <w:szCs w:val="24"/>
              </w:rPr>
              <w:t>2.2.   </w:t>
            </w:r>
            <w:r w:rsidRPr="004A435A">
              <w:rPr>
                <w:b/>
                <w:bCs/>
                <w:sz w:val="24"/>
                <w:szCs w:val="24"/>
              </w:rPr>
              <w:t> </w:t>
            </w:r>
            <w:r w:rsidRPr="004A435A">
              <w:rPr>
                <w:b/>
                <w:bCs/>
                <w:i/>
                <w:iCs/>
                <w:sz w:val="24"/>
                <w:szCs w:val="24"/>
              </w:rPr>
              <w:t>Referitor la PCDD-uri/PCDF-uri și PCB-uri de tipul dioxinelor</w:t>
            </w:r>
          </w:p>
          <w:p w14:paraId="005204F9" w14:textId="77777777" w:rsidR="00FB670D" w:rsidRPr="004A435A" w:rsidRDefault="00FB670D" w:rsidP="00FB670D">
            <w:pPr>
              <w:shd w:val="clear" w:color="auto" w:fill="FFFFFF"/>
              <w:jc w:val="both"/>
              <w:rPr>
                <w:sz w:val="24"/>
                <w:szCs w:val="24"/>
              </w:rPr>
            </w:pPr>
            <w:r w:rsidRPr="004A435A">
              <w:rPr>
                <w:sz w:val="24"/>
                <w:szCs w:val="24"/>
              </w:rPr>
              <w:t>Lotul sau sublotul respectă nivelul maxim în cazul în care rezultatul unei singure analize</w:t>
            </w:r>
          </w:p>
          <w:p w14:paraId="65958186" w14:textId="77777777" w:rsidR="00FB670D" w:rsidRPr="004A435A" w:rsidRDefault="00FB670D" w:rsidP="00FB670D">
            <w:pPr>
              <w:shd w:val="clear" w:color="auto" w:fill="FFFFFF"/>
              <w:jc w:val="both"/>
              <w:rPr>
                <w:sz w:val="24"/>
                <w:szCs w:val="24"/>
              </w:rPr>
            </w:pPr>
            <w:r w:rsidRPr="004A435A">
              <w:rPr>
                <w:sz w:val="24"/>
                <w:szCs w:val="24"/>
              </w:rPr>
              <w:t>— </w:t>
            </w:r>
          </w:p>
          <w:p w14:paraId="3396CCF2" w14:textId="77777777" w:rsidR="00FB670D" w:rsidRPr="004A435A" w:rsidRDefault="00FB670D" w:rsidP="00FB670D">
            <w:pPr>
              <w:shd w:val="clear" w:color="auto" w:fill="FFFFFF"/>
              <w:jc w:val="both"/>
              <w:rPr>
                <w:sz w:val="24"/>
                <w:szCs w:val="24"/>
              </w:rPr>
            </w:pPr>
            <w:r w:rsidRPr="004A435A">
              <w:rPr>
                <w:sz w:val="24"/>
                <w:szCs w:val="24"/>
              </w:rPr>
              <w:lastRenderedPageBreak/>
              <w:t>efectuate printr-o metodă de screening, cu o rată a rezultatelor fals conforme sub 5 %, indică faptul că nivelul nu depășește nivelul maxim respectiv de PCDD-uri/PCDF-uri și suma de PCDD-uri/PCDF-uri și PCB-uri de tipul dioxinelor prevăzute de Directiva 2002/32/CE;</w:t>
            </w:r>
          </w:p>
          <w:p w14:paraId="3B412AEB" w14:textId="77777777" w:rsidR="00FB670D" w:rsidRPr="004A435A" w:rsidRDefault="00FB670D" w:rsidP="00FB670D">
            <w:pPr>
              <w:shd w:val="clear" w:color="auto" w:fill="FFFFFF"/>
              <w:jc w:val="both"/>
              <w:rPr>
                <w:sz w:val="24"/>
                <w:szCs w:val="24"/>
              </w:rPr>
            </w:pPr>
            <w:r w:rsidRPr="004A435A">
              <w:rPr>
                <w:sz w:val="24"/>
                <w:szCs w:val="24"/>
              </w:rPr>
              <w:t>— </w:t>
            </w:r>
          </w:p>
          <w:p w14:paraId="4E184C64" w14:textId="77777777" w:rsidR="00FB670D" w:rsidRPr="004A435A" w:rsidRDefault="00FB670D" w:rsidP="00FB670D">
            <w:pPr>
              <w:shd w:val="clear" w:color="auto" w:fill="FFFFFF"/>
              <w:jc w:val="both"/>
              <w:rPr>
                <w:sz w:val="24"/>
                <w:szCs w:val="24"/>
              </w:rPr>
            </w:pPr>
            <w:r w:rsidRPr="004A435A">
              <w:rPr>
                <w:sz w:val="24"/>
                <w:szCs w:val="24"/>
              </w:rPr>
              <w:t>efectuate printr-o metodă de confirmare, nu depășește nivelul maxim respectiv de PCDD-uri/PCDF-uri și suma de PCDD-uri/PCDF-uri și PCB-uri de tipul dioxinelor prevăzute de Directiva 2002/32/CE, luându-se în considerare incertitudinea de măsurare extinsă.</w:t>
            </w:r>
          </w:p>
          <w:p w14:paraId="15377C10" w14:textId="77777777" w:rsidR="00FB670D" w:rsidRPr="004A435A" w:rsidRDefault="00FB670D" w:rsidP="00FB670D">
            <w:pPr>
              <w:shd w:val="clear" w:color="auto" w:fill="FFFFFF"/>
              <w:jc w:val="both"/>
              <w:rPr>
                <w:sz w:val="24"/>
                <w:szCs w:val="24"/>
              </w:rPr>
            </w:pPr>
            <w:r w:rsidRPr="004A435A">
              <w:rPr>
                <w:sz w:val="24"/>
                <w:szCs w:val="24"/>
              </w:rPr>
              <w:t>Pentru testele de screening, se stabilește o valoare-limită pentru deciziile privind conformitatea eșantioanelor cu nivelurile maxime respective stabilite fie pentru PCDD-uri/PCDF-uri, fie pentru suma de PCDD-uri/PCDF-uri și PCB-uri de tipul dioxinelor.</w:t>
            </w:r>
          </w:p>
          <w:p w14:paraId="0C9F1C3A" w14:textId="77777777" w:rsidR="00FB670D" w:rsidRPr="004A435A" w:rsidRDefault="00FB670D" w:rsidP="00FB670D">
            <w:pPr>
              <w:shd w:val="clear" w:color="auto" w:fill="FFFFFF"/>
              <w:jc w:val="both"/>
              <w:rPr>
                <w:sz w:val="24"/>
                <w:szCs w:val="24"/>
              </w:rPr>
            </w:pPr>
            <w:r w:rsidRPr="004A435A">
              <w:rPr>
                <w:sz w:val="24"/>
                <w:szCs w:val="24"/>
              </w:rPr>
              <w:t>Lotul sau sublotul este considerat neconform cu nivelul maxim conform Directivei 2002/32/CE dacă media celor două rezultate analitice ale estimării superioare (</w:t>
            </w:r>
            <w:hyperlink r:id="rId153" w:anchor="E0053" w:history="1">
              <w:r w:rsidRPr="004A435A">
                <w:rPr>
                  <w:rStyle w:val="Hyperlink"/>
                  <w:sz w:val="24"/>
                  <w:szCs w:val="24"/>
                </w:rPr>
                <w:t> </w:t>
              </w:r>
              <w:r w:rsidRPr="004A435A">
                <w:rPr>
                  <w:rStyle w:val="Hyperlink"/>
                  <w:sz w:val="24"/>
                  <w:szCs w:val="24"/>
                  <w:vertAlign w:val="superscript"/>
                </w:rPr>
                <w:t>34</w:t>
              </w:r>
              <w:r w:rsidRPr="004A435A">
                <w:rPr>
                  <w:rStyle w:val="Hyperlink"/>
                  <w:sz w:val="24"/>
                  <w:szCs w:val="24"/>
                </w:rPr>
                <w:t> </w:t>
              </w:r>
            </w:hyperlink>
            <w:r w:rsidRPr="004A435A">
              <w:rPr>
                <w:sz w:val="24"/>
                <w:szCs w:val="24"/>
              </w:rPr>
              <w:t>) obținute în urma unei analize duplicat (</w:t>
            </w:r>
            <w:hyperlink r:id="rId154" w:anchor="E0054" w:history="1">
              <w:r w:rsidRPr="004A435A">
                <w:rPr>
                  <w:rStyle w:val="Hyperlink"/>
                  <w:sz w:val="24"/>
                  <w:szCs w:val="24"/>
                </w:rPr>
                <w:t> </w:t>
              </w:r>
              <w:r w:rsidRPr="004A435A">
                <w:rPr>
                  <w:rStyle w:val="Hyperlink"/>
                  <w:sz w:val="24"/>
                  <w:szCs w:val="24"/>
                  <w:vertAlign w:val="superscript"/>
                </w:rPr>
                <w:t>35</w:t>
              </w:r>
              <w:r w:rsidRPr="004A435A">
                <w:rPr>
                  <w:rStyle w:val="Hyperlink"/>
                  <w:sz w:val="24"/>
                  <w:szCs w:val="24"/>
                </w:rPr>
                <w:t> </w:t>
              </w:r>
            </w:hyperlink>
            <w:r w:rsidRPr="004A435A">
              <w:rPr>
                <w:sz w:val="24"/>
                <w:szCs w:val="24"/>
              </w:rPr>
              <w:t>) depășește dincolo de orice îndoială rezonabilă nivelul maxim, ținând seama de incertitudinea de măsurare extinsă, adică pentru a evalua conformitatea, este utilizată concentrația analizată după ce s-a dedus incertitudinea de măsurare extinsă.</w:t>
            </w:r>
          </w:p>
          <w:p w14:paraId="4F0A8934" w14:textId="77777777" w:rsidR="00FB670D" w:rsidRPr="004A435A" w:rsidRDefault="00FB670D" w:rsidP="00FB670D">
            <w:pPr>
              <w:shd w:val="clear" w:color="auto" w:fill="FFFFFF"/>
              <w:jc w:val="both"/>
              <w:rPr>
                <w:sz w:val="24"/>
                <w:szCs w:val="24"/>
              </w:rPr>
            </w:pPr>
            <w:r w:rsidRPr="004A435A">
              <w:rPr>
                <w:sz w:val="24"/>
                <w:szCs w:val="24"/>
              </w:rPr>
              <w:t>Incertitudinea de măsurare extinsă se calculează utilizându-se un coeficient de acoperire cu valoarea 2, care conferă un nivel de încredere de aproximativ 95 %. Un lot sau un sublot nu este conform dacă media valorilor măsurate minus incertitudinea extinsă a mediei este mai mare decât nivelul maxim.</w:t>
            </w:r>
          </w:p>
          <w:p w14:paraId="623E6934" w14:textId="77777777" w:rsidR="00FB670D" w:rsidRPr="004A435A" w:rsidRDefault="00FB670D" w:rsidP="00FB670D">
            <w:pPr>
              <w:shd w:val="clear" w:color="auto" w:fill="FFFFFF"/>
              <w:jc w:val="both"/>
              <w:rPr>
                <w:sz w:val="24"/>
                <w:szCs w:val="24"/>
              </w:rPr>
            </w:pPr>
            <w:r w:rsidRPr="004A435A">
              <w:rPr>
                <w:sz w:val="24"/>
                <w:szCs w:val="24"/>
              </w:rPr>
              <w:t>Se utilizează suma incertitudinilor extinse estimate a rezultatelor analitice separate ale PCDD-urilor/PCDF-urilor și a PCB-urilor de tipul dioxinelor pentru suma PCDD-urilor/PCDF-urilor și a PCB-urilor de tipul dioxinelor.</w:t>
            </w:r>
          </w:p>
          <w:p w14:paraId="0F56DD84" w14:textId="77777777" w:rsidR="00FB670D" w:rsidRPr="004A435A" w:rsidRDefault="00FB670D" w:rsidP="00FB670D">
            <w:pPr>
              <w:shd w:val="clear" w:color="auto" w:fill="FFFFFF"/>
              <w:jc w:val="both"/>
              <w:rPr>
                <w:sz w:val="24"/>
                <w:szCs w:val="24"/>
              </w:rPr>
            </w:pPr>
            <w:r w:rsidRPr="004A435A">
              <w:rPr>
                <w:sz w:val="24"/>
                <w:szCs w:val="24"/>
              </w:rPr>
              <w:lastRenderedPageBreak/>
              <w:t>Normele menționate la paragrafele de mai sus din cadrul acestui punct se aplică pentru rezultatul analitic obținut pe proba pentru controlul oficial. În cazul analizei efectuate în scop de apărare sau pentru referință, se aplică reglementările naționale.</w:t>
            </w:r>
          </w:p>
          <w:p w14:paraId="127CBA77" w14:textId="77777777" w:rsidR="00FB670D" w:rsidRPr="004A435A" w:rsidRDefault="00FB670D" w:rsidP="00FB670D">
            <w:pPr>
              <w:shd w:val="clear" w:color="auto" w:fill="FFFFFF"/>
              <w:jc w:val="both"/>
              <w:rPr>
                <w:b/>
                <w:bCs/>
                <w:sz w:val="24"/>
                <w:szCs w:val="24"/>
              </w:rPr>
            </w:pPr>
            <w:r w:rsidRPr="004A435A">
              <w:rPr>
                <w:b/>
                <w:bCs/>
                <w:sz w:val="24"/>
                <w:szCs w:val="24"/>
              </w:rPr>
              <w:t>3.    Rezultate care depășesc pragurile de acțiune stabilite în anexa II la Directiva 2002/32/CE</w:t>
            </w:r>
          </w:p>
          <w:p w14:paraId="560A32D5" w14:textId="77777777" w:rsidR="00FB670D" w:rsidRPr="004A435A" w:rsidRDefault="00FB670D" w:rsidP="00FB670D">
            <w:pPr>
              <w:shd w:val="clear" w:color="auto" w:fill="FFFFFF"/>
              <w:jc w:val="both"/>
              <w:rPr>
                <w:sz w:val="24"/>
                <w:szCs w:val="24"/>
              </w:rPr>
            </w:pPr>
            <w:r w:rsidRPr="004A435A">
              <w:rPr>
                <w:sz w:val="24"/>
                <w:szCs w:val="24"/>
              </w:rPr>
              <w:t>Pragurile de acțiune servesc ca instrument pentru selectarea eșantioanelor în cazurile în care este necesar să se identifice o sursă de contaminare și să se ia măsuri pentru reducerea sau eliminarea acesteia. Metodele de screening stabilesc valori-limită corespunzătoare pentru selectarea acelor eșantioane. În cazul în care sunt necesare eforturi importante pentru a identifica o sursă și pentru a reduce sau elimina contaminarea, s-ar putea să fie adecvat să se confirme depășirea pragurilor de acțiune printr-o analiză duplicat folosind o metodă de confirmare și luându-se în considerare incertitudinea de măsurare extinsă (</w:t>
            </w:r>
            <w:hyperlink r:id="rId155" w:anchor="E0055" w:history="1">
              <w:r w:rsidRPr="004A435A">
                <w:rPr>
                  <w:rStyle w:val="Hyperlink"/>
                  <w:sz w:val="24"/>
                  <w:szCs w:val="24"/>
                </w:rPr>
                <w:t> </w:t>
              </w:r>
              <w:r w:rsidRPr="004A435A">
                <w:rPr>
                  <w:rStyle w:val="Hyperlink"/>
                  <w:sz w:val="24"/>
                  <w:szCs w:val="24"/>
                  <w:vertAlign w:val="superscript"/>
                </w:rPr>
                <w:t>36</w:t>
              </w:r>
              <w:r w:rsidRPr="004A435A">
                <w:rPr>
                  <w:rStyle w:val="Hyperlink"/>
                  <w:sz w:val="24"/>
                  <w:szCs w:val="24"/>
                </w:rPr>
                <w:t> </w:t>
              </w:r>
            </w:hyperlink>
            <w:r w:rsidRPr="004A435A">
              <w:rPr>
                <w:sz w:val="24"/>
                <w:szCs w:val="24"/>
              </w:rPr>
              <w:t>).</w:t>
            </w:r>
          </w:p>
          <w:p w14:paraId="604CF9C8" w14:textId="77777777" w:rsidR="00FB670D" w:rsidRPr="004A435A" w:rsidRDefault="00FB670D" w:rsidP="00FB670D">
            <w:pPr>
              <w:shd w:val="clear" w:color="auto" w:fill="FFFFFF"/>
              <w:jc w:val="both"/>
              <w:rPr>
                <w:i/>
                <w:iCs/>
                <w:sz w:val="24"/>
                <w:szCs w:val="24"/>
              </w:rPr>
            </w:pPr>
            <w:r w:rsidRPr="004A435A">
              <w:rPr>
                <w:i/>
                <w:iCs/>
                <w:sz w:val="24"/>
                <w:szCs w:val="24"/>
              </w:rPr>
              <w:t>CAPITOLUL II</w:t>
            </w:r>
          </w:p>
          <w:p w14:paraId="041756C9" w14:textId="77777777" w:rsidR="00FB670D" w:rsidRPr="004A435A" w:rsidRDefault="00FB670D" w:rsidP="00FB670D">
            <w:pPr>
              <w:shd w:val="clear" w:color="auto" w:fill="FFFFFF"/>
              <w:jc w:val="both"/>
              <w:rPr>
                <w:i/>
                <w:iCs/>
                <w:sz w:val="24"/>
                <w:szCs w:val="24"/>
              </w:rPr>
            </w:pPr>
            <w:r w:rsidRPr="004A435A">
              <w:rPr>
                <w:b/>
                <w:bCs/>
                <w:i/>
                <w:iCs/>
                <w:sz w:val="24"/>
                <w:szCs w:val="24"/>
              </w:rPr>
              <w:t>PREGĂTIREA EȘANTIOANELOR ȘI CERINȚE PRIVIND METODELE DE ANALIZĂ UTILIZATE PENTRU CONTROLUL OFICIAL AL NIVELURILOR DE DIOXINE (PCDD/PCDF) ȘI DE PCB-URI DE TIPUL DIOXINELOR DIN FURAJE</w:t>
            </w:r>
          </w:p>
          <w:p w14:paraId="0E690A6E" w14:textId="77777777" w:rsidR="00FB670D" w:rsidRPr="004A435A" w:rsidRDefault="00FB670D" w:rsidP="00FB670D">
            <w:pPr>
              <w:shd w:val="clear" w:color="auto" w:fill="FFFFFF"/>
              <w:jc w:val="both"/>
              <w:rPr>
                <w:b/>
                <w:bCs/>
                <w:sz w:val="24"/>
                <w:szCs w:val="24"/>
              </w:rPr>
            </w:pPr>
            <w:r w:rsidRPr="004A435A">
              <w:rPr>
                <w:b/>
                <w:bCs/>
                <w:sz w:val="24"/>
                <w:szCs w:val="24"/>
              </w:rPr>
              <w:t>1.    Domeniu de aplicare</w:t>
            </w:r>
          </w:p>
          <w:p w14:paraId="6EC1D448" w14:textId="77777777" w:rsidR="00FB670D" w:rsidRPr="004A435A" w:rsidRDefault="00FB670D" w:rsidP="00FB670D">
            <w:pPr>
              <w:shd w:val="clear" w:color="auto" w:fill="FFFFFF"/>
              <w:jc w:val="both"/>
              <w:rPr>
                <w:sz w:val="24"/>
                <w:szCs w:val="24"/>
              </w:rPr>
            </w:pPr>
            <w:r w:rsidRPr="004A435A">
              <w:rPr>
                <w:sz w:val="24"/>
                <w:szCs w:val="24"/>
              </w:rPr>
              <w:t>Cerințele stabilite în prezentul capitol se aplică atunci când furajele sunt analizate pentru controlul oficial al nivelurilor de PCDD/PCDF substituite la pozițiile 2,3,7,8 și PCB-uri de tipul dioxinelor, precum și în ceea ce privește pregătirea eșantioanelor și cerințele analitice pentru alte scopuri de reglementare, care includ controalele oficiale efectuate de operatorii din sectorul hranei pentru animale pentru a asigura conformitatea cu Regulamentul (CE) nr. 183/2005 al Parlamentului European și al Consiliului (</w:t>
            </w:r>
            <w:hyperlink r:id="rId156" w:anchor="E0056" w:history="1">
              <w:r w:rsidRPr="004A435A">
                <w:rPr>
                  <w:rStyle w:val="Hyperlink"/>
                  <w:sz w:val="24"/>
                  <w:szCs w:val="24"/>
                </w:rPr>
                <w:t> </w:t>
              </w:r>
              <w:r w:rsidRPr="004A435A">
                <w:rPr>
                  <w:rStyle w:val="Hyperlink"/>
                  <w:sz w:val="24"/>
                  <w:szCs w:val="24"/>
                  <w:vertAlign w:val="superscript"/>
                </w:rPr>
                <w:t>37</w:t>
              </w:r>
              <w:r w:rsidRPr="004A435A">
                <w:rPr>
                  <w:rStyle w:val="Hyperlink"/>
                  <w:sz w:val="24"/>
                  <w:szCs w:val="24"/>
                </w:rPr>
                <w:t> </w:t>
              </w:r>
            </w:hyperlink>
            <w:r w:rsidRPr="004A435A">
              <w:rPr>
                <w:sz w:val="24"/>
                <w:szCs w:val="24"/>
              </w:rPr>
              <w:t>).</w:t>
            </w:r>
          </w:p>
          <w:p w14:paraId="1CF9C273" w14:textId="77777777" w:rsidR="00FB670D" w:rsidRPr="004A435A" w:rsidRDefault="00FB670D" w:rsidP="00FB670D">
            <w:pPr>
              <w:shd w:val="clear" w:color="auto" w:fill="FFFFFF"/>
              <w:jc w:val="both"/>
              <w:rPr>
                <w:sz w:val="24"/>
                <w:szCs w:val="24"/>
              </w:rPr>
            </w:pPr>
            <w:r w:rsidRPr="004A435A">
              <w:rPr>
                <w:sz w:val="24"/>
                <w:szCs w:val="24"/>
              </w:rPr>
              <w:lastRenderedPageBreak/>
              <w:t>Monitorizarea prezenței PCDD-urilor/PCDF-urilor și a PCB-urilor de tipul dioxinelor în furaje poate fi efectuată cu două tipuri diferite de metode analitice:</w:t>
            </w:r>
          </w:p>
          <w:p w14:paraId="34A565A8" w14:textId="77777777" w:rsidR="00FB670D" w:rsidRPr="004A435A" w:rsidRDefault="00FB670D" w:rsidP="00FB670D">
            <w:pPr>
              <w:shd w:val="clear" w:color="auto" w:fill="FFFFFF"/>
              <w:jc w:val="both"/>
              <w:rPr>
                <w:sz w:val="24"/>
                <w:szCs w:val="24"/>
              </w:rPr>
            </w:pPr>
            <w:r w:rsidRPr="004A435A">
              <w:rPr>
                <w:sz w:val="24"/>
                <w:szCs w:val="24"/>
              </w:rPr>
              <w:t>(a)   </w:t>
            </w:r>
            <w:r w:rsidRPr="004A435A">
              <w:rPr>
                <w:b/>
                <w:bCs/>
                <w:sz w:val="24"/>
                <w:szCs w:val="24"/>
              </w:rPr>
              <w:t> </w:t>
            </w:r>
            <w:r w:rsidRPr="004A435A">
              <w:rPr>
                <w:b/>
                <w:bCs/>
                <w:i/>
                <w:iCs/>
                <w:sz w:val="24"/>
                <w:szCs w:val="24"/>
              </w:rPr>
              <w:t>Metode de screening</w:t>
            </w:r>
          </w:p>
          <w:p w14:paraId="4839BA7E" w14:textId="77777777" w:rsidR="00FB670D" w:rsidRPr="004A435A" w:rsidRDefault="00FB670D" w:rsidP="00FB670D">
            <w:pPr>
              <w:shd w:val="clear" w:color="auto" w:fill="FFFFFF"/>
              <w:jc w:val="both"/>
              <w:rPr>
                <w:sz w:val="24"/>
                <w:szCs w:val="24"/>
              </w:rPr>
            </w:pPr>
            <w:r w:rsidRPr="004A435A">
              <w:rPr>
                <w:sz w:val="24"/>
                <w:szCs w:val="24"/>
              </w:rPr>
              <w:t>Obiectivul metodelor de screening este selectarea acelor eșantioane cu niveluri de PCDD-uri/PCDF-uri și PCB-uri de tipul dioxinelor care depășesc nivelurile maxime sau pragurile de acțiune. Metodele de screening trebuie să garanteze o capacitate sporită de analiză a eșantioanelor, eficientă din punctul de vedere al costurilor, sporind astfel șansa de a descoperi noi incidente cu un nivel mare de expunere și riscuri de sănătate importante pentru consumatori. Aplicarea lor trebuie să urmărească evitarea rezultatelor fals conforme. Ele pot să cuprindă metode bioanalitice și metode GC-MS.</w:t>
            </w:r>
          </w:p>
          <w:p w14:paraId="69B45328" w14:textId="77777777" w:rsidR="00FB670D" w:rsidRPr="004A435A" w:rsidRDefault="00FB670D" w:rsidP="00FB670D">
            <w:pPr>
              <w:shd w:val="clear" w:color="auto" w:fill="FFFFFF"/>
              <w:jc w:val="both"/>
              <w:rPr>
                <w:sz w:val="24"/>
                <w:szCs w:val="24"/>
              </w:rPr>
            </w:pPr>
            <w:r w:rsidRPr="004A435A">
              <w:rPr>
                <w:sz w:val="24"/>
                <w:szCs w:val="24"/>
              </w:rPr>
              <w:t>Metodele de screening compară rezultatul analitic cu o valoare-limită, determinând o decizie de tip da/nu în legătură cu eventuala depășire a nivelului maxim sau a pragului de acțiune. Concentrația PCDD-urilor/PCDF-urilor și suma de PCDD-uri/PCDF-uri și PCB-uri de tipul dioxinelor din eșantioanele suspectate a fi neconforme cu nivelul maxim trebuie determinate sau confirmate printr-o metodă de confirmare.</w:t>
            </w:r>
          </w:p>
          <w:p w14:paraId="45E70823" w14:textId="77777777" w:rsidR="00FB670D" w:rsidRPr="004A435A" w:rsidRDefault="00FB670D" w:rsidP="00FB670D">
            <w:pPr>
              <w:shd w:val="clear" w:color="auto" w:fill="FFFFFF"/>
              <w:jc w:val="both"/>
              <w:rPr>
                <w:sz w:val="24"/>
                <w:szCs w:val="24"/>
              </w:rPr>
            </w:pPr>
            <w:r w:rsidRPr="004A435A">
              <w:rPr>
                <w:sz w:val="24"/>
                <w:szCs w:val="24"/>
              </w:rPr>
              <w:t xml:space="preserve">În plus, metodele de screening pot oferi o indicație a nivelului de PCDD/F-uri și PCB-uri de tipul dioxinelor prezente în probă. În cazul aplicării metodelor bioanalitice de screening, rezultatul se exprimă ca echivalente bioanalitice (BEQ), iar în cazul aplicării metodelor GC-MS fizico-chimice se exprimă ca echivalente toxice (TEQ). Rezultatele exprimate numeric ale metodelor de screening sunt utile pentru a dovedi conformitatea sau suspiciunea de neconformitate sau depășirea pragurilor de acțiune și oferă o indicație a intervalului în care se situează nivelurile în vederea monitorizării prin metode de confirmare. Acestea nu sunt adecvate pentru scopuri precum evaluarea nivelurilor de fond, aprecierea prelevării, urmărirea tendințelor </w:t>
            </w:r>
            <w:r w:rsidRPr="004A435A">
              <w:rPr>
                <w:sz w:val="24"/>
                <w:szCs w:val="24"/>
              </w:rPr>
              <w:lastRenderedPageBreak/>
              <w:t>pe care le urmează nivelurile în timp sau reevaluarea pragurilor de acțiune și a nivelurilor maxime.</w:t>
            </w:r>
          </w:p>
          <w:p w14:paraId="4B30020D" w14:textId="77777777" w:rsidR="00FB670D" w:rsidRPr="004A435A" w:rsidRDefault="00FB670D" w:rsidP="00FB670D">
            <w:pPr>
              <w:shd w:val="clear" w:color="auto" w:fill="FFFFFF"/>
              <w:jc w:val="both"/>
              <w:rPr>
                <w:sz w:val="24"/>
                <w:szCs w:val="24"/>
              </w:rPr>
            </w:pPr>
            <w:r w:rsidRPr="004A435A">
              <w:rPr>
                <w:sz w:val="24"/>
                <w:szCs w:val="24"/>
              </w:rPr>
              <w:t>(b)   </w:t>
            </w:r>
            <w:r w:rsidRPr="004A435A">
              <w:rPr>
                <w:b/>
                <w:bCs/>
                <w:sz w:val="24"/>
                <w:szCs w:val="24"/>
              </w:rPr>
              <w:t> </w:t>
            </w:r>
            <w:r w:rsidRPr="004A435A">
              <w:rPr>
                <w:b/>
                <w:bCs/>
                <w:i/>
                <w:iCs/>
                <w:sz w:val="24"/>
                <w:szCs w:val="24"/>
              </w:rPr>
              <w:t>Metode de confirmare</w:t>
            </w:r>
          </w:p>
          <w:p w14:paraId="0BCB96AD" w14:textId="77777777" w:rsidR="00FB670D" w:rsidRPr="004A435A" w:rsidRDefault="00FB670D" w:rsidP="00FB670D">
            <w:pPr>
              <w:shd w:val="clear" w:color="auto" w:fill="FFFFFF"/>
              <w:jc w:val="both"/>
              <w:rPr>
                <w:sz w:val="24"/>
                <w:szCs w:val="24"/>
              </w:rPr>
            </w:pPr>
            <w:r w:rsidRPr="004A435A">
              <w:rPr>
                <w:sz w:val="24"/>
                <w:szCs w:val="24"/>
              </w:rPr>
              <w:t>Metodele de confirmare permit identificarea și cuantificarea fără echivoc a PCDD-urilor/PCDF-urilor și PCB-urilor de tipul dioxinelor prezente într-o probă și oferă informații depline la nivel de congeneri individuali. Prin urmare, aceste metode permit controlarea nivelurilor maxime și a pragurilor de acțiune, inclusiv confirmarea rezultatelor obținute prin metodele de screening. În plus, rezultatele pot fi folosite și pentru alte scopuri, precum determinarea nivelurilor de fond scăzute în monitorizarea furajelor, urmărirea tendințelor în timp, evaluarea expunerii și crearea unei baze de date pentru eventuala reevaluare a pragurilor de acțiune și a nivelurilor maxime. Acestea sunt, de asemenea, importante pentru stabilirea modelelor pentru congeneri în scopul de a identifica sursa unei posibile contaminări. Astfel de metode utilizează GC-HRMS. Pentru a confirma respectarea sau nerespectarea nivelului maxim, se poate utiliza, de asemenea, GC-MS/MS.</w:t>
            </w:r>
          </w:p>
          <w:p w14:paraId="1C60182F" w14:textId="77777777" w:rsidR="00FB670D" w:rsidRPr="004A435A" w:rsidRDefault="00FB670D" w:rsidP="00FB670D">
            <w:pPr>
              <w:shd w:val="clear" w:color="auto" w:fill="FFFFFF"/>
              <w:jc w:val="both"/>
              <w:rPr>
                <w:b/>
                <w:bCs/>
                <w:sz w:val="24"/>
                <w:szCs w:val="24"/>
              </w:rPr>
            </w:pPr>
            <w:r w:rsidRPr="004A435A">
              <w:rPr>
                <w:b/>
                <w:bCs/>
                <w:sz w:val="24"/>
                <w:szCs w:val="24"/>
              </w:rPr>
              <w:t>2.    Context</w:t>
            </w:r>
          </w:p>
          <w:p w14:paraId="2D8C726E" w14:textId="77777777" w:rsidR="00FB670D" w:rsidRPr="004A435A" w:rsidRDefault="00FB670D" w:rsidP="00FB670D">
            <w:pPr>
              <w:shd w:val="clear" w:color="auto" w:fill="FFFFFF"/>
              <w:jc w:val="both"/>
              <w:rPr>
                <w:sz w:val="24"/>
                <w:szCs w:val="24"/>
              </w:rPr>
            </w:pPr>
            <w:r w:rsidRPr="004A435A">
              <w:rPr>
                <w:sz w:val="24"/>
                <w:szCs w:val="24"/>
              </w:rPr>
              <w:t>Pentru calcularea concentrațiilor echivalentelor toxice (TEQ), concentrațiile fiecărei substanțe dintr-o probă dată se înmulțesc cu factorul de echivalență toxică (TEF) corespunzător (a se vedea nota de subsol 1 de la capitolul I) și apoi se adună pentru a obține concentrația totală de compuși de tipul dioxinelor exprimată ca TEQ-uri.</w:t>
            </w:r>
          </w:p>
          <w:p w14:paraId="000EB803" w14:textId="77777777" w:rsidR="00FB670D" w:rsidRPr="004A435A" w:rsidRDefault="00FB670D" w:rsidP="00FB670D">
            <w:pPr>
              <w:shd w:val="clear" w:color="auto" w:fill="FFFFFF"/>
              <w:jc w:val="both"/>
              <w:rPr>
                <w:sz w:val="24"/>
                <w:szCs w:val="24"/>
              </w:rPr>
            </w:pPr>
            <w:r w:rsidRPr="004A435A">
              <w:rPr>
                <w:sz w:val="24"/>
                <w:szCs w:val="24"/>
              </w:rPr>
              <w:t xml:space="preserve">În sensul prezentei părți A, limita specifică acceptată de cuantificare a unui congener individual înseamnă conținutul minim al unui analit care poate fi măsurat cu certitudine statistică rezonabilă și îndeplinește criteriile de identificare, astfel cum sunt descrise în standarde recunoscute la nivel internațional, de exemplu, EN 16215:2012 (Hrană pentru animale – Determinarea conținutului de dioxină, a PCB-urilor </w:t>
            </w:r>
            <w:r w:rsidRPr="004A435A">
              <w:rPr>
                <w:sz w:val="24"/>
                <w:szCs w:val="24"/>
              </w:rPr>
              <w:lastRenderedPageBreak/>
              <w:t>de tip dioxină și a indicatorilor PCB prin GC-HRMS) și/sau în metodele EPA 1613 și 1668 revizuite.</w:t>
            </w:r>
          </w:p>
          <w:p w14:paraId="4FB5FA98" w14:textId="77777777" w:rsidR="00FB670D" w:rsidRPr="004A435A" w:rsidRDefault="00FB670D" w:rsidP="00FB670D">
            <w:pPr>
              <w:shd w:val="clear" w:color="auto" w:fill="FFFFFF"/>
              <w:jc w:val="both"/>
              <w:rPr>
                <w:sz w:val="24"/>
                <w:szCs w:val="24"/>
              </w:rPr>
            </w:pPr>
            <w:r w:rsidRPr="004A435A">
              <w:rPr>
                <w:sz w:val="24"/>
                <w:szCs w:val="24"/>
              </w:rPr>
              <w:t>Limita de cuantificare a unui congener individual poate fi identificată drept:</w:t>
            </w:r>
          </w:p>
          <w:p w14:paraId="135B7935" w14:textId="77777777" w:rsidR="00FB670D" w:rsidRPr="004A435A" w:rsidRDefault="00FB670D" w:rsidP="00FB670D">
            <w:pPr>
              <w:shd w:val="clear" w:color="auto" w:fill="FFFFFF"/>
              <w:jc w:val="both"/>
              <w:rPr>
                <w:sz w:val="24"/>
                <w:szCs w:val="24"/>
              </w:rPr>
            </w:pPr>
            <w:r w:rsidRPr="004A435A">
              <w:rPr>
                <w:sz w:val="24"/>
                <w:szCs w:val="24"/>
              </w:rPr>
              <w:t>(a) </w:t>
            </w:r>
          </w:p>
          <w:p w14:paraId="37459B27" w14:textId="77777777" w:rsidR="00FB670D" w:rsidRPr="004A435A" w:rsidRDefault="00FB670D" w:rsidP="00FB670D">
            <w:pPr>
              <w:shd w:val="clear" w:color="auto" w:fill="FFFFFF"/>
              <w:jc w:val="both"/>
              <w:rPr>
                <w:sz w:val="24"/>
                <w:szCs w:val="24"/>
              </w:rPr>
            </w:pPr>
            <w:r w:rsidRPr="004A435A">
              <w:rPr>
                <w:sz w:val="24"/>
                <w:szCs w:val="24"/>
              </w:rPr>
              <w:t>concentrația unui analit din extractul unui eșantion care produce un răspuns instrumental la doi ioni diferiți care urmează să fie monitorizată printr-un raport S/Z (semnal/zgomot) de 3:1 pentru semnalul de date primare cel mai puțin intens; sau</w:t>
            </w:r>
          </w:p>
          <w:p w14:paraId="045E0A27" w14:textId="77777777" w:rsidR="00FB670D" w:rsidRPr="004A435A" w:rsidRDefault="00FB670D" w:rsidP="00FB670D">
            <w:pPr>
              <w:shd w:val="clear" w:color="auto" w:fill="FFFFFF"/>
              <w:jc w:val="both"/>
              <w:rPr>
                <w:sz w:val="24"/>
                <w:szCs w:val="24"/>
              </w:rPr>
            </w:pPr>
            <w:r w:rsidRPr="004A435A">
              <w:rPr>
                <w:sz w:val="24"/>
                <w:szCs w:val="24"/>
              </w:rPr>
              <w:t>(b) </w:t>
            </w:r>
          </w:p>
          <w:p w14:paraId="26B82B9F" w14:textId="77777777" w:rsidR="00FB670D" w:rsidRPr="004A435A" w:rsidRDefault="00FB670D" w:rsidP="00FB670D">
            <w:pPr>
              <w:shd w:val="clear" w:color="auto" w:fill="FFFFFF"/>
              <w:jc w:val="both"/>
              <w:rPr>
                <w:sz w:val="24"/>
                <w:szCs w:val="24"/>
              </w:rPr>
            </w:pPr>
            <w:r w:rsidRPr="004A435A">
              <w:rPr>
                <w:sz w:val="24"/>
                <w:szCs w:val="24"/>
              </w:rPr>
              <w:t>în cazul în care, din motive tehnice, calculul raportului semnal/zgomot nu furnizează rezultate fiabile, punctul cel mai mic de concentrație de pe o curbă de calibrare care oferă o deviație acceptabilă (≤ 30 %) și coerentă (măsurată cel puțin la începutul și la sfârșitul unei serii analitice de eșantioane) de la factorul de răspuns relativ mediu calculat pentru toate punctele de pe curba de calibrare pentru fiecare serie de eșantioane. Limita de cuantificare (LOQ) se calculează de la cel mai mic punct de concentrație ținând seama de recuperarea etaloanelor interne și de prelevarea de eșantioane.</w:t>
            </w:r>
          </w:p>
          <w:p w14:paraId="026E481C" w14:textId="77777777" w:rsidR="00FB670D" w:rsidRPr="004A435A" w:rsidRDefault="00FB670D" w:rsidP="00FB670D">
            <w:pPr>
              <w:shd w:val="clear" w:color="auto" w:fill="FFFFFF"/>
              <w:jc w:val="both"/>
              <w:rPr>
                <w:sz w:val="24"/>
                <w:szCs w:val="24"/>
              </w:rPr>
            </w:pPr>
            <w:r w:rsidRPr="004A435A">
              <w:rPr>
                <w:sz w:val="24"/>
                <w:szCs w:val="24"/>
              </w:rPr>
              <w:t>Metodele bioanalitice de screening nu vor da rezultate la nivel de congener, ci doar o indicație (</w:t>
            </w:r>
            <w:hyperlink r:id="rId157" w:anchor="E0057" w:history="1">
              <w:r w:rsidRPr="004A435A">
                <w:rPr>
                  <w:rStyle w:val="Hyperlink"/>
                  <w:sz w:val="24"/>
                  <w:szCs w:val="24"/>
                </w:rPr>
                <w:t> </w:t>
              </w:r>
              <w:r w:rsidRPr="004A435A">
                <w:rPr>
                  <w:rStyle w:val="Hyperlink"/>
                  <w:sz w:val="24"/>
                  <w:szCs w:val="24"/>
                  <w:vertAlign w:val="superscript"/>
                </w:rPr>
                <w:t>38</w:t>
              </w:r>
              <w:r w:rsidRPr="004A435A">
                <w:rPr>
                  <w:rStyle w:val="Hyperlink"/>
                  <w:sz w:val="24"/>
                  <w:szCs w:val="24"/>
                </w:rPr>
                <w:t> </w:t>
              </w:r>
            </w:hyperlink>
            <w:r w:rsidRPr="004A435A">
              <w:rPr>
                <w:sz w:val="24"/>
                <w:szCs w:val="24"/>
              </w:rPr>
              <w:t>) a nivelului TEQ, exprimată în echivalente bioanalitice (BEQ) pentru a ține cont de faptul că nu toți compușii prezenți într-un extract de probă care produce un răspuns în cadrul testului pot să îndeplinească toate cerințele principiului TEQ.</w:t>
            </w:r>
          </w:p>
          <w:p w14:paraId="5BD10960" w14:textId="77777777" w:rsidR="00FB670D" w:rsidRPr="004A435A" w:rsidRDefault="00FB670D" w:rsidP="00FB670D">
            <w:pPr>
              <w:shd w:val="clear" w:color="auto" w:fill="FFFFFF"/>
              <w:jc w:val="both"/>
              <w:rPr>
                <w:sz w:val="24"/>
                <w:szCs w:val="24"/>
              </w:rPr>
            </w:pPr>
            <w:r w:rsidRPr="004A435A">
              <w:rPr>
                <w:sz w:val="24"/>
                <w:szCs w:val="24"/>
              </w:rPr>
              <w:t>Metodele de screening și de confirmare pot fi aplicate pentru controlul unei anumite matrice numai dacă metodele sunt suficient de sensibile pentru a detecta în mod fiabil niveluri la pragul de acțiune sau nivelul maxim.</w:t>
            </w:r>
          </w:p>
          <w:p w14:paraId="7D619259" w14:textId="77777777" w:rsidR="00FB670D" w:rsidRPr="004A435A" w:rsidRDefault="00FB670D" w:rsidP="00FB670D">
            <w:pPr>
              <w:shd w:val="clear" w:color="auto" w:fill="FFFFFF"/>
              <w:jc w:val="both"/>
              <w:rPr>
                <w:b/>
                <w:bCs/>
                <w:sz w:val="24"/>
                <w:szCs w:val="24"/>
              </w:rPr>
            </w:pPr>
            <w:r w:rsidRPr="004A435A">
              <w:rPr>
                <w:b/>
                <w:bCs/>
                <w:sz w:val="24"/>
                <w:szCs w:val="24"/>
              </w:rPr>
              <w:t>3.    Cerințe de asigurare a calității</w:t>
            </w:r>
          </w:p>
          <w:p w14:paraId="23385572" w14:textId="77777777" w:rsidR="00FB670D" w:rsidRPr="004A435A" w:rsidRDefault="00FB670D" w:rsidP="00FB670D">
            <w:pPr>
              <w:shd w:val="clear" w:color="auto" w:fill="FFFFFF"/>
              <w:jc w:val="both"/>
              <w:rPr>
                <w:sz w:val="24"/>
                <w:szCs w:val="24"/>
              </w:rPr>
            </w:pPr>
            <w:r w:rsidRPr="004A435A">
              <w:rPr>
                <w:sz w:val="24"/>
                <w:szCs w:val="24"/>
              </w:rPr>
              <w:t>3.1. Se iau măsuri pentru a se evita contaminarea încrucișată la fiecare etapă a procedurii de eșantionare și de analiză.</w:t>
            </w:r>
          </w:p>
          <w:p w14:paraId="4332CCA8" w14:textId="77777777" w:rsidR="00FB670D" w:rsidRPr="004A435A" w:rsidRDefault="00FB670D" w:rsidP="00FB670D">
            <w:pPr>
              <w:shd w:val="clear" w:color="auto" w:fill="FFFFFF"/>
              <w:jc w:val="both"/>
              <w:rPr>
                <w:sz w:val="24"/>
                <w:szCs w:val="24"/>
              </w:rPr>
            </w:pPr>
            <w:r w:rsidRPr="004A435A">
              <w:rPr>
                <w:sz w:val="24"/>
                <w:szCs w:val="24"/>
              </w:rPr>
              <w:lastRenderedPageBreak/>
              <w:t>3.2. Eșantioanele se depozitează și se transportă în recipiente de sticlă, aluminiu, polipropilenă sau polietilenă corespunzătoare pentru depozitare, fără nicio influență asupra nivelurilor de PCDD-uri/PCDF-uri și PCB-uri de tipul dioxinelor din probe. Urmele de praf de hârtie se îndepărtează de pe recipientul pentru probe.</w:t>
            </w:r>
          </w:p>
          <w:p w14:paraId="0EE2257F" w14:textId="77777777" w:rsidR="00FB670D" w:rsidRPr="004A435A" w:rsidRDefault="00FB670D" w:rsidP="00FB670D">
            <w:pPr>
              <w:shd w:val="clear" w:color="auto" w:fill="FFFFFF"/>
              <w:jc w:val="both"/>
              <w:rPr>
                <w:sz w:val="24"/>
                <w:szCs w:val="24"/>
              </w:rPr>
            </w:pPr>
            <w:r w:rsidRPr="004A435A">
              <w:rPr>
                <w:sz w:val="24"/>
                <w:szCs w:val="24"/>
              </w:rPr>
              <w:t>3.3. Depozitarea și transportul probelor se efectuează astfel încât să se păstreze integritatea probei de furaj.</w:t>
            </w:r>
          </w:p>
          <w:p w14:paraId="14C53229" w14:textId="77777777" w:rsidR="00FB670D" w:rsidRPr="004A435A" w:rsidRDefault="00FB670D" w:rsidP="00FB670D">
            <w:pPr>
              <w:shd w:val="clear" w:color="auto" w:fill="FFFFFF"/>
              <w:jc w:val="both"/>
              <w:rPr>
                <w:sz w:val="24"/>
                <w:szCs w:val="24"/>
              </w:rPr>
            </w:pPr>
            <w:r w:rsidRPr="004A435A">
              <w:rPr>
                <w:sz w:val="24"/>
                <w:szCs w:val="24"/>
              </w:rPr>
              <w:t>3.4. În măsura în care acest lucru este relevant, fiecare probă de laborator se mărunțește și se amestecă cu grijă printr-un procedeu care s-a dovedit că realizează o omogenizare completă (de exemplu, proba mărunțită astfel încât să treacă printr-o sită cu ochiuri de 1 mm). Probele se usucă înainte de mărunțire, dacă conținutul de umiditate este prea mare.</w:t>
            </w:r>
          </w:p>
          <w:p w14:paraId="6C220B22" w14:textId="77777777" w:rsidR="00FB670D" w:rsidRPr="004A435A" w:rsidRDefault="00FB670D" w:rsidP="00FB670D">
            <w:pPr>
              <w:shd w:val="clear" w:color="auto" w:fill="FFFFFF"/>
              <w:jc w:val="both"/>
              <w:rPr>
                <w:sz w:val="24"/>
                <w:szCs w:val="24"/>
              </w:rPr>
            </w:pPr>
            <w:r w:rsidRPr="004A435A">
              <w:rPr>
                <w:sz w:val="24"/>
                <w:szCs w:val="24"/>
              </w:rPr>
              <w:t>3.5. Se efectuează controlul reactivilor, al sticlăriei și al echipamentului pentru o posibilă influență a rezultatelor pe bază de TEQ sau BEQ.</w:t>
            </w:r>
          </w:p>
          <w:p w14:paraId="7112190D" w14:textId="77777777" w:rsidR="00FB670D" w:rsidRPr="004A435A" w:rsidRDefault="00FB670D" w:rsidP="00FB670D">
            <w:pPr>
              <w:shd w:val="clear" w:color="auto" w:fill="FFFFFF"/>
              <w:jc w:val="both"/>
              <w:rPr>
                <w:sz w:val="24"/>
                <w:szCs w:val="24"/>
              </w:rPr>
            </w:pPr>
            <w:r w:rsidRPr="004A435A">
              <w:rPr>
                <w:sz w:val="24"/>
                <w:szCs w:val="24"/>
              </w:rPr>
              <w:t>3.6. Se realizează o analiză-martor parcurgând întreaga procedură analitică, însă fără probă.</w:t>
            </w:r>
          </w:p>
          <w:p w14:paraId="5E57F1BF" w14:textId="77777777" w:rsidR="00FB670D" w:rsidRPr="004A435A" w:rsidRDefault="00FB670D" w:rsidP="00FB670D">
            <w:pPr>
              <w:shd w:val="clear" w:color="auto" w:fill="FFFFFF"/>
              <w:jc w:val="both"/>
              <w:rPr>
                <w:sz w:val="24"/>
                <w:szCs w:val="24"/>
              </w:rPr>
            </w:pPr>
            <w:r w:rsidRPr="004A435A">
              <w:rPr>
                <w:sz w:val="24"/>
                <w:szCs w:val="24"/>
              </w:rPr>
              <w:t>3.7. Pentru metodele bioanalitice, toată sticlăria și toți solvenții utilizați în cadrul analizei sunt testați pentru a se verifica dacă sunt liberi de compuși care perturbă detectarea compușilor-țintă în intervalul de lucru. Sticlăria se clătește cu solvenți sau se încălzește la temperaturi adecvate pentru a elimina urmele de PCDD-uri/PCDF-uri, de compuși de tipul dioxinelor și de compuși interferenți de pe suprafața acesteia.</w:t>
            </w:r>
          </w:p>
          <w:p w14:paraId="6EE2071F" w14:textId="77777777" w:rsidR="00FB670D" w:rsidRPr="004A435A" w:rsidRDefault="00FB670D" w:rsidP="00FB670D">
            <w:pPr>
              <w:shd w:val="clear" w:color="auto" w:fill="FFFFFF"/>
              <w:jc w:val="both"/>
              <w:rPr>
                <w:sz w:val="24"/>
                <w:szCs w:val="24"/>
              </w:rPr>
            </w:pPr>
            <w:r w:rsidRPr="004A435A">
              <w:rPr>
                <w:sz w:val="24"/>
                <w:szCs w:val="24"/>
              </w:rPr>
              <w:t>3.8. Cantitatea de probă utilizată pentru extracție este suficientă pentru a îndeplini cerințele referitoare la un interval de lucru suficient de redus, inclusiv concentrațiile nivelurilor maxime sau pragul de acțiune.</w:t>
            </w:r>
          </w:p>
          <w:p w14:paraId="70382F30" w14:textId="77777777" w:rsidR="00FB670D" w:rsidRPr="004A435A" w:rsidRDefault="00FB670D" w:rsidP="00FB670D">
            <w:pPr>
              <w:shd w:val="clear" w:color="auto" w:fill="FFFFFF"/>
              <w:jc w:val="both"/>
              <w:rPr>
                <w:sz w:val="24"/>
                <w:szCs w:val="24"/>
              </w:rPr>
            </w:pPr>
            <w:r w:rsidRPr="004A435A">
              <w:rPr>
                <w:sz w:val="24"/>
                <w:szCs w:val="24"/>
              </w:rPr>
              <w:t>3.9. Procedurile specifice de pregătire a probelor utilizate pentru produsele avute în vedere urmează orientări recunoscute la nivel internațional, și anume EN ISO 6498.</w:t>
            </w:r>
          </w:p>
          <w:p w14:paraId="36773940" w14:textId="77777777" w:rsidR="00FB670D" w:rsidRPr="004A435A" w:rsidRDefault="00FB670D" w:rsidP="00FB670D">
            <w:pPr>
              <w:shd w:val="clear" w:color="auto" w:fill="FFFFFF"/>
              <w:jc w:val="both"/>
              <w:rPr>
                <w:b/>
                <w:bCs/>
                <w:sz w:val="24"/>
                <w:szCs w:val="24"/>
              </w:rPr>
            </w:pPr>
            <w:r w:rsidRPr="004A435A">
              <w:rPr>
                <w:b/>
                <w:bCs/>
                <w:sz w:val="24"/>
                <w:szCs w:val="24"/>
              </w:rPr>
              <w:t>4.    Cerințe pentru laboratoare</w:t>
            </w:r>
          </w:p>
          <w:p w14:paraId="16DC2CFC" w14:textId="77777777" w:rsidR="00FB670D" w:rsidRPr="004A435A" w:rsidRDefault="00FB670D" w:rsidP="00FB670D">
            <w:pPr>
              <w:shd w:val="clear" w:color="auto" w:fill="FFFFFF"/>
              <w:jc w:val="both"/>
              <w:rPr>
                <w:sz w:val="24"/>
                <w:szCs w:val="24"/>
              </w:rPr>
            </w:pPr>
            <w:r w:rsidRPr="004A435A">
              <w:rPr>
                <w:sz w:val="24"/>
                <w:szCs w:val="24"/>
              </w:rPr>
              <w:lastRenderedPageBreak/>
              <w:t>4.1. În conformitate cu dispozițiile Regulamentului (UE) 2017/625, laboratoarele sunt acreditate de un organism recunoscut care funcționează în conformitate cu Ghidul ISO/IEC 58, pentru a se asigura aplicarea de către acestea a procedurilor de asigurare a calității analizelor. Laboratoarele sunt acreditate conform standardului EN ISO/IEC 17025. Trebuie respectate principiile descrise în Orientările tehnice pentru estimarea incertitudinii de măsurare și a limitelor de cuantificare pentru analiza PCDD/F-urilor și a PCB-urilor (</w:t>
            </w:r>
            <w:hyperlink r:id="rId158" w:anchor="E0058" w:history="1">
              <w:r w:rsidRPr="004A435A">
                <w:rPr>
                  <w:rStyle w:val="Hyperlink"/>
                  <w:sz w:val="24"/>
                  <w:szCs w:val="24"/>
                </w:rPr>
                <w:t> </w:t>
              </w:r>
              <w:r w:rsidRPr="004A435A">
                <w:rPr>
                  <w:rStyle w:val="Hyperlink"/>
                  <w:sz w:val="24"/>
                  <w:szCs w:val="24"/>
                  <w:vertAlign w:val="superscript"/>
                </w:rPr>
                <w:t>39</w:t>
              </w:r>
              <w:r w:rsidRPr="004A435A">
                <w:rPr>
                  <w:rStyle w:val="Hyperlink"/>
                  <w:sz w:val="24"/>
                  <w:szCs w:val="24"/>
                </w:rPr>
                <w:t> </w:t>
              </w:r>
            </w:hyperlink>
            <w:r w:rsidRPr="004A435A">
              <w:rPr>
                <w:sz w:val="24"/>
                <w:szCs w:val="24"/>
              </w:rPr>
              <w:t>).</w:t>
            </w:r>
          </w:p>
          <w:p w14:paraId="17B68622" w14:textId="77777777" w:rsidR="00FB670D" w:rsidRPr="004A435A" w:rsidRDefault="00FB670D" w:rsidP="00FB670D">
            <w:pPr>
              <w:shd w:val="clear" w:color="auto" w:fill="FFFFFF"/>
              <w:jc w:val="both"/>
              <w:rPr>
                <w:sz w:val="24"/>
                <w:szCs w:val="24"/>
              </w:rPr>
            </w:pPr>
            <w:r w:rsidRPr="004A435A">
              <w:rPr>
                <w:sz w:val="24"/>
                <w:szCs w:val="24"/>
              </w:rPr>
              <w:t>4.2. Competența laboratoarelor se demonstrează prin participarea continuă și cu succes la studiile interlaboratoare pentru determinarea PCDD-urilor/PCDF-urilor și a PCB-urilor de tipul dioxinelor în matricele de furaje și în intervalele de concentrații relevante.</w:t>
            </w:r>
          </w:p>
          <w:p w14:paraId="50447DDF" w14:textId="77777777" w:rsidR="00FB670D" w:rsidRPr="004A435A" w:rsidRDefault="00FB670D" w:rsidP="00FB670D">
            <w:pPr>
              <w:shd w:val="clear" w:color="auto" w:fill="FFFFFF"/>
              <w:jc w:val="both"/>
              <w:rPr>
                <w:sz w:val="24"/>
                <w:szCs w:val="24"/>
              </w:rPr>
            </w:pPr>
            <w:r w:rsidRPr="004A435A">
              <w:rPr>
                <w:sz w:val="24"/>
                <w:szCs w:val="24"/>
              </w:rPr>
              <w:t>4.3. Laboratoarele care aplică metode de screening pentru controlul de rutină al probelor stabilesc o cooperare strânsă cu laboratoarele care aplică metoda de confirmare, atât pentru controlul calității, cât și pentru confirmarea rezultatului analitic al probelor suspectate.</w:t>
            </w:r>
          </w:p>
          <w:p w14:paraId="6E9DC4B4" w14:textId="77777777" w:rsidR="00FB670D" w:rsidRPr="004A435A" w:rsidRDefault="00FB670D" w:rsidP="00FB670D">
            <w:pPr>
              <w:shd w:val="clear" w:color="auto" w:fill="FFFFFF"/>
              <w:jc w:val="both"/>
              <w:rPr>
                <w:b/>
                <w:bCs/>
                <w:sz w:val="24"/>
                <w:szCs w:val="24"/>
              </w:rPr>
            </w:pPr>
            <w:r w:rsidRPr="004A435A">
              <w:rPr>
                <w:b/>
                <w:bCs/>
                <w:sz w:val="24"/>
                <w:szCs w:val="24"/>
              </w:rPr>
              <w:t>5.    Cerințe de bază privind procedura analitică pentru dioxine (PCDD/F-uri) și PCB-uri de tipul dioxinelor</w:t>
            </w:r>
          </w:p>
          <w:p w14:paraId="35900E6C" w14:textId="77777777" w:rsidR="00FB670D" w:rsidRPr="004A435A" w:rsidRDefault="00FB670D" w:rsidP="00FB670D">
            <w:pPr>
              <w:shd w:val="clear" w:color="auto" w:fill="FFFFFF"/>
              <w:jc w:val="both"/>
              <w:rPr>
                <w:sz w:val="24"/>
                <w:szCs w:val="24"/>
              </w:rPr>
            </w:pPr>
            <w:r w:rsidRPr="004A435A">
              <w:rPr>
                <w:sz w:val="24"/>
                <w:szCs w:val="24"/>
              </w:rPr>
              <w:t>5.1.   </w:t>
            </w:r>
            <w:r w:rsidRPr="004A435A">
              <w:rPr>
                <w:b/>
                <w:bCs/>
                <w:sz w:val="24"/>
                <w:szCs w:val="24"/>
              </w:rPr>
              <w:t> </w:t>
            </w:r>
            <w:r w:rsidRPr="004A435A">
              <w:rPr>
                <w:b/>
                <w:bCs/>
                <w:i/>
                <w:iCs/>
                <w:sz w:val="24"/>
                <w:szCs w:val="24"/>
              </w:rPr>
              <w:t>Intervalul de lucru la niveluri mici și limitele de cuantificare</w:t>
            </w:r>
          </w:p>
          <w:p w14:paraId="728627C3" w14:textId="77777777" w:rsidR="00FB670D" w:rsidRPr="004A435A" w:rsidRDefault="00FB670D" w:rsidP="00FB670D">
            <w:pPr>
              <w:shd w:val="clear" w:color="auto" w:fill="FFFFFF"/>
              <w:jc w:val="both"/>
              <w:rPr>
                <w:sz w:val="24"/>
                <w:szCs w:val="24"/>
              </w:rPr>
            </w:pPr>
            <w:r w:rsidRPr="004A435A">
              <w:rPr>
                <w:sz w:val="24"/>
                <w:szCs w:val="24"/>
              </w:rPr>
              <w:t xml:space="preserve">Pentru PCDD-uri/PCDF-uri, cantitățile detectabile sunt de ordinul femtogramelor (10-15g), extremitatea superioară a intervalului, din cauza toxicității extreme a unora dintre acești compuși. Pentru majoritatea congenerilor PCB, limita de cuantificare de ordinul nanogramelor (10-9 g) este deja suficientă. Pentru măsurarea congenerilor PCB-urilor de tipul dioxinelor mai toxici (în special a congenerilor substituiți non-orto), extremitatea inferioară a intervalului de lucru ajunge la niveluri mici de ordinul picogramelor (10-12g). Pentru toți </w:t>
            </w:r>
            <w:r w:rsidRPr="004A435A">
              <w:rPr>
                <w:sz w:val="24"/>
                <w:szCs w:val="24"/>
              </w:rPr>
              <w:lastRenderedPageBreak/>
              <w:t>ceilalți congeneri PCB, o limită de cuantificare de ordinul nanogramelor (10-9 g) este suficientă.</w:t>
            </w:r>
          </w:p>
          <w:p w14:paraId="1FB05E93" w14:textId="77777777" w:rsidR="00FB670D" w:rsidRPr="004A435A" w:rsidRDefault="00FB670D" w:rsidP="00FB670D">
            <w:pPr>
              <w:shd w:val="clear" w:color="auto" w:fill="FFFFFF"/>
              <w:jc w:val="both"/>
              <w:rPr>
                <w:sz w:val="24"/>
                <w:szCs w:val="24"/>
              </w:rPr>
            </w:pPr>
            <w:r w:rsidRPr="004A435A">
              <w:rPr>
                <w:sz w:val="24"/>
                <w:szCs w:val="24"/>
              </w:rPr>
              <w:t>5.2.   </w:t>
            </w:r>
            <w:r w:rsidRPr="004A435A">
              <w:rPr>
                <w:b/>
                <w:bCs/>
                <w:sz w:val="24"/>
                <w:szCs w:val="24"/>
              </w:rPr>
              <w:t> </w:t>
            </w:r>
            <w:r w:rsidRPr="004A435A">
              <w:rPr>
                <w:b/>
                <w:bCs/>
                <w:i/>
                <w:iCs/>
                <w:sz w:val="24"/>
                <w:szCs w:val="24"/>
              </w:rPr>
              <w:t>Selectivitate (specificitate) mare</w:t>
            </w:r>
          </w:p>
          <w:p w14:paraId="4C28F542" w14:textId="77777777" w:rsidR="00FB670D" w:rsidRPr="004A435A" w:rsidRDefault="00FB670D" w:rsidP="00FB670D">
            <w:pPr>
              <w:shd w:val="clear" w:color="auto" w:fill="FFFFFF"/>
              <w:jc w:val="both"/>
              <w:rPr>
                <w:sz w:val="24"/>
                <w:szCs w:val="24"/>
              </w:rPr>
            </w:pPr>
            <w:r w:rsidRPr="004A435A">
              <w:rPr>
                <w:sz w:val="24"/>
                <w:szCs w:val="24"/>
              </w:rPr>
              <w:t>5.2.1. Este necesar să se facă o distincție între PCDD-uri/PCDF-uri și PCB-uri de tipul dioxinelor și o multitudine de alți compuși coextrași și care pot să interfereze, prezenți în concentrații cu până la câteva ordine de mărime mai mari decât cele ale analiților de interes. Pentru metodele GC-MS, este necesar să se facă deosebirea între diferiții congeneri, cum ar fi între cei toxici (de exemplu, cele 17 PCDD-uri/PCDF-uri substituite la pozițiile 2,3,7,8 și cele 12 PCB-uri de tipul dioxinelor) și alți congeneri.</w:t>
            </w:r>
          </w:p>
          <w:p w14:paraId="5A55C63B" w14:textId="77777777" w:rsidR="00FB670D" w:rsidRPr="004A435A" w:rsidRDefault="00FB670D" w:rsidP="00FB670D">
            <w:pPr>
              <w:shd w:val="clear" w:color="auto" w:fill="FFFFFF"/>
              <w:jc w:val="both"/>
              <w:rPr>
                <w:sz w:val="24"/>
                <w:szCs w:val="24"/>
              </w:rPr>
            </w:pPr>
            <w:r w:rsidRPr="004A435A">
              <w:rPr>
                <w:sz w:val="24"/>
                <w:szCs w:val="24"/>
              </w:rPr>
              <w:t>5.2.2. Metodele bioanalitice sunt capabile să detecteze compușii-țintă ca sumă de PCDD/F-uri și/sau PCB-uri de tipul dioxinelor. Curățarea probelor are drept scop eliminarea compușilor care duc la rezultate fals neconforme sau a compușilor care pot atenua răspunsul, ducând la rezultate fals conforme.</w:t>
            </w:r>
          </w:p>
          <w:p w14:paraId="27A2BCCC" w14:textId="77777777" w:rsidR="00FB670D" w:rsidRPr="004A435A" w:rsidRDefault="00FB670D" w:rsidP="00FB670D">
            <w:pPr>
              <w:shd w:val="clear" w:color="auto" w:fill="FFFFFF"/>
              <w:jc w:val="both"/>
              <w:rPr>
                <w:sz w:val="24"/>
                <w:szCs w:val="24"/>
              </w:rPr>
            </w:pPr>
            <w:r w:rsidRPr="004A435A">
              <w:rPr>
                <w:sz w:val="24"/>
                <w:szCs w:val="24"/>
              </w:rPr>
              <w:t>5.3.   </w:t>
            </w:r>
            <w:r w:rsidRPr="004A435A">
              <w:rPr>
                <w:b/>
                <w:bCs/>
                <w:sz w:val="24"/>
                <w:szCs w:val="24"/>
              </w:rPr>
              <w:t> </w:t>
            </w:r>
            <w:r w:rsidRPr="004A435A">
              <w:rPr>
                <w:b/>
                <w:bCs/>
                <w:i/>
                <w:iCs/>
                <w:sz w:val="24"/>
                <w:szCs w:val="24"/>
              </w:rPr>
              <w:t>Acuratețe ridicată (autenticitate și precizie, recuperare aparentă a biotestului)</w:t>
            </w:r>
          </w:p>
          <w:p w14:paraId="29319F26" w14:textId="77777777" w:rsidR="00FB670D" w:rsidRPr="004A435A" w:rsidRDefault="00FB670D" w:rsidP="00FB670D">
            <w:pPr>
              <w:shd w:val="clear" w:color="auto" w:fill="FFFFFF"/>
              <w:jc w:val="both"/>
              <w:rPr>
                <w:sz w:val="24"/>
                <w:szCs w:val="24"/>
              </w:rPr>
            </w:pPr>
            <w:r w:rsidRPr="004A435A">
              <w:rPr>
                <w:sz w:val="24"/>
                <w:szCs w:val="24"/>
              </w:rPr>
              <w:t>5.3.1. Pentru metodele GC-MS, determinarea oferă o estimare valabilă a concentrației reale dintr-o probă. Acuratețea ridicată este necesară pentru a se evita respingerea rezultatului analizei unei probe din cauza fiabilității reduse a nivelului TEQ determinat. Acuratețea se exprimă prin </w:t>
            </w:r>
            <w:r w:rsidRPr="004A435A">
              <w:rPr>
                <w:i/>
                <w:iCs/>
                <w:sz w:val="24"/>
                <w:szCs w:val="24"/>
              </w:rPr>
              <w:t>autenticitate</w:t>
            </w:r>
            <w:r w:rsidRPr="004A435A">
              <w:rPr>
                <w:sz w:val="24"/>
                <w:szCs w:val="24"/>
              </w:rPr>
              <w:t> (diferența dintre valoarea medie măsurată pentru un analit pe un material certificat și valoarea sa certificată, exprimată ca procent din această valoare) și </w:t>
            </w:r>
            <w:r w:rsidRPr="004A435A">
              <w:rPr>
                <w:i/>
                <w:iCs/>
                <w:sz w:val="24"/>
                <w:szCs w:val="24"/>
              </w:rPr>
              <w:t>precizie</w:t>
            </w:r>
            <w:r w:rsidRPr="004A435A">
              <w:rPr>
                <w:sz w:val="24"/>
                <w:szCs w:val="24"/>
              </w:rPr>
              <w:t> (deviația standard relativă RSD</w:t>
            </w:r>
            <w:r w:rsidRPr="004A435A">
              <w:rPr>
                <w:sz w:val="24"/>
                <w:szCs w:val="24"/>
                <w:vertAlign w:val="subscript"/>
              </w:rPr>
              <w:t>R</w:t>
            </w:r>
            <w:r w:rsidRPr="004A435A">
              <w:rPr>
                <w:sz w:val="24"/>
                <w:szCs w:val="24"/>
              </w:rPr>
              <w:t> calculată pe baza rezultatelor generate în condiții de reproductibilitate).</w:t>
            </w:r>
          </w:p>
          <w:p w14:paraId="6FB341C1" w14:textId="77777777" w:rsidR="00FB670D" w:rsidRPr="004A435A" w:rsidRDefault="00FB670D" w:rsidP="00FB670D">
            <w:pPr>
              <w:shd w:val="clear" w:color="auto" w:fill="FFFFFF"/>
              <w:jc w:val="both"/>
              <w:rPr>
                <w:sz w:val="24"/>
                <w:szCs w:val="24"/>
              </w:rPr>
            </w:pPr>
            <w:r w:rsidRPr="004A435A">
              <w:rPr>
                <w:sz w:val="24"/>
                <w:szCs w:val="24"/>
              </w:rPr>
              <w:t>5.3.2. Pentru metodele bioanalitice, se determină recuperarea aparentă a biotestului. Recuperarea aparentă a biotestului înseamnă nivelul BEQ calculat pornind de la curba de calibrare a TCDD sau PCB 126 corectată în funcție de determinarea-</w:t>
            </w:r>
            <w:r w:rsidRPr="004A435A">
              <w:rPr>
                <w:sz w:val="24"/>
                <w:szCs w:val="24"/>
              </w:rPr>
              <w:lastRenderedPageBreak/>
              <w:t>martor și apoi divizată la nivelul TEQ determinat prin metoda de confirmare. Aceasta vizează corectarea factorilor cum ar fi pierderea de PCDD-uri/PCDF-uri și compuși de tipul dioxinelor în timpul etapelor de extracție și curățare, coextragerea compușilor care duc la intensificarea sau atenuarea răspunsului (efecte agoniste și antagoniste), calitatea de ajustare a curbei sau diferențele dintre valorile factorilor de echivalență toxică (TEF) și ale potenței relative (REP). Recuperarea aparentă a biotestului se calculează pornind de la probe de referință adecvate cu modele pentru congeneri reprezentativi în jurul nivelului de interes.</w:t>
            </w:r>
          </w:p>
          <w:p w14:paraId="4AEE77DB" w14:textId="77777777" w:rsidR="00FB670D" w:rsidRPr="004A435A" w:rsidRDefault="00FB670D" w:rsidP="00FB670D">
            <w:pPr>
              <w:shd w:val="clear" w:color="auto" w:fill="FFFFFF"/>
              <w:jc w:val="both"/>
              <w:rPr>
                <w:sz w:val="24"/>
                <w:szCs w:val="24"/>
              </w:rPr>
            </w:pPr>
            <w:r w:rsidRPr="004A435A">
              <w:rPr>
                <w:sz w:val="24"/>
                <w:szCs w:val="24"/>
              </w:rPr>
              <w:t>5.4.   </w:t>
            </w:r>
            <w:r w:rsidRPr="004A435A">
              <w:rPr>
                <w:b/>
                <w:bCs/>
                <w:sz w:val="24"/>
                <w:szCs w:val="24"/>
              </w:rPr>
              <w:t> </w:t>
            </w:r>
            <w:r w:rsidRPr="004A435A">
              <w:rPr>
                <w:b/>
                <w:bCs/>
                <w:i/>
                <w:iCs/>
                <w:sz w:val="24"/>
                <w:szCs w:val="24"/>
              </w:rPr>
              <w:t>Validarea în intervalul nivelului maxim și măsuri generale de control al calității</w:t>
            </w:r>
          </w:p>
          <w:p w14:paraId="3978F862" w14:textId="77777777" w:rsidR="00FB670D" w:rsidRPr="004A435A" w:rsidRDefault="00FB670D" w:rsidP="00FB670D">
            <w:pPr>
              <w:shd w:val="clear" w:color="auto" w:fill="FFFFFF"/>
              <w:jc w:val="both"/>
              <w:rPr>
                <w:sz w:val="24"/>
                <w:szCs w:val="24"/>
              </w:rPr>
            </w:pPr>
            <w:r w:rsidRPr="004A435A">
              <w:rPr>
                <w:sz w:val="24"/>
                <w:szCs w:val="24"/>
              </w:rPr>
              <w:t>5.4.1. Laboratoarele demonstrează performanța unei metode în intervalul nivelului maxim, de exemplu, 0,5x, 1x și 2x nivelul maxim, cu un coeficient de variație acceptabil pentru analize repetate, în timpul procedurii de validare și în timpul analizei de rutină.</w:t>
            </w:r>
          </w:p>
          <w:p w14:paraId="70DD89B0" w14:textId="77777777" w:rsidR="00FB670D" w:rsidRPr="004A435A" w:rsidRDefault="00FB670D" w:rsidP="00FB670D">
            <w:pPr>
              <w:shd w:val="clear" w:color="auto" w:fill="FFFFFF"/>
              <w:jc w:val="both"/>
              <w:rPr>
                <w:sz w:val="24"/>
                <w:szCs w:val="24"/>
              </w:rPr>
            </w:pPr>
            <w:r w:rsidRPr="004A435A">
              <w:rPr>
                <w:sz w:val="24"/>
                <w:szCs w:val="24"/>
              </w:rPr>
              <w:t>5.4.2. Ca măsuri interne de control al calității, se efectuează periodic controale ale martorului, experimente cu îmbogățire sau analize ale unor probe de control (dacă este posibil, cu material de referință certificat). Se înregistrează și se verifică graficele de control al calității pentru controalele martorului, experimentele cu îmbogățire sau analizele unor probe de control, pentru a se garanta că performanța analitică este conformă cerințelor.</w:t>
            </w:r>
          </w:p>
          <w:p w14:paraId="7DF806B7" w14:textId="77777777" w:rsidR="00FB670D" w:rsidRPr="004A435A" w:rsidRDefault="00FB670D" w:rsidP="00FB670D">
            <w:pPr>
              <w:shd w:val="clear" w:color="auto" w:fill="FFFFFF"/>
              <w:jc w:val="both"/>
              <w:rPr>
                <w:sz w:val="24"/>
                <w:szCs w:val="24"/>
              </w:rPr>
            </w:pPr>
            <w:r w:rsidRPr="004A435A">
              <w:rPr>
                <w:sz w:val="24"/>
                <w:szCs w:val="24"/>
              </w:rPr>
              <w:t>5.5.   </w:t>
            </w:r>
            <w:r w:rsidRPr="004A435A">
              <w:rPr>
                <w:b/>
                <w:bCs/>
                <w:sz w:val="24"/>
                <w:szCs w:val="24"/>
              </w:rPr>
              <w:t> </w:t>
            </w:r>
            <w:r w:rsidRPr="004A435A">
              <w:rPr>
                <w:b/>
                <w:bCs/>
                <w:i/>
                <w:iCs/>
                <w:sz w:val="24"/>
                <w:szCs w:val="24"/>
              </w:rPr>
              <w:t>Limita de cuantificare</w:t>
            </w:r>
          </w:p>
          <w:p w14:paraId="2F269C55" w14:textId="77777777" w:rsidR="00FB670D" w:rsidRPr="004A435A" w:rsidRDefault="00FB670D" w:rsidP="00FB670D">
            <w:pPr>
              <w:shd w:val="clear" w:color="auto" w:fill="FFFFFF"/>
              <w:jc w:val="both"/>
              <w:rPr>
                <w:sz w:val="24"/>
                <w:szCs w:val="24"/>
              </w:rPr>
            </w:pPr>
            <w:r w:rsidRPr="004A435A">
              <w:rPr>
                <w:sz w:val="24"/>
                <w:szCs w:val="24"/>
              </w:rPr>
              <w:t>5.5.1. Pentru o metodă bioanalitică de screening, stabilirea limitei de cuantificare (LOQ) nu este o cerință indispensabilă, însă metoda trebuie să dovedească că se poate face distincție între valoarea-martor și valoarea-limită. La furnizarea unui nivel BEQ, se stabilește un nivel de raportare pentru a se lua decizii legate de probele care prezintă un răspuns sub acest nivel. Nivelul de raportare se dovedește a fi diferit de probele-</w:t>
            </w:r>
            <w:r w:rsidRPr="004A435A">
              <w:rPr>
                <w:sz w:val="24"/>
                <w:szCs w:val="24"/>
              </w:rPr>
              <w:lastRenderedPageBreak/>
              <w:t>martor din cadrul procedurii cel puțin cu un factor de trei, cu un răspuns inferior intervalului de lucru. Prin urmare, se calculează pornind de la probe care conțin compușii-țintă în jurul nivelului minim necesar, și nu de la un raport S/Z sau un test-martor.</w:t>
            </w:r>
          </w:p>
          <w:p w14:paraId="77483A79" w14:textId="77777777" w:rsidR="00FB670D" w:rsidRPr="004A435A" w:rsidRDefault="00FB670D" w:rsidP="00FB670D">
            <w:pPr>
              <w:shd w:val="clear" w:color="auto" w:fill="FFFFFF"/>
              <w:jc w:val="both"/>
              <w:rPr>
                <w:sz w:val="24"/>
                <w:szCs w:val="24"/>
              </w:rPr>
            </w:pPr>
            <w:r w:rsidRPr="004A435A">
              <w:rPr>
                <w:sz w:val="24"/>
                <w:szCs w:val="24"/>
              </w:rPr>
              <w:t>5.5.2. Limita de cuantificare (LOQ) pentru o metodă de confirmare se situează la aproximativ o cincime din nivelul maxim.</w:t>
            </w:r>
          </w:p>
          <w:p w14:paraId="28F82CBE" w14:textId="77777777" w:rsidR="00FB670D" w:rsidRPr="004A435A" w:rsidRDefault="00FB670D" w:rsidP="00FB670D">
            <w:pPr>
              <w:shd w:val="clear" w:color="auto" w:fill="FFFFFF"/>
              <w:jc w:val="both"/>
              <w:rPr>
                <w:sz w:val="24"/>
                <w:szCs w:val="24"/>
              </w:rPr>
            </w:pPr>
            <w:r w:rsidRPr="004A435A">
              <w:rPr>
                <w:sz w:val="24"/>
                <w:szCs w:val="24"/>
              </w:rPr>
              <w:t>5.6.   </w:t>
            </w:r>
            <w:r w:rsidRPr="004A435A">
              <w:rPr>
                <w:b/>
                <w:bCs/>
                <w:sz w:val="24"/>
                <w:szCs w:val="24"/>
              </w:rPr>
              <w:t> </w:t>
            </w:r>
            <w:r w:rsidRPr="004A435A">
              <w:rPr>
                <w:b/>
                <w:bCs/>
                <w:i/>
                <w:iCs/>
                <w:sz w:val="24"/>
                <w:szCs w:val="24"/>
              </w:rPr>
              <w:t>Criterii analitice</w:t>
            </w:r>
          </w:p>
          <w:p w14:paraId="53D9475E" w14:textId="77777777" w:rsidR="00FB670D" w:rsidRPr="004A435A" w:rsidRDefault="00FB670D" w:rsidP="00FB670D">
            <w:pPr>
              <w:shd w:val="clear" w:color="auto" w:fill="FFFFFF"/>
              <w:jc w:val="both"/>
              <w:rPr>
                <w:sz w:val="24"/>
                <w:szCs w:val="24"/>
              </w:rPr>
            </w:pPr>
            <w:r w:rsidRPr="004A435A">
              <w:rPr>
                <w:sz w:val="24"/>
                <w:szCs w:val="24"/>
              </w:rPr>
              <w:t>Pentru rezultate fiabile în urma metodelor de confirmare sau de screening, trebuie să fie respectate următoarele criterii în intervalul nivelului maxim pentru valoarea TEQ sau, respectiv, BEQ, indiferent dacă este determinată ca TEQ total sau BEQ total (ca sumă de PCDD-uri/PCDF-uri și PCB-uri de tipul dioxinelor) sau separat pentru PCDD-uri/PCDF-uri și PCB-uri de tipul dioxinelor:</w:t>
            </w:r>
          </w:p>
          <w:p w14:paraId="5193D2E4" w14:textId="77777777" w:rsidR="00FB670D" w:rsidRPr="004A435A" w:rsidRDefault="00FB670D" w:rsidP="00FB670D">
            <w:pPr>
              <w:shd w:val="clear" w:color="auto" w:fill="FFFFFF"/>
              <w:jc w:val="both"/>
              <w:rPr>
                <w:sz w:val="24"/>
                <w:szCs w:val="24"/>
              </w:rPr>
            </w:pPr>
          </w:p>
          <w:p w14:paraId="2F0E4454" w14:textId="77777777" w:rsidR="00FB670D" w:rsidRPr="004A435A" w:rsidRDefault="00FB670D" w:rsidP="00FB670D">
            <w:pPr>
              <w:shd w:val="clear" w:color="auto" w:fill="FFFFFF"/>
              <w:jc w:val="both"/>
              <w:rPr>
                <w:sz w:val="24"/>
                <w:szCs w:val="24"/>
              </w:rPr>
            </w:pPr>
          </w:p>
          <w:tbl>
            <w:tblPr>
              <w:tblW w:w="6181"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736"/>
              <w:gridCol w:w="3014"/>
              <w:gridCol w:w="1431"/>
            </w:tblGrid>
            <w:tr w:rsidR="00FB670D" w:rsidRPr="004A435A" w14:paraId="6CD53C88" w14:textId="77777777" w:rsidTr="0034335A">
              <w:trPr>
                <w:trHeight w:val="264"/>
                <w:jc w:val="center"/>
              </w:trPr>
              <w:tc>
                <w:tcPr>
                  <w:tcW w:w="1736" w:type="dxa"/>
                  <w:tcBorders>
                    <w:top w:val="outset" w:sz="6" w:space="0" w:color="auto"/>
                    <w:left w:val="outset" w:sz="6" w:space="0" w:color="auto"/>
                    <w:bottom w:val="outset" w:sz="6" w:space="0" w:color="auto"/>
                    <w:right w:val="outset" w:sz="6" w:space="0" w:color="auto"/>
                  </w:tcBorders>
                  <w:hideMark/>
                </w:tcPr>
                <w:p w14:paraId="516019A4" w14:textId="77777777" w:rsidR="00FB670D" w:rsidRPr="004A435A" w:rsidRDefault="00FB670D" w:rsidP="00FB670D">
                  <w:pPr>
                    <w:shd w:val="clear" w:color="auto" w:fill="FFFFFF"/>
                    <w:spacing w:after="0"/>
                    <w:jc w:val="both"/>
                    <w:rPr>
                      <w:b/>
                      <w:bCs/>
                      <w:sz w:val="24"/>
                      <w:szCs w:val="24"/>
                    </w:rPr>
                  </w:pPr>
                  <w:r w:rsidRPr="004A435A">
                    <w:rPr>
                      <w:b/>
                      <w:bCs/>
                      <w:sz w:val="24"/>
                      <w:szCs w:val="24"/>
                    </w:rPr>
                    <w:t> </w:t>
                  </w:r>
                </w:p>
              </w:tc>
              <w:tc>
                <w:tcPr>
                  <w:tcW w:w="3014" w:type="dxa"/>
                  <w:tcBorders>
                    <w:top w:val="outset" w:sz="6" w:space="0" w:color="auto"/>
                    <w:left w:val="outset" w:sz="6" w:space="0" w:color="auto"/>
                    <w:bottom w:val="outset" w:sz="6" w:space="0" w:color="auto"/>
                    <w:right w:val="outset" w:sz="6" w:space="0" w:color="auto"/>
                  </w:tcBorders>
                  <w:hideMark/>
                </w:tcPr>
                <w:p w14:paraId="6EC47B39" w14:textId="77777777" w:rsidR="00FB670D" w:rsidRPr="004A435A" w:rsidRDefault="00FB670D" w:rsidP="00FB670D">
                  <w:pPr>
                    <w:shd w:val="clear" w:color="auto" w:fill="FFFFFF"/>
                    <w:spacing w:after="0"/>
                    <w:jc w:val="both"/>
                    <w:rPr>
                      <w:b/>
                      <w:bCs/>
                      <w:sz w:val="24"/>
                      <w:szCs w:val="24"/>
                    </w:rPr>
                  </w:pPr>
                  <w:r w:rsidRPr="004A435A">
                    <w:rPr>
                      <w:b/>
                      <w:bCs/>
                      <w:sz w:val="24"/>
                      <w:szCs w:val="24"/>
                    </w:rPr>
                    <w:t>Screening cu metode bioanalitice sau fizico-chimice</w:t>
                  </w:r>
                </w:p>
              </w:tc>
              <w:tc>
                <w:tcPr>
                  <w:tcW w:w="1429" w:type="dxa"/>
                  <w:tcBorders>
                    <w:top w:val="outset" w:sz="6" w:space="0" w:color="auto"/>
                    <w:left w:val="outset" w:sz="6" w:space="0" w:color="auto"/>
                    <w:bottom w:val="outset" w:sz="6" w:space="0" w:color="auto"/>
                    <w:right w:val="outset" w:sz="6" w:space="0" w:color="auto"/>
                  </w:tcBorders>
                  <w:hideMark/>
                </w:tcPr>
                <w:p w14:paraId="02B820F6" w14:textId="77777777" w:rsidR="00FB670D" w:rsidRPr="004A435A" w:rsidRDefault="00FB670D" w:rsidP="00FB670D">
                  <w:pPr>
                    <w:shd w:val="clear" w:color="auto" w:fill="FFFFFF"/>
                    <w:spacing w:after="0"/>
                    <w:jc w:val="both"/>
                    <w:rPr>
                      <w:b/>
                      <w:bCs/>
                      <w:sz w:val="24"/>
                      <w:szCs w:val="24"/>
                    </w:rPr>
                  </w:pPr>
                  <w:r w:rsidRPr="004A435A">
                    <w:rPr>
                      <w:b/>
                      <w:bCs/>
                      <w:sz w:val="24"/>
                      <w:szCs w:val="24"/>
                    </w:rPr>
                    <w:t>Metode de confirmare</w:t>
                  </w:r>
                </w:p>
              </w:tc>
            </w:tr>
            <w:tr w:rsidR="00FB670D" w:rsidRPr="004A435A" w14:paraId="3EC2BAEE" w14:textId="77777777" w:rsidTr="0034335A">
              <w:trPr>
                <w:trHeight w:val="134"/>
                <w:jc w:val="center"/>
              </w:trPr>
              <w:tc>
                <w:tcPr>
                  <w:tcW w:w="1736" w:type="dxa"/>
                  <w:tcBorders>
                    <w:top w:val="outset" w:sz="6" w:space="0" w:color="auto"/>
                    <w:left w:val="outset" w:sz="6" w:space="0" w:color="auto"/>
                    <w:bottom w:val="outset" w:sz="6" w:space="0" w:color="auto"/>
                    <w:right w:val="outset" w:sz="6" w:space="0" w:color="auto"/>
                  </w:tcBorders>
                  <w:hideMark/>
                </w:tcPr>
                <w:p w14:paraId="4B800BF8" w14:textId="77777777" w:rsidR="00FB670D" w:rsidRPr="004A435A" w:rsidRDefault="00FB670D" w:rsidP="00FB670D">
                  <w:pPr>
                    <w:shd w:val="clear" w:color="auto" w:fill="FFFFFF"/>
                    <w:spacing w:after="0"/>
                    <w:jc w:val="both"/>
                    <w:rPr>
                      <w:sz w:val="24"/>
                      <w:szCs w:val="24"/>
                    </w:rPr>
                  </w:pPr>
                  <w:r w:rsidRPr="004A435A">
                    <w:rPr>
                      <w:sz w:val="24"/>
                      <w:szCs w:val="24"/>
                    </w:rPr>
                    <w:t>Rată fals conforme </w:t>
                  </w:r>
                  <w:hyperlink r:id="rId159" w:anchor="E0059" w:history="1">
                    <w:r w:rsidRPr="004A435A">
                      <w:rPr>
                        <w:rStyle w:val="Hyperlink"/>
                        <w:sz w:val="24"/>
                        <w:szCs w:val="24"/>
                      </w:rPr>
                      <w:t>(</w:t>
                    </w:r>
                    <w:r w:rsidRPr="004A435A">
                      <w:rPr>
                        <w:rStyle w:val="Hyperlink"/>
                        <w:sz w:val="24"/>
                        <w:szCs w:val="24"/>
                        <w:vertAlign w:val="superscript"/>
                      </w:rPr>
                      <w:t>*1</w:t>
                    </w:r>
                    <w:r w:rsidRPr="004A435A">
                      <w:rPr>
                        <w:rStyle w:val="Hyperlink"/>
                        <w:sz w:val="24"/>
                        <w:szCs w:val="24"/>
                      </w:rPr>
                      <w:t>)</w:t>
                    </w:r>
                  </w:hyperlink>
                </w:p>
              </w:tc>
              <w:tc>
                <w:tcPr>
                  <w:tcW w:w="3014" w:type="dxa"/>
                  <w:tcBorders>
                    <w:top w:val="outset" w:sz="6" w:space="0" w:color="auto"/>
                    <w:left w:val="outset" w:sz="6" w:space="0" w:color="auto"/>
                    <w:bottom w:val="outset" w:sz="6" w:space="0" w:color="auto"/>
                    <w:right w:val="outset" w:sz="6" w:space="0" w:color="auto"/>
                  </w:tcBorders>
                  <w:hideMark/>
                </w:tcPr>
                <w:p w14:paraId="0A57FC7E" w14:textId="77777777" w:rsidR="00FB670D" w:rsidRPr="004A435A" w:rsidRDefault="00FB670D" w:rsidP="00FB670D">
                  <w:pPr>
                    <w:shd w:val="clear" w:color="auto" w:fill="FFFFFF"/>
                    <w:spacing w:after="0"/>
                    <w:jc w:val="both"/>
                    <w:rPr>
                      <w:sz w:val="24"/>
                      <w:szCs w:val="24"/>
                    </w:rPr>
                  </w:pPr>
                  <w:r w:rsidRPr="004A435A">
                    <w:rPr>
                      <w:sz w:val="24"/>
                      <w:szCs w:val="24"/>
                    </w:rPr>
                    <w:t>&lt; 5  %</w:t>
                  </w:r>
                </w:p>
              </w:tc>
              <w:tc>
                <w:tcPr>
                  <w:tcW w:w="1429" w:type="dxa"/>
                  <w:tcBorders>
                    <w:top w:val="outset" w:sz="6" w:space="0" w:color="auto"/>
                    <w:left w:val="outset" w:sz="6" w:space="0" w:color="auto"/>
                    <w:bottom w:val="outset" w:sz="6" w:space="0" w:color="auto"/>
                    <w:right w:val="outset" w:sz="6" w:space="0" w:color="auto"/>
                  </w:tcBorders>
                  <w:hideMark/>
                </w:tcPr>
                <w:p w14:paraId="6C7E279E" w14:textId="77777777" w:rsidR="00FB670D" w:rsidRPr="004A435A" w:rsidRDefault="00FB670D" w:rsidP="00FB670D">
                  <w:pPr>
                    <w:shd w:val="clear" w:color="auto" w:fill="FFFFFF"/>
                    <w:spacing w:after="0"/>
                    <w:jc w:val="both"/>
                    <w:rPr>
                      <w:sz w:val="24"/>
                      <w:szCs w:val="24"/>
                    </w:rPr>
                  </w:pPr>
                  <w:r w:rsidRPr="004A435A">
                    <w:rPr>
                      <w:sz w:val="24"/>
                      <w:szCs w:val="24"/>
                    </w:rPr>
                    <w:t> </w:t>
                  </w:r>
                </w:p>
              </w:tc>
            </w:tr>
            <w:tr w:rsidR="00FB670D" w:rsidRPr="004A435A" w14:paraId="554C4494" w14:textId="77777777" w:rsidTr="0034335A">
              <w:trPr>
                <w:trHeight w:val="134"/>
                <w:jc w:val="center"/>
              </w:trPr>
              <w:tc>
                <w:tcPr>
                  <w:tcW w:w="1736" w:type="dxa"/>
                  <w:tcBorders>
                    <w:top w:val="outset" w:sz="6" w:space="0" w:color="auto"/>
                    <w:left w:val="outset" w:sz="6" w:space="0" w:color="auto"/>
                    <w:bottom w:val="outset" w:sz="6" w:space="0" w:color="auto"/>
                    <w:right w:val="outset" w:sz="6" w:space="0" w:color="auto"/>
                  </w:tcBorders>
                  <w:hideMark/>
                </w:tcPr>
                <w:p w14:paraId="4F8A10E8" w14:textId="77777777" w:rsidR="00FB670D" w:rsidRPr="004A435A" w:rsidRDefault="00FB670D" w:rsidP="00FB670D">
                  <w:pPr>
                    <w:shd w:val="clear" w:color="auto" w:fill="FFFFFF"/>
                    <w:spacing w:after="0"/>
                    <w:jc w:val="both"/>
                    <w:rPr>
                      <w:sz w:val="24"/>
                      <w:szCs w:val="24"/>
                    </w:rPr>
                  </w:pPr>
                  <w:r w:rsidRPr="004A435A">
                    <w:rPr>
                      <w:sz w:val="24"/>
                      <w:szCs w:val="24"/>
                    </w:rPr>
                    <w:t>Autenticitate</w:t>
                  </w:r>
                </w:p>
              </w:tc>
              <w:tc>
                <w:tcPr>
                  <w:tcW w:w="3014" w:type="dxa"/>
                  <w:tcBorders>
                    <w:top w:val="outset" w:sz="6" w:space="0" w:color="auto"/>
                    <w:left w:val="outset" w:sz="6" w:space="0" w:color="auto"/>
                    <w:bottom w:val="outset" w:sz="6" w:space="0" w:color="auto"/>
                    <w:right w:val="outset" w:sz="6" w:space="0" w:color="auto"/>
                  </w:tcBorders>
                  <w:hideMark/>
                </w:tcPr>
                <w:p w14:paraId="7EB762F4" w14:textId="77777777" w:rsidR="00FB670D" w:rsidRPr="004A435A" w:rsidRDefault="00FB670D" w:rsidP="00FB670D">
                  <w:pPr>
                    <w:shd w:val="clear" w:color="auto" w:fill="FFFFFF"/>
                    <w:spacing w:after="0"/>
                    <w:jc w:val="both"/>
                    <w:rPr>
                      <w:sz w:val="24"/>
                      <w:szCs w:val="24"/>
                    </w:rPr>
                  </w:pPr>
                  <w:r w:rsidRPr="004A435A">
                    <w:rPr>
                      <w:sz w:val="24"/>
                      <w:szCs w:val="24"/>
                    </w:rPr>
                    <w:t> </w:t>
                  </w:r>
                </w:p>
              </w:tc>
              <w:tc>
                <w:tcPr>
                  <w:tcW w:w="1429" w:type="dxa"/>
                  <w:tcBorders>
                    <w:top w:val="outset" w:sz="6" w:space="0" w:color="auto"/>
                    <w:left w:val="outset" w:sz="6" w:space="0" w:color="auto"/>
                    <w:bottom w:val="outset" w:sz="6" w:space="0" w:color="auto"/>
                    <w:right w:val="outset" w:sz="6" w:space="0" w:color="auto"/>
                  </w:tcBorders>
                  <w:hideMark/>
                </w:tcPr>
                <w:p w14:paraId="5C5C2034" w14:textId="77777777" w:rsidR="00FB670D" w:rsidRPr="004A435A" w:rsidRDefault="00FB670D" w:rsidP="00FB670D">
                  <w:pPr>
                    <w:shd w:val="clear" w:color="auto" w:fill="FFFFFF"/>
                    <w:spacing w:after="0"/>
                    <w:jc w:val="both"/>
                    <w:rPr>
                      <w:sz w:val="24"/>
                      <w:szCs w:val="24"/>
                    </w:rPr>
                  </w:pPr>
                  <w:r w:rsidRPr="004A435A">
                    <w:rPr>
                      <w:sz w:val="24"/>
                      <w:szCs w:val="24"/>
                    </w:rPr>
                    <w:t>între -20  % și 20  %</w:t>
                  </w:r>
                </w:p>
              </w:tc>
            </w:tr>
            <w:tr w:rsidR="00FB670D" w:rsidRPr="004A435A" w14:paraId="62DDF9A0" w14:textId="77777777" w:rsidTr="0034335A">
              <w:trPr>
                <w:trHeight w:val="134"/>
                <w:jc w:val="center"/>
              </w:trPr>
              <w:tc>
                <w:tcPr>
                  <w:tcW w:w="1736" w:type="dxa"/>
                  <w:tcBorders>
                    <w:top w:val="outset" w:sz="6" w:space="0" w:color="auto"/>
                    <w:left w:val="outset" w:sz="6" w:space="0" w:color="auto"/>
                    <w:bottom w:val="outset" w:sz="6" w:space="0" w:color="auto"/>
                    <w:right w:val="outset" w:sz="6" w:space="0" w:color="auto"/>
                  </w:tcBorders>
                  <w:hideMark/>
                </w:tcPr>
                <w:p w14:paraId="69EFCBDD" w14:textId="77777777" w:rsidR="00FB670D" w:rsidRPr="004A435A" w:rsidRDefault="00FB670D" w:rsidP="00FB670D">
                  <w:pPr>
                    <w:shd w:val="clear" w:color="auto" w:fill="FFFFFF"/>
                    <w:spacing w:after="0"/>
                    <w:jc w:val="both"/>
                    <w:rPr>
                      <w:sz w:val="24"/>
                      <w:szCs w:val="24"/>
                    </w:rPr>
                  </w:pPr>
                  <w:r w:rsidRPr="004A435A">
                    <w:rPr>
                      <w:sz w:val="24"/>
                      <w:szCs w:val="24"/>
                    </w:rPr>
                    <w:t>Repetabilitate (RSD</w:t>
                  </w:r>
                  <w:r w:rsidRPr="004A435A">
                    <w:rPr>
                      <w:sz w:val="24"/>
                      <w:szCs w:val="24"/>
                      <w:vertAlign w:val="subscript"/>
                    </w:rPr>
                    <w:t>r</w:t>
                  </w:r>
                  <w:r w:rsidRPr="004A435A">
                    <w:rPr>
                      <w:sz w:val="24"/>
                      <w:szCs w:val="24"/>
                    </w:rPr>
                    <w:t>)</w:t>
                  </w:r>
                </w:p>
              </w:tc>
              <w:tc>
                <w:tcPr>
                  <w:tcW w:w="3014" w:type="dxa"/>
                  <w:tcBorders>
                    <w:top w:val="outset" w:sz="6" w:space="0" w:color="auto"/>
                    <w:left w:val="outset" w:sz="6" w:space="0" w:color="auto"/>
                    <w:bottom w:val="outset" w:sz="6" w:space="0" w:color="auto"/>
                    <w:right w:val="outset" w:sz="6" w:space="0" w:color="auto"/>
                  </w:tcBorders>
                  <w:hideMark/>
                </w:tcPr>
                <w:p w14:paraId="2F6CBEEB" w14:textId="77777777" w:rsidR="00FB670D" w:rsidRPr="004A435A" w:rsidRDefault="00FB670D" w:rsidP="00FB670D">
                  <w:pPr>
                    <w:shd w:val="clear" w:color="auto" w:fill="FFFFFF"/>
                    <w:spacing w:after="0"/>
                    <w:jc w:val="both"/>
                    <w:rPr>
                      <w:sz w:val="24"/>
                      <w:szCs w:val="24"/>
                    </w:rPr>
                  </w:pPr>
                  <w:r w:rsidRPr="004A435A">
                    <w:rPr>
                      <w:sz w:val="24"/>
                      <w:szCs w:val="24"/>
                    </w:rPr>
                    <w:t>&lt; 20  %</w:t>
                  </w:r>
                </w:p>
              </w:tc>
              <w:tc>
                <w:tcPr>
                  <w:tcW w:w="1429" w:type="dxa"/>
                  <w:tcBorders>
                    <w:top w:val="outset" w:sz="6" w:space="0" w:color="auto"/>
                    <w:left w:val="outset" w:sz="6" w:space="0" w:color="auto"/>
                    <w:bottom w:val="outset" w:sz="6" w:space="0" w:color="auto"/>
                    <w:right w:val="outset" w:sz="6" w:space="0" w:color="auto"/>
                  </w:tcBorders>
                  <w:hideMark/>
                </w:tcPr>
                <w:p w14:paraId="79E50AD8" w14:textId="77777777" w:rsidR="00FB670D" w:rsidRPr="004A435A" w:rsidRDefault="00FB670D" w:rsidP="00FB670D">
                  <w:pPr>
                    <w:shd w:val="clear" w:color="auto" w:fill="FFFFFF"/>
                    <w:spacing w:after="0"/>
                    <w:jc w:val="both"/>
                    <w:rPr>
                      <w:sz w:val="24"/>
                      <w:szCs w:val="24"/>
                    </w:rPr>
                  </w:pPr>
                  <w:r w:rsidRPr="004A435A">
                    <w:rPr>
                      <w:sz w:val="24"/>
                      <w:szCs w:val="24"/>
                    </w:rPr>
                    <w:t> </w:t>
                  </w:r>
                </w:p>
              </w:tc>
            </w:tr>
            <w:tr w:rsidR="00FB670D" w:rsidRPr="004A435A" w14:paraId="49954AA3" w14:textId="77777777" w:rsidTr="0034335A">
              <w:trPr>
                <w:trHeight w:val="264"/>
                <w:jc w:val="center"/>
              </w:trPr>
              <w:tc>
                <w:tcPr>
                  <w:tcW w:w="1736" w:type="dxa"/>
                  <w:tcBorders>
                    <w:top w:val="outset" w:sz="6" w:space="0" w:color="auto"/>
                    <w:left w:val="outset" w:sz="6" w:space="0" w:color="auto"/>
                    <w:bottom w:val="outset" w:sz="6" w:space="0" w:color="auto"/>
                    <w:right w:val="outset" w:sz="6" w:space="0" w:color="auto"/>
                  </w:tcBorders>
                  <w:hideMark/>
                </w:tcPr>
                <w:p w14:paraId="78BE6462" w14:textId="77777777" w:rsidR="00FB670D" w:rsidRPr="004A435A" w:rsidRDefault="00FB670D" w:rsidP="00FB670D">
                  <w:pPr>
                    <w:shd w:val="clear" w:color="auto" w:fill="FFFFFF"/>
                    <w:spacing w:after="0"/>
                    <w:jc w:val="both"/>
                    <w:rPr>
                      <w:sz w:val="24"/>
                      <w:szCs w:val="24"/>
                    </w:rPr>
                  </w:pPr>
                  <w:r w:rsidRPr="004A435A">
                    <w:rPr>
                      <w:sz w:val="24"/>
                      <w:szCs w:val="24"/>
                    </w:rPr>
                    <w:t>Precizie intermediară (RSD</w:t>
                  </w:r>
                  <w:r w:rsidRPr="004A435A">
                    <w:rPr>
                      <w:sz w:val="24"/>
                      <w:szCs w:val="24"/>
                      <w:vertAlign w:val="subscript"/>
                    </w:rPr>
                    <w:t>R</w:t>
                  </w:r>
                  <w:r w:rsidRPr="004A435A">
                    <w:rPr>
                      <w:sz w:val="24"/>
                      <w:szCs w:val="24"/>
                    </w:rPr>
                    <w:t>)</w:t>
                  </w:r>
                </w:p>
              </w:tc>
              <w:tc>
                <w:tcPr>
                  <w:tcW w:w="3014" w:type="dxa"/>
                  <w:tcBorders>
                    <w:top w:val="outset" w:sz="6" w:space="0" w:color="auto"/>
                    <w:left w:val="outset" w:sz="6" w:space="0" w:color="auto"/>
                    <w:bottom w:val="outset" w:sz="6" w:space="0" w:color="auto"/>
                    <w:right w:val="outset" w:sz="6" w:space="0" w:color="auto"/>
                  </w:tcBorders>
                  <w:hideMark/>
                </w:tcPr>
                <w:p w14:paraId="3B1E0E12" w14:textId="77777777" w:rsidR="00FB670D" w:rsidRPr="004A435A" w:rsidRDefault="00FB670D" w:rsidP="00FB670D">
                  <w:pPr>
                    <w:shd w:val="clear" w:color="auto" w:fill="FFFFFF"/>
                    <w:spacing w:after="0"/>
                    <w:jc w:val="both"/>
                    <w:rPr>
                      <w:sz w:val="24"/>
                      <w:szCs w:val="24"/>
                    </w:rPr>
                  </w:pPr>
                  <w:r w:rsidRPr="004A435A">
                    <w:rPr>
                      <w:sz w:val="24"/>
                      <w:szCs w:val="24"/>
                    </w:rPr>
                    <w:t>&lt; 25  %</w:t>
                  </w:r>
                </w:p>
              </w:tc>
              <w:tc>
                <w:tcPr>
                  <w:tcW w:w="1429" w:type="dxa"/>
                  <w:tcBorders>
                    <w:top w:val="outset" w:sz="6" w:space="0" w:color="auto"/>
                    <w:left w:val="outset" w:sz="6" w:space="0" w:color="auto"/>
                    <w:bottom w:val="outset" w:sz="6" w:space="0" w:color="auto"/>
                    <w:right w:val="outset" w:sz="6" w:space="0" w:color="auto"/>
                  </w:tcBorders>
                  <w:hideMark/>
                </w:tcPr>
                <w:p w14:paraId="0B0E95CB" w14:textId="77777777" w:rsidR="00FB670D" w:rsidRPr="004A435A" w:rsidRDefault="00FB670D" w:rsidP="00FB670D">
                  <w:pPr>
                    <w:shd w:val="clear" w:color="auto" w:fill="FFFFFF"/>
                    <w:spacing w:after="0"/>
                    <w:jc w:val="both"/>
                    <w:rPr>
                      <w:sz w:val="24"/>
                      <w:szCs w:val="24"/>
                    </w:rPr>
                  </w:pPr>
                  <w:r w:rsidRPr="004A435A">
                    <w:rPr>
                      <w:sz w:val="24"/>
                      <w:szCs w:val="24"/>
                    </w:rPr>
                    <w:t>&lt; 15  %</w:t>
                  </w:r>
                </w:p>
              </w:tc>
            </w:tr>
            <w:tr w:rsidR="00FB670D" w:rsidRPr="004A435A" w14:paraId="45AE90E6" w14:textId="77777777" w:rsidTr="0034335A">
              <w:trPr>
                <w:trHeight w:val="264"/>
                <w:jc w:val="center"/>
              </w:trPr>
              <w:tc>
                <w:tcPr>
                  <w:tcW w:w="6181" w:type="dxa"/>
                  <w:gridSpan w:val="3"/>
                  <w:tcBorders>
                    <w:top w:val="outset" w:sz="6" w:space="0" w:color="auto"/>
                    <w:left w:val="outset" w:sz="6" w:space="0" w:color="auto"/>
                    <w:bottom w:val="outset" w:sz="6" w:space="0" w:color="auto"/>
                    <w:right w:val="outset" w:sz="6" w:space="0" w:color="auto"/>
                  </w:tcBorders>
                  <w:vAlign w:val="center"/>
                  <w:hideMark/>
                </w:tcPr>
                <w:p w14:paraId="7F5D2A66" w14:textId="77777777" w:rsidR="00FB670D" w:rsidRPr="004A435A" w:rsidRDefault="00FB670D" w:rsidP="00FB670D">
                  <w:pPr>
                    <w:shd w:val="clear" w:color="auto" w:fill="FFFFFF"/>
                    <w:spacing w:after="0"/>
                    <w:jc w:val="both"/>
                    <w:rPr>
                      <w:sz w:val="24"/>
                      <w:szCs w:val="24"/>
                    </w:rPr>
                  </w:pPr>
                  <w:r w:rsidRPr="004A435A">
                    <w:rPr>
                      <w:sz w:val="24"/>
                      <w:szCs w:val="24"/>
                    </w:rPr>
                    <w:t>(</w:t>
                  </w:r>
                  <w:r w:rsidRPr="004A435A">
                    <w:rPr>
                      <w:sz w:val="24"/>
                      <w:szCs w:val="24"/>
                      <w:vertAlign w:val="superscript"/>
                    </w:rPr>
                    <w:t>*1</w:t>
                  </w:r>
                  <w:r w:rsidRPr="004A435A">
                    <w:rPr>
                      <w:sz w:val="24"/>
                      <w:szCs w:val="24"/>
                    </w:rPr>
                    <w:t>)   </w:t>
                  </w:r>
                </w:p>
                <w:p w14:paraId="34308D6E" w14:textId="77777777" w:rsidR="00FB670D" w:rsidRPr="004A435A" w:rsidRDefault="00FB670D" w:rsidP="00FB670D">
                  <w:pPr>
                    <w:shd w:val="clear" w:color="auto" w:fill="FFFFFF"/>
                    <w:spacing w:after="0"/>
                    <w:jc w:val="both"/>
                    <w:rPr>
                      <w:sz w:val="24"/>
                      <w:szCs w:val="24"/>
                    </w:rPr>
                  </w:pPr>
                  <w:r w:rsidRPr="004A435A">
                    <w:rPr>
                      <w:sz w:val="24"/>
                      <w:szCs w:val="24"/>
                    </w:rPr>
                    <w:t>În raport cu nivelurile maxime.</w:t>
                  </w:r>
                </w:p>
              </w:tc>
            </w:tr>
          </w:tbl>
          <w:p w14:paraId="54F99C86" w14:textId="77777777" w:rsidR="00FB670D" w:rsidRPr="004A435A" w:rsidRDefault="00FB670D" w:rsidP="00FB670D">
            <w:pPr>
              <w:shd w:val="clear" w:color="auto" w:fill="FFFFFF"/>
              <w:jc w:val="both"/>
              <w:rPr>
                <w:sz w:val="24"/>
                <w:szCs w:val="24"/>
              </w:rPr>
            </w:pPr>
            <w:r w:rsidRPr="004A435A">
              <w:rPr>
                <w:sz w:val="24"/>
                <w:szCs w:val="24"/>
              </w:rPr>
              <w:lastRenderedPageBreak/>
              <w:t>5.7.   </w:t>
            </w:r>
            <w:r w:rsidRPr="004A435A">
              <w:rPr>
                <w:b/>
                <w:bCs/>
                <w:sz w:val="24"/>
                <w:szCs w:val="24"/>
              </w:rPr>
              <w:t> </w:t>
            </w:r>
            <w:r w:rsidRPr="004A435A">
              <w:rPr>
                <w:b/>
                <w:bCs/>
                <w:i/>
                <w:iCs/>
                <w:sz w:val="24"/>
                <w:szCs w:val="24"/>
              </w:rPr>
              <w:t>Cerințe specifice pentru metodele de screening</w:t>
            </w:r>
          </w:p>
          <w:p w14:paraId="06F699C6" w14:textId="77777777" w:rsidR="00FB670D" w:rsidRPr="004A435A" w:rsidRDefault="00FB670D" w:rsidP="00FB670D">
            <w:pPr>
              <w:shd w:val="clear" w:color="auto" w:fill="FFFFFF"/>
              <w:jc w:val="both"/>
              <w:rPr>
                <w:sz w:val="24"/>
                <w:szCs w:val="24"/>
              </w:rPr>
            </w:pPr>
            <w:r w:rsidRPr="004A435A">
              <w:rPr>
                <w:sz w:val="24"/>
                <w:szCs w:val="24"/>
              </w:rPr>
              <w:t>5.7.1. Pot fi folosite pentru screening atât metodele GC-MS, cât și metodele bioanalitice. Pentru metodele GC-MS, trebuie respectate cerințele prevăzute la punctul 6. Pentru metodele bioanalitice bazate pe celule, sunt prevăzute cerințe specifice la punctul 7.</w:t>
            </w:r>
          </w:p>
          <w:p w14:paraId="3D75F348" w14:textId="77777777" w:rsidR="00FB670D" w:rsidRPr="004A435A" w:rsidRDefault="00FB670D" w:rsidP="00FB670D">
            <w:pPr>
              <w:shd w:val="clear" w:color="auto" w:fill="FFFFFF"/>
              <w:jc w:val="both"/>
              <w:rPr>
                <w:sz w:val="24"/>
                <w:szCs w:val="24"/>
              </w:rPr>
            </w:pPr>
            <w:r w:rsidRPr="004A435A">
              <w:rPr>
                <w:sz w:val="24"/>
                <w:szCs w:val="24"/>
              </w:rPr>
              <w:t>5.7.2. Laboratoarele care aplică metode de screening pentru controlul de rutină al probelor stabilesc o cooperare strânsă cu laboratoarele care aplică metoda de confirmare.</w:t>
            </w:r>
          </w:p>
          <w:p w14:paraId="7102ED64" w14:textId="77777777" w:rsidR="00FB670D" w:rsidRPr="004A435A" w:rsidRDefault="00FB670D" w:rsidP="00FB670D">
            <w:pPr>
              <w:shd w:val="clear" w:color="auto" w:fill="FFFFFF"/>
              <w:jc w:val="both"/>
              <w:rPr>
                <w:sz w:val="24"/>
                <w:szCs w:val="24"/>
              </w:rPr>
            </w:pPr>
            <w:r w:rsidRPr="004A435A">
              <w:rPr>
                <w:sz w:val="24"/>
                <w:szCs w:val="24"/>
              </w:rPr>
              <w:t>5.7.3. Performanța metodei de screening trebuie verificată în timpul analizei de rutină, printr-un control al calității analizelor și printr-o validare continuă a metodei. Trebuie să existe un program continuu pentru controlul rezultatelor conforme.</w:t>
            </w:r>
          </w:p>
          <w:p w14:paraId="185A062C" w14:textId="77777777" w:rsidR="00FB670D" w:rsidRPr="004A435A" w:rsidRDefault="00FB670D" w:rsidP="00FB670D">
            <w:pPr>
              <w:shd w:val="clear" w:color="auto" w:fill="FFFFFF"/>
              <w:jc w:val="both"/>
              <w:rPr>
                <w:sz w:val="24"/>
                <w:szCs w:val="24"/>
              </w:rPr>
            </w:pPr>
            <w:r w:rsidRPr="004A435A">
              <w:rPr>
                <w:sz w:val="24"/>
                <w:szCs w:val="24"/>
              </w:rPr>
              <w:t>5.7.4. Verificarea posibilei suprimări a răspunsului celular și a citotoxicității:</w:t>
            </w:r>
          </w:p>
          <w:p w14:paraId="50AB8EBD" w14:textId="77777777" w:rsidR="00FB670D" w:rsidRPr="004A435A" w:rsidRDefault="00FB670D" w:rsidP="00FB670D">
            <w:pPr>
              <w:shd w:val="clear" w:color="auto" w:fill="FFFFFF"/>
              <w:jc w:val="both"/>
              <w:rPr>
                <w:sz w:val="24"/>
                <w:szCs w:val="24"/>
              </w:rPr>
            </w:pPr>
            <w:r w:rsidRPr="004A435A">
              <w:rPr>
                <w:sz w:val="24"/>
                <w:szCs w:val="24"/>
              </w:rPr>
              <w:t>20 % din extractele de probe sunt măsurate în screeningul de rutină cu și fără 2,3,7,8-TCDD care se adaugă în funcție de nivelul maxim sau de pragul de acțiune, pentru a verifica dacă răspunsul este, eventual, suprimat de către substanțele interferente prezente în extractul de probă. Concentrația măsurată a probei îmbogățite se compară cu suma concentrației extractului neîmbogățit, plus concentrația cu îmbogățire. Dacă această concentrație măsurată este cu peste 25 % mai mică decât concentrația (suma) calculată, aceasta indică posibilitatea eliminării semnalului, iar proba respectivă este supusă analizei de confirmare prin GC-HRMS. Rezultatele sunt monitorizate prin grafice de control al calității.</w:t>
            </w:r>
          </w:p>
          <w:p w14:paraId="608FD0CF" w14:textId="77777777" w:rsidR="00FB670D" w:rsidRPr="004A435A" w:rsidRDefault="00FB670D" w:rsidP="00FB670D">
            <w:pPr>
              <w:shd w:val="clear" w:color="auto" w:fill="FFFFFF"/>
              <w:jc w:val="both"/>
              <w:rPr>
                <w:sz w:val="24"/>
                <w:szCs w:val="24"/>
              </w:rPr>
            </w:pPr>
            <w:r w:rsidRPr="004A435A">
              <w:rPr>
                <w:sz w:val="24"/>
                <w:szCs w:val="24"/>
              </w:rPr>
              <w:t>5.7.5. Controlul calității probelor conforme:</w:t>
            </w:r>
          </w:p>
          <w:p w14:paraId="084A8179" w14:textId="77777777" w:rsidR="00FB670D" w:rsidRPr="004A435A" w:rsidRDefault="00FB670D" w:rsidP="00FB670D">
            <w:pPr>
              <w:shd w:val="clear" w:color="auto" w:fill="FFFFFF"/>
              <w:jc w:val="both"/>
              <w:rPr>
                <w:sz w:val="24"/>
                <w:szCs w:val="24"/>
              </w:rPr>
            </w:pPr>
            <w:r w:rsidRPr="004A435A">
              <w:rPr>
                <w:sz w:val="24"/>
                <w:szCs w:val="24"/>
              </w:rPr>
              <w:t>Aproximativ 2-10 % din probele conforme, în funcție de matricea probei și de experiența laboratorului, sunt confirmate prin GC-HRMS.</w:t>
            </w:r>
          </w:p>
          <w:p w14:paraId="2D55C47E" w14:textId="77777777" w:rsidR="00FB670D" w:rsidRPr="004A435A" w:rsidRDefault="00FB670D" w:rsidP="00FB670D">
            <w:pPr>
              <w:shd w:val="clear" w:color="auto" w:fill="FFFFFF"/>
              <w:jc w:val="both"/>
              <w:rPr>
                <w:sz w:val="24"/>
                <w:szCs w:val="24"/>
              </w:rPr>
            </w:pPr>
            <w:r w:rsidRPr="004A435A">
              <w:rPr>
                <w:sz w:val="24"/>
                <w:szCs w:val="24"/>
              </w:rPr>
              <w:t>5.7.6. Determinarea ratelor rezultatelor fals conforme pornind de la datele de control al calității:</w:t>
            </w:r>
          </w:p>
          <w:p w14:paraId="4E5FDED4" w14:textId="77777777" w:rsidR="00FB670D" w:rsidRPr="004A435A" w:rsidRDefault="00FB670D" w:rsidP="00FB670D">
            <w:pPr>
              <w:shd w:val="clear" w:color="auto" w:fill="FFFFFF"/>
              <w:jc w:val="both"/>
              <w:rPr>
                <w:sz w:val="24"/>
                <w:szCs w:val="24"/>
              </w:rPr>
            </w:pPr>
            <w:r w:rsidRPr="004A435A">
              <w:rPr>
                <w:sz w:val="24"/>
                <w:szCs w:val="24"/>
              </w:rPr>
              <w:lastRenderedPageBreak/>
              <w:t>Se determină rata rezultatelor fals conforme care rezultă din screeningul probelor sub și peste nivelul maxim sau pragul de acțiune. Ratele rezultatelor fals conforme reale trebuie să fie sub 5 %. Atunci când, în urma controlului de calitate al probelor conforme, sunt disponibile cel puțin 20 de rezultate confirmate per matrice/grup de matrice, concluziile privind rata rezultatelor fals conforme trebuie să fie desprinse din această bază de date. Rezultatele probelor analizate prin intermediul testărilor interlaboratoare sau în timpul incidentelor de contaminare, care acoperă un interval de concentrații de până la, de exemplu, 2 × nivelul maxim (NM), pot fi, de asemenea, incluse în cele cel puțin 20 de rezultate pentru evaluarea ratei rezultatelor fals conforme. Probele acoperă cele mai frecvente modele pentru congeneri, reprezentând diverse surse.</w:t>
            </w:r>
          </w:p>
          <w:p w14:paraId="4EF448AD" w14:textId="77777777" w:rsidR="00FB670D" w:rsidRPr="004A435A" w:rsidRDefault="00FB670D" w:rsidP="00FB670D">
            <w:pPr>
              <w:shd w:val="clear" w:color="auto" w:fill="FFFFFF"/>
              <w:jc w:val="both"/>
              <w:rPr>
                <w:sz w:val="24"/>
                <w:szCs w:val="24"/>
              </w:rPr>
            </w:pPr>
            <w:r w:rsidRPr="004A435A">
              <w:rPr>
                <w:sz w:val="24"/>
                <w:szCs w:val="24"/>
              </w:rPr>
              <w:t>Deși testele de screening au, preferabil, ca scop detectarea probelor care depășesc pragul de acțiune, criteriul de determinare a ratelor rezultatelor fals conforme este nivelul maxim, ținând seama de incertitudinea de măsurare extinsă a metodei de confirmare.</w:t>
            </w:r>
          </w:p>
          <w:p w14:paraId="0C94F0A3" w14:textId="77777777" w:rsidR="00FB670D" w:rsidRPr="004A435A" w:rsidRDefault="00FB670D" w:rsidP="00FB670D">
            <w:pPr>
              <w:shd w:val="clear" w:color="auto" w:fill="FFFFFF"/>
              <w:jc w:val="both"/>
              <w:rPr>
                <w:sz w:val="24"/>
                <w:szCs w:val="24"/>
              </w:rPr>
            </w:pPr>
            <w:r w:rsidRPr="004A435A">
              <w:rPr>
                <w:sz w:val="24"/>
                <w:szCs w:val="24"/>
              </w:rPr>
              <w:t>5.7.7. Probele potențial neconforme care rezultă în urma screeningului se verifică întotdeauna printr-o nouă analiză completă a probei originale printr-o metodă analitică de confirmare. Aceste probe pot fi, de asemenea, folosite pentru a evalua rata rezultatelor fals neconforme. Pentru metodele de screening, rata rezultatelor fals neconforme este procentul rezultatelor confirmate ca fiind conforme în urma analizei de confirmare, în timp ce, în screeningul anterior, s-a declarat în legătură cu proba că este potențial neconformă. Evaluarea avantajelor metodei de screening se bazează pe compararea probelor fals neconforme cu numărul total de probe verificate. Această rată este suficient de scăzută pentru a face ca utilizarea unui instrument de screening să fie avantajoasă.</w:t>
            </w:r>
          </w:p>
          <w:p w14:paraId="48E0643F" w14:textId="77777777" w:rsidR="00FB670D" w:rsidRPr="004A435A" w:rsidRDefault="00FB670D" w:rsidP="00FB670D">
            <w:pPr>
              <w:shd w:val="clear" w:color="auto" w:fill="FFFFFF"/>
              <w:jc w:val="both"/>
              <w:rPr>
                <w:sz w:val="24"/>
                <w:szCs w:val="24"/>
              </w:rPr>
            </w:pPr>
            <w:r w:rsidRPr="004A435A">
              <w:rPr>
                <w:sz w:val="24"/>
                <w:szCs w:val="24"/>
              </w:rPr>
              <w:t>5.7.8. În condiții de validare, metodele bioanalitice oferă o indicație valabilă a nivelului TEQ, calculat și exprimat ca BEQ.</w:t>
            </w:r>
          </w:p>
          <w:p w14:paraId="6372A637" w14:textId="77777777" w:rsidR="00FB670D" w:rsidRPr="004A435A" w:rsidRDefault="00FB670D" w:rsidP="00FB670D">
            <w:pPr>
              <w:shd w:val="clear" w:color="auto" w:fill="FFFFFF"/>
              <w:jc w:val="both"/>
              <w:rPr>
                <w:sz w:val="24"/>
                <w:szCs w:val="24"/>
              </w:rPr>
            </w:pPr>
            <w:r w:rsidRPr="004A435A">
              <w:rPr>
                <w:sz w:val="24"/>
                <w:szCs w:val="24"/>
              </w:rPr>
              <w:lastRenderedPageBreak/>
              <w:t>Și pentru metodele bioanalitice efectuate în condiții de repetabilitate, valoarea RSD</w:t>
            </w:r>
            <w:r w:rsidRPr="004A435A">
              <w:rPr>
                <w:sz w:val="24"/>
                <w:szCs w:val="24"/>
                <w:vertAlign w:val="subscript"/>
              </w:rPr>
              <w:t>r</w:t>
            </w:r>
            <w:r w:rsidRPr="004A435A">
              <w:rPr>
                <w:sz w:val="24"/>
                <w:szCs w:val="24"/>
              </w:rPr>
              <w:t> intralaborator ar fi, în general, mai mică decât în condiții de reproductibilitate (RSD</w:t>
            </w:r>
            <w:r w:rsidRPr="004A435A">
              <w:rPr>
                <w:sz w:val="24"/>
                <w:szCs w:val="24"/>
                <w:vertAlign w:val="subscript"/>
              </w:rPr>
              <w:t>R</w:t>
            </w:r>
            <w:r w:rsidRPr="004A435A">
              <w:rPr>
                <w:sz w:val="24"/>
                <w:szCs w:val="24"/>
              </w:rPr>
              <w:t>)</w:t>
            </w:r>
          </w:p>
          <w:p w14:paraId="405F8A4F" w14:textId="77777777" w:rsidR="00FB670D" w:rsidRPr="004A435A" w:rsidRDefault="00FB670D" w:rsidP="00FB670D">
            <w:pPr>
              <w:shd w:val="clear" w:color="auto" w:fill="FFFFFF"/>
              <w:jc w:val="both"/>
              <w:rPr>
                <w:b/>
                <w:bCs/>
                <w:sz w:val="24"/>
                <w:szCs w:val="24"/>
              </w:rPr>
            </w:pPr>
            <w:r w:rsidRPr="004A435A">
              <w:rPr>
                <w:b/>
                <w:bCs/>
                <w:sz w:val="24"/>
                <w:szCs w:val="24"/>
              </w:rPr>
              <w:t>6.    Cerințe specifice privind metodele GC-MS care trebuie respectate în scop de screening sau de confirmare</w:t>
            </w:r>
          </w:p>
          <w:p w14:paraId="2C49DBFB" w14:textId="77777777" w:rsidR="00FB670D" w:rsidRPr="004A435A" w:rsidRDefault="00FB670D" w:rsidP="00FB670D">
            <w:pPr>
              <w:shd w:val="clear" w:color="auto" w:fill="FFFFFF"/>
              <w:jc w:val="both"/>
              <w:rPr>
                <w:sz w:val="24"/>
                <w:szCs w:val="24"/>
              </w:rPr>
            </w:pPr>
            <w:r w:rsidRPr="004A435A">
              <w:rPr>
                <w:sz w:val="24"/>
                <w:szCs w:val="24"/>
              </w:rPr>
              <w:t>6.1.   </w:t>
            </w:r>
            <w:r w:rsidRPr="004A435A">
              <w:rPr>
                <w:b/>
                <w:bCs/>
                <w:sz w:val="24"/>
                <w:szCs w:val="24"/>
              </w:rPr>
              <w:t> </w:t>
            </w:r>
            <w:r w:rsidRPr="004A435A">
              <w:rPr>
                <w:b/>
                <w:bCs/>
                <w:i/>
                <w:iCs/>
                <w:sz w:val="24"/>
                <w:szCs w:val="24"/>
              </w:rPr>
              <w:t>Diferențe acceptabile între estimarea superioară și estimarea inferioară a rezultatelor OMS-TEQ</w:t>
            </w:r>
          </w:p>
          <w:p w14:paraId="2888F983" w14:textId="77777777" w:rsidR="00FB670D" w:rsidRPr="004A435A" w:rsidRDefault="00FB670D" w:rsidP="00FB670D">
            <w:pPr>
              <w:shd w:val="clear" w:color="auto" w:fill="FFFFFF"/>
              <w:jc w:val="both"/>
              <w:rPr>
                <w:sz w:val="24"/>
                <w:szCs w:val="24"/>
              </w:rPr>
            </w:pPr>
            <w:r w:rsidRPr="004A435A">
              <w:rPr>
                <w:sz w:val="24"/>
                <w:szCs w:val="24"/>
              </w:rPr>
              <w:t>Diferența dintre nivelul estimării superioare și cel al estimării inferioare nu depășește 20 % pentru confirmarea depășirii nivelului maxim sau în cazul în care sunt necesare praguri de acțiune.</w:t>
            </w:r>
          </w:p>
          <w:p w14:paraId="29D8DB73" w14:textId="77777777" w:rsidR="00FB670D" w:rsidRPr="004A435A" w:rsidRDefault="00FB670D" w:rsidP="00FB670D">
            <w:pPr>
              <w:shd w:val="clear" w:color="auto" w:fill="FFFFFF"/>
              <w:jc w:val="both"/>
              <w:rPr>
                <w:sz w:val="24"/>
                <w:szCs w:val="24"/>
              </w:rPr>
            </w:pPr>
            <w:r w:rsidRPr="004A435A">
              <w:rPr>
                <w:sz w:val="24"/>
                <w:szCs w:val="24"/>
              </w:rPr>
              <w:t>6.2.   </w:t>
            </w:r>
            <w:r w:rsidRPr="004A435A">
              <w:rPr>
                <w:b/>
                <w:bCs/>
                <w:sz w:val="24"/>
                <w:szCs w:val="24"/>
              </w:rPr>
              <w:t> </w:t>
            </w:r>
            <w:r w:rsidRPr="004A435A">
              <w:rPr>
                <w:b/>
                <w:bCs/>
                <w:i/>
                <w:iCs/>
                <w:sz w:val="24"/>
                <w:szCs w:val="24"/>
              </w:rPr>
              <w:t>Controlul recuperărilor</w:t>
            </w:r>
          </w:p>
          <w:p w14:paraId="7F67A1D7" w14:textId="77777777" w:rsidR="00FB670D" w:rsidRPr="004A435A" w:rsidRDefault="00FB670D" w:rsidP="00FB670D">
            <w:pPr>
              <w:shd w:val="clear" w:color="auto" w:fill="FFFFFF"/>
              <w:jc w:val="both"/>
              <w:rPr>
                <w:sz w:val="24"/>
                <w:szCs w:val="24"/>
              </w:rPr>
            </w:pPr>
            <w:r w:rsidRPr="004A435A">
              <w:rPr>
                <w:sz w:val="24"/>
                <w:szCs w:val="24"/>
              </w:rPr>
              <w:t>6.2.1. La începutul metodei de analiză, de exemplu, înaintea fazei de extracție, trebuie să se adauge etaloane interne de PCDD-uri/PCDF-uri substituite cu clor la pozițiile 2,3,7,8 și marcate cu </w:t>
            </w:r>
            <w:r w:rsidRPr="004A435A">
              <w:rPr>
                <w:sz w:val="24"/>
                <w:szCs w:val="24"/>
                <w:vertAlign w:val="superscript"/>
              </w:rPr>
              <w:t>13</w:t>
            </w:r>
            <w:r w:rsidRPr="004A435A">
              <w:rPr>
                <w:sz w:val="24"/>
                <w:szCs w:val="24"/>
              </w:rPr>
              <w:t>C și etaloane interne de PCB-uri de tipul dioxinelor marcate cu </w:t>
            </w:r>
            <w:r w:rsidRPr="004A435A">
              <w:rPr>
                <w:sz w:val="24"/>
                <w:szCs w:val="24"/>
                <w:vertAlign w:val="superscript"/>
              </w:rPr>
              <w:t>13</w:t>
            </w:r>
            <w:r w:rsidRPr="004A435A">
              <w:rPr>
                <w:sz w:val="24"/>
                <w:szCs w:val="24"/>
              </w:rPr>
              <w:t>C, pentru a se valida procedura analitică. Trebuie adăugat cel puțin un congener pentru fiecare din grupele omoloage tetra- până la octo-clorurate de PCDD/F-uri și cel puțin un congener pentru fiecare dintre grupele omoloage de PCB-uri de tipul dioxinelor (alternativ, cel puțin un congener pentru fiecare funcție de înregistrare a ionului selecționat prin spectrometrie de masă utilizat pentru monitorizarea PCDD/F-urilor și a PCB-urilor de tipul dioxinelor). În cazul metodelor de confirmare, trebuie utilizate toate cele 17 etaloane interne de PCDD-uri/PCDF-uri substituite la pozițiile 2,3,7,8, marcate cu </w:t>
            </w:r>
            <w:r w:rsidRPr="004A435A">
              <w:rPr>
                <w:sz w:val="24"/>
                <w:szCs w:val="24"/>
                <w:vertAlign w:val="superscript"/>
              </w:rPr>
              <w:t>13</w:t>
            </w:r>
            <w:r w:rsidRPr="004A435A">
              <w:rPr>
                <w:sz w:val="24"/>
                <w:szCs w:val="24"/>
              </w:rPr>
              <w:t>C și toate cele 12 etaloane interne de PCB-uri de tipul dioxinelor marcate cu </w:t>
            </w:r>
            <w:r w:rsidRPr="004A435A">
              <w:rPr>
                <w:sz w:val="24"/>
                <w:szCs w:val="24"/>
                <w:vertAlign w:val="superscript"/>
              </w:rPr>
              <w:t>13</w:t>
            </w:r>
            <w:r w:rsidRPr="004A435A">
              <w:rPr>
                <w:sz w:val="24"/>
                <w:szCs w:val="24"/>
              </w:rPr>
              <w:t>C.</w:t>
            </w:r>
          </w:p>
          <w:p w14:paraId="45B8B7DB" w14:textId="77777777" w:rsidR="00FB670D" w:rsidRPr="004A435A" w:rsidRDefault="00FB670D" w:rsidP="00FB670D">
            <w:pPr>
              <w:shd w:val="clear" w:color="auto" w:fill="FFFFFF"/>
              <w:jc w:val="both"/>
              <w:rPr>
                <w:sz w:val="24"/>
                <w:szCs w:val="24"/>
              </w:rPr>
            </w:pPr>
            <w:r w:rsidRPr="004A435A">
              <w:rPr>
                <w:sz w:val="24"/>
                <w:szCs w:val="24"/>
              </w:rPr>
              <w:t>6.2.2. De asemenea, se determină factorii de răspuns relativ pentru acei congeneri pentru care nu se adaugă niciun analog marcat cu </w:t>
            </w:r>
            <w:r w:rsidRPr="004A435A">
              <w:rPr>
                <w:sz w:val="24"/>
                <w:szCs w:val="24"/>
                <w:vertAlign w:val="superscript"/>
              </w:rPr>
              <w:t>13</w:t>
            </w:r>
            <w:r w:rsidRPr="004A435A">
              <w:rPr>
                <w:sz w:val="24"/>
                <w:szCs w:val="24"/>
              </w:rPr>
              <w:t>C, utilizându-se soluții de calibrare corespunzătoare.</w:t>
            </w:r>
          </w:p>
          <w:p w14:paraId="5A72250C" w14:textId="77777777" w:rsidR="00FB670D" w:rsidRPr="004A435A" w:rsidRDefault="00FB670D" w:rsidP="00FB670D">
            <w:pPr>
              <w:shd w:val="clear" w:color="auto" w:fill="FFFFFF"/>
              <w:jc w:val="both"/>
              <w:rPr>
                <w:sz w:val="24"/>
                <w:szCs w:val="24"/>
              </w:rPr>
            </w:pPr>
            <w:r w:rsidRPr="004A435A">
              <w:rPr>
                <w:sz w:val="24"/>
                <w:szCs w:val="24"/>
              </w:rPr>
              <w:t xml:space="preserve">6.2.3. Pentru furajele de origine vegetală și furajele de origine animală care conțin mai puțin de 10 % grăsime, este obligatorie </w:t>
            </w:r>
            <w:r w:rsidRPr="004A435A">
              <w:rPr>
                <w:sz w:val="24"/>
                <w:szCs w:val="24"/>
              </w:rPr>
              <w:lastRenderedPageBreak/>
              <w:t>adăugarea etaloanelor interne înainte de extracție. Pentru furajele de origine animală care conțin mai mult de 10 % grăsime, etaloanele interne se pot adăuga fie înaintea extracției, fie după extracția grăsimii. Se procedează la o validare corespunzătoare a eficacității extracției, în funcție de etapa în care se introduc etaloanele interne.</w:t>
            </w:r>
          </w:p>
          <w:p w14:paraId="68042B0D" w14:textId="77777777" w:rsidR="00FB670D" w:rsidRPr="004A435A" w:rsidRDefault="00FB670D" w:rsidP="00FB670D">
            <w:pPr>
              <w:shd w:val="clear" w:color="auto" w:fill="FFFFFF"/>
              <w:jc w:val="both"/>
              <w:rPr>
                <w:sz w:val="24"/>
                <w:szCs w:val="24"/>
              </w:rPr>
            </w:pPr>
            <w:r w:rsidRPr="004A435A">
              <w:rPr>
                <w:sz w:val="24"/>
                <w:szCs w:val="24"/>
              </w:rPr>
              <w:t>6.2.4. Înaintea analizei GC-MS, trebuie să se adauge unul sau două etaloane de recuperare (surogat).</w:t>
            </w:r>
          </w:p>
          <w:p w14:paraId="02F48EEF" w14:textId="77777777" w:rsidR="00FB670D" w:rsidRPr="004A435A" w:rsidRDefault="00FB670D" w:rsidP="00FB670D">
            <w:pPr>
              <w:shd w:val="clear" w:color="auto" w:fill="FFFFFF"/>
              <w:jc w:val="both"/>
              <w:rPr>
                <w:sz w:val="24"/>
                <w:szCs w:val="24"/>
              </w:rPr>
            </w:pPr>
            <w:r w:rsidRPr="004A435A">
              <w:rPr>
                <w:sz w:val="24"/>
                <w:szCs w:val="24"/>
              </w:rPr>
              <w:t>6.2.5. Este necesar controlul recuperării. Pentru metodele de confirmare, recuperările de etaloane interne individuale trebuie să se situeze în intervalul 60-120 %. Se acceptă și recuperări inferioare sau superioare pentru congeneri individuali, în special pentru unele p-dibenzodioxine și unii dibenzofurani hepta- și octo-clorurați, atât timp cât contribuția acestora la valoarea TEQ nu depășește 10 % din valoarea TEQ totală (bazată pe suma de PCDD-uri/PCDF-uri și PCB-uri de tipul dioxinelor). Pentru metodele de screening prin GC-MS, recuperările trebuie să se situeze în intervalul 30-140 %.</w:t>
            </w:r>
          </w:p>
          <w:p w14:paraId="7B1C07F0" w14:textId="77777777" w:rsidR="00FB670D" w:rsidRPr="004A435A" w:rsidRDefault="00FB670D" w:rsidP="00FB670D">
            <w:pPr>
              <w:shd w:val="clear" w:color="auto" w:fill="FFFFFF"/>
              <w:jc w:val="both"/>
              <w:rPr>
                <w:sz w:val="24"/>
                <w:szCs w:val="24"/>
              </w:rPr>
            </w:pPr>
            <w:r w:rsidRPr="004A435A">
              <w:rPr>
                <w:sz w:val="24"/>
                <w:szCs w:val="24"/>
              </w:rPr>
              <w:t>6.3.   </w:t>
            </w:r>
            <w:r w:rsidRPr="004A435A">
              <w:rPr>
                <w:b/>
                <w:bCs/>
                <w:sz w:val="24"/>
                <w:szCs w:val="24"/>
              </w:rPr>
              <w:t> </w:t>
            </w:r>
            <w:r w:rsidRPr="004A435A">
              <w:rPr>
                <w:b/>
                <w:bCs/>
                <w:i/>
                <w:iCs/>
                <w:sz w:val="24"/>
                <w:szCs w:val="24"/>
              </w:rPr>
              <w:t>Eliminarea substanțelor interferente</w:t>
            </w:r>
          </w:p>
          <w:p w14:paraId="555FCC1F" w14:textId="49794890" w:rsidR="00FB670D" w:rsidRPr="004A435A" w:rsidRDefault="00FB670D" w:rsidP="00FB670D">
            <w:pPr>
              <w:shd w:val="clear" w:color="auto" w:fill="FFFFFF"/>
              <w:jc w:val="both"/>
              <w:rPr>
                <w:sz w:val="24"/>
                <w:szCs w:val="24"/>
              </w:rPr>
            </w:pPr>
            <w:r w:rsidRPr="004A435A">
              <w:rPr>
                <w:sz w:val="24"/>
                <w:szCs w:val="24"/>
              </w:rPr>
              <w:t>— Separarea PCDD/PCDF-urilor de compușii clorurați interferenți, cum sunt PCB-urile care nu sunt de tipul dioxinelor și bifenileterii clorurați, se realizează prin tehnici cromatografice adecvate (de preferință pe coloană de florisil, alumină și/sau cărbune).</w:t>
            </w:r>
          </w:p>
          <w:p w14:paraId="7F808175" w14:textId="4CE19A92" w:rsidR="00FB670D" w:rsidRPr="004A435A" w:rsidRDefault="00FB670D" w:rsidP="00FB670D">
            <w:pPr>
              <w:shd w:val="clear" w:color="auto" w:fill="FFFFFF"/>
              <w:jc w:val="both"/>
              <w:rPr>
                <w:sz w:val="24"/>
                <w:szCs w:val="24"/>
              </w:rPr>
            </w:pPr>
            <w:r w:rsidRPr="004A435A">
              <w:rPr>
                <w:sz w:val="24"/>
                <w:szCs w:val="24"/>
              </w:rPr>
              <w:t>— Separarea izomerilor prin cromatografie în fază gazoasă este &lt; 25 % de la pic la pic între 1,2,3,4,7,8-HxCDF și 1,2,3,6,7,8-HxCDF.</w:t>
            </w:r>
          </w:p>
          <w:p w14:paraId="7FF36A59" w14:textId="77777777" w:rsidR="00FB670D" w:rsidRPr="004A435A" w:rsidRDefault="00FB670D" w:rsidP="00FB670D">
            <w:pPr>
              <w:shd w:val="clear" w:color="auto" w:fill="FFFFFF"/>
              <w:jc w:val="both"/>
              <w:rPr>
                <w:sz w:val="24"/>
                <w:szCs w:val="24"/>
              </w:rPr>
            </w:pPr>
            <w:r w:rsidRPr="004A435A">
              <w:rPr>
                <w:sz w:val="24"/>
                <w:szCs w:val="24"/>
              </w:rPr>
              <w:t>6.4.   </w:t>
            </w:r>
            <w:r w:rsidRPr="004A435A">
              <w:rPr>
                <w:b/>
                <w:bCs/>
                <w:sz w:val="24"/>
                <w:szCs w:val="24"/>
              </w:rPr>
              <w:t> </w:t>
            </w:r>
            <w:r w:rsidRPr="004A435A">
              <w:rPr>
                <w:b/>
                <w:bCs/>
                <w:i/>
                <w:iCs/>
                <w:sz w:val="24"/>
                <w:szCs w:val="24"/>
              </w:rPr>
              <w:t>Calibrarea cu curba standard</w:t>
            </w:r>
          </w:p>
          <w:p w14:paraId="3843DA7C" w14:textId="77777777" w:rsidR="00FB670D" w:rsidRPr="004A435A" w:rsidRDefault="00FB670D" w:rsidP="00FB670D">
            <w:pPr>
              <w:shd w:val="clear" w:color="auto" w:fill="FFFFFF"/>
              <w:jc w:val="both"/>
              <w:rPr>
                <w:sz w:val="24"/>
                <w:szCs w:val="24"/>
              </w:rPr>
            </w:pPr>
            <w:r w:rsidRPr="004A435A">
              <w:rPr>
                <w:sz w:val="24"/>
                <w:szCs w:val="24"/>
              </w:rPr>
              <w:t>Intervalul curbei de calibrare trebuie să acopere intervalul relevant de niveluri maxime sau praguri de acțiune.</w:t>
            </w:r>
          </w:p>
          <w:p w14:paraId="1E218E28" w14:textId="77777777" w:rsidR="00FB670D" w:rsidRPr="004A435A" w:rsidRDefault="00FB670D" w:rsidP="00FB670D">
            <w:pPr>
              <w:shd w:val="clear" w:color="auto" w:fill="FFFFFF"/>
              <w:jc w:val="both"/>
              <w:rPr>
                <w:sz w:val="24"/>
                <w:szCs w:val="24"/>
              </w:rPr>
            </w:pPr>
            <w:r w:rsidRPr="004A435A">
              <w:rPr>
                <w:sz w:val="24"/>
                <w:szCs w:val="24"/>
              </w:rPr>
              <w:t>6.5.   </w:t>
            </w:r>
            <w:r w:rsidRPr="004A435A">
              <w:rPr>
                <w:b/>
                <w:bCs/>
                <w:sz w:val="24"/>
                <w:szCs w:val="24"/>
              </w:rPr>
              <w:t> </w:t>
            </w:r>
            <w:r w:rsidRPr="004A435A">
              <w:rPr>
                <w:b/>
                <w:bCs/>
                <w:i/>
                <w:iCs/>
                <w:sz w:val="24"/>
                <w:szCs w:val="24"/>
              </w:rPr>
              <w:t>Criterii specifice pentru metodele de confirmare</w:t>
            </w:r>
          </w:p>
          <w:p w14:paraId="199D0D71" w14:textId="05F3C037" w:rsidR="00FB670D" w:rsidRPr="004A435A" w:rsidRDefault="00FB670D" w:rsidP="00FB670D">
            <w:pPr>
              <w:shd w:val="clear" w:color="auto" w:fill="FFFFFF"/>
              <w:jc w:val="both"/>
              <w:rPr>
                <w:sz w:val="24"/>
                <w:szCs w:val="24"/>
              </w:rPr>
            </w:pPr>
            <w:r w:rsidRPr="004A435A">
              <w:rPr>
                <w:sz w:val="24"/>
                <w:szCs w:val="24"/>
              </w:rPr>
              <w:t>— Pentru GC-HRMS:</w:t>
            </w:r>
          </w:p>
          <w:p w14:paraId="39196558" w14:textId="77777777" w:rsidR="00FB670D" w:rsidRPr="004A435A" w:rsidRDefault="00FB670D" w:rsidP="00FB670D">
            <w:pPr>
              <w:shd w:val="clear" w:color="auto" w:fill="FFFFFF"/>
              <w:jc w:val="both"/>
              <w:rPr>
                <w:sz w:val="24"/>
                <w:szCs w:val="24"/>
              </w:rPr>
            </w:pPr>
            <w:r w:rsidRPr="004A435A">
              <w:rPr>
                <w:sz w:val="24"/>
                <w:szCs w:val="24"/>
              </w:rPr>
              <w:lastRenderedPageBreak/>
              <w:t>În HRMS, rezoluția caracteristică trebuie să fie mai mare sau egală cu 10 000 pentru întregul interval al maselor, cu o concavitate de 10 %.</w:t>
            </w:r>
          </w:p>
          <w:p w14:paraId="1E51AAC7" w14:textId="77777777" w:rsidR="00FB670D" w:rsidRPr="004A435A" w:rsidRDefault="00FB670D" w:rsidP="00FB670D">
            <w:pPr>
              <w:shd w:val="clear" w:color="auto" w:fill="FFFFFF"/>
              <w:jc w:val="both"/>
              <w:rPr>
                <w:sz w:val="24"/>
                <w:szCs w:val="24"/>
              </w:rPr>
            </w:pPr>
            <w:r w:rsidRPr="004A435A">
              <w:rPr>
                <w:sz w:val="24"/>
                <w:szCs w:val="24"/>
              </w:rPr>
              <w:t>Îndeplinirea criteriilor de identificare și confirmare suplimentare, astfel cum sunt descrise în standardele recunoscute la nivel internațional, de exemplu, în standardul EN 16215:2012 (Hrană pentru animale – Determinarea conținutului de dioxină, a PCB-urilor de tip dioxină și a indicatorilor PCB prin GC-HRMS) și/sau în metodele EPA 1613 și 1668 revizuite.</w:t>
            </w:r>
          </w:p>
          <w:p w14:paraId="377F87CD" w14:textId="7321A40B" w:rsidR="00FB670D" w:rsidRPr="004A435A" w:rsidRDefault="00FB670D" w:rsidP="00FB670D">
            <w:pPr>
              <w:shd w:val="clear" w:color="auto" w:fill="FFFFFF"/>
              <w:jc w:val="both"/>
              <w:rPr>
                <w:sz w:val="24"/>
                <w:szCs w:val="24"/>
              </w:rPr>
            </w:pPr>
            <w:r w:rsidRPr="004A435A">
              <w:rPr>
                <w:sz w:val="24"/>
                <w:szCs w:val="24"/>
              </w:rPr>
              <w:t>— Pentru GC-MS/MS:</w:t>
            </w:r>
          </w:p>
          <w:p w14:paraId="32898E41" w14:textId="77777777" w:rsidR="00FB670D" w:rsidRPr="004A435A" w:rsidRDefault="00FB670D" w:rsidP="00FB670D">
            <w:pPr>
              <w:shd w:val="clear" w:color="auto" w:fill="FFFFFF"/>
              <w:jc w:val="both"/>
              <w:rPr>
                <w:sz w:val="24"/>
                <w:szCs w:val="24"/>
              </w:rPr>
            </w:pPr>
            <w:r w:rsidRPr="004A435A">
              <w:rPr>
                <w:sz w:val="24"/>
                <w:szCs w:val="24"/>
              </w:rPr>
              <w:t>Monitorizarea a cel puțin doi ioni precursori specifici, fiecăruia corespunzându-i un anumit ion produs, pentru toți analiții etichetați și neetichetați din domeniul de aplicare al analizei.</w:t>
            </w:r>
          </w:p>
          <w:p w14:paraId="622311BA" w14:textId="77777777" w:rsidR="00FB670D" w:rsidRPr="004A435A" w:rsidRDefault="00FB670D" w:rsidP="00FB670D">
            <w:pPr>
              <w:shd w:val="clear" w:color="auto" w:fill="FFFFFF"/>
              <w:jc w:val="both"/>
              <w:rPr>
                <w:sz w:val="24"/>
                <w:szCs w:val="24"/>
              </w:rPr>
            </w:pPr>
            <w:r w:rsidRPr="004A435A">
              <w:rPr>
                <w:sz w:val="24"/>
                <w:szCs w:val="24"/>
              </w:rPr>
              <w:t>Toleranța maximă admisă a intensităților relative ale ionilor de ± 15 % pentru ionii de tranziție selecționați produși în comparație cu valorile calculate sau măsurate (medie din standardele de calibrare), aplicând condiții MS/MS identice, în special energia de coliziune și presiunea gazului de coliziune, pentru fiecare tranziție a unui analit.</w:t>
            </w:r>
          </w:p>
          <w:p w14:paraId="766BFCA9" w14:textId="77777777" w:rsidR="00FB670D" w:rsidRPr="004A435A" w:rsidRDefault="00FB670D" w:rsidP="00FB670D">
            <w:pPr>
              <w:shd w:val="clear" w:color="auto" w:fill="FFFFFF"/>
              <w:jc w:val="both"/>
              <w:rPr>
                <w:sz w:val="24"/>
                <w:szCs w:val="24"/>
              </w:rPr>
            </w:pPr>
            <w:r w:rsidRPr="004A435A">
              <w:rPr>
                <w:sz w:val="24"/>
                <w:szCs w:val="24"/>
              </w:rPr>
              <w:t>Rezoluția fiecărui cuadrupol trebuie să fie stabilită ca fiind egală sau mai mare decât rezoluția unității de masă (rezoluția unității de masă: rezoluție suficientă pentru a separa două vârfuri ale unei unități de masă) în scopul de a reduce la minimum interferențele posibile cu analiții de interes.</w:t>
            </w:r>
          </w:p>
          <w:p w14:paraId="27C8D569" w14:textId="77777777" w:rsidR="00FB670D" w:rsidRPr="004A435A" w:rsidRDefault="00FB670D" w:rsidP="00FB670D">
            <w:pPr>
              <w:shd w:val="clear" w:color="auto" w:fill="FFFFFF"/>
              <w:jc w:val="both"/>
              <w:rPr>
                <w:sz w:val="24"/>
                <w:szCs w:val="24"/>
              </w:rPr>
            </w:pPr>
            <w:r w:rsidRPr="004A435A">
              <w:rPr>
                <w:sz w:val="24"/>
                <w:szCs w:val="24"/>
              </w:rPr>
              <w:t>Îndeplinirea criteriilor suplimentare, astfel cum sunt descrise în standardele recunoscute la nivel internațional, de exemplu, în standardul EN 16215:2012 (Hrană pentru animale – Determinarea conținutului de dioxină, a PCB-urilor de tip dioxină și a indicatorilor PCB prin GC-HRMS) și/sau în metodele EPA 1613 și 1668 revizuite, cu excepția obligației de a utiliza GC-HRMS.</w:t>
            </w:r>
          </w:p>
          <w:p w14:paraId="5EAFD3EA" w14:textId="77777777" w:rsidR="00FB670D" w:rsidRPr="004A435A" w:rsidRDefault="00FB670D" w:rsidP="00FB670D">
            <w:pPr>
              <w:shd w:val="clear" w:color="auto" w:fill="FFFFFF"/>
              <w:jc w:val="both"/>
              <w:rPr>
                <w:b/>
                <w:bCs/>
                <w:sz w:val="24"/>
                <w:szCs w:val="24"/>
              </w:rPr>
            </w:pPr>
            <w:r w:rsidRPr="004A435A">
              <w:rPr>
                <w:b/>
                <w:bCs/>
                <w:sz w:val="24"/>
                <w:szCs w:val="24"/>
              </w:rPr>
              <w:t>7.    Cerințe specifice pentru metodele bioanalitice</w:t>
            </w:r>
          </w:p>
          <w:p w14:paraId="1A61AFBF" w14:textId="77777777" w:rsidR="00FB670D" w:rsidRPr="004A435A" w:rsidRDefault="00FB670D" w:rsidP="00FB670D">
            <w:pPr>
              <w:shd w:val="clear" w:color="auto" w:fill="FFFFFF"/>
              <w:jc w:val="both"/>
              <w:rPr>
                <w:sz w:val="24"/>
                <w:szCs w:val="24"/>
              </w:rPr>
            </w:pPr>
            <w:r w:rsidRPr="004A435A">
              <w:rPr>
                <w:sz w:val="24"/>
                <w:szCs w:val="24"/>
              </w:rPr>
              <w:lastRenderedPageBreak/>
              <w:t>Metodele bioanalitice sunt metode bazate pe utilizarea de principii biologice precum testele pe bază de celule sau de receptori sau imunodozări. Prezentul punct stabilește cerințe pentru metodele bioanalitice în general.</w:t>
            </w:r>
          </w:p>
          <w:p w14:paraId="309FEFE7" w14:textId="77777777" w:rsidR="00FB670D" w:rsidRPr="004A435A" w:rsidRDefault="00FB670D" w:rsidP="00FB670D">
            <w:pPr>
              <w:shd w:val="clear" w:color="auto" w:fill="FFFFFF"/>
              <w:jc w:val="both"/>
              <w:rPr>
                <w:sz w:val="24"/>
                <w:szCs w:val="24"/>
              </w:rPr>
            </w:pPr>
            <w:r w:rsidRPr="004A435A">
              <w:rPr>
                <w:sz w:val="24"/>
                <w:szCs w:val="24"/>
              </w:rPr>
              <w:t>O metodă de screening, în principiu, clasifică o probă ca fiind conformă sau suspectată a fi neconformă. În acest scop, nivelul BEQ calculat este comparat cu valoarea-limită (a se vedea punctul 7.3). Probele sub valoarea-limită sunt declarate conforme, probele egale sau peste valoarea-limită sunt suspectate a fi neconforme, necesitând o analiză printr-o metodă de confirmare. În practică, un nivel BEQ echivalent cu două treimi din nivelul maxim poate servi drept valoare-limită, cu condiția să se asigure o rată a rezultatelor fals conforme de sub 5 % și o rată acceptabilă pentru rezultate fals neconforme. Cu niveluri maxime diferite pentru PCDD-uri/PCDF-uri și pentru suma de PCDD-uri/PCDF-uri și PCB-uri de tipul dioxinelor, verificarea conformității probelor fără fracționare necesită valori-limită corespunzătoare ale biotestelor pentru PCDD-uri/PCDF-uri. Pentru verificarea probelor care depășesc pragurile de acțiune, un procentaj corespunzător al pragului de acțiune respectiv este considerat adecvat ca valoare-limită.</w:t>
            </w:r>
          </w:p>
          <w:p w14:paraId="02C34FA2" w14:textId="77777777" w:rsidR="00FB670D" w:rsidRPr="004A435A" w:rsidRDefault="00FB670D" w:rsidP="00FB670D">
            <w:pPr>
              <w:shd w:val="clear" w:color="auto" w:fill="FFFFFF"/>
              <w:jc w:val="both"/>
              <w:rPr>
                <w:sz w:val="24"/>
                <w:szCs w:val="24"/>
              </w:rPr>
            </w:pPr>
            <w:r w:rsidRPr="004A435A">
              <w:rPr>
                <w:sz w:val="24"/>
                <w:szCs w:val="24"/>
              </w:rPr>
              <w:t>Dacă un nivel indicativ este exprimat în BEQ, rezultatele probelor trebuie să fie în intervalul de lucru și să depășească limita de raportare (a se vedea punctele 7.1.1 și 7.1.6).</w:t>
            </w:r>
          </w:p>
          <w:p w14:paraId="19D29DBF" w14:textId="77777777" w:rsidR="00FB670D" w:rsidRPr="004A435A" w:rsidRDefault="00FB670D" w:rsidP="00FB670D">
            <w:pPr>
              <w:shd w:val="clear" w:color="auto" w:fill="FFFFFF"/>
              <w:jc w:val="both"/>
              <w:rPr>
                <w:sz w:val="24"/>
                <w:szCs w:val="24"/>
              </w:rPr>
            </w:pPr>
            <w:r w:rsidRPr="004A435A">
              <w:rPr>
                <w:sz w:val="24"/>
                <w:szCs w:val="24"/>
              </w:rPr>
              <w:t>7.1.   </w:t>
            </w:r>
            <w:r w:rsidRPr="004A435A">
              <w:rPr>
                <w:b/>
                <w:bCs/>
                <w:sz w:val="24"/>
                <w:szCs w:val="24"/>
              </w:rPr>
              <w:t> </w:t>
            </w:r>
            <w:r w:rsidRPr="004A435A">
              <w:rPr>
                <w:b/>
                <w:bCs/>
                <w:i/>
                <w:iCs/>
                <w:sz w:val="24"/>
                <w:szCs w:val="24"/>
              </w:rPr>
              <w:t>Evaluarea răspunsului la test</w:t>
            </w:r>
          </w:p>
          <w:p w14:paraId="3FFA5C17" w14:textId="77777777" w:rsidR="00FB670D" w:rsidRPr="004A435A" w:rsidRDefault="00FB670D" w:rsidP="00FB670D">
            <w:pPr>
              <w:shd w:val="clear" w:color="auto" w:fill="FFFFFF"/>
              <w:jc w:val="both"/>
              <w:rPr>
                <w:sz w:val="24"/>
                <w:szCs w:val="24"/>
              </w:rPr>
            </w:pPr>
            <w:r w:rsidRPr="004A435A">
              <w:rPr>
                <w:sz w:val="24"/>
                <w:szCs w:val="24"/>
              </w:rPr>
              <w:t>7.1.1.   </w:t>
            </w:r>
            <w:r w:rsidRPr="004A435A">
              <w:rPr>
                <w:b/>
                <w:bCs/>
                <w:sz w:val="24"/>
                <w:szCs w:val="24"/>
              </w:rPr>
              <w:t> Condiții generale</w:t>
            </w:r>
          </w:p>
          <w:p w14:paraId="10618C5E" w14:textId="6C9F1E53" w:rsidR="00FB670D" w:rsidRPr="004A435A" w:rsidRDefault="00FB670D" w:rsidP="00FB670D">
            <w:pPr>
              <w:shd w:val="clear" w:color="auto" w:fill="FFFFFF"/>
              <w:jc w:val="both"/>
              <w:rPr>
                <w:sz w:val="24"/>
                <w:szCs w:val="24"/>
              </w:rPr>
            </w:pPr>
            <w:r w:rsidRPr="004A435A">
              <w:rPr>
                <w:sz w:val="24"/>
                <w:szCs w:val="24"/>
              </w:rPr>
              <w:t xml:space="preserve">— Atunci când se calculează concentrațiile pornind de la o curbă de calibrare a TCDD, valorile la extremitățile superioare ale curbei vor prezenta o variație importantă [coeficient de variație ridicat (CV)]. Intervalul de lucru este aria în care acest CV este mai mic de 15 %. Extremitatea inferioară a intervalului de lucru (limita de raportare) se fixează cel puțin cu un factor de trei peste martorii procedurii. Extremitatea superioară a </w:t>
            </w:r>
            <w:r w:rsidRPr="004A435A">
              <w:rPr>
                <w:sz w:val="24"/>
                <w:szCs w:val="24"/>
              </w:rPr>
              <w:lastRenderedPageBreak/>
              <w:t>intervalului de lucru este, de obicei, reprezentată de valoarea EC</w:t>
            </w:r>
            <w:r w:rsidRPr="004A435A">
              <w:rPr>
                <w:sz w:val="24"/>
                <w:szCs w:val="24"/>
                <w:vertAlign w:val="subscript"/>
              </w:rPr>
              <w:t>70</w:t>
            </w:r>
            <w:r w:rsidRPr="004A435A">
              <w:rPr>
                <w:sz w:val="24"/>
                <w:szCs w:val="24"/>
              </w:rPr>
              <w:t> (70 % din concentrația maximă efectivă), dar mai scăzută dacă CV este mai mare de 15 % în acest interval. Intervalul de lucru se stabilește în timpul validării. Valorile-limită (a se vedea punctul 7.3) se situează în intervalul de lucru.</w:t>
            </w:r>
          </w:p>
          <w:p w14:paraId="4136047C" w14:textId="2F5B3862" w:rsidR="00FB670D" w:rsidRPr="004A435A" w:rsidRDefault="00FB670D" w:rsidP="00FB670D">
            <w:pPr>
              <w:shd w:val="clear" w:color="auto" w:fill="FFFFFF"/>
              <w:jc w:val="both"/>
              <w:rPr>
                <w:sz w:val="24"/>
                <w:szCs w:val="24"/>
              </w:rPr>
            </w:pPr>
            <w:r w:rsidRPr="004A435A">
              <w:rPr>
                <w:sz w:val="24"/>
                <w:szCs w:val="24"/>
              </w:rPr>
              <w:t>— Soluțiile etalon și extractele de probe trebuie să fie testate în triplicat sau cel puțin în duplicat. Atunci când se utilizează duplicate, o soluție etalon sau un extract de control testată (testat) în patru până la șase godeuri repartizate pe placă trebuie să producă un răspuns sau o concentrație (posibilă doar în intervalul de lucru) pe baza unui CV &lt; 15 %.</w:t>
            </w:r>
          </w:p>
          <w:p w14:paraId="5056D3E6" w14:textId="77777777" w:rsidR="00FB670D" w:rsidRPr="004A435A" w:rsidRDefault="00FB670D" w:rsidP="00FB670D">
            <w:pPr>
              <w:shd w:val="clear" w:color="auto" w:fill="FFFFFF"/>
              <w:jc w:val="both"/>
              <w:rPr>
                <w:sz w:val="24"/>
                <w:szCs w:val="24"/>
              </w:rPr>
            </w:pPr>
            <w:r w:rsidRPr="004A435A">
              <w:rPr>
                <w:sz w:val="24"/>
                <w:szCs w:val="24"/>
              </w:rPr>
              <w:t>7.1.2.   </w:t>
            </w:r>
            <w:r w:rsidRPr="004A435A">
              <w:rPr>
                <w:b/>
                <w:bCs/>
                <w:sz w:val="24"/>
                <w:szCs w:val="24"/>
              </w:rPr>
              <w:t> Calibrarea</w:t>
            </w:r>
          </w:p>
          <w:p w14:paraId="2E0C0A01" w14:textId="77777777" w:rsidR="00FB670D" w:rsidRPr="004A435A" w:rsidRDefault="00FB670D" w:rsidP="00FB670D">
            <w:pPr>
              <w:shd w:val="clear" w:color="auto" w:fill="FFFFFF"/>
              <w:jc w:val="both"/>
              <w:rPr>
                <w:sz w:val="24"/>
                <w:szCs w:val="24"/>
              </w:rPr>
            </w:pPr>
            <w:r w:rsidRPr="004A435A">
              <w:rPr>
                <w:sz w:val="24"/>
                <w:szCs w:val="24"/>
              </w:rPr>
              <w:t>7.1.2.1.   </w:t>
            </w:r>
            <w:r w:rsidRPr="004A435A">
              <w:rPr>
                <w:b/>
                <w:bCs/>
                <w:sz w:val="24"/>
                <w:szCs w:val="24"/>
              </w:rPr>
              <w:t>Calibrarea cu curba standard</w:t>
            </w:r>
          </w:p>
          <w:p w14:paraId="5A9B597B" w14:textId="598EE689" w:rsidR="00FB670D" w:rsidRPr="004A435A" w:rsidRDefault="00FB670D" w:rsidP="00FB670D">
            <w:pPr>
              <w:shd w:val="clear" w:color="auto" w:fill="FFFFFF"/>
              <w:jc w:val="both"/>
              <w:rPr>
                <w:sz w:val="24"/>
                <w:szCs w:val="24"/>
              </w:rPr>
            </w:pPr>
            <w:r w:rsidRPr="004A435A">
              <w:rPr>
                <w:sz w:val="24"/>
                <w:szCs w:val="24"/>
              </w:rPr>
              <w:t>— Nivelurile din probe se estimează prin compararea răspunsului la test cu o curbă de calibrare a TCDD (sau a PCB 126 sau a unui amestec etalon de PCDD/PCDF/PCB de tipul dioxinelor) pentru a se calcula nivelul BEQ din extract și, prin urmare, din probă.</w:t>
            </w:r>
          </w:p>
          <w:p w14:paraId="55D06FDE" w14:textId="237FF8CB" w:rsidR="00FB670D" w:rsidRPr="004A435A" w:rsidRDefault="00FB670D" w:rsidP="00FB670D">
            <w:pPr>
              <w:shd w:val="clear" w:color="auto" w:fill="FFFFFF"/>
              <w:jc w:val="both"/>
              <w:rPr>
                <w:sz w:val="24"/>
                <w:szCs w:val="24"/>
              </w:rPr>
            </w:pPr>
            <w:r w:rsidRPr="004A435A">
              <w:rPr>
                <w:sz w:val="24"/>
                <w:szCs w:val="24"/>
              </w:rPr>
              <w:t>— Curbele de calibrare conțin între opt și 12 concentrații (cel puțin în duplicate), cu concentrații suficiente în partea inferioară a curbei (intervalul de lucru). Se acordă atenție specială calității ajustării curbei în intervalul de lucru. Ca atare, valoarea R</w:t>
            </w:r>
            <w:r w:rsidRPr="004A435A">
              <w:rPr>
                <w:sz w:val="24"/>
                <w:szCs w:val="24"/>
                <w:vertAlign w:val="superscript"/>
              </w:rPr>
              <w:t>2</w:t>
            </w:r>
            <w:r w:rsidRPr="004A435A">
              <w:rPr>
                <w:sz w:val="24"/>
                <w:szCs w:val="24"/>
              </w:rPr>
              <w:t> are valoare redusă sau nicio valoare în estimarea calității ajustării în regresia nelineară. Se ajunge la o ajustare mai bună prin reducerea la minimum a diferenței între nivelurile calculate și cele observate în intervalul de lucru al curbei, de exemplu prin reducerea la minimum a sumei pătratelor rezidualelor.</w:t>
            </w:r>
          </w:p>
          <w:p w14:paraId="6955BE67" w14:textId="3D23DA71" w:rsidR="00FB670D" w:rsidRPr="004A435A" w:rsidRDefault="00FB670D" w:rsidP="00FB670D">
            <w:pPr>
              <w:shd w:val="clear" w:color="auto" w:fill="FFFFFF"/>
              <w:jc w:val="both"/>
              <w:rPr>
                <w:sz w:val="24"/>
                <w:szCs w:val="24"/>
              </w:rPr>
            </w:pPr>
            <w:r w:rsidRPr="004A435A">
              <w:rPr>
                <w:sz w:val="24"/>
                <w:szCs w:val="24"/>
              </w:rPr>
              <w:t xml:space="preserve">— Nivelul estimat din extractul de probă este corectat ulterior pentru nivelul BEQ calculat pentru o probă-martor de matrice/solvent (pentru a se ține cont de impuritățile din solvenți și din substanțele chimice utilizate) și recuperarea aparentă (calculată pornind de la nivelul BEQ al probelor de referință adecvate cu modele reprezentative pentru congeneri în </w:t>
            </w:r>
            <w:r w:rsidRPr="004A435A">
              <w:rPr>
                <w:sz w:val="24"/>
                <w:szCs w:val="24"/>
              </w:rPr>
              <w:lastRenderedPageBreak/>
              <w:t>jurul nivelului maxim sau al pragului de acțiune). Pentru a efectua o corecție în funcție de recuperare, recuperarea aparentă se situează în intervalul necesar (a se vedea punctul 7.1.4). Probele de referință utilizate pentru corecția în funcție de recuperare sunt în conformitate cu cerințele prevăzute la punctul 7.2.</w:t>
            </w:r>
          </w:p>
          <w:p w14:paraId="1976759F" w14:textId="77777777" w:rsidR="00FB670D" w:rsidRPr="004A435A" w:rsidRDefault="00FB670D" w:rsidP="00FB670D">
            <w:pPr>
              <w:shd w:val="clear" w:color="auto" w:fill="FFFFFF"/>
              <w:jc w:val="both"/>
              <w:rPr>
                <w:sz w:val="24"/>
                <w:szCs w:val="24"/>
              </w:rPr>
            </w:pPr>
            <w:r w:rsidRPr="004A435A">
              <w:rPr>
                <w:sz w:val="24"/>
                <w:szCs w:val="24"/>
              </w:rPr>
              <w:t>7.1.2.2.   </w:t>
            </w:r>
            <w:r w:rsidRPr="004A435A">
              <w:rPr>
                <w:b/>
                <w:bCs/>
                <w:sz w:val="24"/>
                <w:szCs w:val="24"/>
              </w:rPr>
              <w:t>Calibrarea cu eșantioane de referință</w:t>
            </w:r>
          </w:p>
          <w:p w14:paraId="708B266E" w14:textId="77777777" w:rsidR="00FB670D" w:rsidRPr="004A435A" w:rsidRDefault="00FB670D" w:rsidP="00FB670D">
            <w:pPr>
              <w:shd w:val="clear" w:color="auto" w:fill="FFFFFF"/>
              <w:jc w:val="both"/>
              <w:rPr>
                <w:sz w:val="24"/>
                <w:szCs w:val="24"/>
              </w:rPr>
            </w:pPr>
            <w:r w:rsidRPr="004A435A">
              <w:rPr>
                <w:sz w:val="24"/>
                <w:szCs w:val="24"/>
              </w:rPr>
              <w:t>Alternativ, poate fi utilizată o curbă de calibrare realizată pe baza a cel puțin patru eșantioane de referință (a se vedea punctul 7.2.4): poate fi utilizată un eșantion martor de matrice, plus trei eșantioane de referință de 0,5x, 1x și 2x nivelul maxim sau pragul de acțiune, eliminând necesitatea de a corecta în funcție de martor și de recuperare. În acest caz, răspunsul la test echivalent cu două treimi din nivelul maxim (a se vedea punctul 7.3) poate fi calculat direct din aceste probe și utilizat ca valoare-limită. Pentru verificarea probelor care depășesc pragurile de acțiune, un procentaj corespunzător al acestor praguri de acțiune este considerat adecvat ca valoare-limită.</w:t>
            </w:r>
          </w:p>
          <w:p w14:paraId="254E49B7" w14:textId="77777777" w:rsidR="00FB670D" w:rsidRPr="004A435A" w:rsidRDefault="00FB670D" w:rsidP="00FB670D">
            <w:pPr>
              <w:shd w:val="clear" w:color="auto" w:fill="FFFFFF"/>
              <w:jc w:val="both"/>
              <w:rPr>
                <w:sz w:val="24"/>
                <w:szCs w:val="24"/>
              </w:rPr>
            </w:pPr>
            <w:r w:rsidRPr="004A435A">
              <w:rPr>
                <w:sz w:val="24"/>
                <w:szCs w:val="24"/>
              </w:rPr>
              <w:t>7.1.3.   </w:t>
            </w:r>
            <w:r w:rsidRPr="004A435A">
              <w:rPr>
                <w:b/>
                <w:bCs/>
                <w:sz w:val="24"/>
                <w:szCs w:val="24"/>
              </w:rPr>
              <w:t> Determinarea separată a PCDD/F-urilor și a PCB-urilor de tipul dioxinelor</w:t>
            </w:r>
          </w:p>
          <w:p w14:paraId="476EBFC8" w14:textId="77777777" w:rsidR="00FB670D" w:rsidRPr="004A435A" w:rsidRDefault="00FB670D" w:rsidP="00FB670D">
            <w:pPr>
              <w:shd w:val="clear" w:color="auto" w:fill="FFFFFF"/>
              <w:jc w:val="both"/>
              <w:rPr>
                <w:sz w:val="24"/>
                <w:szCs w:val="24"/>
              </w:rPr>
            </w:pPr>
            <w:r w:rsidRPr="004A435A">
              <w:rPr>
                <w:sz w:val="24"/>
                <w:szCs w:val="24"/>
              </w:rPr>
              <w:t>Extractele pot fi divizate în fracțiuni care conțin PCDD/F-uri și PCB-uri de tipul dioxinelor, permițând o indicare separată a nivelurilor TEQ pentru PCDD/F-uri și PCB-uri de tipul dioxinelor (în BEQ). Se utilizează, de preferință, o curbă de calibrare standard a PCB 126 pentru evaluarea rezultatelor fracțiunii care conține PCB-uri de tipul dioxinelor.</w:t>
            </w:r>
          </w:p>
          <w:p w14:paraId="7EC02E60" w14:textId="77777777" w:rsidR="00FB670D" w:rsidRPr="004A435A" w:rsidRDefault="00FB670D" w:rsidP="00FB670D">
            <w:pPr>
              <w:shd w:val="clear" w:color="auto" w:fill="FFFFFF"/>
              <w:jc w:val="both"/>
              <w:rPr>
                <w:sz w:val="24"/>
                <w:szCs w:val="24"/>
              </w:rPr>
            </w:pPr>
            <w:r w:rsidRPr="004A435A">
              <w:rPr>
                <w:sz w:val="24"/>
                <w:szCs w:val="24"/>
              </w:rPr>
              <w:t>7.1.4.   </w:t>
            </w:r>
            <w:r w:rsidRPr="004A435A">
              <w:rPr>
                <w:b/>
                <w:bCs/>
                <w:sz w:val="24"/>
                <w:szCs w:val="24"/>
              </w:rPr>
              <w:t> Recuperări aparente ale biotestului</w:t>
            </w:r>
          </w:p>
          <w:p w14:paraId="2DC00719" w14:textId="77777777" w:rsidR="00FB670D" w:rsidRPr="004A435A" w:rsidRDefault="00FB670D" w:rsidP="00FB670D">
            <w:pPr>
              <w:shd w:val="clear" w:color="auto" w:fill="FFFFFF"/>
              <w:jc w:val="both"/>
              <w:rPr>
                <w:sz w:val="24"/>
                <w:szCs w:val="24"/>
              </w:rPr>
            </w:pPr>
            <w:r w:rsidRPr="004A435A">
              <w:rPr>
                <w:sz w:val="24"/>
                <w:szCs w:val="24"/>
              </w:rPr>
              <w:t>„Recuperarea aparentă a biotestului” se calculează pornind de la probe de referință adecvate cu modele reprezentative pentru congeneri în jurul nivelului maxim sau al pragului de acțiune și exprimate ca procentaj al nivelului BEQ în comparație cu nivelul TEQ. În funcție de tipul de test și de TEF (</w:t>
            </w:r>
            <w:hyperlink r:id="rId160" w:anchor="E0060" w:history="1">
              <w:r w:rsidRPr="004A435A">
                <w:rPr>
                  <w:rStyle w:val="Hyperlink"/>
                  <w:sz w:val="24"/>
                  <w:szCs w:val="24"/>
                </w:rPr>
                <w:t> </w:t>
              </w:r>
              <w:r w:rsidRPr="004A435A">
                <w:rPr>
                  <w:rStyle w:val="Hyperlink"/>
                  <w:sz w:val="24"/>
                  <w:szCs w:val="24"/>
                  <w:vertAlign w:val="superscript"/>
                </w:rPr>
                <w:t>40</w:t>
              </w:r>
              <w:r w:rsidRPr="004A435A">
                <w:rPr>
                  <w:rStyle w:val="Hyperlink"/>
                  <w:sz w:val="24"/>
                  <w:szCs w:val="24"/>
                </w:rPr>
                <w:t> </w:t>
              </w:r>
            </w:hyperlink>
            <w:r w:rsidRPr="004A435A">
              <w:rPr>
                <w:sz w:val="24"/>
                <w:szCs w:val="24"/>
              </w:rPr>
              <w:t>) utilizați, diferențele între factorii TEF și REP pentru PCB-urile de tipul dioxinelor pot cauza recuperări aparente reduse pentru PCB-</w:t>
            </w:r>
            <w:r w:rsidRPr="004A435A">
              <w:rPr>
                <w:sz w:val="24"/>
                <w:szCs w:val="24"/>
              </w:rPr>
              <w:lastRenderedPageBreak/>
              <w:t>urile de tipul dioxinelor în comparație cu PCDD-uri/PCDF-uri. Prin urmare, în cazul în care se efectuează o determinare separată a PCDD/F-urilor și a PCB-urilor de tipul dioxinelor, recuperările aparente ale testului biologic sunt: pentru PCB-uri de tipul dioxinelor, între 20 % și 60 %, pentru PCDD-uri/PCDF-uri, între 50 % și 130 % (intervalele se aplică pentru curba de calibrare a TCDD). Deoarece contribuția PCB-urilor de tipul dioxinelor la suma de PCDD-uri/PCDF-uri și PCB-uri de tipul dioxinelor poate varia între diferite matrice și probe, recuperările aparente ale biotestului pentru suma de PCDD-uri/PCDF-uri și PCB-uri de tipul dioxinelor reflectă aceste intervale și se situează între 30 % și 130 %. Orice implicare a valorilor TEF revizuite în mod substanțial pentru legislația Uniunii pentru PCDD-uri/PCDF-uri și PCB-uri de tipul dioxinelor necesită revizuirea acestor intervale.</w:t>
            </w:r>
          </w:p>
          <w:p w14:paraId="3ADD050D" w14:textId="77777777" w:rsidR="00FB670D" w:rsidRPr="004A435A" w:rsidRDefault="00FB670D" w:rsidP="00FB670D">
            <w:pPr>
              <w:shd w:val="clear" w:color="auto" w:fill="FFFFFF"/>
              <w:jc w:val="both"/>
              <w:rPr>
                <w:sz w:val="24"/>
                <w:szCs w:val="24"/>
              </w:rPr>
            </w:pPr>
            <w:r w:rsidRPr="004A435A">
              <w:rPr>
                <w:sz w:val="24"/>
                <w:szCs w:val="24"/>
              </w:rPr>
              <w:t>7.1.5.   </w:t>
            </w:r>
            <w:r w:rsidRPr="004A435A">
              <w:rPr>
                <w:b/>
                <w:bCs/>
                <w:sz w:val="24"/>
                <w:szCs w:val="24"/>
              </w:rPr>
              <w:t> Controlul recuperărilor pentru curățare</w:t>
            </w:r>
          </w:p>
          <w:p w14:paraId="4C179BB0" w14:textId="77777777" w:rsidR="00FB670D" w:rsidRPr="004A435A" w:rsidRDefault="00FB670D" w:rsidP="00FB670D">
            <w:pPr>
              <w:shd w:val="clear" w:color="auto" w:fill="FFFFFF"/>
              <w:jc w:val="both"/>
              <w:rPr>
                <w:sz w:val="24"/>
                <w:szCs w:val="24"/>
              </w:rPr>
            </w:pPr>
            <w:r w:rsidRPr="004A435A">
              <w:rPr>
                <w:sz w:val="24"/>
                <w:szCs w:val="24"/>
              </w:rPr>
              <w:t>Pierderea de compuși în timpul curățării se verifică în timpul validării. Un eșantion martor îmbogățit cu un amestec de congeneri diferiți face obiectul curățării (n = 3 cel puțin), iar recuperarea și variabilitatea sunt verificate printr-o metodă de confirmare. Recuperarea se situează între 60 % și 120 %, mai ales pentru congeneri care contribuie cu mai mult de 10 % la nivelul TEQ în diverse amestecuri.</w:t>
            </w:r>
          </w:p>
          <w:p w14:paraId="40BC9238" w14:textId="77777777" w:rsidR="00FB670D" w:rsidRPr="004A435A" w:rsidRDefault="00FB670D" w:rsidP="00FB670D">
            <w:pPr>
              <w:shd w:val="clear" w:color="auto" w:fill="FFFFFF"/>
              <w:jc w:val="both"/>
              <w:rPr>
                <w:sz w:val="24"/>
                <w:szCs w:val="24"/>
              </w:rPr>
            </w:pPr>
            <w:r w:rsidRPr="004A435A">
              <w:rPr>
                <w:sz w:val="24"/>
                <w:szCs w:val="24"/>
              </w:rPr>
              <w:t>7.1.6.   </w:t>
            </w:r>
            <w:r w:rsidRPr="004A435A">
              <w:rPr>
                <w:b/>
                <w:bCs/>
                <w:sz w:val="24"/>
                <w:szCs w:val="24"/>
              </w:rPr>
              <w:t> Limita de raportare</w:t>
            </w:r>
          </w:p>
          <w:p w14:paraId="1D423BAC" w14:textId="77777777" w:rsidR="00FB670D" w:rsidRPr="004A435A" w:rsidRDefault="00FB670D" w:rsidP="00FB670D">
            <w:pPr>
              <w:shd w:val="clear" w:color="auto" w:fill="FFFFFF"/>
              <w:jc w:val="both"/>
              <w:rPr>
                <w:sz w:val="24"/>
                <w:szCs w:val="24"/>
              </w:rPr>
            </w:pPr>
            <w:r w:rsidRPr="004A435A">
              <w:rPr>
                <w:sz w:val="24"/>
                <w:szCs w:val="24"/>
              </w:rPr>
              <w:t>Atunci când se raportează nivelurile BEQ, se determină o limită de raportare pornind de la probele de matrice relevante care implică modele tipice pentru congeneri, dar nu pornind de la curba de calibrare a standardelor, din cauza preciziei reduse în intervalul inferior al curbei. Se iau în considerare efectele extracției și ale curățării. Limita de raportare se fixează cel puțin cu un factor de trei peste martorii procedurii.</w:t>
            </w:r>
          </w:p>
          <w:p w14:paraId="10F7FA59" w14:textId="77777777" w:rsidR="00FB670D" w:rsidRPr="004A435A" w:rsidRDefault="00FB670D" w:rsidP="00FB670D">
            <w:pPr>
              <w:shd w:val="clear" w:color="auto" w:fill="FFFFFF"/>
              <w:jc w:val="both"/>
              <w:rPr>
                <w:sz w:val="24"/>
                <w:szCs w:val="24"/>
              </w:rPr>
            </w:pPr>
            <w:r w:rsidRPr="004A435A">
              <w:rPr>
                <w:sz w:val="24"/>
                <w:szCs w:val="24"/>
              </w:rPr>
              <w:t>7.2.   </w:t>
            </w:r>
            <w:r w:rsidRPr="004A435A">
              <w:rPr>
                <w:b/>
                <w:bCs/>
                <w:sz w:val="24"/>
                <w:szCs w:val="24"/>
              </w:rPr>
              <w:t> </w:t>
            </w:r>
            <w:r w:rsidRPr="004A435A">
              <w:rPr>
                <w:b/>
                <w:bCs/>
                <w:i/>
                <w:iCs/>
                <w:sz w:val="24"/>
                <w:szCs w:val="24"/>
              </w:rPr>
              <w:t>Utilizarea eșantioanelor de referință</w:t>
            </w:r>
          </w:p>
          <w:p w14:paraId="144BD90A" w14:textId="77777777" w:rsidR="00FB670D" w:rsidRPr="004A435A" w:rsidRDefault="00FB670D" w:rsidP="00FB670D">
            <w:pPr>
              <w:shd w:val="clear" w:color="auto" w:fill="FFFFFF"/>
              <w:jc w:val="both"/>
              <w:rPr>
                <w:sz w:val="24"/>
                <w:szCs w:val="24"/>
              </w:rPr>
            </w:pPr>
            <w:r w:rsidRPr="004A435A">
              <w:rPr>
                <w:sz w:val="24"/>
                <w:szCs w:val="24"/>
              </w:rPr>
              <w:t xml:space="preserve">7.2.1. Eșantioanele de referință reprezintă matricea de eșantionare, modelele pentru congeneri și intervalele de </w:t>
            </w:r>
            <w:r w:rsidRPr="004A435A">
              <w:rPr>
                <w:sz w:val="24"/>
                <w:szCs w:val="24"/>
              </w:rPr>
              <w:lastRenderedPageBreak/>
              <w:t>concentrație pentru PCDD-uri/PCDF-uri și PCB-uri de tipul dioxinelor în jurul nivelului maxim sau al pragului de acțiune.</w:t>
            </w:r>
          </w:p>
          <w:p w14:paraId="3CD20AA8" w14:textId="77777777" w:rsidR="00FB670D" w:rsidRPr="004A435A" w:rsidRDefault="00FB670D" w:rsidP="00FB670D">
            <w:pPr>
              <w:shd w:val="clear" w:color="auto" w:fill="FFFFFF"/>
              <w:jc w:val="both"/>
              <w:rPr>
                <w:sz w:val="24"/>
                <w:szCs w:val="24"/>
              </w:rPr>
            </w:pPr>
            <w:r w:rsidRPr="004A435A">
              <w:rPr>
                <w:sz w:val="24"/>
                <w:szCs w:val="24"/>
              </w:rPr>
              <w:t>7.2.2. În fiecare serie de teste, se includ o matrice martor și, în cazul în care acest lucru nu este posibil, un eșantion martor din cadrul procedurii, precum și un eșantion de referință la nivelul maxim sau la pragul de acțiune. Aceste eșantioane se supun extracției și testării în același timp și în condiții identice. Eșantionul de referință prezintă un răspuns cu mult mai mare în comparație cu eșantionul martor, asigurând astfel conformitatea testului. Aceste eșantioane pot fi utilizate pentru corecțiile în funcție de martor și recuperare.</w:t>
            </w:r>
          </w:p>
          <w:p w14:paraId="60EFA772" w14:textId="77777777" w:rsidR="00FB670D" w:rsidRPr="004A435A" w:rsidRDefault="00FB670D" w:rsidP="00FB670D">
            <w:pPr>
              <w:shd w:val="clear" w:color="auto" w:fill="FFFFFF"/>
              <w:jc w:val="both"/>
              <w:rPr>
                <w:sz w:val="24"/>
                <w:szCs w:val="24"/>
              </w:rPr>
            </w:pPr>
            <w:r w:rsidRPr="004A435A">
              <w:rPr>
                <w:sz w:val="24"/>
                <w:szCs w:val="24"/>
              </w:rPr>
              <w:t>7.2.3. Probele de referință alese pentru a efectua o corecție în funcție de recuperare sunt reprezentative pentru probele de testare, în sensul că modelele pentru congeneri nu pot conduce la o subestimare a nivelurilor.</w:t>
            </w:r>
          </w:p>
          <w:p w14:paraId="64F7A724" w14:textId="77777777" w:rsidR="00FB670D" w:rsidRPr="004A435A" w:rsidRDefault="00FB670D" w:rsidP="00FB670D">
            <w:pPr>
              <w:shd w:val="clear" w:color="auto" w:fill="FFFFFF"/>
              <w:jc w:val="both"/>
              <w:rPr>
                <w:sz w:val="24"/>
                <w:szCs w:val="24"/>
              </w:rPr>
            </w:pPr>
            <w:r w:rsidRPr="004A435A">
              <w:rPr>
                <w:sz w:val="24"/>
                <w:szCs w:val="24"/>
              </w:rPr>
              <w:t>7.2.4. Se pot include probe de referință suplimentare de 0,5 × și 2 × nivelul maxim sau pragul de acțiune, de exemplu, pentru a se demonstra eficacitatea testului în intervalul de interes, pentru controlul nivelului maxim sau al pragului de acțiune. Combinate, aceste probe pot fi utilizate pentru calcularea nivelurilor BEQ în probele de testare (a se vedea punctul 7.1.2.2).</w:t>
            </w:r>
          </w:p>
          <w:p w14:paraId="0BD3EB0B" w14:textId="77777777" w:rsidR="00FB670D" w:rsidRPr="004A435A" w:rsidRDefault="00FB670D" w:rsidP="00FB670D">
            <w:pPr>
              <w:shd w:val="clear" w:color="auto" w:fill="FFFFFF"/>
              <w:jc w:val="both"/>
              <w:rPr>
                <w:sz w:val="24"/>
                <w:szCs w:val="24"/>
              </w:rPr>
            </w:pPr>
            <w:r w:rsidRPr="004A435A">
              <w:rPr>
                <w:sz w:val="24"/>
                <w:szCs w:val="24"/>
              </w:rPr>
              <w:t>7.3.   </w:t>
            </w:r>
            <w:r w:rsidRPr="004A435A">
              <w:rPr>
                <w:b/>
                <w:bCs/>
                <w:sz w:val="24"/>
                <w:szCs w:val="24"/>
              </w:rPr>
              <w:t> </w:t>
            </w:r>
            <w:r w:rsidRPr="004A435A">
              <w:rPr>
                <w:b/>
                <w:bCs/>
                <w:i/>
                <w:iCs/>
                <w:sz w:val="24"/>
                <w:szCs w:val="24"/>
              </w:rPr>
              <w:t>Determinarea valorilor-limită</w:t>
            </w:r>
          </w:p>
          <w:p w14:paraId="5BECCC1A" w14:textId="77777777" w:rsidR="00FB670D" w:rsidRPr="004A435A" w:rsidRDefault="00FB670D" w:rsidP="00FB670D">
            <w:pPr>
              <w:shd w:val="clear" w:color="auto" w:fill="FFFFFF"/>
              <w:jc w:val="both"/>
              <w:rPr>
                <w:sz w:val="24"/>
                <w:szCs w:val="24"/>
              </w:rPr>
            </w:pPr>
            <w:r w:rsidRPr="004A435A">
              <w:rPr>
                <w:sz w:val="24"/>
                <w:szCs w:val="24"/>
              </w:rPr>
              <w:t>Se stabilește relația dintre rezultatele bioanalitice în BEQ și rezultatele în urma metodei de confirmare în TEQ [de exemplu, prin experimente de calibrare în raport cu matricea, care implică probe de referință îmbogățite la 0, 0,5x, 1x și 2x față de nivelul maxim (NM), cu șase repetări la fiecare nivel (n = 24)]. Factorii de corecție (martor și recuperare) pot fi estimați pornind de la această relație, însă se verifică în conformitate cu punctul 7.2.2.</w:t>
            </w:r>
          </w:p>
          <w:p w14:paraId="265EE9BF" w14:textId="77777777" w:rsidR="00FB670D" w:rsidRPr="004A435A" w:rsidRDefault="00FB670D" w:rsidP="00FB670D">
            <w:pPr>
              <w:shd w:val="clear" w:color="auto" w:fill="FFFFFF"/>
              <w:jc w:val="both"/>
              <w:rPr>
                <w:sz w:val="24"/>
                <w:szCs w:val="24"/>
              </w:rPr>
            </w:pPr>
            <w:r w:rsidRPr="004A435A">
              <w:rPr>
                <w:sz w:val="24"/>
                <w:szCs w:val="24"/>
              </w:rPr>
              <w:t xml:space="preserve">Valorile-limită se stabilesc pentru deciziile privind conformitatea probelor cu nivelurile maxime sau pentru controlul pragurilor de acțiune, în cazul în care acest lucru este </w:t>
            </w:r>
            <w:r w:rsidRPr="004A435A">
              <w:rPr>
                <w:sz w:val="24"/>
                <w:szCs w:val="24"/>
              </w:rPr>
              <w:lastRenderedPageBreak/>
              <w:t>relevant, cu nivelurile maxime sau pragul de acțiune respective stabilite fie numai pentru PCDD-uri/PCDF-uri și PCB-uri de tipul dioxinelor, fie pentru suma de PCDD-uri/PCDF-uri și PCB-uri de tipul dioxinelor. Acestea sunt reprezentate prin extremitatea inferioară a distribuției rezultatelor bioanalitice (corectate în funcție de martor și recuperare) care corespund limitei de decizie a metodei de confirmare bazată pe un nivel de încredere de 95 %, ceea ce înseamnă o rată a rezultatelor fals conforme &lt; 5 %, și pe o valoare a RSD</w:t>
            </w:r>
            <w:r w:rsidRPr="004A435A">
              <w:rPr>
                <w:sz w:val="24"/>
                <w:szCs w:val="24"/>
                <w:vertAlign w:val="subscript"/>
              </w:rPr>
              <w:t>R</w:t>
            </w:r>
            <w:r w:rsidRPr="004A435A">
              <w:rPr>
                <w:sz w:val="24"/>
                <w:szCs w:val="24"/>
              </w:rPr>
              <w:t> &lt; 25 %. Limita de decizie a metodei de confirmare este nivelul maxim, ținând seama de incertitudinea de măsurare extinsă.</w:t>
            </w:r>
          </w:p>
          <w:p w14:paraId="223A183C" w14:textId="77777777" w:rsidR="00FB670D" w:rsidRPr="004A435A" w:rsidRDefault="00FB670D" w:rsidP="00FB670D">
            <w:pPr>
              <w:shd w:val="clear" w:color="auto" w:fill="FFFFFF"/>
              <w:jc w:val="both"/>
              <w:rPr>
                <w:sz w:val="24"/>
                <w:szCs w:val="24"/>
              </w:rPr>
            </w:pPr>
            <w:r w:rsidRPr="004A435A">
              <w:rPr>
                <w:sz w:val="24"/>
                <w:szCs w:val="24"/>
              </w:rPr>
              <w:t>Valoarea-limită (în BEQ) poate fi calculată în conformitate cu una dintre abordările descrise la punctele 7.3.1, 7.3.2 și 7.3.3 (a se vedea figura 1).</w:t>
            </w:r>
          </w:p>
          <w:p w14:paraId="29C07317" w14:textId="77777777" w:rsidR="00FB670D" w:rsidRPr="004A435A" w:rsidRDefault="00FB670D" w:rsidP="00FB670D">
            <w:pPr>
              <w:shd w:val="clear" w:color="auto" w:fill="FFFFFF"/>
              <w:jc w:val="both"/>
              <w:rPr>
                <w:sz w:val="24"/>
                <w:szCs w:val="24"/>
              </w:rPr>
            </w:pPr>
            <w:r w:rsidRPr="004A435A">
              <w:rPr>
                <w:sz w:val="24"/>
                <w:szCs w:val="24"/>
              </w:rPr>
              <w:t>7.3.1. Utilizarea sectorului </w:t>
            </w:r>
            <w:r w:rsidRPr="004A435A">
              <w:rPr>
                <w:i/>
                <w:iCs/>
                <w:sz w:val="24"/>
                <w:szCs w:val="24"/>
              </w:rPr>
              <w:t>inferior</w:t>
            </w:r>
            <w:r w:rsidRPr="004A435A">
              <w:rPr>
                <w:sz w:val="24"/>
                <w:szCs w:val="24"/>
              </w:rPr>
              <w:t> al intervalului de predicție de 95 % la limita de decizie aferentă metodei de confirmare</w:t>
            </w:r>
          </w:p>
          <w:p w14:paraId="570C0329" w14:textId="66A59430" w:rsidR="00FB670D" w:rsidRPr="004A435A" w:rsidRDefault="00FB670D" w:rsidP="00FB670D">
            <w:pPr>
              <w:shd w:val="clear" w:color="auto" w:fill="FFFFFF"/>
              <w:jc w:val="both"/>
              <w:rPr>
                <w:sz w:val="24"/>
                <w:szCs w:val="24"/>
              </w:rPr>
            </w:pPr>
            <w:r w:rsidRPr="004A435A">
              <w:rPr>
                <w:noProof/>
                <w:sz w:val="24"/>
                <w:szCs w:val="24"/>
                <w:lang w:val="ro-MD"/>
              </w:rPr>
              <w:drawing>
                <wp:inline distT="0" distB="0" distL="0" distR="0" wp14:anchorId="68FCD8C9" wp14:editId="7C4E65D5">
                  <wp:extent cx="7021195" cy="514985"/>
                  <wp:effectExtent l="0" t="0" r="8255" b="0"/>
                  <wp:docPr id="55" name="Imagine 55" descr="C:\Users\User MAIA\AppData\Local\Microsoft\Windows\INetCache\Content.MSO\905B0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 MAIA\AppData\Local\Microsoft\Windows\INetCache\Content.MSO\905B069.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021195" cy="51498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86"/>
              <w:gridCol w:w="5648"/>
            </w:tblGrid>
            <w:tr w:rsidR="00FB670D" w:rsidRPr="004A435A" w14:paraId="60D3A02F" w14:textId="77777777" w:rsidTr="00FB670D">
              <w:tc>
                <w:tcPr>
                  <w:tcW w:w="572" w:type="dxa"/>
                  <w:shd w:val="clear" w:color="auto" w:fill="FFFFFF"/>
                  <w:hideMark/>
                </w:tcPr>
                <w:p w14:paraId="02E21284" w14:textId="77777777" w:rsidR="00FB670D" w:rsidRPr="004A435A" w:rsidRDefault="00FB670D" w:rsidP="00FB670D">
                  <w:pPr>
                    <w:shd w:val="clear" w:color="auto" w:fill="FFFFFF"/>
                    <w:spacing w:after="0"/>
                    <w:jc w:val="both"/>
                    <w:rPr>
                      <w:sz w:val="24"/>
                      <w:szCs w:val="24"/>
                    </w:rPr>
                  </w:pPr>
                  <w:r w:rsidRPr="004A435A">
                    <w:rPr>
                      <w:sz w:val="24"/>
                      <w:szCs w:val="24"/>
                    </w:rPr>
                    <w:t>BEQ</w:t>
                  </w:r>
                  <w:r w:rsidRPr="004A435A">
                    <w:rPr>
                      <w:sz w:val="24"/>
                      <w:szCs w:val="24"/>
                      <w:vertAlign w:val="subscript"/>
                    </w:rPr>
                    <w:t>DL</w:t>
                  </w:r>
                </w:p>
              </w:tc>
              <w:tc>
                <w:tcPr>
                  <w:tcW w:w="8500" w:type="dxa"/>
                  <w:shd w:val="clear" w:color="auto" w:fill="FFFFFF"/>
                  <w:hideMark/>
                </w:tcPr>
                <w:p w14:paraId="35ED0488" w14:textId="77777777" w:rsidR="00FB670D" w:rsidRPr="004A435A" w:rsidRDefault="00FB670D" w:rsidP="00FB670D">
                  <w:pPr>
                    <w:shd w:val="clear" w:color="auto" w:fill="FFFFFF"/>
                    <w:spacing w:after="0"/>
                    <w:jc w:val="both"/>
                    <w:rPr>
                      <w:sz w:val="24"/>
                      <w:szCs w:val="24"/>
                    </w:rPr>
                  </w:pPr>
                  <w:r w:rsidRPr="004A435A">
                    <w:rPr>
                      <w:sz w:val="24"/>
                      <w:szCs w:val="24"/>
                    </w:rPr>
                    <w:t>BEQ corespunzând limitei de decizie a metodei de confirmare este nivelul maxim, ținând seama de incertitudinea de măsurare extinsă</w:t>
                  </w:r>
                </w:p>
              </w:tc>
            </w:tr>
          </w:tbl>
          <w:p w14:paraId="31B5268F"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518"/>
              <w:gridCol w:w="5516"/>
            </w:tblGrid>
            <w:tr w:rsidR="00FB670D" w:rsidRPr="004A435A" w14:paraId="0843CF37" w14:textId="77777777" w:rsidTr="00FB670D">
              <w:tc>
                <w:tcPr>
                  <w:tcW w:w="771" w:type="dxa"/>
                  <w:shd w:val="clear" w:color="auto" w:fill="FFFFFF"/>
                  <w:hideMark/>
                </w:tcPr>
                <w:p w14:paraId="0D94FC9E" w14:textId="77777777" w:rsidR="00FB670D" w:rsidRPr="004A435A" w:rsidRDefault="00FB670D" w:rsidP="00FB670D">
                  <w:pPr>
                    <w:shd w:val="clear" w:color="auto" w:fill="FFFFFF"/>
                    <w:spacing w:after="0"/>
                    <w:jc w:val="both"/>
                    <w:rPr>
                      <w:sz w:val="24"/>
                      <w:szCs w:val="24"/>
                    </w:rPr>
                  </w:pPr>
                  <w:r w:rsidRPr="004A435A">
                    <w:rPr>
                      <w:sz w:val="24"/>
                      <w:szCs w:val="24"/>
                    </w:rPr>
                    <w:t>s</w:t>
                  </w:r>
                  <w:r w:rsidRPr="004A435A">
                    <w:rPr>
                      <w:sz w:val="24"/>
                      <w:szCs w:val="24"/>
                      <w:vertAlign w:val="subscript"/>
                    </w:rPr>
                    <w:t>y,x</w:t>
                  </w:r>
                </w:p>
              </w:tc>
              <w:tc>
                <w:tcPr>
                  <w:tcW w:w="8301" w:type="dxa"/>
                  <w:shd w:val="clear" w:color="auto" w:fill="FFFFFF"/>
                  <w:hideMark/>
                </w:tcPr>
                <w:p w14:paraId="27ABE383" w14:textId="77777777" w:rsidR="00FB670D" w:rsidRPr="004A435A" w:rsidRDefault="00FB670D" w:rsidP="00FB670D">
                  <w:pPr>
                    <w:shd w:val="clear" w:color="auto" w:fill="FFFFFF"/>
                    <w:spacing w:after="0"/>
                    <w:jc w:val="both"/>
                    <w:rPr>
                      <w:sz w:val="24"/>
                      <w:szCs w:val="24"/>
                    </w:rPr>
                  </w:pPr>
                  <w:r w:rsidRPr="004A435A">
                    <w:rPr>
                      <w:sz w:val="24"/>
                      <w:szCs w:val="24"/>
                    </w:rPr>
                    <w:t>deviația standard reziduală</w:t>
                  </w:r>
                </w:p>
              </w:tc>
            </w:tr>
          </w:tbl>
          <w:p w14:paraId="2C71346B"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536"/>
              <w:gridCol w:w="5498"/>
            </w:tblGrid>
            <w:tr w:rsidR="00FB670D" w:rsidRPr="004A435A" w14:paraId="5FCC1513" w14:textId="77777777" w:rsidTr="00FB670D">
              <w:tc>
                <w:tcPr>
                  <w:tcW w:w="798" w:type="dxa"/>
                  <w:shd w:val="clear" w:color="auto" w:fill="FFFFFF"/>
                  <w:hideMark/>
                </w:tcPr>
                <w:p w14:paraId="0DF4B2A2" w14:textId="77777777" w:rsidR="00FB670D" w:rsidRPr="004A435A" w:rsidRDefault="00FB670D" w:rsidP="00FB670D">
                  <w:pPr>
                    <w:shd w:val="clear" w:color="auto" w:fill="FFFFFF"/>
                    <w:spacing w:after="0"/>
                    <w:jc w:val="both"/>
                    <w:rPr>
                      <w:sz w:val="24"/>
                      <w:szCs w:val="24"/>
                    </w:rPr>
                  </w:pPr>
                  <w:r w:rsidRPr="004A435A">
                    <w:rPr>
                      <w:sz w:val="24"/>
                      <w:szCs w:val="24"/>
                    </w:rPr>
                    <w:t>t </w:t>
                  </w:r>
                  <w:r w:rsidRPr="004A435A">
                    <w:rPr>
                      <w:sz w:val="24"/>
                      <w:szCs w:val="24"/>
                      <w:vertAlign w:val="subscript"/>
                    </w:rPr>
                    <w:t>α,f = m-2</w:t>
                  </w:r>
                </w:p>
              </w:tc>
              <w:tc>
                <w:tcPr>
                  <w:tcW w:w="8274" w:type="dxa"/>
                  <w:shd w:val="clear" w:color="auto" w:fill="FFFFFF"/>
                  <w:hideMark/>
                </w:tcPr>
                <w:p w14:paraId="7F75A872" w14:textId="77777777" w:rsidR="00FB670D" w:rsidRPr="004A435A" w:rsidRDefault="00FB670D" w:rsidP="00FB670D">
                  <w:pPr>
                    <w:shd w:val="clear" w:color="auto" w:fill="FFFFFF"/>
                    <w:spacing w:after="0"/>
                    <w:jc w:val="both"/>
                    <w:rPr>
                      <w:sz w:val="24"/>
                      <w:szCs w:val="24"/>
                    </w:rPr>
                  </w:pPr>
                  <w:r w:rsidRPr="004A435A">
                    <w:rPr>
                      <w:sz w:val="24"/>
                      <w:szCs w:val="24"/>
                    </w:rPr>
                    <w:t>factorul student (α = 5 %, f = grade de libertate, asimetric)</w:t>
                  </w:r>
                </w:p>
              </w:tc>
            </w:tr>
          </w:tbl>
          <w:p w14:paraId="335156E4"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35"/>
              <w:gridCol w:w="5799"/>
            </w:tblGrid>
            <w:tr w:rsidR="00FB670D" w:rsidRPr="004A435A" w14:paraId="584F76D3" w14:textId="77777777" w:rsidTr="00FB670D">
              <w:tc>
                <w:tcPr>
                  <w:tcW w:w="344" w:type="dxa"/>
                  <w:shd w:val="clear" w:color="auto" w:fill="FFFFFF"/>
                  <w:hideMark/>
                </w:tcPr>
                <w:p w14:paraId="527F2C43" w14:textId="77777777" w:rsidR="00FB670D" w:rsidRPr="004A435A" w:rsidRDefault="00FB670D" w:rsidP="00FB670D">
                  <w:pPr>
                    <w:shd w:val="clear" w:color="auto" w:fill="FFFFFF"/>
                    <w:spacing w:after="0"/>
                    <w:jc w:val="both"/>
                    <w:rPr>
                      <w:sz w:val="24"/>
                      <w:szCs w:val="24"/>
                    </w:rPr>
                  </w:pPr>
                  <w:r w:rsidRPr="004A435A">
                    <w:rPr>
                      <w:sz w:val="24"/>
                      <w:szCs w:val="24"/>
                    </w:rPr>
                    <w:t>m</w:t>
                  </w:r>
                </w:p>
              </w:tc>
              <w:tc>
                <w:tcPr>
                  <w:tcW w:w="8728" w:type="dxa"/>
                  <w:shd w:val="clear" w:color="auto" w:fill="FFFFFF"/>
                  <w:hideMark/>
                </w:tcPr>
                <w:p w14:paraId="73D1F275" w14:textId="77777777" w:rsidR="00FB670D" w:rsidRPr="004A435A" w:rsidRDefault="00FB670D" w:rsidP="00FB670D">
                  <w:pPr>
                    <w:shd w:val="clear" w:color="auto" w:fill="FFFFFF"/>
                    <w:spacing w:after="0"/>
                    <w:jc w:val="both"/>
                    <w:rPr>
                      <w:sz w:val="24"/>
                      <w:szCs w:val="24"/>
                    </w:rPr>
                  </w:pPr>
                  <w:r w:rsidRPr="004A435A">
                    <w:rPr>
                      <w:sz w:val="24"/>
                      <w:szCs w:val="24"/>
                    </w:rPr>
                    <w:t>m numărul total de puncte de calibrare (indice j)</w:t>
                  </w:r>
                </w:p>
              </w:tc>
            </w:tr>
          </w:tbl>
          <w:p w14:paraId="7B8E7476"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7"/>
              <w:gridCol w:w="5827"/>
            </w:tblGrid>
            <w:tr w:rsidR="00FB670D" w:rsidRPr="004A435A" w14:paraId="4CA46CE9" w14:textId="77777777" w:rsidTr="00FB670D">
              <w:tc>
                <w:tcPr>
                  <w:tcW w:w="302" w:type="dxa"/>
                  <w:shd w:val="clear" w:color="auto" w:fill="FFFFFF"/>
                  <w:hideMark/>
                </w:tcPr>
                <w:p w14:paraId="2316BDB8" w14:textId="77777777" w:rsidR="00FB670D" w:rsidRPr="004A435A" w:rsidRDefault="00FB670D" w:rsidP="00FB670D">
                  <w:pPr>
                    <w:shd w:val="clear" w:color="auto" w:fill="FFFFFF"/>
                    <w:spacing w:after="0"/>
                    <w:jc w:val="both"/>
                    <w:rPr>
                      <w:sz w:val="24"/>
                      <w:szCs w:val="24"/>
                    </w:rPr>
                  </w:pPr>
                  <w:r w:rsidRPr="004A435A">
                    <w:rPr>
                      <w:sz w:val="24"/>
                      <w:szCs w:val="24"/>
                    </w:rPr>
                    <w:t>n</w:t>
                  </w:r>
                </w:p>
              </w:tc>
              <w:tc>
                <w:tcPr>
                  <w:tcW w:w="8770" w:type="dxa"/>
                  <w:shd w:val="clear" w:color="auto" w:fill="FFFFFF"/>
                  <w:hideMark/>
                </w:tcPr>
                <w:p w14:paraId="3A78F038" w14:textId="77777777" w:rsidR="00FB670D" w:rsidRPr="004A435A" w:rsidRDefault="00FB670D" w:rsidP="00FB670D">
                  <w:pPr>
                    <w:shd w:val="clear" w:color="auto" w:fill="FFFFFF"/>
                    <w:spacing w:after="0"/>
                    <w:jc w:val="both"/>
                    <w:rPr>
                      <w:sz w:val="24"/>
                      <w:szCs w:val="24"/>
                    </w:rPr>
                  </w:pPr>
                  <w:r w:rsidRPr="004A435A">
                    <w:rPr>
                      <w:sz w:val="24"/>
                      <w:szCs w:val="24"/>
                    </w:rPr>
                    <w:t>n numărul de repetări la fiecare nivel</w:t>
                  </w:r>
                </w:p>
              </w:tc>
            </w:tr>
          </w:tbl>
          <w:p w14:paraId="5AF2F4F1"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92"/>
              <w:gridCol w:w="5942"/>
            </w:tblGrid>
            <w:tr w:rsidR="00FB670D" w:rsidRPr="004A435A" w14:paraId="2F98DECC" w14:textId="77777777" w:rsidTr="00FB670D">
              <w:tc>
                <w:tcPr>
                  <w:tcW w:w="129" w:type="dxa"/>
                  <w:shd w:val="clear" w:color="auto" w:fill="FFFFFF"/>
                  <w:hideMark/>
                </w:tcPr>
                <w:p w14:paraId="35ABBAA3" w14:textId="77777777" w:rsidR="00FB670D" w:rsidRPr="004A435A" w:rsidRDefault="00FB670D" w:rsidP="00FB670D">
                  <w:pPr>
                    <w:shd w:val="clear" w:color="auto" w:fill="FFFFFF"/>
                    <w:spacing w:after="0"/>
                    <w:jc w:val="both"/>
                    <w:rPr>
                      <w:sz w:val="24"/>
                      <w:szCs w:val="24"/>
                    </w:rPr>
                  </w:pPr>
                  <w:r w:rsidRPr="004A435A">
                    <w:rPr>
                      <w:i/>
                      <w:iCs/>
                      <w:sz w:val="24"/>
                      <w:szCs w:val="24"/>
                    </w:rPr>
                    <w:t>x</w:t>
                  </w:r>
                  <w:r w:rsidRPr="004A435A">
                    <w:rPr>
                      <w:i/>
                      <w:iCs/>
                      <w:sz w:val="24"/>
                      <w:szCs w:val="24"/>
                      <w:vertAlign w:val="subscript"/>
                    </w:rPr>
                    <w:t>i</w:t>
                  </w:r>
                </w:p>
              </w:tc>
              <w:tc>
                <w:tcPr>
                  <w:tcW w:w="8943" w:type="dxa"/>
                  <w:shd w:val="clear" w:color="auto" w:fill="FFFFFF"/>
                  <w:hideMark/>
                </w:tcPr>
                <w:p w14:paraId="1823C713" w14:textId="77777777" w:rsidR="00FB670D" w:rsidRPr="004A435A" w:rsidRDefault="00FB670D" w:rsidP="00FB670D">
                  <w:pPr>
                    <w:shd w:val="clear" w:color="auto" w:fill="FFFFFF"/>
                    <w:spacing w:after="0"/>
                    <w:jc w:val="both"/>
                    <w:rPr>
                      <w:sz w:val="24"/>
                      <w:szCs w:val="24"/>
                    </w:rPr>
                  </w:pPr>
                  <w:r w:rsidRPr="004A435A">
                    <w:rPr>
                      <w:sz w:val="24"/>
                      <w:szCs w:val="24"/>
                    </w:rPr>
                    <w:t>concentrația probei (în TEQ) a punctului de calibrare i determinat printr-o metodă de confirmare</w:t>
                  </w:r>
                </w:p>
              </w:tc>
            </w:tr>
          </w:tbl>
          <w:p w14:paraId="16A8091C"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35"/>
              <w:gridCol w:w="5899"/>
            </w:tblGrid>
            <w:tr w:rsidR="00FB670D" w:rsidRPr="004A435A" w14:paraId="3F97756C" w14:textId="77777777" w:rsidTr="00FB670D">
              <w:tc>
                <w:tcPr>
                  <w:tcW w:w="193" w:type="dxa"/>
                  <w:shd w:val="clear" w:color="auto" w:fill="FFFFFF"/>
                  <w:hideMark/>
                </w:tcPr>
                <w:p w14:paraId="47723836" w14:textId="153E79C7" w:rsidR="00FB670D" w:rsidRPr="004A435A" w:rsidRDefault="00FB670D" w:rsidP="00FB670D">
                  <w:pPr>
                    <w:shd w:val="clear" w:color="auto" w:fill="FFFFFF"/>
                    <w:spacing w:after="0"/>
                    <w:jc w:val="both"/>
                    <w:rPr>
                      <w:sz w:val="24"/>
                      <w:szCs w:val="24"/>
                    </w:rPr>
                  </w:pPr>
                  <w:r w:rsidRPr="004A435A">
                    <w:rPr>
                      <w:noProof/>
                      <w:sz w:val="24"/>
                      <w:szCs w:val="24"/>
                      <w:lang w:val="ro-MD"/>
                    </w:rPr>
                    <w:drawing>
                      <wp:inline distT="0" distB="0" distL="0" distR="0" wp14:anchorId="471572F5" wp14:editId="06385FB8">
                        <wp:extent cx="83820" cy="147320"/>
                        <wp:effectExtent l="0" t="0" r="0" b="5080"/>
                        <wp:docPr id="54" name="Imagine 54" descr="C:\Users\User MAIA\AppData\Local\Microsoft\Windows\INetCache\Content.MSO\63897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 MAIA\AppData\Local\Microsoft\Windows\INetCache\Content.MSO\638975F.tmp"/>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3820" cy="147320"/>
                                </a:xfrm>
                                <a:prstGeom prst="rect">
                                  <a:avLst/>
                                </a:prstGeom>
                                <a:noFill/>
                                <a:ln>
                                  <a:noFill/>
                                </a:ln>
                              </pic:spPr>
                            </pic:pic>
                          </a:graphicData>
                        </a:graphic>
                      </wp:inline>
                    </w:drawing>
                  </w:r>
                </w:p>
              </w:tc>
              <w:tc>
                <w:tcPr>
                  <w:tcW w:w="8879" w:type="dxa"/>
                  <w:shd w:val="clear" w:color="auto" w:fill="FFFFFF"/>
                  <w:hideMark/>
                </w:tcPr>
                <w:p w14:paraId="03E33C93" w14:textId="77777777" w:rsidR="00FB670D" w:rsidRPr="004A435A" w:rsidRDefault="00FB670D" w:rsidP="00FB670D">
                  <w:pPr>
                    <w:shd w:val="clear" w:color="auto" w:fill="FFFFFF"/>
                    <w:spacing w:after="0"/>
                    <w:jc w:val="both"/>
                    <w:rPr>
                      <w:sz w:val="24"/>
                      <w:szCs w:val="24"/>
                    </w:rPr>
                  </w:pPr>
                  <w:r w:rsidRPr="004A435A">
                    <w:rPr>
                      <w:sz w:val="24"/>
                      <w:szCs w:val="24"/>
                    </w:rPr>
                    <w:t>medie a concentrațiilor (în TEQ) ale tuturor probelor de calibrare</w:t>
                  </w:r>
                </w:p>
              </w:tc>
            </w:tr>
          </w:tbl>
          <w:p w14:paraId="3080758B"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187"/>
              <w:gridCol w:w="3847"/>
            </w:tblGrid>
            <w:tr w:rsidR="00FB670D" w:rsidRPr="004A435A" w14:paraId="5E89EE69" w14:textId="77777777" w:rsidTr="00FB670D">
              <w:tc>
                <w:tcPr>
                  <w:tcW w:w="3285" w:type="dxa"/>
                  <w:shd w:val="clear" w:color="auto" w:fill="FFFFFF"/>
                  <w:hideMark/>
                </w:tcPr>
                <w:p w14:paraId="4B2A3002" w14:textId="5FDD674D" w:rsidR="00FB670D" w:rsidRPr="004A435A" w:rsidRDefault="00FB670D" w:rsidP="00FB670D">
                  <w:pPr>
                    <w:shd w:val="clear" w:color="auto" w:fill="FFFFFF"/>
                    <w:spacing w:after="0"/>
                    <w:jc w:val="both"/>
                    <w:rPr>
                      <w:sz w:val="24"/>
                      <w:szCs w:val="24"/>
                    </w:rPr>
                  </w:pPr>
                  <w:r w:rsidRPr="004A435A">
                    <w:rPr>
                      <w:noProof/>
                      <w:sz w:val="24"/>
                      <w:szCs w:val="24"/>
                      <w:lang w:val="ro-MD"/>
                    </w:rPr>
                    <w:lastRenderedPageBreak/>
                    <w:drawing>
                      <wp:inline distT="0" distB="0" distL="0" distR="0" wp14:anchorId="1CE7F5FA" wp14:editId="5E96F261">
                        <wp:extent cx="2080895" cy="767080"/>
                        <wp:effectExtent l="0" t="0" r="0" b="0"/>
                        <wp:docPr id="53" name="Imagine 53" descr="C:\Users\User MAIA\AppData\Local\Microsoft\Windows\INetCache\Content.MSO\17A377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 MAIA\AppData\Local\Microsoft\Windows\INetCache\Content.MSO\17A377C5.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80895" cy="767080"/>
                                </a:xfrm>
                                <a:prstGeom prst="rect">
                                  <a:avLst/>
                                </a:prstGeom>
                                <a:noFill/>
                                <a:ln>
                                  <a:noFill/>
                                </a:ln>
                              </pic:spPr>
                            </pic:pic>
                          </a:graphicData>
                        </a:graphic>
                      </wp:inline>
                    </w:drawing>
                  </w:r>
                </w:p>
              </w:tc>
              <w:tc>
                <w:tcPr>
                  <w:tcW w:w="5787" w:type="dxa"/>
                  <w:shd w:val="clear" w:color="auto" w:fill="FFFFFF"/>
                  <w:hideMark/>
                </w:tcPr>
                <w:p w14:paraId="2C80A6C0" w14:textId="77777777" w:rsidR="00FB670D" w:rsidRPr="004A435A" w:rsidRDefault="00FB670D" w:rsidP="00FB670D">
                  <w:pPr>
                    <w:shd w:val="clear" w:color="auto" w:fill="FFFFFF"/>
                    <w:spacing w:after="0"/>
                    <w:jc w:val="both"/>
                    <w:rPr>
                      <w:sz w:val="24"/>
                      <w:szCs w:val="24"/>
                    </w:rPr>
                  </w:pPr>
                  <w:r w:rsidRPr="004A435A">
                    <w:rPr>
                      <w:sz w:val="24"/>
                      <w:szCs w:val="24"/>
                    </w:rPr>
                    <w:t>parametrul sumei pătratelor, i = indice pentru punctul de calibrare i</w:t>
                  </w:r>
                </w:p>
              </w:tc>
            </w:tr>
          </w:tbl>
          <w:p w14:paraId="6C8C2A1A" w14:textId="77777777" w:rsidR="00FB670D" w:rsidRPr="004A435A" w:rsidRDefault="00FB670D" w:rsidP="00FB670D">
            <w:pPr>
              <w:shd w:val="clear" w:color="auto" w:fill="FFFFFF"/>
              <w:jc w:val="both"/>
              <w:rPr>
                <w:sz w:val="24"/>
                <w:szCs w:val="24"/>
              </w:rPr>
            </w:pPr>
            <w:r w:rsidRPr="004A435A">
              <w:rPr>
                <w:sz w:val="24"/>
                <w:szCs w:val="24"/>
              </w:rPr>
              <w:t>7.3.2. Calcul pornind de la rezultatele bioanalitice (corectate în funcție de martor și recuperare) ale analizelor multiple ale probelor (n≥ 6) contaminate la limita de decizie a metodei de confirmare, ca extremitate </w:t>
            </w:r>
            <w:r w:rsidRPr="004A435A">
              <w:rPr>
                <w:i/>
                <w:iCs/>
                <w:sz w:val="24"/>
                <w:szCs w:val="24"/>
              </w:rPr>
              <w:t>inferioară</w:t>
            </w:r>
            <w:r w:rsidRPr="004A435A">
              <w:rPr>
                <w:sz w:val="24"/>
                <w:szCs w:val="24"/>
              </w:rPr>
              <w:t> a distribuției datelor la valoarea medie BEQ corespunzătoare:</w:t>
            </w:r>
          </w:p>
          <w:p w14:paraId="5838203B" w14:textId="025E2765" w:rsidR="00FB670D" w:rsidRPr="004A435A" w:rsidRDefault="00FB670D" w:rsidP="00FB670D">
            <w:pPr>
              <w:shd w:val="clear" w:color="auto" w:fill="FFFFFF"/>
              <w:jc w:val="both"/>
              <w:rPr>
                <w:sz w:val="24"/>
                <w:szCs w:val="24"/>
              </w:rPr>
            </w:pPr>
            <w:r w:rsidRPr="004A435A">
              <w:rPr>
                <w:noProof/>
                <w:sz w:val="24"/>
                <w:szCs w:val="24"/>
                <w:lang w:val="ro-MD"/>
              </w:rPr>
              <w:drawing>
                <wp:inline distT="0" distB="0" distL="0" distR="0" wp14:anchorId="09D42A8D" wp14:editId="424F96EF">
                  <wp:extent cx="3646805" cy="325755"/>
                  <wp:effectExtent l="0" t="0" r="0" b="0"/>
                  <wp:docPr id="52" name="Imagine 52" descr="C:\Users\User MAIA\AppData\Local\Microsoft\Windows\INetCache\Content.MSO\402643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 MAIA\AppData\Local\Microsoft\Windows\INetCache\Content.MSO\4026431B.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46805" cy="32575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48"/>
              <w:gridCol w:w="5786"/>
            </w:tblGrid>
            <w:tr w:rsidR="00FB670D" w:rsidRPr="004A435A" w14:paraId="1D8EADEC" w14:textId="77777777" w:rsidTr="00FB670D">
              <w:tc>
                <w:tcPr>
                  <w:tcW w:w="364" w:type="dxa"/>
                  <w:shd w:val="clear" w:color="auto" w:fill="FFFFFF"/>
                  <w:hideMark/>
                </w:tcPr>
                <w:p w14:paraId="7C3949C7" w14:textId="77777777" w:rsidR="00FB670D" w:rsidRPr="004A435A" w:rsidRDefault="00FB670D" w:rsidP="00FB670D">
                  <w:pPr>
                    <w:shd w:val="clear" w:color="auto" w:fill="FFFFFF"/>
                    <w:spacing w:after="0"/>
                    <w:jc w:val="both"/>
                    <w:rPr>
                      <w:sz w:val="24"/>
                      <w:szCs w:val="24"/>
                    </w:rPr>
                  </w:pPr>
                  <w:r w:rsidRPr="004A435A">
                    <w:rPr>
                      <w:sz w:val="24"/>
                      <w:szCs w:val="24"/>
                    </w:rPr>
                    <w:t>SD</w:t>
                  </w:r>
                  <w:r w:rsidRPr="004A435A">
                    <w:rPr>
                      <w:sz w:val="24"/>
                      <w:szCs w:val="24"/>
                      <w:vertAlign w:val="subscript"/>
                    </w:rPr>
                    <w:t>R</w:t>
                  </w:r>
                </w:p>
              </w:tc>
              <w:tc>
                <w:tcPr>
                  <w:tcW w:w="8708" w:type="dxa"/>
                  <w:shd w:val="clear" w:color="auto" w:fill="FFFFFF"/>
                  <w:hideMark/>
                </w:tcPr>
                <w:p w14:paraId="3CD04909" w14:textId="77777777" w:rsidR="00FB670D" w:rsidRPr="004A435A" w:rsidRDefault="00FB670D" w:rsidP="00FB670D">
                  <w:pPr>
                    <w:shd w:val="clear" w:color="auto" w:fill="FFFFFF"/>
                    <w:spacing w:after="0"/>
                    <w:jc w:val="both"/>
                    <w:rPr>
                      <w:sz w:val="24"/>
                      <w:szCs w:val="24"/>
                    </w:rPr>
                  </w:pPr>
                  <w:r w:rsidRPr="004A435A">
                    <w:rPr>
                      <w:sz w:val="24"/>
                      <w:szCs w:val="24"/>
                    </w:rPr>
                    <w:t>deviația standard a rezultatelor biotestului la BEQ</w:t>
                  </w:r>
                  <w:r w:rsidRPr="004A435A">
                    <w:rPr>
                      <w:sz w:val="24"/>
                      <w:szCs w:val="24"/>
                      <w:vertAlign w:val="subscript"/>
                    </w:rPr>
                    <w:t>DL</w:t>
                  </w:r>
                  <w:r w:rsidRPr="004A435A">
                    <w:rPr>
                      <w:sz w:val="24"/>
                      <w:szCs w:val="24"/>
                    </w:rPr>
                    <w:t>, măsurată în condiții de reproductibilitate intralaborator</w:t>
                  </w:r>
                </w:p>
              </w:tc>
            </w:tr>
          </w:tbl>
          <w:p w14:paraId="05B2ED70" w14:textId="77777777" w:rsidR="00FB670D" w:rsidRPr="004A435A" w:rsidRDefault="00FB670D" w:rsidP="00FB670D">
            <w:pPr>
              <w:shd w:val="clear" w:color="auto" w:fill="FFFFFF"/>
              <w:jc w:val="both"/>
              <w:rPr>
                <w:sz w:val="24"/>
                <w:szCs w:val="24"/>
              </w:rPr>
            </w:pPr>
            <w:r w:rsidRPr="004A435A">
              <w:rPr>
                <w:sz w:val="24"/>
                <w:szCs w:val="24"/>
              </w:rPr>
              <w:t>7.3.3. Calcul ca valoare medie a rezultatelor bioanalitice (în BEQ, corectată în funcție de martor și recuperare) pornind de la analiza multiplă a probelor (n ≥ 6) contaminate la două treimi din nivelul maxim sau pragul de acțiune, având drept bază observația că acest nivel va fi în jurul valorii-limită determinate la punctul 7.3.1 sau la punctul 7.3.2:</w:t>
            </w:r>
          </w:p>
          <w:p w14:paraId="3C4B85BB" w14:textId="77777777" w:rsidR="00FB670D" w:rsidRPr="004A435A" w:rsidRDefault="00FB670D" w:rsidP="00FB670D">
            <w:pPr>
              <w:shd w:val="clear" w:color="auto" w:fill="FFFFFF"/>
              <w:jc w:val="both"/>
              <w:rPr>
                <w:sz w:val="24"/>
                <w:szCs w:val="24"/>
              </w:rPr>
            </w:pPr>
            <w:r w:rsidRPr="004A435A">
              <w:rPr>
                <w:sz w:val="24"/>
                <w:szCs w:val="24"/>
              </w:rPr>
              <w:t>Calcul al valorilor-limită, bazat pe un nivel de încredere de 95 %, implicând o rată a rezultatelor fals conforme &lt; 5 %, și pe o valoare a RSD</w:t>
            </w:r>
            <w:r w:rsidRPr="004A435A">
              <w:rPr>
                <w:sz w:val="24"/>
                <w:szCs w:val="24"/>
                <w:vertAlign w:val="subscript"/>
              </w:rPr>
              <w:t>R</w:t>
            </w:r>
            <w:r w:rsidRPr="004A435A">
              <w:rPr>
                <w:sz w:val="24"/>
                <w:szCs w:val="24"/>
              </w:rPr>
              <w:t> &lt; 25 %:</w:t>
            </w:r>
          </w:p>
          <w:p w14:paraId="59F9775F" w14:textId="1127C100" w:rsidR="00FB670D" w:rsidRPr="004A435A" w:rsidRDefault="00FB670D" w:rsidP="00FB670D">
            <w:pPr>
              <w:shd w:val="clear" w:color="auto" w:fill="FFFFFF"/>
              <w:jc w:val="both"/>
              <w:rPr>
                <w:sz w:val="24"/>
                <w:szCs w:val="24"/>
              </w:rPr>
            </w:pPr>
            <w:r w:rsidRPr="004A435A">
              <w:rPr>
                <w:sz w:val="24"/>
                <w:szCs w:val="24"/>
              </w:rPr>
              <w:t>1. pornind de la spectrul </w:t>
            </w:r>
            <w:r w:rsidRPr="004A435A">
              <w:rPr>
                <w:i/>
                <w:iCs/>
                <w:sz w:val="24"/>
                <w:szCs w:val="24"/>
              </w:rPr>
              <w:t>inferior</w:t>
            </w:r>
            <w:r w:rsidRPr="004A435A">
              <w:rPr>
                <w:sz w:val="24"/>
                <w:szCs w:val="24"/>
              </w:rPr>
              <w:t> al intervalului de predicție de 95 % la limita de decizie a metodei de confirmare.</w:t>
            </w:r>
          </w:p>
          <w:p w14:paraId="17DFADFA" w14:textId="211A8331" w:rsidR="00FB670D" w:rsidRPr="004A435A" w:rsidRDefault="00FB670D" w:rsidP="00FB670D">
            <w:pPr>
              <w:shd w:val="clear" w:color="auto" w:fill="FFFFFF"/>
              <w:jc w:val="both"/>
              <w:rPr>
                <w:sz w:val="24"/>
                <w:szCs w:val="24"/>
              </w:rPr>
            </w:pPr>
            <w:r w:rsidRPr="004A435A">
              <w:rPr>
                <w:sz w:val="24"/>
                <w:szCs w:val="24"/>
              </w:rPr>
              <w:t>2. pornind de la analiza multiplă a probelor (n ≥ 6) contaminate la limita de decizie a metodei de confirmare ca extremitate </w:t>
            </w:r>
            <w:r w:rsidRPr="004A435A">
              <w:rPr>
                <w:i/>
                <w:iCs/>
                <w:sz w:val="24"/>
                <w:szCs w:val="24"/>
              </w:rPr>
              <w:t>inferioară</w:t>
            </w:r>
            <w:r w:rsidRPr="004A435A">
              <w:rPr>
                <w:sz w:val="24"/>
                <w:szCs w:val="24"/>
              </w:rPr>
              <w:t> a distribuției datelor (reprezentată în Figură 1 printr-o curbă sub formă de clopot) la valoarea medie BEQ corespunzătoare.</w:t>
            </w:r>
          </w:p>
          <w:p w14:paraId="7B220E28" w14:textId="77777777" w:rsidR="00FB670D" w:rsidRPr="004A435A" w:rsidRDefault="00FB670D" w:rsidP="00FB670D">
            <w:pPr>
              <w:shd w:val="clear" w:color="auto" w:fill="FFFFFF"/>
              <w:jc w:val="both"/>
              <w:rPr>
                <w:sz w:val="24"/>
                <w:szCs w:val="24"/>
              </w:rPr>
            </w:pPr>
            <w:r w:rsidRPr="004A435A">
              <w:rPr>
                <w:i/>
                <w:iCs/>
                <w:sz w:val="24"/>
                <w:szCs w:val="24"/>
              </w:rPr>
              <w:t>Figura 1</w:t>
            </w:r>
          </w:p>
          <w:p w14:paraId="64861987" w14:textId="4BFCE620" w:rsidR="00FB670D" w:rsidRPr="004A435A" w:rsidRDefault="00FB670D" w:rsidP="00FB670D">
            <w:pPr>
              <w:shd w:val="clear" w:color="auto" w:fill="FFFFFF"/>
              <w:jc w:val="both"/>
              <w:rPr>
                <w:sz w:val="24"/>
                <w:szCs w:val="24"/>
              </w:rPr>
            </w:pPr>
            <w:r w:rsidRPr="004A435A">
              <w:rPr>
                <w:noProof/>
                <w:sz w:val="24"/>
                <w:szCs w:val="24"/>
                <w:lang w:val="ro-MD"/>
              </w:rPr>
              <w:lastRenderedPageBreak/>
              <w:drawing>
                <wp:inline distT="0" distB="0" distL="0" distR="0" wp14:anchorId="2B711593" wp14:editId="076335F0">
                  <wp:extent cx="3666226" cy="3706493"/>
                  <wp:effectExtent l="0" t="0" r="0" b="8890"/>
                  <wp:docPr id="51" name="Imagine 51" descr="C:\Users\User MAIA\AppData\Local\Microsoft\Windows\INetCache\Content.MSO\346166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 MAIA\AppData\Local\Microsoft\Windows\INetCache\Content.MSO\346166E1.tmp"/>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78119" cy="3718517"/>
                          </a:xfrm>
                          <a:prstGeom prst="rect">
                            <a:avLst/>
                          </a:prstGeom>
                          <a:noFill/>
                          <a:ln>
                            <a:noFill/>
                          </a:ln>
                        </pic:spPr>
                      </pic:pic>
                    </a:graphicData>
                  </a:graphic>
                </wp:inline>
              </w:drawing>
            </w:r>
            <w:r w:rsidRPr="004A435A">
              <w:rPr>
                <w:sz w:val="24"/>
                <w:szCs w:val="24"/>
              </w:rPr>
              <w:t>7.3.4. Restricții ale valorilor-limită</w:t>
            </w:r>
          </w:p>
          <w:p w14:paraId="078E39C5" w14:textId="77777777" w:rsidR="00FB670D" w:rsidRPr="004A435A" w:rsidRDefault="00FB670D" w:rsidP="00FB670D">
            <w:pPr>
              <w:shd w:val="clear" w:color="auto" w:fill="FFFFFF"/>
              <w:jc w:val="both"/>
              <w:rPr>
                <w:sz w:val="24"/>
                <w:szCs w:val="24"/>
              </w:rPr>
            </w:pPr>
            <w:r w:rsidRPr="004A435A">
              <w:rPr>
                <w:sz w:val="24"/>
                <w:szCs w:val="24"/>
              </w:rPr>
              <w:t>Valorile-limită bazate pe BEQ, calculate pornind de la valoarea RSD</w:t>
            </w:r>
            <w:r w:rsidRPr="004A435A">
              <w:rPr>
                <w:sz w:val="24"/>
                <w:szCs w:val="24"/>
                <w:vertAlign w:val="subscript"/>
              </w:rPr>
              <w:t>R</w:t>
            </w:r>
            <w:r w:rsidRPr="004A435A">
              <w:rPr>
                <w:sz w:val="24"/>
                <w:szCs w:val="24"/>
              </w:rPr>
              <w:t> obținută în cursul validării utilizând un număr limitat de probe cu modele pentru matrice/congeneri diferite pot fi mai mari decât nivelurile maxime sau pragurile de acțiune bazate pe TEQ datorită unei precizii mai mari decât cea realizabilă în analizele de rutină atunci când trebuie controlat un spectru necunoscut de posibile modele pentru congeneri. În astfel de cazuri, valorile-limită se calculează pornind de la RSD</w:t>
            </w:r>
            <w:r w:rsidRPr="004A435A">
              <w:rPr>
                <w:sz w:val="24"/>
                <w:szCs w:val="24"/>
                <w:vertAlign w:val="subscript"/>
              </w:rPr>
              <w:t>R</w:t>
            </w:r>
            <w:r w:rsidRPr="004A435A">
              <w:rPr>
                <w:sz w:val="24"/>
                <w:szCs w:val="24"/>
              </w:rPr>
              <w:t> = 25 % sau se preferă două treimi din nivelul maxim sau pragul de acțiune.</w:t>
            </w:r>
          </w:p>
          <w:p w14:paraId="764AF95A" w14:textId="77777777" w:rsidR="00FB670D" w:rsidRPr="004A435A" w:rsidRDefault="00FB670D" w:rsidP="00FB670D">
            <w:pPr>
              <w:shd w:val="clear" w:color="auto" w:fill="FFFFFF"/>
              <w:jc w:val="both"/>
              <w:rPr>
                <w:sz w:val="24"/>
                <w:szCs w:val="24"/>
              </w:rPr>
            </w:pPr>
            <w:r w:rsidRPr="004A435A">
              <w:rPr>
                <w:sz w:val="24"/>
                <w:szCs w:val="24"/>
              </w:rPr>
              <w:t>7.4.   </w:t>
            </w:r>
            <w:r w:rsidRPr="004A435A">
              <w:rPr>
                <w:b/>
                <w:bCs/>
                <w:sz w:val="24"/>
                <w:szCs w:val="24"/>
              </w:rPr>
              <w:t> </w:t>
            </w:r>
            <w:r w:rsidRPr="004A435A">
              <w:rPr>
                <w:b/>
                <w:bCs/>
                <w:i/>
                <w:iCs/>
                <w:sz w:val="24"/>
                <w:szCs w:val="24"/>
              </w:rPr>
              <w:t>Caracteristici de performanță</w:t>
            </w:r>
          </w:p>
          <w:p w14:paraId="354CFA24" w14:textId="77777777" w:rsidR="00FB670D" w:rsidRPr="004A435A" w:rsidRDefault="00FB670D" w:rsidP="00FB670D">
            <w:pPr>
              <w:shd w:val="clear" w:color="auto" w:fill="FFFFFF"/>
              <w:jc w:val="both"/>
              <w:rPr>
                <w:sz w:val="24"/>
                <w:szCs w:val="24"/>
              </w:rPr>
            </w:pPr>
            <w:r w:rsidRPr="004A435A">
              <w:rPr>
                <w:sz w:val="24"/>
                <w:szCs w:val="24"/>
              </w:rPr>
              <w:lastRenderedPageBreak/>
              <w:t>7.4.1. Având în vedere faptul că nu se pot utiliza etaloane interne în metodele bioanalitice, testele cu privire la repetabilitatea metodelor bioanalitice se efectuează pentru obținerea unor informații privind deviația standard în cadrul unei serii de teste și între serii de teste. Repetabilitatea trebuie să fie sub 20 %, iar reproductibilitatea intralaborator sub 25 %. Aceasta se bazează pe nivelurile calculate în BEQ după corecția în funcție de martor și recuperare.</w:t>
            </w:r>
          </w:p>
          <w:p w14:paraId="65250813" w14:textId="77777777" w:rsidR="00FB670D" w:rsidRPr="004A435A" w:rsidRDefault="00FB670D" w:rsidP="00FB670D">
            <w:pPr>
              <w:shd w:val="clear" w:color="auto" w:fill="FFFFFF"/>
              <w:jc w:val="both"/>
              <w:rPr>
                <w:sz w:val="24"/>
                <w:szCs w:val="24"/>
              </w:rPr>
            </w:pPr>
            <w:r w:rsidRPr="004A435A">
              <w:rPr>
                <w:sz w:val="24"/>
                <w:szCs w:val="24"/>
              </w:rPr>
              <w:t>7.4.2. Ca parte din procesul de validare, testul trebuie să permită stabilirea diferenței între o probă-martor și un nivel la valoarea-limită, permițând identificarea probelor peste valoarea-limită corespunzătoare (a se vedea punctul 7.1.2).</w:t>
            </w:r>
          </w:p>
          <w:p w14:paraId="58B3A84D" w14:textId="77777777" w:rsidR="00FB670D" w:rsidRPr="004A435A" w:rsidRDefault="00FB670D" w:rsidP="00FB670D">
            <w:pPr>
              <w:shd w:val="clear" w:color="auto" w:fill="FFFFFF"/>
              <w:jc w:val="both"/>
              <w:rPr>
                <w:sz w:val="24"/>
                <w:szCs w:val="24"/>
              </w:rPr>
            </w:pPr>
            <w:r w:rsidRPr="004A435A">
              <w:rPr>
                <w:sz w:val="24"/>
                <w:szCs w:val="24"/>
              </w:rPr>
              <w:t>7.4.3. Se definesc compușii-țintă, interferențele potențiale și nivelurile maxime tolerabile ale martorului.</w:t>
            </w:r>
          </w:p>
          <w:p w14:paraId="7F4C8549" w14:textId="77777777" w:rsidR="00FB670D" w:rsidRPr="004A435A" w:rsidRDefault="00FB670D" w:rsidP="00FB670D">
            <w:pPr>
              <w:shd w:val="clear" w:color="auto" w:fill="FFFFFF"/>
              <w:jc w:val="both"/>
              <w:rPr>
                <w:sz w:val="24"/>
                <w:szCs w:val="24"/>
              </w:rPr>
            </w:pPr>
            <w:r w:rsidRPr="004A435A">
              <w:rPr>
                <w:sz w:val="24"/>
                <w:szCs w:val="24"/>
              </w:rPr>
              <w:t>7.4.4. Deviația standard procentuală a răspunsului sau a concentrației calculate pornind de la răspuns (posibilă numai în intervalul de lucru) a unei determinări triple a unui extract de probă nu poate fi mai mare de 15 %.</w:t>
            </w:r>
          </w:p>
          <w:p w14:paraId="35A23044" w14:textId="77777777" w:rsidR="00FB670D" w:rsidRPr="004A435A" w:rsidRDefault="00FB670D" w:rsidP="00FB670D">
            <w:pPr>
              <w:shd w:val="clear" w:color="auto" w:fill="FFFFFF"/>
              <w:jc w:val="both"/>
              <w:rPr>
                <w:sz w:val="24"/>
                <w:szCs w:val="24"/>
              </w:rPr>
            </w:pPr>
            <w:r w:rsidRPr="004A435A">
              <w:rPr>
                <w:sz w:val="24"/>
                <w:szCs w:val="24"/>
              </w:rPr>
              <w:t>7.4.5. Rezultatele necorectate ale probei (probelor) de referință exprimată (exprimate) în BEQ (martor și nivelul maxim sau pragul de acțiune) sunt utilizate pentru evaluarea performanței metodei bioanalitice pe o perioadă de timp constantă.</w:t>
            </w:r>
          </w:p>
          <w:p w14:paraId="2A22662A" w14:textId="77777777" w:rsidR="00FB670D" w:rsidRPr="004A435A" w:rsidRDefault="00FB670D" w:rsidP="00FB670D">
            <w:pPr>
              <w:shd w:val="clear" w:color="auto" w:fill="FFFFFF"/>
              <w:jc w:val="both"/>
              <w:rPr>
                <w:sz w:val="24"/>
                <w:szCs w:val="24"/>
              </w:rPr>
            </w:pPr>
            <w:r w:rsidRPr="004A435A">
              <w:rPr>
                <w:sz w:val="24"/>
                <w:szCs w:val="24"/>
              </w:rPr>
              <w:t>7.4.6. Graficele de control al calității pentru martorii procedurii și fiecare tip de probă de referință se înregistrează și se verifică pentru a se garanta că performanța analitică este în conformitate cu cerințele, în special pentru martorii procedurii cu privire la diferența minimă solicitată la limita inferioară a intervalului de lucru și pentru probele de referință cu privire la reproductibilitatea intralaborator. Martorii procedurii sunt controlați într-un mod care să evite rezultatele fals conforme atunci când se scad.</w:t>
            </w:r>
          </w:p>
          <w:p w14:paraId="04B61B59" w14:textId="77777777" w:rsidR="00FB670D" w:rsidRPr="004A435A" w:rsidRDefault="00FB670D" w:rsidP="00FB670D">
            <w:pPr>
              <w:shd w:val="clear" w:color="auto" w:fill="FFFFFF"/>
              <w:jc w:val="both"/>
              <w:rPr>
                <w:sz w:val="24"/>
                <w:szCs w:val="24"/>
              </w:rPr>
            </w:pPr>
            <w:r w:rsidRPr="004A435A">
              <w:rPr>
                <w:sz w:val="24"/>
                <w:szCs w:val="24"/>
              </w:rPr>
              <w:t xml:space="preserve">7.4.7. Rezultatele metodelor de confirmare ale probelor suspectate și a 2-10 % din probele conforme (minimum 20 de probe pentru fiecare matrice) sunt colectate și folosite pentru a </w:t>
            </w:r>
            <w:r w:rsidRPr="004A435A">
              <w:rPr>
                <w:sz w:val="24"/>
                <w:szCs w:val="24"/>
              </w:rPr>
              <w:lastRenderedPageBreak/>
              <w:t>evalua performanța metodei de screening și relația între BEQ și TEQ. Această bază de date poate fi utilizată pentru reevaluarea valorilor-limită aplicabile probelor de rutină pentru matricele validate.</w:t>
            </w:r>
          </w:p>
          <w:p w14:paraId="5943E0C0" w14:textId="77777777" w:rsidR="00FB670D" w:rsidRPr="004A435A" w:rsidRDefault="00FB670D" w:rsidP="00FB670D">
            <w:pPr>
              <w:shd w:val="clear" w:color="auto" w:fill="FFFFFF"/>
              <w:jc w:val="both"/>
              <w:rPr>
                <w:sz w:val="24"/>
                <w:szCs w:val="24"/>
              </w:rPr>
            </w:pPr>
            <w:r w:rsidRPr="004A435A">
              <w:rPr>
                <w:sz w:val="24"/>
                <w:szCs w:val="24"/>
              </w:rPr>
              <w:t>7.4.8. Buna performanță a metodelor poate fi, de asemenea, demonstrată prin participarea la testările interlaboratoare. Rezultatele probelor analizate în testările interlaboratoare, care acoperă un interval de concentrații care să ajungă până la, de exemplu, 2x nivelul maxim, pot fi incluse în evaluarea ratei rezultatelor fals conforme, în cazul în care un laborator este în măsură să demonstreze buna sa performanță. Probele acoperă cele mai frecvente modele pentru congeneri, reprezentând diverse surse.</w:t>
            </w:r>
          </w:p>
          <w:p w14:paraId="1C12012A" w14:textId="77777777" w:rsidR="00FB670D" w:rsidRPr="004A435A" w:rsidRDefault="00FB670D" w:rsidP="00FB670D">
            <w:pPr>
              <w:shd w:val="clear" w:color="auto" w:fill="FFFFFF"/>
              <w:jc w:val="both"/>
              <w:rPr>
                <w:sz w:val="24"/>
                <w:szCs w:val="24"/>
              </w:rPr>
            </w:pPr>
            <w:r w:rsidRPr="004A435A">
              <w:rPr>
                <w:sz w:val="24"/>
                <w:szCs w:val="24"/>
              </w:rPr>
              <w:t>7.4.9. În timpul incidentelor, valorile-limită pot fi reevaluate, reflectând matricea specifică și modelele pentru congeneri doar ale acestui incident.</w:t>
            </w:r>
          </w:p>
          <w:p w14:paraId="79C372CF" w14:textId="77777777" w:rsidR="00FB670D" w:rsidRPr="004A435A" w:rsidRDefault="00FB670D" w:rsidP="00FB670D">
            <w:pPr>
              <w:shd w:val="clear" w:color="auto" w:fill="FFFFFF"/>
              <w:jc w:val="both"/>
              <w:rPr>
                <w:b/>
                <w:bCs/>
                <w:sz w:val="24"/>
                <w:szCs w:val="24"/>
              </w:rPr>
            </w:pPr>
            <w:r w:rsidRPr="004A435A">
              <w:rPr>
                <w:b/>
                <w:bCs/>
                <w:sz w:val="24"/>
                <w:szCs w:val="24"/>
              </w:rPr>
              <w:t>8.    Raportarea rezultatelor</w:t>
            </w:r>
          </w:p>
          <w:p w14:paraId="5A186523" w14:textId="77777777" w:rsidR="00FB670D" w:rsidRPr="004A435A" w:rsidRDefault="00FB670D" w:rsidP="00FB670D">
            <w:pPr>
              <w:shd w:val="clear" w:color="auto" w:fill="FFFFFF"/>
              <w:jc w:val="both"/>
              <w:rPr>
                <w:sz w:val="24"/>
                <w:szCs w:val="24"/>
              </w:rPr>
            </w:pPr>
            <w:r w:rsidRPr="004A435A">
              <w:rPr>
                <w:sz w:val="24"/>
                <w:szCs w:val="24"/>
              </w:rPr>
              <w:t>8.1.   </w:t>
            </w:r>
            <w:r w:rsidRPr="004A435A">
              <w:rPr>
                <w:b/>
                <w:bCs/>
                <w:sz w:val="24"/>
                <w:szCs w:val="24"/>
              </w:rPr>
              <w:t> </w:t>
            </w:r>
            <w:r w:rsidRPr="004A435A">
              <w:rPr>
                <w:b/>
                <w:bCs/>
                <w:i/>
                <w:iCs/>
                <w:sz w:val="24"/>
                <w:szCs w:val="24"/>
              </w:rPr>
              <w:t>Metode de confirmare</w:t>
            </w:r>
          </w:p>
          <w:p w14:paraId="74ECC5F4" w14:textId="77777777" w:rsidR="00FB670D" w:rsidRPr="004A435A" w:rsidRDefault="00FB670D" w:rsidP="00FB670D">
            <w:pPr>
              <w:shd w:val="clear" w:color="auto" w:fill="FFFFFF"/>
              <w:jc w:val="both"/>
              <w:rPr>
                <w:sz w:val="24"/>
                <w:szCs w:val="24"/>
              </w:rPr>
            </w:pPr>
            <w:r w:rsidRPr="004A435A">
              <w:rPr>
                <w:sz w:val="24"/>
                <w:szCs w:val="24"/>
              </w:rPr>
              <w:t>8.1.1. Rezultatele analitice includ nivelurile de congeneri individuali ai PCDD/F-urilor și ai PCB-urilor de tipul dioxinelor și sunt raportate ca estimare inferioară, estimare superioară și estimare mediană, pentru a include o cantitate maximă de informații în raportarea rezultatelor, ceea ce permite o interpretare a rezultatelor în conformitate cu cerințe specifice.</w:t>
            </w:r>
          </w:p>
          <w:p w14:paraId="3A732477" w14:textId="77777777" w:rsidR="00FB670D" w:rsidRPr="004A435A" w:rsidRDefault="00FB670D" w:rsidP="00FB670D">
            <w:pPr>
              <w:shd w:val="clear" w:color="auto" w:fill="FFFFFF"/>
              <w:jc w:val="both"/>
              <w:rPr>
                <w:sz w:val="24"/>
                <w:szCs w:val="24"/>
              </w:rPr>
            </w:pPr>
            <w:r w:rsidRPr="004A435A">
              <w:rPr>
                <w:sz w:val="24"/>
                <w:szCs w:val="24"/>
              </w:rPr>
              <w:t>8.1.2. Raportul include metoda utilizată pentru extracția PCDD-urilor/PCDF-urilor și a PCB-urilor de tipul dioxinelor.</w:t>
            </w:r>
          </w:p>
          <w:p w14:paraId="6E4AC8C3" w14:textId="77777777" w:rsidR="00FB670D" w:rsidRPr="004A435A" w:rsidRDefault="00FB670D" w:rsidP="00FB670D">
            <w:pPr>
              <w:shd w:val="clear" w:color="auto" w:fill="FFFFFF"/>
              <w:jc w:val="both"/>
              <w:rPr>
                <w:sz w:val="24"/>
                <w:szCs w:val="24"/>
              </w:rPr>
            </w:pPr>
            <w:r w:rsidRPr="004A435A">
              <w:rPr>
                <w:sz w:val="24"/>
                <w:szCs w:val="24"/>
              </w:rPr>
              <w:t>8.1.3. Recuperările etaloanelor interne individuale sunt disponibile dacă recuperările se situează în afara intervalului menționat la punctul 6.2.5, dacă se depășește nivelul maxim (în acest caz, recuperările pentru una din cele două analize duplicat), iar în celelalte cazuri, la cerere.</w:t>
            </w:r>
          </w:p>
          <w:p w14:paraId="4604D162" w14:textId="77777777" w:rsidR="00FB670D" w:rsidRPr="004A435A" w:rsidRDefault="00FB670D" w:rsidP="00FB670D">
            <w:pPr>
              <w:shd w:val="clear" w:color="auto" w:fill="FFFFFF"/>
              <w:jc w:val="both"/>
              <w:rPr>
                <w:sz w:val="24"/>
                <w:szCs w:val="24"/>
              </w:rPr>
            </w:pPr>
            <w:r w:rsidRPr="004A435A">
              <w:rPr>
                <w:sz w:val="24"/>
                <w:szCs w:val="24"/>
              </w:rPr>
              <w:t xml:space="preserve">8.1.4. Întrucât, atunci când se decide conformitatea unei probe, se ține seama de incertitudinea de măsurare extinsă, acest parametru trebuie pus la dispoziție. De aceea, rezultatele </w:t>
            </w:r>
            <w:r w:rsidRPr="004A435A">
              <w:rPr>
                <w:sz w:val="24"/>
                <w:szCs w:val="24"/>
              </w:rPr>
              <w:lastRenderedPageBreak/>
              <w:t>analitice se raportează ca x +/– U, unde x este rezultatul analitic și U este incertitudinea de măsurare extinsă, folosind un factor de acoperire 2, care dă un nivel de încredere de aproximativ 95 %. În cazul unei determinări separate a PCDD-urilor/PCDF-urilor și a PCB-urilor de tipul dioxinelor, se utilizează suma incertitudinii extinse estimate a rezultatelor analitice separate ale PCDD-urilor/PCDF-urilor și a PCB-urilor de tipul dioxinelor pentru suma PCDD-urilor/PCDF-urilor și a PCB-urilor de tipul dioxinelor.</w:t>
            </w:r>
          </w:p>
          <w:p w14:paraId="41E16FD9" w14:textId="77777777" w:rsidR="00FB670D" w:rsidRPr="004A435A" w:rsidRDefault="00FB670D" w:rsidP="00FB670D">
            <w:pPr>
              <w:shd w:val="clear" w:color="auto" w:fill="FFFFFF"/>
              <w:jc w:val="both"/>
              <w:rPr>
                <w:sz w:val="24"/>
                <w:szCs w:val="24"/>
              </w:rPr>
            </w:pPr>
            <w:r w:rsidRPr="004A435A">
              <w:rPr>
                <w:sz w:val="24"/>
                <w:szCs w:val="24"/>
              </w:rPr>
              <w:t>8.1.5. Rezultatele se exprimă în aceleași unități și prin cel puțin același număr de zecimale precum nivelurile maxime prevăzute de Directiva 2002/32/CE.</w:t>
            </w:r>
          </w:p>
          <w:p w14:paraId="008CAA1C" w14:textId="77777777" w:rsidR="00FB670D" w:rsidRPr="004A435A" w:rsidRDefault="00FB670D" w:rsidP="00FB670D">
            <w:pPr>
              <w:shd w:val="clear" w:color="auto" w:fill="FFFFFF"/>
              <w:jc w:val="both"/>
              <w:rPr>
                <w:sz w:val="24"/>
                <w:szCs w:val="24"/>
              </w:rPr>
            </w:pPr>
            <w:r w:rsidRPr="004A435A">
              <w:rPr>
                <w:sz w:val="24"/>
                <w:szCs w:val="24"/>
              </w:rPr>
              <w:t>8.2.   </w:t>
            </w:r>
            <w:r w:rsidRPr="004A435A">
              <w:rPr>
                <w:b/>
                <w:bCs/>
                <w:sz w:val="24"/>
                <w:szCs w:val="24"/>
              </w:rPr>
              <w:t> </w:t>
            </w:r>
            <w:r w:rsidRPr="004A435A">
              <w:rPr>
                <w:b/>
                <w:bCs/>
                <w:i/>
                <w:iCs/>
                <w:sz w:val="24"/>
                <w:szCs w:val="24"/>
              </w:rPr>
              <w:t>Metode bioanalitice de screening</w:t>
            </w:r>
          </w:p>
          <w:p w14:paraId="2F669238" w14:textId="77777777" w:rsidR="00FB670D" w:rsidRPr="004A435A" w:rsidRDefault="00FB670D" w:rsidP="00FB670D">
            <w:pPr>
              <w:shd w:val="clear" w:color="auto" w:fill="FFFFFF"/>
              <w:jc w:val="both"/>
              <w:rPr>
                <w:sz w:val="24"/>
                <w:szCs w:val="24"/>
              </w:rPr>
            </w:pPr>
            <w:r w:rsidRPr="004A435A">
              <w:rPr>
                <w:sz w:val="24"/>
                <w:szCs w:val="24"/>
              </w:rPr>
              <w:t>8.2.1. Rezultatul screeningului se exprimă ca și „conform” sau „suspectat a fi neconform” („suspectat”).</w:t>
            </w:r>
          </w:p>
          <w:p w14:paraId="0D0441F8" w14:textId="77777777" w:rsidR="00FB670D" w:rsidRPr="004A435A" w:rsidRDefault="00FB670D" w:rsidP="00FB670D">
            <w:pPr>
              <w:shd w:val="clear" w:color="auto" w:fill="FFFFFF"/>
              <w:jc w:val="both"/>
              <w:rPr>
                <w:sz w:val="24"/>
                <w:szCs w:val="24"/>
              </w:rPr>
            </w:pPr>
            <w:r w:rsidRPr="004A435A">
              <w:rPr>
                <w:sz w:val="24"/>
                <w:szCs w:val="24"/>
              </w:rPr>
              <w:t>8.2.2. În plus, se poate da un rezultat indicativ pentru PCDD-uri/PCDF-uri și/sau PCB-uri de tipul dioxinelor exprimat în BEQ, și nu în TEQ.</w:t>
            </w:r>
          </w:p>
          <w:p w14:paraId="77637AFB" w14:textId="77777777" w:rsidR="00FB670D" w:rsidRPr="004A435A" w:rsidRDefault="00FB670D" w:rsidP="00FB670D">
            <w:pPr>
              <w:shd w:val="clear" w:color="auto" w:fill="FFFFFF"/>
              <w:jc w:val="both"/>
              <w:rPr>
                <w:sz w:val="24"/>
                <w:szCs w:val="24"/>
              </w:rPr>
            </w:pPr>
            <w:r w:rsidRPr="004A435A">
              <w:rPr>
                <w:sz w:val="24"/>
                <w:szCs w:val="24"/>
              </w:rPr>
              <w:t>8.2.3. Probele cu un răspuns inferior limitei de raportare se exprimă ca fiind „sub limita de raportare”. Rezultatul probelor cu un răspuns peste intervalul de lucru se raportează ca „depășind intervalul de lucru”, iar nivelul corespunzător extremității superioare a intervalului de lucru se furnizează în BEQ.</w:t>
            </w:r>
          </w:p>
          <w:p w14:paraId="3E71D400" w14:textId="77777777" w:rsidR="00FB670D" w:rsidRPr="004A435A" w:rsidRDefault="00FB670D" w:rsidP="00FB670D">
            <w:pPr>
              <w:shd w:val="clear" w:color="auto" w:fill="FFFFFF"/>
              <w:jc w:val="both"/>
              <w:rPr>
                <w:sz w:val="24"/>
                <w:szCs w:val="24"/>
              </w:rPr>
            </w:pPr>
            <w:r w:rsidRPr="004A435A">
              <w:rPr>
                <w:sz w:val="24"/>
                <w:szCs w:val="24"/>
              </w:rPr>
              <w:t>8.2.4. Pentru fiecare tip de matrice a probei, raportul menționează nivelul maxim sau pragul de acțiune pe care se bazează evaluarea.</w:t>
            </w:r>
          </w:p>
          <w:p w14:paraId="2FDED9F2" w14:textId="77777777" w:rsidR="00FB670D" w:rsidRPr="004A435A" w:rsidRDefault="00FB670D" w:rsidP="00FB670D">
            <w:pPr>
              <w:shd w:val="clear" w:color="auto" w:fill="FFFFFF"/>
              <w:jc w:val="both"/>
              <w:rPr>
                <w:sz w:val="24"/>
                <w:szCs w:val="24"/>
              </w:rPr>
            </w:pPr>
            <w:r w:rsidRPr="004A435A">
              <w:rPr>
                <w:sz w:val="24"/>
                <w:szCs w:val="24"/>
              </w:rPr>
              <w:t>8.2.5. Raportul menționează tipul de test aplicat, principiul de bază al testului și tipul de calibrare.</w:t>
            </w:r>
          </w:p>
          <w:p w14:paraId="135BD981" w14:textId="77777777" w:rsidR="00FB670D" w:rsidRPr="004A435A" w:rsidRDefault="00FB670D" w:rsidP="00FB670D">
            <w:pPr>
              <w:shd w:val="clear" w:color="auto" w:fill="FFFFFF"/>
              <w:jc w:val="both"/>
              <w:rPr>
                <w:sz w:val="24"/>
                <w:szCs w:val="24"/>
              </w:rPr>
            </w:pPr>
            <w:r w:rsidRPr="004A435A">
              <w:rPr>
                <w:sz w:val="24"/>
                <w:szCs w:val="24"/>
              </w:rPr>
              <w:t>8.2.6. Raportul include metoda utilizată pentru extracția PCDD-urilor/PCDF-urilor și a PCB-urilor de tipul dioxinelor.</w:t>
            </w:r>
          </w:p>
          <w:p w14:paraId="45B3F35E" w14:textId="77777777" w:rsidR="00FB670D" w:rsidRPr="004A435A" w:rsidRDefault="00FB670D" w:rsidP="00FB670D">
            <w:pPr>
              <w:shd w:val="clear" w:color="auto" w:fill="FFFFFF"/>
              <w:jc w:val="both"/>
              <w:rPr>
                <w:sz w:val="24"/>
                <w:szCs w:val="24"/>
              </w:rPr>
            </w:pPr>
            <w:r w:rsidRPr="004A435A">
              <w:rPr>
                <w:sz w:val="24"/>
                <w:szCs w:val="24"/>
              </w:rPr>
              <w:t xml:space="preserve">8.2.7. În cazul probelor suspectate a fi neconforme, raportul trebuie să includă o notă privind măsurile care urmează a fi adoptate. Concentrația de PCDD-uri/PCDF-uri și suma </w:t>
            </w:r>
            <w:r w:rsidRPr="004A435A">
              <w:rPr>
                <w:sz w:val="24"/>
                <w:szCs w:val="24"/>
              </w:rPr>
              <w:lastRenderedPageBreak/>
              <w:t>de PCDD-uri/PCDF-uri și PCB-uri de tipul dioxinelor din acele probe cu niveluri ridicate trebuie determinată/confirmată printr-o metodă de confirmare.</w:t>
            </w:r>
          </w:p>
          <w:p w14:paraId="238C3E42" w14:textId="77777777" w:rsidR="00FB670D" w:rsidRPr="004A435A" w:rsidRDefault="00FB670D" w:rsidP="00FB670D">
            <w:pPr>
              <w:shd w:val="clear" w:color="auto" w:fill="FFFFFF"/>
              <w:jc w:val="both"/>
              <w:rPr>
                <w:sz w:val="24"/>
                <w:szCs w:val="24"/>
              </w:rPr>
            </w:pPr>
            <w:r w:rsidRPr="004A435A">
              <w:rPr>
                <w:sz w:val="24"/>
                <w:szCs w:val="24"/>
              </w:rPr>
              <w:t>8.2.8. Rezultatele neconforme se raportează numai în urma analizei de confirmare.</w:t>
            </w:r>
          </w:p>
          <w:p w14:paraId="563D2D09" w14:textId="77777777" w:rsidR="00FB670D" w:rsidRPr="004A435A" w:rsidRDefault="00FB670D" w:rsidP="00FB670D">
            <w:pPr>
              <w:shd w:val="clear" w:color="auto" w:fill="FFFFFF"/>
              <w:jc w:val="both"/>
              <w:rPr>
                <w:sz w:val="24"/>
                <w:szCs w:val="24"/>
              </w:rPr>
            </w:pPr>
            <w:r w:rsidRPr="004A435A">
              <w:rPr>
                <w:sz w:val="24"/>
                <w:szCs w:val="24"/>
              </w:rPr>
              <w:t>8.3.   </w:t>
            </w:r>
            <w:r w:rsidRPr="004A435A">
              <w:rPr>
                <w:b/>
                <w:bCs/>
                <w:sz w:val="24"/>
                <w:szCs w:val="24"/>
              </w:rPr>
              <w:t> </w:t>
            </w:r>
            <w:r w:rsidRPr="004A435A">
              <w:rPr>
                <w:b/>
                <w:bCs/>
                <w:i/>
                <w:iCs/>
                <w:sz w:val="24"/>
                <w:szCs w:val="24"/>
              </w:rPr>
              <w:t>Metode fizico-chimice de screening</w:t>
            </w:r>
          </w:p>
          <w:p w14:paraId="03F5A1EB" w14:textId="77777777" w:rsidR="00FB670D" w:rsidRPr="004A435A" w:rsidRDefault="00FB670D" w:rsidP="00FB670D">
            <w:pPr>
              <w:shd w:val="clear" w:color="auto" w:fill="FFFFFF"/>
              <w:jc w:val="both"/>
              <w:rPr>
                <w:sz w:val="24"/>
                <w:szCs w:val="24"/>
              </w:rPr>
            </w:pPr>
            <w:r w:rsidRPr="004A435A">
              <w:rPr>
                <w:sz w:val="24"/>
                <w:szCs w:val="24"/>
              </w:rPr>
              <w:t>8.3.1. Rezultatul screeningului se exprimă ca și „conform” sau „suspectat a fi neconform” („suspectat”).</w:t>
            </w:r>
          </w:p>
          <w:p w14:paraId="01515A37" w14:textId="77777777" w:rsidR="00FB670D" w:rsidRPr="004A435A" w:rsidRDefault="00FB670D" w:rsidP="00FB670D">
            <w:pPr>
              <w:shd w:val="clear" w:color="auto" w:fill="FFFFFF"/>
              <w:jc w:val="both"/>
              <w:rPr>
                <w:sz w:val="24"/>
                <w:szCs w:val="24"/>
              </w:rPr>
            </w:pPr>
            <w:r w:rsidRPr="004A435A">
              <w:rPr>
                <w:sz w:val="24"/>
                <w:szCs w:val="24"/>
              </w:rPr>
              <w:t>8.3.2. Pentru fiecare tip de matrice a probei, raportul menționează nivelul maxim sau pragul de acțiune pe care se bazează evaluarea.</w:t>
            </w:r>
          </w:p>
          <w:p w14:paraId="28FE990B" w14:textId="77777777" w:rsidR="00FB670D" w:rsidRPr="004A435A" w:rsidRDefault="00FB670D" w:rsidP="00FB670D">
            <w:pPr>
              <w:shd w:val="clear" w:color="auto" w:fill="FFFFFF"/>
              <w:jc w:val="both"/>
              <w:rPr>
                <w:sz w:val="24"/>
                <w:szCs w:val="24"/>
              </w:rPr>
            </w:pPr>
            <w:r w:rsidRPr="004A435A">
              <w:rPr>
                <w:sz w:val="24"/>
                <w:szCs w:val="24"/>
              </w:rPr>
              <w:t>8.3.3. În plus, nivelurile de congeneri individuali ai PCDD/F-urilor și/sau ai PCB-urilor de tipul dioxinelor și valorile TEQ se pot furniza ca estimare inferioară, estimare superioară și estimare mediană. Rezultatele se exprimă în aceleași unități și prin cel puțin același număr de zecimale precum nivelurile maxime prevăzute de Directiva 2002/32/CE.</w:t>
            </w:r>
          </w:p>
          <w:p w14:paraId="4A420327" w14:textId="77777777" w:rsidR="00FB670D" w:rsidRPr="004A435A" w:rsidRDefault="00FB670D" w:rsidP="00FB670D">
            <w:pPr>
              <w:shd w:val="clear" w:color="auto" w:fill="FFFFFF"/>
              <w:jc w:val="both"/>
              <w:rPr>
                <w:sz w:val="24"/>
                <w:szCs w:val="24"/>
              </w:rPr>
            </w:pPr>
            <w:r w:rsidRPr="004A435A">
              <w:rPr>
                <w:sz w:val="24"/>
                <w:szCs w:val="24"/>
              </w:rPr>
              <w:t>8.3.4. Recuperările etaloanelor interne individuale sunt disponibile dacă recuperările se situează în afara intervalului menționat la punctul 6.2.5, dacă se depășește nivelul maxim (în acest caz, recuperările pentru una din cele două analize duplicat), iar în celelalte cazuri, la cerere.</w:t>
            </w:r>
          </w:p>
          <w:p w14:paraId="617FD16F" w14:textId="77777777" w:rsidR="00FB670D" w:rsidRPr="004A435A" w:rsidRDefault="00FB670D" w:rsidP="00FB670D">
            <w:pPr>
              <w:shd w:val="clear" w:color="auto" w:fill="FFFFFF"/>
              <w:jc w:val="both"/>
              <w:rPr>
                <w:sz w:val="24"/>
                <w:szCs w:val="24"/>
              </w:rPr>
            </w:pPr>
            <w:r w:rsidRPr="004A435A">
              <w:rPr>
                <w:sz w:val="24"/>
                <w:szCs w:val="24"/>
              </w:rPr>
              <w:t>8.3.5. Raportul trebuie să menționeze metoda GC-MS utilizată.</w:t>
            </w:r>
          </w:p>
          <w:p w14:paraId="7F9284CF" w14:textId="77777777" w:rsidR="00FB670D" w:rsidRPr="004A435A" w:rsidRDefault="00FB670D" w:rsidP="00FB670D">
            <w:pPr>
              <w:shd w:val="clear" w:color="auto" w:fill="FFFFFF"/>
              <w:jc w:val="both"/>
              <w:rPr>
                <w:sz w:val="24"/>
                <w:szCs w:val="24"/>
              </w:rPr>
            </w:pPr>
            <w:r w:rsidRPr="004A435A">
              <w:rPr>
                <w:sz w:val="24"/>
                <w:szCs w:val="24"/>
              </w:rPr>
              <w:t>8.3.6. Raportul include metoda utilizată pentru extracția PCDD-urilor/PCDF-urilor și a PCB-urilor de tipul dioxinelor.</w:t>
            </w:r>
          </w:p>
          <w:p w14:paraId="32FDF236" w14:textId="77777777" w:rsidR="00FB670D" w:rsidRPr="004A435A" w:rsidRDefault="00FB670D" w:rsidP="00FB670D">
            <w:pPr>
              <w:shd w:val="clear" w:color="auto" w:fill="FFFFFF"/>
              <w:jc w:val="both"/>
              <w:rPr>
                <w:sz w:val="24"/>
                <w:szCs w:val="24"/>
              </w:rPr>
            </w:pPr>
            <w:r w:rsidRPr="004A435A">
              <w:rPr>
                <w:sz w:val="24"/>
                <w:szCs w:val="24"/>
              </w:rPr>
              <w:t>8.3.7. În cazul probelor suspectate a fi neconforme, raportul trebuie să includă o notă privind măsurile care urmează a fi adoptate. Concentrația de PCDD-uri/PCDF-uri și suma de PCDD-uri/PCDF-uri și PCB-uri de tipul dioxinelor din acele probe cu niveluri ridicate trebuie determinată/confirmată printr-o metodă de confirmare.</w:t>
            </w:r>
          </w:p>
          <w:p w14:paraId="5341C294" w14:textId="5A2EF4ED" w:rsidR="00FB670D" w:rsidRDefault="00FB670D" w:rsidP="00FB670D">
            <w:pPr>
              <w:shd w:val="clear" w:color="auto" w:fill="FFFFFF"/>
              <w:jc w:val="both"/>
              <w:rPr>
                <w:sz w:val="24"/>
                <w:szCs w:val="24"/>
              </w:rPr>
            </w:pPr>
            <w:r w:rsidRPr="004A435A">
              <w:rPr>
                <w:sz w:val="24"/>
                <w:szCs w:val="24"/>
              </w:rPr>
              <w:t>8.3.8. Neconformitatea poate fi decisă numai în urma analizei de confirmare.</w:t>
            </w:r>
          </w:p>
          <w:p w14:paraId="56771C29" w14:textId="77777777" w:rsidR="004A435A" w:rsidRPr="004A435A" w:rsidRDefault="004A435A" w:rsidP="00FB670D">
            <w:pPr>
              <w:shd w:val="clear" w:color="auto" w:fill="FFFFFF"/>
              <w:jc w:val="both"/>
              <w:rPr>
                <w:sz w:val="24"/>
                <w:szCs w:val="24"/>
              </w:rPr>
            </w:pPr>
          </w:p>
          <w:p w14:paraId="1CD2941D" w14:textId="77777777" w:rsidR="00FB670D" w:rsidRPr="004A435A" w:rsidRDefault="00FB670D" w:rsidP="00FB670D">
            <w:pPr>
              <w:shd w:val="clear" w:color="auto" w:fill="FFFFFF"/>
              <w:jc w:val="both"/>
              <w:rPr>
                <w:i/>
                <w:iCs/>
                <w:sz w:val="24"/>
                <w:szCs w:val="24"/>
              </w:rPr>
            </w:pPr>
            <w:r w:rsidRPr="004A435A">
              <w:rPr>
                <w:i/>
                <w:iCs/>
                <w:sz w:val="24"/>
                <w:szCs w:val="24"/>
              </w:rPr>
              <w:lastRenderedPageBreak/>
              <w:t>CAPITOLUL III</w:t>
            </w:r>
          </w:p>
          <w:p w14:paraId="5588E909" w14:textId="77777777" w:rsidR="00FB670D" w:rsidRPr="004A435A" w:rsidRDefault="00FB670D" w:rsidP="00FB670D">
            <w:pPr>
              <w:shd w:val="clear" w:color="auto" w:fill="FFFFFF"/>
              <w:jc w:val="both"/>
              <w:rPr>
                <w:i/>
                <w:iCs/>
                <w:sz w:val="24"/>
                <w:szCs w:val="24"/>
              </w:rPr>
            </w:pPr>
            <w:r w:rsidRPr="004A435A">
              <w:rPr>
                <w:b/>
                <w:bCs/>
                <w:i/>
                <w:iCs/>
                <w:sz w:val="24"/>
                <w:szCs w:val="24"/>
              </w:rPr>
              <w:t>PREGĂTIREA PROBELOR ȘI CERINȚE PRIVIND METODELE DE ANALIZĂ UTILIZATE PENTRU CONTROLUL OFICIAL AL NIVELURILOR DE PCB-URI CARE NU SUNT DE TIPUL DIOXINELOR DIN FURAJE</w:t>
            </w:r>
          </w:p>
          <w:p w14:paraId="0060E992" w14:textId="77777777" w:rsidR="00FB670D" w:rsidRPr="004A435A" w:rsidRDefault="00FB670D" w:rsidP="00FB670D">
            <w:pPr>
              <w:shd w:val="clear" w:color="auto" w:fill="FFFFFF"/>
              <w:jc w:val="both"/>
              <w:rPr>
                <w:b/>
                <w:bCs/>
                <w:sz w:val="24"/>
                <w:szCs w:val="24"/>
              </w:rPr>
            </w:pPr>
            <w:r w:rsidRPr="004A435A">
              <w:rPr>
                <w:b/>
                <w:bCs/>
                <w:sz w:val="24"/>
                <w:szCs w:val="24"/>
              </w:rPr>
              <w:t>1.    Domeniu de aplicare</w:t>
            </w:r>
          </w:p>
          <w:p w14:paraId="20ED3DB7" w14:textId="77777777" w:rsidR="00FB670D" w:rsidRPr="004A435A" w:rsidRDefault="00FB670D" w:rsidP="00FB670D">
            <w:pPr>
              <w:shd w:val="clear" w:color="auto" w:fill="FFFFFF"/>
              <w:jc w:val="both"/>
              <w:rPr>
                <w:sz w:val="24"/>
                <w:szCs w:val="24"/>
              </w:rPr>
            </w:pPr>
            <w:r w:rsidRPr="004A435A">
              <w:rPr>
                <w:sz w:val="24"/>
                <w:szCs w:val="24"/>
              </w:rPr>
              <w:t>Cerințele stabilite în prezentul capitol se aplică atunci când furajele sunt analizate pentru controlul oficial al nivelurilor de bifenili policlorurați care nu sunt de tipul dioxinelor (PCB-uri care nu sunt de tipul dioxinelor), precum și în ceea ce privește pregătirea probelor și cerințele analitice pentru alte scopuri de reglementare, care includ controalele oficiale efectuate de operatorii din sectorul hranei pentru animale pentru a asigura conformitatea cu Regulamentul (CE) nr. 183/2005.</w:t>
            </w:r>
          </w:p>
          <w:p w14:paraId="48654762" w14:textId="77777777" w:rsidR="00FB670D" w:rsidRPr="004A435A" w:rsidRDefault="00FB670D" w:rsidP="00FB670D">
            <w:pPr>
              <w:shd w:val="clear" w:color="auto" w:fill="FFFFFF"/>
              <w:jc w:val="both"/>
              <w:rPr>
                <w:b/>
                <w:bCs/>
                <w:sz w:val="24"/>
                <w:szCs w:val="24"/>
              </w:rPr>
            </w:pPr>
            <w:r w:rsidRPr="004A435A">
              <w:rPr>
                <w:b/>
                <w:bCs/>
                <w:sz w:val="24"/>
                <w:szCs w:val="24"/>
              </w:rPr>
              <w:t>2.    Metode de detectare aplicabile</w:t>
            </w:r>
          </w:p>
          <w:p w14:paraId="707061C6" w14:textId="77777777" w:rsidR="00FB670D" w:rsidRPr="004A435A" w:rsidRDefault="00FB670D" w:rsidP="00FB670D">
            <w:pPr>
              <w:shd w:val="clear" w:color="auto" w:fill="FFFFFF"/>
              <w:jc w:val="both"/>
              <w:rPr>
                <w:sz w:val="24"/>
                <w:szCs w:val="24"/>
              </w:rPr>
            </w:pPr>
            <w:r w:rsidRPr="004A435A">
              <w:rPr>
                <w:sz w:val="24"/>
                <w:szCs w:val="24"/>
              </w:rPr>
              <w:t>Gaz-cromatografie/detectare prin captură de electroni (GC-CDE), GC-LRMS, GC-MS/MS, GC-HRMS sau metode echivalente.</w:t>
            </w:r>
          </w:p>
          <w:p w14:paraId="2263EDB4" w14:textId="77777777" w:rsidR="00FB670D" w:rsidRPr="004A435A" w:rsidRDefault="00FB670D" w:rsidP="00FB670D">
            <w:pPr>
              <w:shd w:val="clear" w:color="auto" w:fill="FFFFFF"/>
              <w:jc w:val="both"/>
              <w:rPr>
                <w:b/>
                <w:bCs/>
                <w:sz w:val="24"/>
                <w:szCs w:val="24"/>
              </w:rPr>
            </w:pPr>
            <w:r w:rsidRPr="004A435A">
              <w:rPr>
                <w:b/>
                <w:bCs/>
                <w:sz w:val="24"/>
                <w:szCs w:val="24"/>
              </w:rPr>
              <w:t>3.    Identificarea și confirmarea analiților de interes</w:t>
            </w:r>
          </w:p>
          <w:p w14:paraId="6EA2E722" w14:textId="77777777" w:rsidR="00FB670D" w:rsidRPr="004A435A" w:rsidRDefault="00FB670D" w:rsidP="00FB670D">
            <w:pPr>
              <w:shd w:val="clear" w:color="auto" w:fill="FFFFFF"/>
              <w:jc w:val="both"/>
              <w:rPr>
                <w:sz w:val="24"/>
                <w:szCs w:val="24"/>
              </w:rPr>
            </w:pPr>
            <w:r w:rsidRPr="004A435A">
              <w:rPr>
                <w:sz w:val="24"/>
                <w:szCs w:val="24"/>
              </w:rPr>
              <w:t>3.1. Timpul de retenție relativ în raport cu etaloanele interne sau etaloanele de referință (deviație acceptabilă +/- 0,25 %).</w:t>
            </w:r>
          </w:p>
          <w:p w14:paraId="7A89EDE5" w14:textId="77777777" w:rsidR="00FB670D" w:rsidRPr="004A435A" w:rsidRDefault="00FB670D" w:rsidP="00FB670D">
            <w:pPr>
              <w:shd w:val="clear" w:color="auto" w:fill="FFFFFF"/>
              <w:jc w:val="both"/>
              <w:rPr>
                <w:sz w:val="24"/>
                <w:szCs w:val="24"/>
              </w:rPr>
            </w:pPr>
            <w:r w:rsidRPr="004A435A">
              <w:rPr>
                <w:sz w:val="24"/>
                <w:szCs w:val="24"/>
              </w:rPr>
              <w:t>3.2. Separarea gaz-cromatografică a PCB-urilor care nu sunt de tipul dioxinelor de substanțele interferente, în special PCB-uri co-eluante, mai ales în cazul în care nivelurile probelor sunt în limite legale și neconformitatea trebuie să se confirme (</w:t>
            </w:r>
            <w:hyperlink r:id="rId166" w:anchor="E0061" w:history="1">
              <w:r w:rsidRPr="004A435A">
                <w:rPr>
                  <w:rStyle w:val="Hyperlink"/>
                  <w:sz w:val="24"/>
                  <w:szCs w:val="24"/>
                </w:rPr>
                <w:t> </w:t>
              </w:r>
              <w:r w:rsidRPr="004A435A">
                <w:rPr>
                  <w:rStyle w:val="Hyperlink"/>
                  <w:sz w:val="24"/>
                  <w:szCs w:val="24"/>
                  <w:vertAlign w:val="superscript"/>
                </w:rPr>
                <w:t>41</w:t>
              </w:r>
              <w:r w:rsidRPr="004A435A">
                <w:rPr>
                  <w:rStyle w:val="Hyperlink"/>
                  <w:sz w:val="24"/>
                  <w:szCs w:val="24"/>
                </w:rPr>
                <w:t> </w:t>
              </w:r>
            </w:hyperlink>
            <w:r w:rsidRPr="004A435A">
              <w:rPr>
                <w:sz w:val="24"/>
                <w:szCs w:val="24"/>
              </w:rPr>
              <w:t>).</w:t>
            </w:r>
          </w:p>
          <w:p w14:paraId="187875C9" w14:textId="77777777" w:rsidR="00FB670D" w:rsidRPr="004A435A" w:rsidRDefault="00FB670D" w:rsidP="00FB670D">
            <w:pPr>
              <w:shd w:val="clear" w:color="auto" w:fill="FFFFFF"/>
              <w:jc w:val="both"/>
              <w:rPr>
                <w:sz w:val="24"/>
                <w:szCs w:val="24"/>
              </w:rPr>
            </w:pPr>
            <w:r w:rsidRPr="004A435A">
              <w:rPr>
                <w:sz w:val="24"/>
                <w:szCs w:val="24"/>
              </w:rPr>
              <w:t>3.3. Cerințe pentru tehnici GC-MS</w:t>
            </w:r>
          </w:p>
          <w:p w14:paraId="604B62C7" w14:textId="77777777" w:rsidR="00FB670D" w:rsidRPr="004A435A" w:rsidRDefault="00FB670D" w:rsidP="00FB670D">
            <w:pPr>
              <w:shd w:val="clear" w:color="auto" w:fill="FFFFFF"/>
              <w:jc w:val="both"/>
              <w:rPr>
                <w:sz w:val="24"/>
                <w:szCs w:val="24"/>
              </w:rPr>
            </w:pPr>
            <w:r w:rsidRPr="004A435A">
              <w:rPr>
                <w:sz w:val="24"/>
                <w:szCs w:val="24"/>
              </w:rPr>
              <w:t>Monitorizarea cel puțin a următorului număr de ioni moleculari sau de ioni caracteristici din clusterul molecular:</w:t>
            </w:r>
          </w:p>
          <w:p w14:paraId="347B4049" w14:textId="49867B2C" w:rsidR="00FB670D" w:rsidRPr="004A435A" w:rsidRDefault="00FB670D" w:rsidP="00FB670D">
            <w:pPr>
              <w:shd w:val="clear" w:color="auto" w:fill="FFFFFF"/>
              <w:jc w:val="both"/>
              <w:rPr>
                <w:sz w:val="24"/>
                <w:szCs w:val="24"/>
              </w:rPr>
            </w:pPr>
            <w:r w:rsidRPr="004A435A">
              <w:rPr>
                <w:sz w:val="24"/>
                <w:szCs w:val="24"/>
              </w:rPr>
              <w:t>(a) doi ioni specifici pentru HRMS;</w:t>
            </w:r>
          </w:p>
          <w:p w14:paraId="6BF731A7" w14:textId="71DD1549" w:rsidR="00FB670D" w:rsidRPr="004A435A" w:rsidRDefault="00FB670D" w:rsidP="00FB670D">
            <w:pPr>
              <w:shd w:val="clear" w:color="auto" w:fill="FFFFFF"/>
              <w:jc w:val="both"/>
              <w:rPr>
                <w:sz w:val="24"/>
                <w:szCs w:val="24"/>
              </w:rPr>
            </w:pPr>
            <w:r w:rsidRPr="004A435A">
              <w:rPr>
                <w:sz w:val="24"/>
                <w:szCs w:val="24"/>
              </w:rPr>
              <w:t>(b) trei ioni specifici pentru LRMS;</w:t>
            </w:r>
          </w:p>
          <w:p w14:paraId="708C5F1A" w14:textId="023978D4" w:rsidR="00FB670D" w:rsidRPr="004A435A" w:rsidRDefault="00FB670D" w:rsidP="00FB670D">
            <w:pPr>
              <w:shd w:val="clear" w:color="auto" w:fill="FFFFFF"/>
              <w:jc w:val="both"/>
              <w:rPr>
                <w:sz w:val="24"/>
                <w:szCs w:val="24"/>
              </w:rPr>
            </w:pPr>
            <w:r w:rsidRPr="004A435A">
              <w:rPr>
                <w:sz w:val="24"/>
                <w:szCs w:val="24"/>
              </w:rPr>
              <w:t>(c) doi ioni precursori specifici, fiecăruia corespunzându-i un anumit ion produs pentru MS-MS.</w:t>
            </w:r>
          </w:p>
          <w:p w14:paraId="54294DE6" w14:textId="77777777" w:rsidR="00FB670D" w:rsidRPr="004A435A" w:rsidRDefault="00FB670D" w:rsidP="00FB670D">
            <w:pPr>
              <w:shd w:val="clear" w:color="auto" w:fill="FFFFFF"/>
              <w:jc w:val="both"/>
              <w:rPr>
                <w:sz w:val="24"/>
                <w:szCs w:val="24"/>
              </w:rPr>
            </w:pPr>
            <w:r w:rsidRPr="004A435A">
              <w:rPr>
                <w:sz w:val="24"/>
                <w:szCs w:val="24"/>
              </w:rPr>
              <w:t>Toleranțele maxime admisibile pentru raportul valorilor izotopilor pentru fragmentele de masă selecționate:</w:t>
            </w:r>
          </w:p>
          <w:p w14:paraId="4F9E484C" w14:textId="77777777" w:rsidR="00FB670D" w:rsidRPr="004A435A" w:rsidRDefault="00FB670D" w:rsidP="00FB670D">
            <w:pPr>
              <w:shd w:val="clear" w:color="auto" w:fill="FFFFFF"/>
              <w:jc w:val="both"/>
              <w:rPr>
                <w:sz w:val="24"/>
                <w:szCs w:val="24"/>
              </w:rPr>
            </w:pPr>
            <w:r w:rsidRPr="004A435A">
              <w:rPr>
                <w:sz w:val="24"/>
                <w:szCs w:val="24"/>
              </w:rPr>
              <w:lastRenderedPageBreak/>
              <w:t>Deviația relativă a abundenței izotopice relative pentru fragmentele de masă selecționate și valoarea teoretică a abundenței izotopice sau standardul de calibrare pentru ionul țintă (ionul monitorizat cu cea mai ridicată abundență izotopică) și ionul (ionii) calificativ(i): ± 15 %.</w:t>
            </w:r>
          </w:p>
          <w:p w14:paraId="064859FD" w14:textId="77777777" w:rsidR="00FB670D" w:rsidRPr="004A435A" w:rsidRDefault="00FB670D" w:rsidP="00FB670D">
            <w:pPr>
              <w:shd w:val="clear" w:color="auto" w:fill="FFFFFF"/>
              <w:jc w:val="both"/>
              <w:rPr>
                <w:sz w:val="24"/>
                <w:szCs w:val="24"/>
              </w:rPr>
            </w:pPr>
            <w:r w:rsidRPr="004A435A">
              <w:rPr>
                <w:sz w:val="24"/>
                <w:szCs w:val="24"/>
              </w:rPr>
              <w:t>3.4. Cerințe pentru tehnici GC-ECD</w:t>
            </w:r>
          </w:p>
          <w:p w14:paraId="20B0F23D" w14:textId="77777777" w:rsidR="00FB670D" w:rsidRPr="004A435A" w:rsidRDefault="00FB670D" w:rsidP="00FB670D">
            <w:pPr>
              <w:shd w:val="clear" w:color="auto" w:fill="FFFFFF"/>
              <w:jc w:val="both"/>
              <w:rPr>
                <w:sz w:val="24"/>
                <w:szCs w:val="24"/>
              </w:rPr>
            </w:pPr>
            <w:r w:rsidRPr="004A435A">
              <w:rPr>
                <w:sz w:val="24"/>
                <w:szCs w:val="24"/>
              </w:rPr>
              <w:t>Rezultatele care depășesc nivelul maxim sunt confirmate cu două coloane de GC cu faze staționare de polaritate diferită.</w:t>
            </w:r>
          </w:p>
          <w:p w14:paraId="3F49D1E5" w14:textId="77777777" w:rsidR="00FB670D" w:rsidRPr="004A435A" w:rsidRDefault="00FB670D" w:rsidP="00FB670D">
            <w:pPr>
              <w:shd w:val="clear" w:color="auto" w:fill="FFFFFF"/>
              <w:jc w:val="both"/>
              <w:rPr>
                <w:b/>
                <w:bCs/>
                <w:sz w:val="24"/>
                <w:szCs w:val="24"/>
              </w:rPr>
            </w:pPr>
            <w:r w:rsidRPr="004A435A">
              <w:rPr>
                <w:b/>
                <w:bCs/>
                <w:sz w:val="24"/>
                <w:szCs w:val="24"/>
              </w:rPr>
              <w:t>4.    Demonstrarea randamentului metodei</w:t>
            </w:r>
          </w:p>
          <w:p w14:paraId="0E061FD4" w14:textId="77777777" w:rsidR="00FB670D" w:rsidRPr="004A435A" w:rsidRDefault="00FB670D" w:rsidP="00FB670D">
            <w:pPr>
              <w:shd w:val="clear" w:color="auto" w:fill="FFFFFF"/>
              <w:jc w:val="both"/>
              <w:rPr>
                <w:sz w:val="24"/>
                <w:szCs w:val="24"/>
              </w:rPr>
            </w:pPr>
            <w:r w:rsidRPr="004A435A">
              <w:rPr>
                <w:sz w:val="24"/>
                <w:szCs w:val="24"/>
              </w:rPr>
              <w:t>Randamentul metodei se validează în intervalul nivelului maxim (0,5 la 2 x nivelul maxim), cu un coeficient de variație acceptabil pentru analiza repetată (a se vedea cerințele pentru precizia intermediară de la punctul 9).</w:t>
            </w:r>
          </w:p>
          <w:p w14:paraId="1BFFAF21" w14:textId="77777777" w:rsidR="00FB670D" w:rsidRPr="004A435A" w:rsidRDefault="00FB670D" w:rsidP="00FB670D">
            <w:pPr>
              <w:shd w:val="clear" w:color="auto" w:fill="FFFFFF"/>
              <w:jc w:val="both"/>
              <w:rPr>
                <w:b/>
                <w:bCs/>
                <w:sz w:val="24"/>
                <w:szCs w:val="24"/>
              </w:rPr>
            </w:pPr>
            <w:r w:rsidRPr="004A435A">
              <w:rPr>
                <w:b/>
                <w:bCs/>
                <w:sz w:val="24"/>
                <w:szCs w:val="24"/>
              </w:rPr>
              <w:t>5.    Limita de cuantificare</w:t>
            </w:r>
          </w:p>
          <w:p w14:paraId="3AEE57C9" w14:textId="77777777" w:rsidR="00FB670D" w:rsidRPr="004A435A" w:rsidRDefault="00FB670D" w:rsidP="00FB670D">
            <w:pPr>
              <w:shd w:val="clear" w:color="auto" w:fill="FFFFFF"/>
              <w:jc w:val="both"/>
              <w:rPr>
                <w:sz w:val="24"/>
                <w:szCs w:val="24"/>
              </w:rPr>
            </w:pPr>
            <w:r w:rsidRPr="004A435A">
              <w:rPr>
                <w:sz w:val="24"/>
                <w:szCs w:val="24"/>
              </w:rPr>
              <w:t>Suma limitelor de cuantificare (LOQ) (</w:t>
            </w:r>
            <w:hyperlink r:id="rId167" w:anchor="E0062" w:history="1">
              <w:r w:rsidRPr="004A435A">
                <w:rPr>
                  <w:rStyle w:val="Hyperlink"/>
                  <w:sz w:val="24"/>
                  <w:szCs w:val="24"/>
                </w:rPr>
                <w:t> </w:t>
              </w:r>
              <w:r w:rsidRPr="004A435A">
                <w:rPr>
                  <w:rStyle w:val="Hyperlink"/>
                  <w:sz w:val="24"/>
                  <w:szCs w:val="24"/>
                  <w:vertAlign w:val="superscript"/>
                </w:rPr>
                <w:t>42</w:t>
              </w:r>
              <w:r w:rsidRPr="004A435A">
                <w:rPr>
                  <w:rStyle w:val="Hyperlink"/>
                  <w:sz w:val="24"/>
                  <w:szCs w:val="24"/>
                </w:rPr>
                <w:t> </w:t>
              </w:r>
            </w:hyperlink>
            <w:r w:rsidRPr="004A435A">
              <w:rPr>
                <w:sz w:val="24"/>
                <w:szCs w:val="24"/>
              </w:rPr>
              <w:t>) ale PCB-urilor care nu sunt de tipul dioxinelor nu trebuie să fie mai mare de o treime din nivelul maxim (</w:t>
            </w:r>
            <w:hyperlink r:id="rId168" w:anchor="E0063" w:history="1">
              <w:r w:rsidRPr="004A435A">
                <w:rPr>
                  <w:rStyle w:val="Hyperlink"/>
                  <w:sz w:val="24"/>
                  <w:szCs w:val="24"/>
                </w:rPr>
                <w:t> </w:t>
              </w:r>
              <w:r w:rsidRPr="004A435A">
                <w:rPr>
                  <w:rStyle w:val="Hyperlink"/>
                  <w:sz w:val="24"/>
                  <w:szCs w:val="24"/>
                  <w:vertAlign w:val="superscript"/>
                </w:rPr>
                <w:t>43</w:t>
              </w:r>
              <w:r w:rsidRPr="004A435A">
                <w:rPr>
                  <w:rStyle w:val="Hyperlink"/>
                  <w:sz w:val="24"/>
                  <w:szCs w:val="24"/>
                </w:rPr>
                <w:t> </w:t>
              </w:r>
            </w:hyperlink>
            <w:r w:rsidRPr="004A435A">
              <w:rPr>
                <w:sz w:val="24"/>
                <w:szCs w:val="24"/>
              </w:rPr>
              <w:t>).</w:t>
            </w:r>
          </w:p>
          <w:p w14:paraId="64AA88D8" w14:textId="77777777" w:rsidR="00FB670D" w:rsidRPr="004A435A" w:rsidRDefault="00FB670D" w:rsidP="00FB670D">
            <w:pPr>
              <w:shd w:val="clear" w:color="auto" w:fill="FFFFFF"/>
              <w:jc w:val="both"/>
              <w:rPr>
                <w:b/>
                <w:bCs/>
                <w:sz w:val="24"/>
                <w:szCs w:val="24"/>
              </w:rPr>
            </w:pPr>
            <w:r w:rsidRPr="004A435A">
              <w:rPr>
                <w:b/>
                <w:bCs/>
                <w:sz w:val="24"/>
                <w:szCs w:val="24"/>
              </w:rPr>
              <w:t>6.    Controlul calității</w:t>
            </w:r>
          </w:p>
          <w:p w14:paraId="7D50A39A" w14:textId="77777777" w:rsidR="00FB670D" w:rsidRPr="004A435A" w:rsidRDefault="00FB670D" w:rsidP="00FB670D">
            <w:pPr>
              <w:shd w:val="clear" w:color="auto" w:fill="FFFFFF"/>
              <w:jc w:val="both"/>
              <w:rPr>
                <w:sz w:val="24"/>
                <w:szCs w:val="24"/>
              </w:rPr>
            </w:pPr>
            <w:r w:rsidRPr="004A435A">
              <w:rPr>
                <w:sz w:val="24"/>
                <w:szCs w:val="24"/>
              </w:rPr>
              <w:t>Controale ale martorului, analiză a probelor îmbogățite, probe pentru controlul calității, participarea la studii interlaboratoare pe matrice relevante, la intervale regulate.</w:t>
            </w:r>
          </w:p>
          <w:p w14:paraId="19A142AF" w14:textId="77777777" w:rsidR="00FB670D" w:rsidRPr="004A435A" w:rsidRDefault="00FB670D" w:rsidP="00FB670D">
            <w:pPr>
              <w:shd w:val="clear" w:color="auto" w:fill="FFFFFF"/>
              <w:jc w:val="both"/>
              <w:rPr>
                <w:b/>
                <w:bCs/>
                <w:sz w:val="24"/>
                <w:szCs w:val="24"/>
              </w:rPr>
            </w:pPr>
            <w:r w:rsidRPr="004A435A">
              <w:rPr>
                <w:b/>
                <w:bCs/>
                <w:sz w:val="24"/>
                <w:szCs w:val="24"/>
              </w:rPr>
              <w:t>7.    Controlul recuperărilor</w:t>
            </w:r>
          </w:p>
          <w:p w14:paraId="5A87F13D" w14:textId="77777777" w:rsidR="00FB670D" w:rsidRPr="004A435A" w:rsidRDefault="00FB670D" w:rsidP="00FB670D">
            <w:pPr>
              <w:shd w:val="clear" w:color="auto" w:fill="FFFFFF"/>
              <w:jc w:val="both"/>
              <w:rPr>
                <w:sz w:val="24"/>
                <w:szCs w:val="24"/>
              </w:rPr>
            </w:pPr>
            <w:r w:rsidRPr="004A435A">
              <w:rPr>
                <w:sz w:val="24"/>
                <w:szCs w:val="24"/>
              </w:rPr>
              <w:t>7.1. Se utilizează etaloane interne adecvate cu proprietăți fizico-chimice comparabile cu cele ale analiților de interes.</w:t>
            </w:r>
          </w:p>
          <w:p w14:paraId="2C3E9DCF" w14:textId="77777777" w:rsidR="00FB670D" w:rsidRPr="004A435A" w:rsidRDefault="00FB670D" w:rsidP="00FB670D">
            <w:pPr>
              <w:shd w:val="clear" w:color="auto" w:fill="FFFFFF"/>
              <w:jc w:val="both"/>
              <w:rPr>
                <w:sz w:val="24"/>
                <w:szCs w:val="24"/>
              </w:rPr>
            </w:pPr>
            <w:r w:rsidRPr="004A435A">
              <w:rPr>
                <w:sz w:val="24"/>
                <w:szCs w:val="24"/>
              </w:rPr>
              <w:t>7.2. Adăugarea de etaloane interne:</w:t>
            </w:r>
          </w:p>
          <w:p w14:paraId="7938D035" w14:textId="77777777" w:rsidR="00FB670D" w:rsidRPr="004A435A" w:rsidRDefault="00FB670D" w:rsidP="00FB670D">
            <w:pPr>
              <w:shd w:val="clear" w:color="auto" w:fill="FFFFFF"/>
              <w:jc w:val="both"/>
              <w:rPr>
                <w:sz w:val="24"/>
                <w:szCs w:val="24"/>
              </w:rPr>
            </w:pPr>
            <w:r w:rsidRPr="004A435A">
              <w:rPr>
                <w:sz w:val="24"/>
                <w:szCs w:val="24"/>
              </w:rPr>
              <w:t>adăugare la produse (înaintea procesului de extracție și de curățare).</w:t>
            </w:r>
          </w:p>
          <w:p w14:paraId="1398826F" w14:textId="77777777" w:rsidR="00FB670D" w:rsidRPr="004A435A" w:rsidRDefault="00FB670D" w:rsidP="00FB670D">
            <w:pPr>
              <w:shd w:val="clear" w:color="auto" w:fill="FFFFFF"/>
              <w:jc w:val="both"/>
              <w:rPr>
                <w:sz w:val="24"/>
                <w:szCs w:val="24"/>
              </w:rPr>
            </w:pPr>
            <w:r w:rsidRPr="004A435A">
              <w:rPr>
                <w:sz w:val="24"/>
                <w:szCs w:val="24"/>
              </w:rPr>
              <w:t>7.3. Cerințe privind metodele care utilizează toți cei șase congeneri ai PCB-urilor care nu sunt de tipul dioxinelor marcați cu un izotop:</w:t>
            </w:r>
          </w:p>
          <w:p w14:paraId="4903F351" w14:textId="75C784AB" w:rsidR="00FB670D" w:rsidRPr="004A435A" w:rsidRDefault="00FB670D" w:rsidP="00FB670D">
            <w:pPr>
              <w:shd w:val="clear" w:color="auto" w:fill="FFFFFF"/>
              <w:jc w:val="both"/>
              <w:rPr>
                <w:sz w:val="24"/>
                <w:szCs w:val="24"/>
              </w:rPr>
            </w:pPr>
            <w:r w:rsidRPr="004A435A">
              <w:rPr>
                <w:sz w:val="24"/>
                <w:szCs w:val="24"/>
              </w:rPr>
              <w:t>(a) rezultatele sunt corectate pentru recuperările etaloanelor interne;</w:t>
            </w:r>
          </w:p>
          <w:p w14:paraId="33370204" w14:textId="3E0F8E01" w:rsidR="00FB670D" w:rsidRPr="004A435A" w:rsidRDefault="00FB670D" w:rsidP="00FB670D">
            <w:pPr>
              <w:shd w:val="clear" w:color="auto" w:fill="FFFFFF"/>
              <w:jc w:val="both"/>
              <w:rPr>
                <w:sz w:val="24"/>
                <w:szCs w:val="24"/>
              </w:rPr>
            </w:pPr>
            <w:r w:rsidRPr="004A435A">
              <w:rPr>
                <w:sz w:val="24"/>
                <w:szCs w:val="24"/>
              </w:rPr>
              <w:t>(b) recuperările etaloanelor interne marcate cu un izotop sunt între 60 și 120 %;</w:t>
            </w:r>
          </w:p>
          <w:p w14:paraId="3CBD7EAE" w14:textId="7F641892" w:rsidR="00FB670D" w:rsidRPr="004A435A" w:rsidRDefault="00FB670D" w:rsidP="00FB670D">
            <w:pPr>
              <w:shd w:val="clear" w:color="auto" w:fill="FFFFFF"/>
              <w:jc w:val="both"/>
              <w:rPr>
                <w:sz w:val="24"/>
                <w:szCs w:val="24"/>
              </w:rPr>
            </w:pPr>
            <w:r w:rsidRPr="004A435A">
              <w:rPr>
                <w:sz w:val="24"/>
                <w:szCs w:val="24"/>
              </w:rPr>
              <w:lastRenderedPageBreak/>
              <w:t>(c) recuperările inferioare sau superioare pentru congenerii individuali cu o contribuție la suma de șase PCB-uri care nu sunt de tipul dioxinelor mai mică de 10 % sunt acceptabile.</w:t>
            </w:r>
          </w:p>
          <w:p w14:paraId="4CB1AF01" w14:textId="77777777" w:rsidR="00FB670D" w:rsidRPr="004A435A" w:rsidRDefault="00FB670D" w:rsidP="00FB670D">
            <w:pPr>
              <w:shd w:val="clear" w:color="auto" w:fill="FFFFFF"/>
              <w:jc w:val="both"/>
              <w:rPr>
                <w:sz w:val="24"/>
                <w:szCs w:val="24"/>
              </w:rPr>
            </w:pPr>
            <w:r w:rsidRPr="004A435A">
              <w:rPr>
                <w:sz w:val="24"/>
                <w:szCs w:val="24"/>
              </w:rPr>
              <w:t>7.4. Cerințe privind metodele care nu utilizează toate cele șase etaloane interne marcate cu un izotop sau alte etaloane interne:</w:t>
            </w:r>
          </w:p>
          <w:p w14:paraId="536364FC" w14:textId="4E2BBFA6" w:rsidR="00FB670D" w:rsidRPr="004A435A" w:rsidRDefault="00FB670D" w:rsidP="00FB670D">
            <w:pPr>
              <w:shd w:val="clear" w:color="auto" w:fill="FFFFFF"/>
              <w:jc w:val="both"/>
              <w:rPr>
                <w:sz w:val="24"/>
                <w:szCs w:val="24"/>
              </w:rPr>
            </w:pPr>
            <w:r w:rsidRPr="004A435A">
              <w:rPr>
                <w:sz w:val="24"/>
                <w:szCs w:val="24"/>
              </w:rPr>
              <w:t>(a) recuperarea etalonului (etaloanelor) intern(e) se controlează pentru fiecare probă;</w:t>
            </w:r>
          </w:p>
          <w:p w14:paraId="76A44962" w14:textId="48C1CEEA" w:rsidR="00FB670D" w:rsidRPr="004A435A" w:rsidRDefault="00FB670D" w:rsidP="00FB670D">
            <w:pPr>
              <w:shd w:val="clear" w:color="auto" w:fill="FFFFFF"/>
              <w:jc w:val="both"/>
              <w:rPr>
                <w:sz w:val="24"/>
                <w:szCs w:val="24"/>
              </w:rPr>
            </w:pPr>
            <w:r w:rsidRPr="004A435A">
              <w:rPr>
                <w:sz w:val="24"/>
                <w:szCs w:val="24"/>
              </w:rPr>
              <w:t>(b) recuperările etalonului (etaloanelor) intern(e) sunt între 60 % și 120 %;</w:t>
            </w:r>
          </w:p>
          <w:p w14:paraId="76088C2C" w14:textId="4AAF7900" w:rsidR="00FB670D" w:rsidRPr="004A435A" w:rsidRDefault="00FB670D" w:rsidP="00FB670D">
            <w:pPr>
              <w:shd w:val="clear" w:color="auto" w:fill="FFFFFF"/>
              <w:jc w:val="both"/>
              <w:rPr>
                <w:sz w:val="24"/>
                <w:szCs w:val="24"/>
              </w:rPr>
            </w:pPr>
            <w:r w:rsidRPr="004A435A">
              <w:rPr>
                <w:sz w:val="24"/>
                <w:szCs w:val="24"/>
              </w:rPr>
              <w:t>(c) rezultatele sunt corectate pentru recuperările etaloanelor interne.</w:t>
            </w:r>
          </w:p>
          <w:p w14:paraId="40F666A0" w14:textId="77777777" w:rsidR="00FB670D" w:rsidRPr="004A435A" w:rsidRDefault="00FB670D" w:rsidP="00FB670D">
            <w:pPr>
              <w:shd w:val="clear" w:color="auto" w:fill="FFFFFF"/>
              <w:jc w:val="both"/>
              <w:rPr>
                <w:sz w:val="24"/>
                <w:szCs w:val="24"/>
              </w:rPr>
            </w:pPr>
            <w:r w:rsidRPr="004A435A">
              <w:rPr>
                <w:sz w:val="24"/>
                <w:szCs w:val="24"/>
              </w:rPr>
              <w:t>7.5. Recuperările congenerilor nemarcați se verifică prin probe îmbogățite sau probe pentru controlul calității cu concentrații în intervalul nivelului maxim. Recuperările acestor congeneri se consideră acceptabile, în cazul în care sunt între 60 și 120 %.</w:t>
            </w:r>
          </w:p>
          <w:p w14:paraId="47CBDEAB" w14:textId="77777777" w:rsidR="00FB670D" w:rsidRPr="004A435A" w:rsidRDefault="00FB670D" w:rsidP="00FB670D">
            <w:pPr>
              <w:shd w:val="clear" w:color="auto" w:fill="FFFFFF"/>
              <w:jc w:val="both"/>
              <w:rPr>
                <w:b/>
                <w:bCs/>
                <w:sz w:val="24"/>
                <w:szCs w:val="24"/>
              </w:rPr>
            </w:pPr>
            <w:r w:rsidRPr="004A435A">
              <w:rPr>
                <w:b/>
                <w:bCs/>
                <w:sz w:val="24"/>
                <w:szCs w:val="24"/>
              </w:rPr>
              <w:t>8.    Cerințe pentru laboratoare</w:t>
            </w:r>
          </w:p>
          <w:p w14:paraId="732A1817" w14:textId="77777777" w:rsidR="00FB670D" w:rsidRPr="004A435A" w:rsidRDefault="00FB670D" w:rsidP="00FB670D">
            <w:pPr>
              <w:shd w:val="clear" w:color="auto" w:fill="FFFFFF"/>
              <w:jc w:val="both"/>
              <w:rPr>
                <w:sz w:val="24"/>
                <w:szCs w:val="24"/>
              </w:rPr>
            </w:pPr>
            <w:r w:rsidRPr="004A435A">
              <w:rPr>
                <w:sz w:val="24"/>
                <w:szCs w:val="24"/>
              </w:rPr>
              <w:t>În conformitate cu dispozițiile Regulamentului (UE) 2017/625, laboratoarele sunt acreditate de un organism recunoscut care funcționează în conformitate cu Ghidul ISO/IEC 58, pentru a se asigura aplicarea de către acestea a procedurilor de asigurare a calității analizelor. Laboratoarele sunt acreditate conform standardului EN ISO/IEC 17025. În plus, trebuie respectate principiile descrise în Orientările tehnice pentru estimarea incertitudinii de măsurare și a limitelor de cuantificare pentru analiza PCB-urilor (</w:t>
            </w:r>
            <w:hyperlink r:id="rId169" w:anchor="E0064" w:history="1">
              <w:r w:rsidRPr="004A435A">
                <w:rPr>
                  <w:rStyle w:val="Hyperlink"/>
                  <w:sz w:val="24"/>
                  <w:szCs w:val="24"/>
                </w:rPr>
                <w:t> </w:t>
              </w:r>
              <w:r w:rsidRPr="004A435A">
                <w:rPr>
                  <w:rStyle w:val="Hyperlink"/>
                  <w:sz w:val="24"/>
                  <w:szCs w:val="24"/>
                  <w:vertAlign w:val="superscript"/>
                </w:rPr>
                <w:t>44</w:t>
              </w:r>
              <w:r w:rsidRPr="004A435A">
                <w:rPr>
                  <w:rStyle w:val="Hyperlink"/>
                  <w:sz w:val="24"/>
                  <w:szCs w:val="24"/>
                </w:rPr>
                <w:t> </w:t>
              </w:r>
            </w:hyperlink>
            <w:r w:rsidRPr="004A435A">
              <w:rPr>
                <w:sz w:val="24"/>
                <w:szCs w:val="24"/>
              </w:rPr>
              <w:t>).</w:t>
            </w:r>
          </w:p>
          <w:p w14:paraId="30EB1F9F" w14:textId="77777777" w:rsidR="00FB670D" w:rsidRPr="004A435A" w:rsidRDefault="00FB670D" w:rsidP="00FB670D">
            <w:pPr>
              <w:shd w:val="clear" w:color="auto" w:fill="FFFFFF"/>
              <w:jc w:val="both"/>
              <w:rPr>
                <w:b/>
                <w:bCs/>
                <w:sz w:val="24"/>
                <w:szCs w:val="24"/>
              </w:rPr>
            </w:pPr>
            <w:r w:rsidRPr="004A435A">
              <w:rPr>
                <w:b/>
                <w:bCs/>
                <w:sz w:val="24"/>
                <w:szCs w:val="24"/>
              </w:rPr>
              <w:t>9.    Caracteristici de performanță: criterii pentru suma celor șase PCB-uri care nu sunt de tipul dioxinelor la nivelul maxim</w:t>
            </w:r>
          </w:p>
          <w:p w14:paraId="4728D494" w14:textId="77777777" w:rsidR="00FB670D" w:rsidRPr="004A435A" w:rsidRDefault="00FB670D" w:rsidP="00FB670D">
            <w:pPr>
              <w:shd w:val="clear" w:color="auto" w:fill="FFFFFF"/>
              <w:jc w:val="both"/>
              <w:rPr>
                <w:sz w:val="24"/>
                <w:szCs w:val="24"/>
              </w:rPr>
            </w:pPr>
          </w:p>
          <w:p w14:paraId="047005FD" w14:textId="77777777" w:rsidR="00FB670D" w:rsidRPr="004A435A" w:rsidRDefault="00FB670D" w:rsidP="00FB670D">
            <w:pPr>
              <w:shd w:val="clear" w:color="auto" w:fill="FFFFFF"/>
              <w:jc w:val="both"/>
              <w:rPr>
                <w:sz w:val="24"/>
                <w:szCs w:val="24"/>
              </w:rPr>
            </w:pPr>
          </w:p>
          <w:tbl>
            <w:tblPr>
              <w:tblW w:w="6189"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87"/>
              <w:gridCol w:w="2546"/>
              <w:gridCol w:w="956"/>
            </w:tblGrid>
            <w:tr w:rsidR="00FB670D" w:rsidRPr="004A435A" w14:paraId="2C3A0CA4" w14:textId="77777777" w:rsidTr="001A5E57">
              <w:trPr>
                <w:trHeight w:val="461"/>
                <w:jc w:val="center"/>
              </w:trPr>
              <w:tc>
                <w:tcPr>
                  <w:tcW w:w="2687" w:type="dxa"/>
                  <w:tcBorders>
                    <w:top w:val="outset" w:sz="6" w:space="0" w:color="auto"/>
                    <w:left w:val="outset" w:sz="6" w:space="0" w:color="auto"/>
                    <w:bottom w:val="outset" w:sz="6" w:space="0" w:color="auto"/>
                    <w:right w:val="outset" w:sz="6" w:space="0" w:color="auto"/>
                  </w:tcBorders>
                  <w:hideMark/>
                </w:tcPr>
                <w:p w14:paraId="58A274AE" w14:textId="77777777" w:rsidR="00FB670D" w:rsidRPr="004A435A" w:rsidRDefault="00FB670D" w:rsidP="00FB670D">
                  <w:pPr>
                    <w:shd w:val="clear" w:color="auto" w:fill="FFFFFF"/>
                    <w:spacing w:after="0"/>
                    <w:jc w:val="both"/>
                    <w:rPr>
                      <w:b/>
                      <w:bCs/>
                      <w:sz w:val="24"/>
                      <w:szCs w:val="24"/>
                    </w:rPr>
                  </w:pPr>
                  <w:r w:rsidRPr="004A435A">
                    <w:rPr>
                      <w:b/>
                      <w:bCs/>
                      <w:sz w:val="24"/>
                      <w:szCs w:val="24"/>
                    </w:rPr>
                    <w:t> </w:t>
                  </w:r>
                </w:p>
              </w:tc>
              <w:tc>
                <w:tcPr>
                  <w:tcW w:w="2546" w:type="dxa"/>
                  <w:tcBorders>
                    <w:top w:val="outset" w:sz="6" w:space="0" w:color="auto"/>
                    <w:left w:val="outset" w:sz="6" w:space="0" w:color="auto"/>
                    <w:bottom w:val="outset" w:sz="6" w:space="0" w:color="auto"/>
                    <w:right w:val="outset" w:sz="6" w:space="0" w:color="auto"/>
                  </w:tcBorders>
                  <w:hideMark/>
                </w:tcPr>
                <w:p w14:paraId="6B6312C5" w14:textId="77777777" w:rsidR="00FB670D" w:rsidRPr="004A435A" w:rsidRDefault="00FB670D" w:rsidP="00FB670D">
                  <w:pPr>
                    <w:shd w:val="clear" w:color="auto" w:fill="FFFFFF"/>
                    <w:spacing w:after="0"/>
                    <w:jc w:val="both"/>
                    <w:rPr>
                      <w:b/>
                      <w:bCs/>
                      <w:sz w:val="24"/>
                      <w:szCs w:val="24"/>
                    </w:rPr>
                  </w:pPr>
                  <w:r w:rsidRPr="004A435A">
                    <w:rPr>
                      <w:b/>
                      <w:bCs/>
                      <w:sz w:val="24"/>
                      <w:szCs w:val="24"/>
                    </w:rPr>
                    <w:t>Spectrometrie de masă prin metoda de diluție a izotopilor </w:t>
                  </w:r>
                  <w:hyperlink r:id="rId170" w:anchor="E0065" w:history="1">
                    <w:r w:rsidRPr="004A435A">
                      <w:rPr>
                        <w:rStyle w:val="Hyperlink"/>
                        <w:b/>
                        <w:bCs/>
                        <w:sz w:val="24"/>
                        <w:szCs w:val="24"/>
                      </w:rPr>
                      <w:t>(</w:t>
                    </w:r>
                    <w:r w:rsidRPr="004A435A">
                      <w:rPr>
                        <w:rStyle w:val="Hyperlink"/>
                        <w:b/>
                        <w:bCs/>
                        <w:sz w:val="24"/>
                        <w:szCs w:val="24"/>
                        <w:vertAlign w:val="superscript"/>
                      </w:rPr>
                      <w:t>*1</w:t>
                    </w:r>
                    <w:r w:rsidRPr="004A435A">
                      <w:rPr>
                        <w:rStyle w:val="Hyperlink"/>
                        <w:b/>
                        <w:bCs/>
                        <w:sz w:val="24"/>
                        <w:szCs w:val="24"/>
                      </w:rPr>
                      <w:t>)</w:t>
                    </w:r>
                  </w:hyperlink>
                </w:p>
              </w:tc>
              <w:tc>
                <w:tcPr>
                  <w:tcW w:w="955" w:type="dxa"/>
                  <w:tcBorders>
                    <w:top w:val="outset" w:sz="6" w:space="0" w:color="auto"/>
                    <w:left w:val="outset" w:sz="6" w:space="0" w:color="auto"/>
                    <w:bottom w:val="outset" w:sz="6" w:space="0" w:color="auto"/>
                    <w:right w:val="outset" w:sz="6" w:space="0" w:color="auto"/>
                  </w:tcBorders>
                  <w:hideMark/>
                </w:tcPr>
                <w:p w14:paraId="52D40E6B" w14:textId="77777777" w:rsidR="00FB670D" w:rsidRPr="004A435A" w:rsidRDefault="00FB670D" w:rsidP="00FB670D">
                  <w:pPr>
                    <w:shd w:val="clear" w:color="auto" w:fill="FFFFFF"/>
                    <w:spacing w:after="0"/>
                    <w:jc w:val="both"/>
                    <w:rPr>
                      <w:b/>
                      <w:bCs/>
                      <w:sz w:val="24"/>
                      <w:szCs w:val="24"/>
                    </w:rPr>
                  </w:pPr>
                  <w:r w:rsidRPr="004A435A">
                    <w:rPr>
                      <w:b/>
                      <w:bCs/>
                      <w:sz w:val="24"/>
                      <w:szCs w:val="24"/>
                    </w:rPr>
                    <w:t>Alte tehnici</w:t>
                  </w:r>
                </w:p>
              </w:tc>
            </w:tr>
            <w:tr w:rsidR="00FB670D" w:rsidRPr="004A435A" w14:paraId="73995D6F" w14:textId="77777777" w:rsidTr="001A5E57">
              <w:trPr>
                <w:trHeight w:val="461"/>
                <w:jc w:val="center"/>
              </w:trPr>
              <w:tc>
                <w:tcPr>
                  <w:tcW w:w="2687" w:type="dxa"/>
                  <w:tcBorders>
                    <w:top w:val="outset" w:sz="6" w:space="0" w:color="auto"/>
                    <w:left w:val="outset" w:sz="6" w:space="0" w:color="auto"/>
                    <w:bottom w:val="outset" w:sz="6" w:space="0" w:color="auto"/>
                    <w:right w:val="outset" w:sz="6" w:space="0" w:color="auto"/>
                  </w:tcBorders>
                  <w:hideMark/>
                </w:tcPr>
                <w:p w14:paraId="4A03CD63" w14:textId="77777777" w:rsidR="00FB670D" w:rsidRPr="004A435A" w:rsidRDefault="00FB670D" w:rsidP="00FB670D">
                  <w:pPr>
                    <w:shd w:val="clear" w:color="auto" w:fill="FFFFFF"/>
                    <w:spacing w:after="0"/>
                    <w:jc w:val="both"/>
                    <w:rPr>
                      <w:sz w:val="24"/>
                      <w:szCs w:val="24"/>
                    </w:rPr>
                  </w:pPr>
                  <w:r w:rsidRPr="004A435A">
                    <w:rPr>
                      <w:sz w:val="24"/>
                      <w:szCs w:val="24"/>
                    </w:rPr>
                    <w:lastRenderedPageBreak/>
                    <w:t>Autenticitate</w:t>
                  </w:r>
                </w:p>
              </w:tc>
              <w:tc>
                <w:tcPr>
                  <w:tcW w:w="2546" w:type="dxa"/>
                  <w:tcBorders>
                    <w:top w:val="outset" w:sz="6" w:space="0" w:color="auto"/>
                    <w:left w:val="outset" w:sz="6" w:space="0" w:color="auto"/>
                    <w:bottom w:val="outset" w:sz="6" w:space="0" w:color="auto"/>
                    <w:right w:val="outset" w:sz="6" w:space="0" w:color="auto"/>
                  </w:tcBorders>
                  <w:hideMark/>
                </w:tcPr>
                <w:p w14:paraId="0EEB38B1" w14:textId="77777777" w:rsidR="00FB670D" w:rsidRPr="004A435A" w:rsidRDefault="00FB670D" w:rsidP="00FB670D">
                  <w:pPr>
                    <w:shd w:val="clear" w:color="auto" w:fill="FFFFFF"/>
                    <w:spacing w:after="0"/>
                    <w:jc w:val="both"/>
                    <w:rPr>
                      <w:sz w:val="24"/>
                      <w:szCs w:val="24"/>
                    </w:rPr>
                  </w:pPr>
                  <w:r w:rsidRPr="004A435A">
                    <w:rPr>
                      <w:sz w:val="24"/>
                      <w:szCs w:val="24"/>
                    </w:rPr>
                    <w:t>între -20  % și 20  %</w:t>
                  </w:r>
                </w:p>
              </w:tc>
              <w:tc>
                <w:tcPr>
                  <w:tcW w:w="955" w:type="dxa"/>
                  <w:tcBorders>
                    <w:top w:val="outset" w:sz="6" w:space="0" w:color="auto"/>
                    <w:left w:val="outset" w:sz="6" w:space="0" w:color="auto"/>
                    <w:bottom w:val="outset" w:sz="6" w:space="0" w:color="auto"/>
                    <w:right w:val="outset" w:sz="6" w:space="0" w:color="auto"/>
                  </w:tcBorders>
                  <w:hideMark/>
                </w:tcPr>
                <w:p w14:paraId="70EA9D17" w14:textId="77777777" w:rsidR="00FB670D" w:rsidRPr="004A435A" w:rsidRDefault="00FB670D" w:rsidP="00FB670D">
                  <w:pPr>
                    <w:shd w:val="clear" w:color="auto" w:fill="FFFFFF"/>
                    <w:spacing w:after="0"/>
                    <w:jc w:val="both"/>
                    <w:rPr>
                      <w:sz w:val="24"/>
                      <w:szCs w:val="24"/>
                    </w:rPr>
                  </w:pPr>
                  <w:r w:rsidRPr="004A435A">
                    <w:rPr>
                      <w:sz w:val="24"/>
                      <w:szCs w:val="24"/>
                    </w:rPr>
                    <w:t>între -30  % și 30  %</w:t>
                  </w:r>
                </w:p>
              </w:tc>
            </w:tr>
            <w:tr w:rsidR="00FB670D" w:rsidRPr="004A435A" w14:paraId="6BB93F33" w14:textId="77777777" w:rsidTr="001A5E57">
              <w:trPr>
                <w:trHeight w:val="222"/>
                <w:jc w:val="center"/>
              </w:trPr>
              <w:tc>
                <w:tcPr>
                  <w:tcW w:w="2687" w:type="dxa"/>
                  <w:tcBorders>
                    <w:top w:val="outset" w:sz="6" w:space="0" w:color="auto"/>
                    <w:left w:val="outset" w:sz="6" w:space="0" w:color="auto"/>
                    <w:bottom w:val="outset" w:sz="6" w:space="0" w:color="auto"/>
                    <w:right w:val="outset" w:sz="6" w:space="0" w:color="auto"/>
                  </w:tcBorders>
                  <w:hideMark/>
                </w:tcPr>
                <w:p w14:paraId="5DA262AF" w14:textId="77777777" w:rsidR="00FB670D" w:rsidRPr="004A435A" w:rsidRDefault="00FB670D" w:rsidP="00FB670D">
                  <w:pPr>
                    <w:shd w:val="clear" w:color="auto" w:fill="FFFFFF"/>
                    <w:spacing w:after="0"/>
                    <w:jc w:val="both"/>
                    <w:rPr>
                      <w:sz w:val="24"/>
                      <w:szCs w:val="24"/>
                    </w:rPr>
                  </w:pPr>
                  <w:r w:rsidRPr="004A435A">
                    <w:rPr>
                      <w:sz w:val="24"/>
                      <w:szCs w:val="24"/>
                    </w:rPr>
                    <w:t>Precizie intermediară (RSD %)</w:t>
                  </w:r>
                </w:p>
              </w:tc>
              <w:tc>
                <w:tcPr>
                  <w:tcW w:w="2546" w:type="dxa"/>
                  <w:tcBorders>
                    <w:top w:val="outset" w:sz="6" w:space="0" w:color="auto"/>
                    <w:left w:val="outset" w:sz="6" w:space="0" w:color="auto"/>
                    <w:bottom w:val="outset" w:sz="6" w:space="0" w:color="auto"/>
                    <w:right w:val="outset" w:sz="6" w:space="0" w:color="auto"/>
                  </w:tcBorders>
                  <w:hideMark/>
                </w:tcPr>
                <w:p w14:paraId="39B0BB0D" w14:textId="77777777" w:rsidR="00FB670D" w:rsidRPr="004A435A" w:rsidRDefault="00FB670D" w:rsidP="00FB670D">
                  <w:pPr>
                    <w:shd w:val="clear" w:color="auto" w:fill="FFFFFF"/>
                    <w:spacing w:after="0"/>
                    <w:jc w:val="both"/>
                    <w:rPr>
                      <w:sz w:val="24"/>
                      <w:szCs w:val="24"/>
                    </w:rPr>
                  </w:pPr>
                  <w:r w:rsidRPr="004A435A">
                    <w:rPr>
                      <w:sz w:val="24"/>
                      <w:szCs w:val="24"/>
                    </w:rPr>
                    <w:t>≤ 15  %</w:t>
                  </w:r>
                </w:p>
              </w:tc>
              <w:tc>
                <w:tcPr>
                  <w:tcW w:w="955" w:type="dxa"/>
                  <w:tcBorders>
                    <w:top w:val="outset" w:sz="6" w:space="0" w:color="auto"/>
                    <w:left w:val="outset" w:sz="6" w:space="0" w:color="auto"/>
                    <w:bottom w:val="outset" w:sz="6" w:space="0" w:color="auto"/>
                    <w:right w:val="outset" w:sz="6" w:space="0" w:color="auto"/>
                  </w:tcBorders>
                  <w:hideMark/>
                </w:tcPr>
                <w:p w14:paraId="4C04B5A4" w14:textId="77777777" w:rsidR="00FB670D" w:rsidRPr="004A435A" w:rsidRDefault="00FB670D" w:rsidP="00FB670D">
                  <w:pPr>
                    <w:shd w:val="clear" w:color="auto" w:fill="FFFFFF"/>
                    <w:spacing w:after="0"/>
                    <w:jc w:val="both"/>
                    <w:rPr>
                      <w:sz w:val="24"/>
                      <w:szCs w:val="24"/>
                    </w:rPr>
                  </w:pPr>
                  <w:r w:rsidRPr="004A435A">
                    <w:rPr>
                      <w:sz w:val="24"/>
                      <w:szCs w:val="24"/>
                    </w:rPr>
                    <w:t>≤ 20  %</w:t>
                  </w:r>
                </w:p>
              </w:tc>
            </w:tr>
            <w:tr w:rsidR="00FB670D" w:rsidRPr="004A435A" w14:paraId="4859877D" w14:textId="77777777" w:rsidTr="001A5E57">
              <w:trPr>
                <w:trHeight w:val="461"/>
                <w:jc w:val="center"/>
              </w:trPr>
              <w:tc>
                <w:tcPr>
                  <w:tcW w:w="2687" w:type="dxa"/>
                  <w:tcBorders>
                    <w:top w:val="outset" w:sz="6" w:space="0" w:color="auto"/>
                    <w:left w:val="outset" w:sz="6" w:space="0" w:color="auto"/>
                    <w:bottom w:val="outset" w:sz="6" w:space="0" w:color="auto"/>
                    <w:right w:val="outset" w:sz="6" w:space="0" w:color="auto"/>
                  </w:tcBorders>
                  <w:hideMark/>
                </w:tcPr>
                <w:p w14:paraId="3CBA7393" w14:textId="77777777" w:rsidR="00FB670D" w:rsidRPr="004A435A" w:rsidRDefault="00FB670D" w:rsidP="00FB670D">
                  <w:pPr>
                    <w:shd w:val="clear" w:color="auto" w:fill="FFFFFF"/>
                    <w:spacing w:after="0"/>
                    <w:jc w:val="both"/>
                    <w:rPr>
                      <w:sz w:val="24"/>
                      <w:szCs w:val="24"/>
                    </w:rPr>
                  </w:pPr>
                  <w:r w:rsidRPr="004A435A">
                    <w:rPr>
                      <w:sz w:val="24"/>
                      <w:szCs w:val="24"/>
                    </w:rPr>
                    <w:t>Diferența dintre estimarea superioară și estimarea inferioară a calculului</w:t>
                  </w:r>
                </w:p>
              </w:tc>
              <w:tc>
                <w:tcPr>
                  <w:tcW w:w="2546" w:type="dxa"/>
                  <w:tcBorders>
                    <w:top w:val="outset" w:sz="6" w:space="0" w:color="auto"/>
                    <w:left w:val="outset" w:sz="6" w:space="0" w:color="auto"/>
                    <w:bottom w:val="outset" w:sz="6" w:space="0" w:color="auto"/>
                    <w:right w:val="outset" w:sz="6" w:space="0" w:color="auto"/>
                  </w:tcBorders>
                  <w:hideMark/>
                </w:tcPr>
                <w:p w14:paraId="57F0A58B" w14:textId="77777777" w:rsidR="00FB670D" w:rsidRPr="004A435A" w:rsidRDefault="00FB670D" w:rsidP="00FB670D">
                  <w:pPr>
                    <w:shd w:val="clear" w:color="auto" w:fill="FFFFFF"/>
                    <w:spacing w:after="0"/>
                    <w:jc w:val="both"/>
                    <w:rPr>
                      <w:sz w:val="24"/>
                      <w:szCs w:val="24"/>
                    </w:rPr>
                  </w:pPr>
                  <w:r w:rsidRPr="004A435A">
                    <w:rPr>
                      <w:sz w:val="24"/>
                      <w:szCs w:val="24"/>
                    </w:rPr>
                    <w:t>≤ 20  %</w:t>
                  </w:r>
                </w:p>
              </w:tc>
              <w:tc>
                <w:tcPr>
                  <w:tcW w:w="955" w:type="dxa"/>
                  <w:tcBorders>
                    <w:top w:val="outset" w:sz="6" w:space="0" w:color="auto"/>
                    <w:left w:val="outset" w:sz="6" w:space="0" w:color="auto"/>
                    <w:bottom w:val="outset" w:sz="6" w:space="0" w:color="auto"/>
                    <w:right w:val="outset" w:sz="6" w:space="0" w:color="auto"/>
                  </w:tcBorders>
                  <w:hideMark/>
                </w:tcPr>
                <w:p w14:paraId="460BA8DA" w14:textId="77777777" w:rsidR="00FB670D" w:rsidRPr="004A435A" w:rsidRDefault="00FB670D" w:rsidP="00FB670D">
                  <w:pPr>
                    <w:shd w:val="clear" w:color="auto" w:fill="FFFFFF"/>
                    <w:spacing w:after="0"/>
                    <w:jc w:val="both"/>
                    <w:rPr>
                      <w:sz w:val="24"/>
                      <w:szCs w:val="24"/>
                    </w:rPr>
                  </w:pPr>
                  <w:r w:rsidRPr="004A435A">
                    <w:rPr>
                      <w:sz w:val="24"/>
                      <w:szCs w:val="24"/>
                    </w:rPr>
                    <w:t>≤ 20  %</w:t>
                  </w:r>
                </w:p>
              </w:tc>
            </w:tr>
            <w:tr w:rsidR="00FB670D" w:rsidRPr="004A435A" w14:paraId="6C77D5C5" w14:textId="77777777" w:rsidTr="001A5E57">
              <w:trPr>
                <w:trHeight w:val="461"/>
                <w:jc w:val="center"/>
              </w:trPr>
              <w:tc>
                <w:tcPr>
                  <w:tcW w:w="6189" w:type="dxa"/>
                  <w:gridSpan w:val="3"/>
                  <w:tcBorders>
                    <w:top w:val="outset" w:sz="6" w:space="0" w:color="auto"/>
                    <w:left w:val="outset" w:sz="6" w:space="0" w:color="auto"/>
                    <w:bottom w:val="outset" w:sz="6" w:space="0" w:color="auto"/>
                    <w:right w:val="outset" w:sz="6" w:space="0" w:color="auto"/>
                  </w:tcBorders>
                  <w:vAlign w:val="center"/>
                  <w:hideMark/>
                </w:tcPr>
                <w:p w14:paraId="2DAFAD83" w14:textId="77777777" w:rsidR="00FB670D" w:rsidRPr="004A435A" w:rsidRDefault="00FB670D" w:rsidP="00FB670D">
                  <w:pPr>
                    <w:shd w:val="clear" w:color="auto" w:fill="FFFFFF"/>
                    <w:spacing w:after="0"/>
                    <w:jc w:val="both"/>
                    <w:rPr>
                      <w:sz w:val="24"/>
                      <w:szCs w:val="24"/>
                    </w:rPr>
                  </w:pPr>
                  <w:r w:rsidRPr="004A435A">
                    <w:rPr>
                      <w:sz w:val="24"/>
                      <w:szCs w:val="24"/>
                    </w:rPr>
                    <w:t>(</w:t>
                  </w:r>
                  <w:r w:rsidRPr="004A435A">
                    <w:rPr>
                      <w:sz w:val="24"/>
                      <w:szCs w:val="24"/>
                      <w:vertAlign w:val="superscript"/>
                    </w:rPr>
                    <w:t>*1</w:t>
                  </w:r>
                  <w:r w:rsidRPr="004A435A">
                    <w:rPr>
                      <w:sz w:val="24"/>
                      <w:szCs w:val="24"/>
                    </w:rPr>
                    <w:t>)   </w:t>
                  </w:r>
                </w:p>
                <w:p w14:paraId="47A05208" w14:textId="77777777" w:rsidR="00FB670D" w:rsidRPr="004A435A" w:rsidRDefault="00FB670D" w:rsidP="00FB670D">
                  <w:pPr>
                    <w:shd w:val="clear" w:color="auto" w:fill="FFFFFF"/>
                    <w:spacing w:after="0"/>
                    <w:jc w:val="both"/>
                    <w:rPr>
                      <w:sz w:val="24"/>
                      <w:szCs w:val="24"/>
                    </w:rPr>
                  </w:pPr>
                  <w:r w:rsidRPr="004A435A">
                    <w:rPr>
                      <w:sz w:val="24"/>
                      <w:szCs w:val="24"/>
                    </w:rPr>
                    <w:t>Utilizarea tuturor celor șase analogi marcați </w:t>
                  </w:r>
                  <w:r w:rsidRPr="004A435A">
                    <w:rPr>
                      <w:sz w:val="24"/>
                      <w:szCs w:val="24"/>
                      <w:vertAlign w:val="superscript"/>
                    </w:rPr>
                    <w:t>13</w:t>
                  </w:r>
                  <w:r w:rsidRPr="004A435A">
                    <w:rPr>
                      <w:sz w:val="24"/>
                      <w:szCs w:val="24"/>
                    </w:rPr>
                    <w:t>C, conform standardelor interne.</w:t>
                  </w:r>
                </w:p>
              </w:tc>
            </w:tr>
          </w:tbl>
          <w:p w14:paraId="4C50D0BD" w14:textId="77777777" w:rsidR="00FB670D" w:rsidRPr="004A435A" w:rsidRDefault="00FB670D" w:rsidP="00FB670D">
            <w:pPr>
              <w:shd w:val="clear" w:color="auto" w:fill="FFFFFF"/>
              <w:jc w:val="both"/>
              <w:rPr>
                <w:b/>
                <w:bCs/>
                <w:sz w:val="24"/>
                <w:szCs w:val="24"/>
              </w:rPr>
            </w:pPr>
            <w:r w:rsidRPr="004A435A">
              <w:rPr>
                <w:b/>
                <w:bCs/>
                <w:sz w:val="24"/>
                <w:szCs w:val="24"/>
              </w:rPr>
              <w:t>10.    Raportarea rezultatelor</w:t>
            </w:r>
          </w:p>
          <w:p w14:paraId="5364CB56" w14:textId="77777777" w:rsidR="00FB670D" w:rsidRPr="004A435A" w:rsidRDefault="00FB670D" w:rsidP="00FB670D">
            <w:pPr>
              <w:shd w:val="clear" w:color="auto" w:fill="FFFFFF"/>
              <w:jc w:val="both"/>
              <w:rPr>
                <w:sz w:val="24"/>
                <w:szCs w:val="24"/>
              </w:rPr>
            </w:pPr>
            <w:r w:rsidRPr="004A435A">
              <w:rPr>
                <w:sz w:val="24"/>
                <w:szCs w:val="24"/>
              </w:rPr>
              <w:t>10.1. Rezultatele analitice includ nivelurile de congeneri individuali ai PCB-urilor individuali care nu sunt de tipul dioxinelor și suma PCB-urilor congeneri raportați ca estimare inferioară, estimare superioară și estimare mediană, pentru a include o cantitate maximă de informații în raportarea rezultatelor, ceea ce permite o interpretare a rezultatelor în conformitate cu cerințele specifice.</w:t>
            </w:r>
          </w:p>
          <w:p w14:paraId="5CD97290" w14:textId="77777777" w:rsidR="00FB670D" w:rsidRPr="004A435A" w:rsidRDefault="00FB670D" w:rsidP="00FB670D">
            <w:pPr>
              <w:shd w:val="clear" w:color="auto" w:fill="FFFFFF"/>
              <w:jc w:val="both"/>
              <w:rPr>
                <w:sz w:val="24"/>
                <w:szCs w:val="24"/>
              </w:rPr>
            </w:pPr>
            <w:r w:rsidRPr="004A435A">
              <w:rPr>
                <w:sz w:val="24"/>
                <w:szCs w:val="24"/>
              </w:rPr>
              <w:t>10.2. Raportul include metoda utilizată pentru extracția PCB-urilor.</w:t>
            </w:r>
          </w:p>
          <w:p w14:paraId="1D0CF3BA" w14:textId="77777777" w:rsidR="00FB670D" w:rsidRPr="004A435A" w:rsidRDefault="00FB670D" w:rsidP="00FB670D">
            <w:pPr>
              <w:shd w:val="clear" w:color="auto" w:fill="FFFFFF"/>
              <w:jc w:val="both"/>
              <w:rPr>
                <w:sz w:val="24"/>
                <w:szCs w:val="24"/>
              </w:rPr>
            </w:pPr>
            <w:r w:rsidRPr="004A435A">
              <w:rPr>
                <w:sz w:val="24"/>
                <w:szCs w:val="24"/>
              </w:rPr>
              <w:t>10.3. Recuperările etaloanelor interne individuale sunt disponibile dacă recuperările se situează în afara intervalului menționat la punctul 7, dacă se depășește nivelul maxim, iar în celelalte cazuri, la cerere.</w:t>
            </w:r>
          </w:p>
          <w:p w14:paraId="14EEF240" w14:textId="77777777" w:rsidR="00FB670D" w:rsidRPr="004A435A" w:rsidRDefault="00FB670D" w:rsidP="00FB670D">
            <w:pPr>
              <w:shd w:val="clear" w:color="auto" w:fill="FFFFFF"/>
              <w:jc w:val="both"/>
              <w:rPr>
                <w:sz w:val="24"/>
                <w:szCs w:val="24"/>
              </w:rPr>
            </w:pPr>
            <w:r w:rsidRPr="004A435A">
              <w:rPr>
                <w:sz w:val="24"/>
                <w:szCs w:val="24"/>
              </w:rPr>
              <w:t>10.4. Întrucât, atunci când se decide conformitatea unei probe, se ține seama de incertitudinea de măsurare extinsă, acest parametru trebuie pus și el la dispoziție. De aceea, rezultatele analitice se raportează ca x +/- U, unde x este rezultatul analitic și U este incertitudinea de măsurare extinsă, folosind un factor de acoperire 2, care dă un nivel de încredere de aproximativ 95 %.</w:t>
            </w:r>
          </w:p>
          <w:p w14:paraId="2DD04643" w14:textId="77777777" w:rsidR="00FB670D" w:rsidRPr="004A435A" w:rsidRDefault="00FB670D" w:rsidP="00FB670D">
            <w:pPr>
              <w:shd w:val="clear" w:color="auto" w:fill="FFFFFF"/>
              <w:jc w:val="both"/>
              <w:rPr>
                <w:sz w:val="24"/>
                <w:szCs w:val="24"/>
              </w:rPr>
            </w:pPr>
            <w:r w:rsidRPr="004A435A">
              <w:rPr>
                <w:sz w:val="24"/>
                <w:szCs w:val="24"/>
              </w:rPr>
              <w:lastRenderedPageBreak/>
              <w:t>10.5. Rezultatele se exprimă în aceleași unități și prin cel puțin același număr de zecimale precum nivelurile maxime prevăzute de Directiva 2002/32/CE.</w:t>
            </w:r>
          </w:p>
          <w:p w14:paraId="2A2436FB" w14:textId="77777777" w:rsidR="00FB670D" w:rsidRPr="004A435A" w:rsidRDefault="00FB670D" w:rsidP="00FB670D">
            <w:pPr>
              <w:shd w:val="clear" w:color="auto" w:fill="FFFFFF"/>
              <w:jc w:val="both"/>
              <w:rPr>
                <w:b/>
                <w:bCs/>
                <w:sz w:val="24"/>
                <w:szCs w:val="24"/>
              </w:rPr>
            </w:pPr>
            <w:r w:rsidRPr="004A435A">
              <w:rPr>
                <w:b/>
                <w:bCs/>
                <w:sz w:val="24"/>
                <w:szCs w:val="24"/>
              </w:rPr>
              <w:t>B.   STANDARDE EN</w:t>
            </w:r>
          </w:p>
          <w:p w14:paraId="4A5E0F54" w14:textId="77777777" w:rsidR="00FB670D" w:rsidRPr="004A435A" w:rsidRDefault="00FB670D" w:rsidP="00FB670D">
            <w:pPr>
              <w:shd w:val="clear" w:color="auto" w:fill="FFFFFF"/>
              <w:jc w:val="both"/>
              <w:rPr>
                <w:sz w:val="24"/>
                <w:szCs w:val="24"/>
              </w:rPr>
            </w:pPr>
            <w:r w:rsidRPr="004A435A">
              <w:rPr>
                <w:sz w:val="24"/>
                <w:szCs w:val="24"/>
              </w:rPr>
              <w:t>Pentru aplicarea articolului 34 alineatul (2) litera (a) din Regulamentul (UE) 2017/625, sunt relevante următoarele standarde EN:</w:t>
            </w:r>
          </w:p>
          <w:p w14:paraId="157EE2AF" w14:textId="77777777" w:rsidR="00FB670D" w:rsidRPr="004A435A" w:rsidRDefault="00FB670D" w:rsidP="00FB670D">
            <w:pPr>
              <w:shd w:val="clear" w:color="auto" w:fill="FFFFFF"/>
              <w:jc w:val="both"/>
              <w:rPr>
                <w:sz w:val="24"/>
                <w:szCs w:val="24"/>
              </w:rPr>
            </w:pPr>
            <w:r w:rsidRPr="004A435A">
              <w:rPr>
                <w:sz w:val="24"/>
                <w:szCs w:val="24"/>
              </w:rPr>
              <w:t>EN 17194: Hrană pentru animale: Metode de eșantionare și de analiză – Determinarea deoxinivalenolului, aflatoxinei B1, fumonisinei B1 și B2, T-2 și H-2, a zearalenonei și ochratoxinei A în materiile prime furajere și în furajele combinate prin LC-MS/MS</w:t>
            </w:r>
          </w:p>
          <w:p w14:paraId="3FCB0CE5" w14:textId="77777777" w:rsidR="00FB670D" w:rsidRPr="004A435A" w:rsidRDefault="00FB670D" w:rsidP="00FB670D">
            <w:pPr>
              <w:shd w:val="clear" w:color="auto" w:fill="FFFFFF"/>
              <w:jc w:val="both"/>
              <w:rPr>
                <w:sz w:val="24"/>
                <w:szCs w:val="24"/>
              </w:rPr>
            </w:pPr>
            <w:r w:rsidRPr="004A435A">
              <w:rPr>
                <w:sz w:val="24"/>
                <w:szCs w:val="24"/>
              </w:rPr>
              <w:t>EN 17270: Hrană pentru animale: Metode de eșantionare și de analiză – Determinarea teobrominei din materiile prime furajere și din furajele combinate, inclusiv ingredientele derivate din cacao, prin cromatografie lichidă</w:t>
            </w:r>
          </w:p>
          <w:p w14:paraId="6BBA854E" w14:textId="77777777" w:rsidR="00FB670D" w:rsidRPr="004A435A" w:rsidRDefault="00FB670D" w:rsidP="00FB670D">
            <w:pPr>
              <w:shd w:val="clear" w:color="auto" w:fill="FFFFFF"/>
              <w:jc w:val="both"/>
              <w:rPr>
                <w:sz w:val="24"/>
                <w:szCs w:val="24"/>
              </w:rPr>
            </w:pPr>
            <w:r w:rsidRPr="004A435A">
              <w:rPr>
                <w:sz w:val="24"/>
                <w:szCs w:val="24"/>
              </w:rPr>
              <w:t>EN 17504 Hrană pentru animale: Metode de eșantionare și de analiză. Determinarea gosipolului din semințele de bumbac și furaje prin LC-MS/MS</w:t>
            </w:r>
          </w:p>
          <w:p w14:paraId="6D98F28D" w14:textId="77777777" w:rsidR="00FB670D" w:rsidRPr="004A435A" w:rsidRDefault="00FB670D" w:rsidP="00FB670D">
            <w:pPr>
              <w:shd w:val="clear" w:color="auto" w:fill="FFFFFF"/>
              <w:jc w:val="both"/>
              <w:rPr>
                <w:sz w:val="24"/>
                <w:szCs w:val="24"/>
              </w:rPr>
            </w:pPr>
            <w:r w:rsidRPr="004A435A">
              <w:rPr>
                <w:sz w:val="24"/>
                <w:szCs w:val="24"/>
              </w:rPr>
              <w:t>EN 17362 Hrană pentru animale: Metode de eșantionare și de analiză – Determinarea pentaclorfenolului (PCP) în materiile prime furajere și în furajele combinate prin LCMS/MS</w:t>
            </w:r>
          </w:p>
          <w:p w14:paraId="1F9DF6BF" w14:textId="77777777" w:rsidR="00FB670D" w:rsidRPr="004A435A" w:rsidRDefault="00FB670D" w:rsidP="00FB670D">
            <w:pPr>
              <w:shd w:val="clear" w:color="auto" w:fill="FFFFFF"/>
              <w:jc w:val="both"/>
              <w:rPr>
                <w:sz w:val="24"/>
                <w:szCs w:val="24"/>
              </w:rPr>
            </w:pPr>
            <w:r w:rsidRPr="004A435A">
              <w:rPr>
                <w:sz w:val="24"/>
                <w:szCs w:val="24"/>
              </w:rPr>
              <w:t>EN 16279: Hrană pentru animale – Determinarea conținutului de fluorură după tratamentul cu acid clorhidric prin metoda electrozilor sensibili la ioni (ISE)</w:t>
            </w:r>
          </w:p>
          <w:p w14:paraId="0A0FCA0B" w14:textId="77777777" w:rsidR="00FB670D" w:rsidRPr="004A435A" w:rsidRDefault="00FB670D" w:rsidP="00FB670D">
            <w:pPr>
              <w:shd w:val="clear" w:color="auto" w:fill="FFFFFF"/>
              <w:jc w:val="both"/>
              <w:rPr>
                <w:sz w:val="24"/>
                <w:szCs w:val="24"/>
              </w:rPr>
            </w:pPr>
            <w:r w:rsidRPr="004A435A">
              <w:rPr>
                <w:sz w:val="24"/>
                <w:szCs w:val="24"/>
              </w:rPr>
              <w:t>EN 17053: Hrană pentru animale: Metode de eșantionare și de analiză – Determinarea oligoelementelor, a metalelor grele și a altor elemente din furaje prin ICP-MS (multimetodă)</w:t>
            </w:r>
          </w:p>
          <w:p w14:paraId="1AC6B482" w14:textId="77777777" w:rsidR="00FB670D" w:rsidRPr="004A435A" w:rsidRDefault="00FB670D" w:rsidP="00FB670D">
            <w:pPr>
              <w:shd w:val="clear" w:color="auto" w:fill="FFFFFF"/>
              <w:jc w:val="both"/>
              <w:rPr>
                <w:sz w:val="24"/>
                <w:szCs w:val="24"/>
              </w:rPr>
            </w:pPr>
            <w:r w:rsidRPr="004A435A">
              <w:rPr>
                <w:sz w:val="24"/>
                <w:szCs w:val="24"/>
              </w:rPr>
              <w:t>EN 15550 Hrană pentru animale – Metode de eșantionare și de analiză – Determinarea cadmiului și a plumbului prin spectrometrie de absorbție atomică în cuptorul cu grafit (GF-AAS) după dizolvare sub presiune</w:t>
            </w:r>
          </w:p>
          <w:p w14:paraId="54078EA8" w14:textId="77777777" w:rsidR="00FB670D" w:rsidRPr="004A435A" w:rsidRDefault="00FB670D" w:rsidP="00FB670D">
            <w:pPr>
              <w:shd w:val="clear" w:color="auto" w:fill="FFFFFF"/>
              <w:jc w:val="both"/>
              <w:rPr>
                <w:sz w:val="24"/>
                <w:szCs w:val="24"/>
              </w:rPr>
            </w:pPr>
            <w:r w:rsidRPr="004A435A">
              <w:rPr>
                <w:sz w:val="24"/>
                <w:szCs w:val="24"/>
              </w:rPr>
              <w:t xml:space="preserve">EN 16206 Hrană pentru animale – Determinarea arsenului prin spectrometrie de absorbție atomică cu generare de hidruri </w:t>
            </w:r>
            <w:r w:rsidRPr="004A435A">
              <w:rPr>
                <w:sz w:val="24"/>
                <w:szCs w:val="24"/>
              </w:rPr>
              <w:lastRenderedPageBreak/>
              <w:t>(HGAAS) după dizolvarea cu microunde (dizolvare cu 65 % acid azotic și 30 % peroxid de hidrogen)</w:t>
            </w:r>
          </w:p>
          <w:p w14:paraId="40F89C0C" w14:textId="77777777" w:rsidR="00FB670D" w:rsidRPr="004A435A" w:rsidRDefault="00FB670D" w:rsidP="00FB670D">
            <w:pPr>
              <w:shd w:val="clear" w:color="auto" w:fill="FFFFFF"/>
              <w:jc w:val="both"/>
              <w:rPr>
                <w:sz w:val="24"/>
                <w:szCs w:val="24"/>
              </w:rPr>
            </w:pPr>
            <w:r w:rsidRPr="004A435A">
              <w:rPr>
                <w:sz w:val="24"/>
                <w:szCs w:val="24"/>
              </w:rPr>
              <w:t>EN 16277 Hrană pentru animale – Determinarea mercurului prin spectrometrie de absorbție atomică cu vapori reci (CVAAS) după dizolvarea cu microunde (extracție cu 65 % acid azotic și 30 % peroxid de hidrogen)</w:t>
            </w:r>
          </w:p>
          <w:p w14:paraId="1C874A1C" w14:textId="77777777" w:rsidR="00FB670D" w:rsidRPr="004A435A" w:rsidRDefault="00FB670D" w:rsidP="00FB670D">
            <w:pPr>
              <w:shd w:val="clear" w:color="auto" w:fill="FFFFFF"/>
              <w:jc w:val="both"/>
              <w:rPr>
                <w:sz w:val="24"/>
                <w:szCs w:val="24"/>
              </w:rPr>
            </w:pPr>
            <w:r w:rsidRPr="004A435A">
              <w:rPr>
                <w:sz w:val="24"/>
                <w:szCs w:val="24"/>
              </w:rPr>
              <w:t>EN 16278 Hrană pentru animale – Determinarea arsenului anorganic prin spectrometrie de absorbție atomică cu generare de hidruri (HG-AAS) după extracție cu microunde și separarea prin extracție în fază solidă (SPE)</w:t>
            </w:r>
          </w:p>
          <w:p w14:paraId="0D32CE2B" w14:textId="77777777" w:rsidR="00FB670D" w:rsidRPr="004A435A" w:rsidRDefault="00FB670D" w:rsidP="00FB670D">
            <w:pPr>
              <w:shd w:val="clear" w:color="auto" w:fill="FFFFFF"/>
              <w:jc w:val="both"/>
              <w:rPr>
                <w:sz w:val="24"/>
                <w:szCs w:val="24"/>
              </w:rPr>
            </w:pPr>
            <w:r w:rsidRPr="004A435A">
              <w:rPr>
                <w:sz w:val="24"/>
                <w:szCs w:val="24"/>
              </w:rPr>
              <w:t>EN 17374 Hrană pentru animale: Metode de eșantionare și de analiză – Determinarea arsenului anorganic din furaje prin HPLC-ICP-MS cu schimbător de anioni.</w:t>
            </w:r>
          </w:p>
          <w:p w14:paraId="711C11B9" w14:textId="77777777" w:rsidR="00FB670D" w:rsidRPr="004A435A" w:rsidRDefault="00953016" w:rsidP="00FB670D">
            <w:pPr>
              <w:shd w:val="clear" w:color="auto" w:fill="FFFFFF"/>
              <w:jc w:val="both"/>
              <w:rPr>
                <w:b/>
                <w:bCs/>
                <w:sz w:val="24"/>
                <w:szCs w:val="24"/>
              </w:rPr>
            </w:pPr>
            <w:hyperlink r:id="rId171" w:tooltip="32013R0051: REPLACED" w:history="1">
              <w:r w:rsidR="00FB670D" w:rsidRPr="004A435A">
                <w:rPr>
                  <w:rStyle w:val="Hyperlink"/>
                  <w:b/>
                  <w:bCs/>
                  <w:sz w:val="24"/>
                  <w:szCs w:val="24"/>
                </w:rPr>
                <w:t>▼M2</w:t>
              </w:r>
            </w:hyperlink>
          </w:p>
          <w:p w14:paraId="13F049BC" w14:textId="17D973B0" w:rsidR="006A4C38" w:rsidRPr="004A435A" w:rsidRDefault="006A4C38" w:rsidP="00CA5011">
            <w:pPr>
              <w:shd w:val="clear" w:color="auto" w:fill="FFFFFF"/>
              <w:jc w:val="both"/>
              <w:rPr>
                <w:sz w:val="24"/>
                <w:szCs w:val="24"/>
                <w:lang w:val="ro-MD"/>
              </w:rPr>
            </w:pPr>
          </w:p>
        </w:tc>
        <w:tc>
          <w:tcPr>
            <w:tcW w:w="6019" w:type="dxa"/>
          </w:tcPr>
          <w:p w14:paraId="074781FF" w14:textId="687AC8E1" w:rsidR="0034335A" w:rsidRPr="004A435A" w:rsidRDefault="0034335A" w:rsidP="0034335A">
            <w:pPr>
              <w:jc w:val="right"/>
              <w:rPr>
                <w:sz w:val="24"/>
                <w:szCs w:val="24"/>
                <w:lang w:val="ro-MD"/>
              </w:rPr>
            </w:pPr>
            <w:r w:rsidRPr="004A435A">
              <w:rPr>
                <w:i/>
                <w:iCs/>
                <w:sz w:val="24"/>
                <w:szCs w:val="24"/>
              </w:rPr>
              <w:lastRenderedPageBreak/>
              <w:t xml:space="preserve">                                                                                                                  </w:t>
            </w:r>
            <w:r w:rsidRPr="004A435A">
              <w:rPr>
                <w:sz w:val="24"/>
                <w:szCs w:val="24"/>
                <w:lang w:val="ro-MD"/>
              </w:rPr>
              <w:t>Anexă nr.5</w:t>
            </w:r>
          </w:p>
          <w:p w14:paraId="5CA367E3" w14:textId="77777777" w:rsidR="0034335A" w:rsidRPr="004A435A" w:rsidRDefault="0034335A" w:rsidP="0034335A">
            <w:pPr>
              <w:tabs>
                <w:tab w:val="left" w:pos="210"/>
              </w:tabs>
              <w:jc w:val="both"/>
              <w:rPr>
                <w:b/>
                <w:bCs/>
                <w:sz w:val="24"/>
                <w:szCs w:val="24"/>
              </w:rPr>
            </w:pPr>
            <w:r w:rsidRPr="004A435A">
              <w:rPr>
                <w:b/>
                <w:bCs/>
                <w:sz w:val="24"/>
                <w:szCs w:val="24"/>
              </w:rPr>
              <w:t>METODE DE ANALIZĂ PENTRU CONTROLUL SUBSTANȚELOR NEDORITE DIN FURAJE</w:t>
            </w:r>
          </w:p>
          <w:p w14:paraId="03D54DE1" w14:textId="77777777" w:rsidR="0034335A" w:rsidRPr="004A435A" w:rsidRDefault="0034335A" w:rsidP="0034335A">
            <w:pPr>
              <w:tabs>
                <w:tab w:val="left" w:pos="210"/>
              </w:tabs>
              <w:jc w:val="both"/>
              <w:rPr>
                <w:b/>
                <w:bCs/>
                <w:sz w:val="24"/>
                <w:szCs w:val="24"/>
              </w:rPr>
            </w:pPr>
            <w:r w:rsidRPr="004A435A">
              <w:rPr>
                <w:b/>
                <w:bCs/>
                <w:sz w:val="24"/>
                <w:szCs w:val="24"/>
              </w:rPr>
              <w:t>A.   DETERMINAREA NIVELURILOR DE DIOXINE (PCDD/PCDF) ȘI DE PCB-URI</w:t>
            </w:r>
          </w:p>
          <w:p w14:paraId="29195F1F" w14:textId="77777777" w:rsidR="0034335A" w:rsidRPr="004A435A" w:rsidRDefault="0034335A" w:rsidP="0034335A">
            <w:pPr>
              <w:tabs>
                <w:tab w:val="left" w:pos="210"/>
              </w:tabs>
              <w:jc w:val="both"/>
              <w:rPr>
                <w:i/>
                <w:iCs/>
                <w:sz w:val="24"/>
                <w:szCs w:val="24"/>
              </w:rPr>
            </w:pPr>
            <w:r w:rsidRPr="004A435A">
              <w:rPr>
                <w:i/>
                <w:iCs/>
                <w:sz w:val="24"/>
                <w:szCs w:val="24"/>
              </w:rPr>
              <w:t>CAPITOLUL I</w:t>
            </w:r>
          </w:p>
          <w:p w14:paraId="4D62EC72" w14:textId="77777777" w:rsidR="0034335A" w:rsidRPr="004A435A" w:rsidRDefault="0034335A" w:rsidP="0034335A">
            <w:pPr>
              <w:tabs>
                <w:tab w:val="left" w:pos="210"/>
              </w:tabs>
              <w:jc w:val="both"/>
              <w:rPr>
                <w:i/>
                <w:iCs/>
                <w:sz w:val="24"/>
                <w:szCs w:val="24"/>
              </w:rPr>
            </w:pPr>
            <w:r w:rsidRPr="004A435A">
              <w:rPr>
                <w:b/>
                <w:bCs/>
                <w:i/>
                <w:iCs/>
                <w:sz w:val="24"/>
                <w:szCs w:val="24"/>
              </w:rPr>
              <w:t>METODE DE EȘANTIONARE ȘI DE INTERPRETARE A REZULTATELOR ANALITICE</w:t>
            </w:r>
          </w:p>
          <w:p w14:paraId="6715B67E" w14:textId="77777777" w:rsidR="0034335A" w:rsidRPr="004A435A" w:rsidRDefault="0034335A" w:rsidP="0034335A">
            <w:pPr>
              <w:tabs>
                <w:tab w:val="left" w:pos="210"/>
              </w:tabs>
              <w:jc w:val="both"/>
              <w:rPr>
                <w:b/>
                <w:bCs/>
                <w:sz w:val="24"/>
                <w:szCs w:val="24"/>
              </w:rPr>
            </w:pPr>
            <w:r w:rsidRPr="004A435A">
              <w:rPr>
                <w:b/>
                <w:bCs/>
                <w:sz w:val="24"/>
                <w:szCs w:val="24"/>
              </w:rPr>
              <w:t>1.    Domeniu de aplicare și definiții</w:t>
            </w:r>
          </w:p>
          <w:p w14:paraId="4706DAE3" w14:textId="77777777" w:rsidR="0034335A" w:rsidRPr="004A435A" w:rsidRDefault="0034335A" w:rsidP="0034335A">
            <w:pPr>
              <w:tabs>
                <w:tab w:val="left" w:pos="210"/>
              </w:tabs>
              <w:jc w:val="both"/>
              <w:rPr>
                <w:sz w:val="24"/>
                <w:szCs w:val="24"/>
              </w:rPr>
            </w:pPr>
            <w:r w:rsidRPr="004A435A">
              <w:rPr>
                <w:sz w:val="24"/>
                <w:szCs w:val="24"/>
              </w:rPr>
              <w:t xml:space="preserve">Eșantioanele destinate controlului oficial al nivelurilor de p-dibenzodioxine policlorurate (PCDD-uri), dibenzofurani policlorurați (PCDF-uri), bifenili policlorurați de tipul </w:t>
            </w:r>
            <w:r w:rsidRPr="004A435A">
              <w:rPr>
                <w:sz w:val="24"/>
                <w:szCs w:val="24"/>
              </w:rPr>
              <w:lastRenderedPageBreak/>
              <w:t>dioxinelor (PCB-uri) (</w:t>
            </w:r>
            <w:hyperlink r:id="rId172" w:anchor="E0048" w:history="1">
              <w:r w:rsidRPr="004A435A">
                <w:rPr>
                  <w:rStyle w:val="Hyperlink"/>
                  <w:rFonts w:eastAsiaTheme="majorEastAsia"/>
                  <w:sz w:val="24"/>
                  <w:szCs w:val="24"/>
                </w:rPr>
                <w:t> </w:t>
              </w:r>
              <w:r w:rsidRPr="004A435A">
                <w:rPr>
                  <w:rStyle w:val="Hyperlink"/>
                  <w:rFonts w:eastAsiaTheme="majorEastAsia"/>
                  <w:sz w:val="24"/>
                  <w:szCs w:val="24"/>
                  <w:vertAlign w:val="superscript"/>
                </w:rPr>
                <w:t>29</w:t>
              </w:r>
              <w:r w:rsidRPr="004A435A">
                <w:rPr>
                  <w:rStyle w:val="Hyperlink"/>
                  <w:rFonts w:eastAsiaTheme="majorEastAsia"/>
                  <w:sz w:val="24"/>
                  <w:szCs w:val="24"/>
                </w:rPr>
                <w:t> </w:t>
              </w:r>
            </w:hyperlink>
            <w:r w:rsidRPr="004A435A">
              <w:rPr>
                <w:sz w:val="24"/>
                <w:szCs w:val="24"/>
              </w:rPr>
              <w:t>) și PCB-uri care nu sunt de tipul dioxinelor din furaje sunt prelevate în conformitate cu dispozițiile din anexa nr. 1 . Se aplică cerințele cantitative privind controlul substanțelor sau produselor repartizate uniform în furaje, așa cum sunt prevăzute la punctul 5.1 din anexa nr.1. Eșantioanele agregat astfel obținute se consideră reprezentative pentru loturile sau subloturile din care sunt prelevate. Pe baza nivelurilor determinate în eșantioanele de laborator se stabilește dacă se respectă nivelurile maxime prevăzute la Cerințele sanitar-veterinare față de hrana pentru animale, aprobate prin Hotărârea Guvernului nr. 910/2020.</w:t>
            </w:r>
          </w:p>
          <w:p w14:paraId="6D080B82" w14:textId="77777777" w:rsidR="0034335A" w:rsidRPr="004A435A" w:rsidRDefault="0034335A" w:rsidP="0034335A">
            <w:pPr>
              <w:tabs>
                <w:tab w:val="left" w:pos="210"/>
              </w:tabs>
              <w:jc w:val="both"/>
              <w:rPr>
                <w:sz w:val="24"/>
                <w:szCs w:val="24"/>
              </w:rPr>
            </w:pPr>
            <w:r w:rsidRPr="004A435A">
              <w:rPr>
                <w:sz w:val="24"/>
                <w:szCs w:val="24"/>
              </w:rPr>
              <w:t>În sensul prezentei părți, se aplică definițiile menționate la Norma sanitară veterinară privind metodele analitice pentru reziduurile de substanțe farmacologic  active utilizate la animalele de la care se obțin produse alimentare și la interpretarea rezultatelor, aprobată prin Hotărârea Guvernului nr. 721/2023.</w:t>
            </w:r>
          </w:p>
          <w:p w14:paraId="68AE5A48" w14:textId="77777777" w:rsidR="0034335A" w:rsidRPr="004A435A" w:rsidRDefault="0034335A" w:rsidP="0034335A">
            <w:pPr>
              <w:tabs>
                <w:tab w:val="left" w:pos="210"/>
              </w:tabs>
              <w:jc w:val="both"/>
              <w:rPr>
                <w:sz w:val="24"/>
                <w:szCs w:val="24"/>
              </w:rPr>
            </w:pPr>
            <w:r w:rsidRPr="004A435A">
              <w:rPr>
                <w:sz w:val="24"/>
                <w:szCs w:val="24"/>
              </w:rPr>
              <w:t>În plus față de aceste definiții, în sensul prezentei părți se aplică următoarele definiții:</w:t>
            </w:r>
          </w:p>
          <w:p w14:paraId="03CA7744" w14:textId="77777777" w:rsidR="0034335A" w:rsidRPr="004A435A" w:rsidRDefault="0034335A" w:rsidP="0034335A">
            <w:pPr>
              <w:tabs>
                <w:tab w:val="left" w:pos="210"/>
              </w:tabs>
              <w:jc w:val="both"/>
              <w:rPr>
                <w:sz w:val="24"/>
                <w:szCs w:val="24"/>
              </w:rPr>
            </w:pPr>
            <w:r w:rsidRPr="004A435A">
              <w:rPr>
                <w:sz w:val="24"/>
                <w:szCs w:val="24"/>
              </w:rPr>
              <w:t>„Metode de screening” înseamnă metode utilizate pentru selectarea eșantioanelor cu niveluri de PCDD-uri/PCDF-uri și PCB-uri de tipul dioxinelor care depășesc nivelurile maxime sau pragurile de acțiune. Ele permit o capacitate sporită de analiză a eșantioanelor, eficientă din punctul de vedere al costurilor, sporind astfel șansa de a descoperi noi incidente cu un nivel mare de expunere și riscuri de sănătate importante pentru consumatori. Metodele de screening se bazează pe metode bioanalitice sau metode GC-MS. Rezultatele de la eșantioanele care depășesc valoarea-limită utilizată pentru verificarea conformității cu nivelul maxim trebuie să fie verificate printr-o nouă analiză completă din proba originală printr-o metodă de confirmare.</w:t>
            </w:r>
          </w:p>
          <w:p w14:paraId="094E2FE4" w14:textId="77777777" w:rsidR="0034335A" w:rsidRPr="004A435A" w:rsidRDefault="0034335A" w:rsidP="0034335A">
            <w:pPr>
              <w:tabs>
                <w:tab w:val="left" w:pos="210"/>
              </w:tabs>
              <w:jc w:val="both"/>
              <w:rPr>
                <w:sz w:val="24"/>
                <w:szCs w:val="24"/>
              </w:rPr>
            </w:pPr>
            <w:r w:rsidRPr="004A435A">
              <w:rPr>
                <w:sz w:val="24"/>
                <w:szCs w:val="24"/>
              </w:rPr>
              <w:t xml:space="preserve">„Metode de confirmare” înseamnă metode care furnizează informații complete sau complementare care permit </w:t>
            </w:r>
            <w:r w:rsidRPr="004A435A">
              <w:rPr>
                <w:sz w:val="24"/>
                <w:szCs w:val="24"/>
              </w:rPr>
              <w:lastRenderedPageBreak/>
              <w:t>identificarea și cuantificarea certă a PCDD-urilor/PCDF-urilor și a PCB-urilor de tipul dioxinelor la pragul maxim sau, la nevoie, la pragul de acțiune. Aceste metode utilizează cromatografia în fază gazoasă/spectrometria de masă de înaltă rezoluție (GC-HRMS) sau cromatografia în fază gazoasă/spectrometria de masă în tandem (GC-MS/MS).</w:t>
            </w:r>
          </w:p>
          <w:p w14:paraId="178FFC8C" w14:textId="77777777" w:rsidR="0034335A" w:rsidRPr="004A435A" w:rsidRDefault="0034335A" w:rsidP="0034335A">
            <w:pPr>
              <w:tabs>
                <w:tab w:val="left" w:pos="210"/>
              </w:tabs>
              <w:jc w:val="both"/>
              <w:rPr>
                <w:b/>
                <w:bCs/>
                <w:sz w:val="24"/>
                <w:szCs w:val="24"/>
              </w:rPr>
            </w:pPr>
            <w:r w:rsidRPr="004A435A">
              <w:rPr>
                <w:b/>
                <w:bCs/>
                <w:sz w:val="24"/>
                <w:szCs w:val="24"/>
              </w:rPr>
              <w:t>2.    Conformitatea lotului sau a sublotului cu nivelul maxim</w:t>
            </w:r>
          </w:p>
          <w:p w14:paraId="09D83B9D" w14:textId="77777777" w:rsidR="0034335A" w:rsidRPr="004A435A" w:rsidRDefault="0034335A" w:rsidP="0034335A">
            <w:pPr>
              <w:tabs>
                <w:tab w:val="left" w:pos="210"/>
              </w:tabs>
              <w:jc w:val="both"/>
              <w:rPr>
                <w:sz w:val="24"/>
                <w:szCs w:val="24"/>
              </w:rPr>
            </w:pPr>
            <w:r w:rsidRPr="004A435A">
              <w:rPr>
                <w:sz w:val="24"/>
                <w:szCs w:val="24"/>
              </w:rPr>
              <w:t>2.1.   </w:t>
            </w:r>
            <w:r w:rsidRPr="004A435A">
              <w:rPr>
                <w:b/>
                <w:bCs/>
                <w:sz w:val="24"/>
                <w:szCs w:val="24"/>
              </w:rPr>
              <w:t> </w:t>
            </w:r>
            <w:r w:rsidRPr="004A435A">
              <w:rPr>
                <w:b/>
                <w:bCs/>
                <w:i/>
                <w:iCs/>
                <w:sz w:val="24"/>
                <w:szCs w:val="24"/>
              </w:rPr>
              <w:t>În ceea ce privește PCB-urile care nu sunt de tipul dioxinelor</w:t>
            </w:r>
          </w:p>
          <w:p w14:paraId="4773A4B7" w14:textId="77777777" w:rsidR="0034335A" w:rsidRPr="004A435A" w:rsidRDefault="0034335A" w:rsidP="0034335A">
            <w:pPr>
              <w:tabs>
                <w:tab w:val="left" w:pos="210"/>
              </w:tabs>
              <w:jc w:val="both"/>
              <w:rPr>
                <w:sz w:val="24"/>
                <w:szCs w:val="24"/>
              </w:rPr>
            </w:pPr>
            <w:r w:rsidRPr="004A435A">
              <w:rPr>
                <w:sz w:val="24"/>
                <w:szCs w:val="24"/>
              </w:rPr>
              <w:t>Lotul sau sublotul respectă nivelul maxim în cazul în care rezultatul analitic al sumei PCB 28, PCB 52, PCB 101, PCB 138, PCB 153 și PCB 180 (PCB-uri care nu sunt de tipul dioxinelor) nu depășește nivelul maxim prescris la Cerințele sanitar-veterinare față de hrana pentru animale, aprobate prin Hotărârea Guvernului nr.910/2020, ținând cont de incertitudinea de măsurare extinsă (</w:t>
            </w:r>
            <w:hyperlink r:id="rId173" w:anchor="E0050" w:history="1">
              <w:r w:rsidRPr="004A435A">
                <w:rPr>
                  <w:rStyle w:val="Hyperlink"/>
                  <w:rFonts w:eastAsiaTheme="majorEastAsia"/>
                  <w:sz w:val="24"/>
                  <w:szCs w:val="24"/>
                </w:rPr>
                <w:t> </w:t>
              </w:r>
              <w:r w:rsidRPr="004A435A">
                <w:rPr>
                  <w:rStyle w:val="Hyperlink"/>
                  <w:rFonts w:eastAsiaTheme="majorEastAsia"/>
                  <w:sz w:val="24"/>
                  <w:szCs w:val="24"/>
                  <w:vertAlign w:val="superscript"/>
                </w:rPr>
                <w:t>31</w:t>
              </w:r>
              <w:r w:rsidRPr="004A435A">
                <w:rPr>
                  <w:rStyle w:val="Hyperlink"/>
                  <w:rFonts w:eastAsiaTheme="majorEastAsia"/>
                  <w:sz w:val="24"/>
                  <w:szCs w:val="24"/>
                </w:rPr>
                <w:t> </w:t>
              </w:r>
            </w:hyperlink>
            <w:r w:rsidRPr="004A435A">
              <w:rPr>
                <w:sz w:val="24"/>
                <w:szCs w:val="24"/>
              </w:rPr>
              <w:t>). Lotul sau sublotul nu respectă nivelul maxim prescris la aceeași hotărâre în cazul în care media celor două rezultate analitice ale estimării superioare (</w:t>
            </w:r>
            <w:hyperlink r:id="rId174" w:anchor="E0051" w:history="1">
              <w:r w:rsidRPr="004A435A">
                <w:rPr>
                  <w:rStyle w:val="Hyperlink"/>
                  <w:rFonts w:eastAsiaTheme="majorEastAsia"/>
                  <w:sz w:val="24"/>
                  <w:szCs w:val="24"/>
                </w:rPr>
                <w:t> </w:t>
              </w:r>
              <w:r w:rsidRPr="004A435A">
                <w:rPr>
                  <w:rStyle w:val="Hyperlink"/>
                  <w:rFonts w:eastAsiaTheme="majorEastAsia"/>
                  <w:sz w:val="24"/>
                  <w:szCs w:val="24"/>
                  <w:vertAlign w:val="superscript"/>
                </w:rPr>
                <w:t>32</w:t>
              </w:r>
              <w:r w:rsidRPr="004A435A">
                <w:rPr>
                  <w:rStyle w:val="Hyperlink"/>
                  <w:rFonts w:eastAsiaTheme="majorEastAsia"/>
                  <w:sz w:val="24"/>
                  <w:szCs w:val="24"/>
                </w:rPr>
                <w:t> </w:t>
              </w:r>
            </w:hyperlink>
            <w:r w:rsidRPr="004A435A">
              <w:rPr>
                <w:sz w:val="24"/>
                <w:szCs w:val="24"/>
              </w:rPr>
              <w:t>) obținută printr-o analiză duplicat (</w:t>
            </w:r>
            <w:hyperlink r:id="rId175" w:anchor="E0052" w:history="1">
              <w:r w:rsidRPr="004A435A">
                <w:rPr>
                  <w:rStyle w:val="Hyperlink"/>
                  <w:rFonts w:eastAsiaTheme="majorEastAsia"/>
                  <w:sz w:val="24"/>
                  <w:szCs w:val="24"/>
                </w:rPr>
                <w:t> </w:t>
              </w:r>
              <w:r w:rsidRPr="004A435A">
                <w:rPr>
                  <w:rStyle w:val="Hyperlink"/>
                  <w:rFonts w:eastAsiaTheme="majorEastAsia"/>
                  <w:sz w:val="24"/>
                  <w:szCs w:val="24"/>
                  <w:vertAlign w:val="superscript"/>
                </w:rPr>
                <w:t>33</w:t>
              </w:r>
              <w:r w:rsidRPr="004A435A">
                <w:rPr>
                  <w:rStyle w:val="Hyperlink"/>
                  <w:rFonts w:eastAsiaTheme="majorEastAsia"/>
                  <w:sz w:val="24"/>
                  <w:szCs w:val="24"/>
                </w:rPr>
                <w:t> </w:t>
              </w:r>
            </w:hyperlink>
            <w:r w:rsidRPr="004A435A">
              <w:rPr>
                <w:sz w:val="24"/>
                <w:szCs w:val="24"/>
              </w:rPr>
              <w:t>), luându-se în considerare incertitudinea de măsurare extinsă, depășește dincolo de orice îndoială rezonabilă nivelul maxim, adică, pentru a evalua conformitatea, se folosește concentrația analizată după ce s-a dedus incertitudinea de măsurare extinsă.</w:t>
            </w:r>
          </w:p>
          <w:p w14:paraId="3A82E08A" w14:textId="77777777" w:rsidR="0034335A" w:rsidRPr="004A435A" w:rsidRDefault="0034335A" w:rsidP="0034335A">
            <w:pPr>
              <w:tabs>
                <w:tab w:val="left" w:pos="210"/>
              </w:tabs>
              <w:jc w:val="both"/>
              <w:rPr>
                <w:sz w:val="24"/>
                <w:szCs w:val="24"/>
              </w:rPr>
            </w:pPr>
            <w:r w:rsidRPr="004A435A">
              <w:rPr>
                <w:sz w:val="24"/>
                <w:szCs w:val="24"/>
              </w:rPr>
              <w:t>Incertitudinea de măsurare extinsă se calculează utilizându-se un coeficient de acoperire cu valoarea 2, care conferă un nivel de încredere de aproximativ 95 %. Un lot sau un sublot nu este conform dacă media valorilor măsurate minus incertitudinea extinsă a mediei este mai mare decât nivelul maxim.</w:t>
            </w:r>
          </w:p>
          <w:p w14:paraId="49ECE2BA" w14:textId="77777777" w:rsidR="0034335A" w:rsidRPr="004A435A" w:rsidRDefault="0034335A" w:rsidP="0034335A">
            <w:pPr>
              <w:tabs>
                <w:tab w:val="left" w:pos="210"/>
              </w:tabs>
              <w:jc w:val="both"/>
              <w:rPr>
                <w:sz w:val="24"/>
                <w:szCs w:val="24"/>
              </w:rPr>
            </w:pPr>
            <w:r w:rsidRPr="004A435A">
              <w:rPr>
                <w:sz w:val="24"/>
                <w:szCs w:val="24"/>
              </w:rPr>
              <w:t xml:space="preserve">Normele menționate la paragrafele de mai sus din cadrul acestui punct se aplică pentru rezultatul analitic obținut pe proba pentru controlul oficial. În cazul analizei efectuate </w:t>
            </w:r>
            <w:r w:rsidRPr="004A435A">
              <w:rPr>
                <w:sz w:val="24"/>
                <w:szCs w:val="24"/>
              </w:rPr>
              <w:lastRenderedPageBreak/>
              <w:t>pentru o a doua expertiză sau pentru referință, se aplică reglementările naționale.</w:t>
            </w:r>
          </w:p>
          <w:p w14:paraId="1FC2D62F" w14:textId="77777777" w:rsidR="0034335A" w:rsidRPr="004A435A" w:rsidRDefault="0034335A" w:rsidP="0034335A">
            <w:pPr>
              <w:tabs>
                <w:tab w:val="left" w:pos="210"/>
              </w:tabs>
              <w:jc w:val="both"/>
              <w:rPr>
                <w:sz w:val="24"/>
                <w:szCs w:val="24"/>
              </w:rPr>
            </w:pPr>
            <w:r w:rsidRPr="004A435A">
              <w:rPr>
                <w:sz w:val="24"/>
                <w:szCs w:val="24"/>
              </w:rPr>
              <w:t>2.2.   </w:t>
            </w:r>
            <w:r w:rsidRPr="004A435A">
              <w:rPr>
                <w:b/>
                <w:bCs/>
                <w:sz w:val="24"/>
                <w:szCs w:val="24"/>
              </w:rPr>
              <w:t> </w:t>
            </w:r>
            <w:r w:rsidRPr="004A435A">
              <w:rPr>
                <w:b/>
                <w:bCs/>
                <w:i/>
                <w:iCs/>
                <w:sz w:val="24"/>
                <w:szCs w:val="24"/>
              </w:rPr>
              <w:t>Referitor la PCDD-uri/PCDF-uri și PCB-uri de tipul dioxinelor</w:t>
            </w:r>
          </w:p>
          <w:p w14:paraId="109F9009" w14:textId="77777777" w:rsidR="0034335A" w:rsidRPr="004A435A" w:rsidRDefault="0034335A" w:rsidP="0034335A">
            <w:pPr>
              <w:tabs>
                <w:tab w:val="left" w:pos="210"/>
              </w:tabs>
              <w:jc w:val="both"/>
              <w:rPr>
                <w:sz w:val="24"/>
                <w:szCs w:val="24"/>
              </w:rPr>
            </w:pPr>
            <w:r w:rsidRPr="004A435A">
              <w:rPr>
                <w:sz w:val="24"/>
                <w:szCs w:val="24"/>
              </w:rPr>
              <w:t>Lotul sau sublotul respectă nivelul maxim în cazul în care rezultatul unei singure analize</w:t>
            </w:r>
          </w:p>
          <w:p w14:paraId="54655D45" w14:textId="77777777" w:rsidR="0034335A" w:rsidRPr="004A435A" w:rsidRDefault="0034335A" w:rsidP="0034335A">
            <w:pPr>
              <w:tabs>
                <w:tab w:val="left" w:pos="210"/>
              </w:tabs>
              <w:jc w:val="both"/>
              <w:rPr>
                <w:sz w:val="24"/>
                <w:szCs w:val="24"/>
              </w:rPr>
            </w:pPr>
            <w:r w:rsidRPr="004A435A">
              <w:rPr>
                <w:sz w:val="24"/>
                <w:szCs w:val="24"/>
              </w:rPr>
              <w:t>— efectuate printr-o metodă de screening, cu o rată a rezultatelor fals conforme sub 5 %, indică faptul că nivelul nu depășește nivelul maxim respectiv de PCDD-uri/PCDF-uri și suma de PCDD-uri/PCDF-uri și PCB-uri de tipul dioxinelor prevăzute la Cerințele sanitar-veterinare față de hrana pentru animale, aprobate prin Hotărârea Guvernului nr. 910/2020;</w:t>
            </w:r>
          </w:p>
          <w:p w14:paraId="4FB7FC27" w14:textId="77777777" w:rsidR="0034335A" w:rsidRPr="004A435A" w:rsidRDefault="0034335A" w:rsidP="0034335A">
            <w:pPr>
              <w:tabs>
                <w:tab w:val="left" w:pos="210"/>
              </w:tabs>
              <w:jc w:val="both"/>
              <w:rPr>
                <w:sz w:val="24"/>
                <w:szCs w:val="24"/>
              </w:rPr>
            </w:pPr>
            <w:r w:rsidRPr="004A435A">
              <w:rPr>
                <w:sz w:val="24"/>
                <w:szCs w:val="24"/>
              </w:rPr>
              <w:t>— efectuate printr-o metodă de confirmare, nu depășește nivelul maxim respectiv de PCDD-uri/PCDF-uri și suma de PCDD-uri/PCDF-uri și PCB-uri de tipul dioxinelor prevăzute la Cerințele sanitar-veterinare față de hrana pentru animale, aprobate prin Hotărârea Guvernului nr. 910/2020, luându-se în considerare incertitudinea de măsurare extinsă.</w:t>
            </w:r>
          </w:p>
          <w:p w14:paraId="60514712" w14:textId="77777777" w:rsidR="0034335A" w:rsidRPr="004A435A" w:rsidRDefault="0034335A" w:rsidP="0034335A">
            <w:pPr>
              <w:tabs>
                <w:tab w:val="left" w:pos="210"/>
              </w:tabs>
              <w:jc w:val="both"/>
              <w:rPr>
                <w:sz w:val="24"/>
                <w:szCs w:val="24"/>
              </w:rPr>
            </w:pPr>
            <w:r w:rsidRPr="004A435A">
              <w:rPr>
                <w:sz w:val="24"/>
                <w:szCs w:val="24"/>
              </w:rPr>
              <w:t>Pentru testele de screening, se stabilește o valoare-limită pentru deciziile privind conformitatea eșantioanelor cu nivelurile maxime respective stabilite fie pentru PCDD-uri/PCDF-uri, fie pentru suma de PCDD-uri/PCDF-uri și PCB-uri de tipul dioxinelor.</w:t>
            </w:r>
          </w:p>
          <w:p w14:paraId="292074C0" w14:textId="77777777" w:rsidR="0034335A" w:rsidRPr="004A435A" w:rsidRDefault="0034335A" w:rsidP="0034335A">
            <w:pPr>
              <w:tabs>
                <w:tab w:val="left" w:pos="210"/>
              </w:tabs>
              <w:jc w:val="both"/>
              <w:rPr>
                <w:sz w:val="24"/>
                <w:szCs w:val="24"/>
              </w:rPr>
            </w:pPr>
            <w:r w:rsidRPr="004A435A">
              <w:rPr>
                <w:sz w:val="24"/>
                <w:szCs w:val="24"/>
              </w:rPr>
              <w:t>Lotul sau sublotul este considerat neconform cu nivelul maxim conform Cerințelor sanitar-veterinare față de hrana pentru animale, aprobate prin Hotărârea Guvernului nr. 910/2020 dacă media celor două rezultate analitice ale estimării superioare (</w:t>
            </w:r>
            <w:hyperlink r:id="rId176" w:anchor="E0053" w:history="1">
              <w:r w:rsidRPr="004A435A">
                <w:rPr>
                  <w:rStyle w:val="Hyperlink"/>
                  <w:rFonts w:eastAsiaTheme="majorEastAsia"/>
                  <w:sz w:val="24"/>
                  <w:szCs w:val="24"/>
                </w:rPr>
                <w:t> </w:t>
              </w:r>
              <w:r w:rsidRPr="004A435A">
                <w:rPr>
                  <w:rStyle w:val="Hyperlink"/>
                  <w:rFonts w:eastAsiaTheme="majorEastAsia"/>
                  <w:sz w:val="24"/>
                  <w:szCs w:val="24"/>
                  <w:vertAlign w:val="superscript"/>
                </w:rPr>
                <w:t>34</w:t>
              </w:r>
              <w:r w:rsidRPr="004A435A">
                <w:rPr>
                  <w:rStyle w:val="Hyperlink"/>
                  <w:rFonts w:eastAsiaTheme="majorEastAsia"/>
                  <w:sz w:val="24"/>
                  <w:szCs w:val="24"/>
                </w:rPr>
                <w:t> </w:t>
              </w:r>
            </w:hyperlink>
            <w:r w:rsidRPr="004A435A">
              <w:rPr>
                <w:sz w:val="24"/>
                <w:szCs w:val="24"/>
              </w:rPr>
              <w:t>) obținute în urma unei analize duplicat (</w:t>
            </w:r>
            <w:hyperlink r:id="rId177" w:anchor="E0054" w:history="1">
              <w:r w:rsidRPr="004A435A">
                <w:rPr>
                  <w:rStyle w:val="Hyperlink"/>
                  <w:rFonts w:eastAsiaTheme="majorEastAsia"/>
                  <w:sz w:val="24"/>
                  <w:szCs w:val="24"/>
                </w:rPr>
                <w:t> </w:t>
              </w:r>
              <w:r w:rsidRPr="004A435A">
                <w:rPr>
                  <w:rStyle w:val="Hyperlink"/>
                  <w:rFonts w:eastAsiaTheme="majorEastAsia"/>
                  <w:sz w:val="24"/>
                  <w:szCs w:val="24"/>
                  <w:vertAlign w:val="superscript"/>
                </w:rPr>
                <w:t>35</w:t>
              </w:r>
              <w:r w:rsidRPr="004A435A">
                <w:rPr>
                  <w:rStyle w:val="Hyperlink"/>
                  <w:rFonts w:eastAsiaTheme="majorEastAsia"/>
                  <w:sz w:val="24"/>
                  <w:szCs w:val="24"/>
                </w:rPr>
                <w:t> </w:t>
              </w:r>
            </w:hyperlink>
            <w:r w:rsidRPr="004A435A">
              <w:rPr>
                <w:sz w:val="24"/>
                <w:szCs w:val="24"/>
              </w:rPr>
              <w:t>) depășește dincolo de orice îndoială rezonabilă nivelul maxim, ținând seama de incertitudinea de măsurare extinsă, adică pentru a evalua conformitatea, este utilizată concentrația analizată după ce s-a dedus incertitudinea de măsurare extinsă.</w:t>
            </w:r>
          </w:p>
          <w:p w14:paraId="5D2BC337" w14:textId="77777777" w:rsidR="0034335A" w:rsidRPr="004A435A" w:rsidRDefault="0034335A" w:rsidP="0034335A">
            <w:pPr>
              <w:tabs>
                <w:tab w:val="left" w:pos="210"/>
              </w:tabs>
              <w:jc w:val="both"/>
              <w:rPr>
                <w:sz w:val="24"/>
                <w:szCs w:val="24"/>
              </w:rPr>
            </w:pPr>
            <w:r w:rsidRPr="004A435A">
              <w:rPr>
                <w:sz w:val="24"/>
                <w:szCs w:val="24"/>
              </w:rPr>
              <w:lastRenderedPageBreak/>
              <w:t>Incertitudinea de măsurare extinsă se calculează utilizându-se un coeficient de acoperire cu valoarea 2, care conferă un nivel de încredere de aproximativ 95 %. Un lot sau un sublot nu este conform dacă media valorilor măsurate minus incertitudinea extinsă a mediei este mai mare decât nivelul maxim.</w:t>
            </w:r>
          </w:p>
          <w:p w14:paraId="72ECEA2C" w14:textId="77777777" w:rsidR="0034335A" w:rsidRPr="004A435A" w:rsidRDefault="0034335A" w:rsidP="0034335A">
            <w:pPr>
              <w:tabs>
                <w:tab w:val="left" w:pos="210"/>
              </w:tabs>
              <w:jc w:val="both"/>
              <w:rPr>
                <w:sz w:val="24"/>
                <w:szCs w:val="24"/>
              </w:rPr>
            </w:pPr>
            <w:r w:rsidRPr="004A435A">
              <w:rPr>
                <w:sz w:val="24"/>
                <w:szCs w:val="24"/>
              </w:rPr>
              <w:t>Se utilizează suma incertitudinilor extinse estimate a rezultatelor analitice separate ale PCDD-urilor/PCDF-urilor și a PCB-urilor de tipul dioxinelor pentru suma PCDD-urilor/PCDF-urilor și a PCB-urilor de tipul dioxinelor.</w:t>
            </w:r>
          </w:p>
          <w:p w14:paraId="05E087FC" w14:textId="77777777" w:rsidR="0034335A" w:rsidRPr="004A435A" w:rsidRDefault="0034335A" w:rsidP="0034335A">
            <w:pPr>
              <w:tabs>
                <w:tab w:val="left" w:pos="210"/>
              </w:tabs>
              <w:jc w:val="both"/>
              <w:rPr>
                <w:sz w:val="24"/>
                <w:szCs w:val="24"/>
              </w:rPr>
            </w:pPr>
            <w:r w:rsidRPr="004A435A">
              <w:rPr>
                <w:sz w:val="24"/>
                <w:szCs w:val="24"/>
              </w:rPr>
              <w:t>Normele menționate la paragrafele de mai sus din cadrul acestui punct se aplică pentru rezultatul analitic obținut pe proba pentru controlul oficial. În cazul analizei efectuate în scop de apărare sau pentru referință, se aplică reglementările naționale.</w:t>
            </w:r>
          </w:p>
          <w:p w14:paraId="11CD748A" w14:textId="77777777" w:rsidR="0034335A" w:rsidRPr="004A435A" w:rsidRDefault="0034335A" w:rsidP="0034335A">
            <w:pPr>
              <w:tabs>
                <w:tab w:val="left" w:pos="210"/>
              </w:tabs>
              <w:jc w:val="both"/>
              <w:rPr>
                <w:b/>
                <w:bCs/>
                <w:sz w:val="24"/>
                <w:szCs w:val="24"/>
              </w:rPr>
            </w:pPr>
            <w:r w:rsidRPr="004A435A">
              <w:rPr>
                <w:b/>
                <w:bCs/>
                <w:sz w:val="24"/>
                <w:szCs w:val="24"/>
              </w:rPr>
              <w:t>3.    Rezultate care depășesc pragurile de acțiune stabilite la Cerințele sanitar-veterinare față de hrana pentru animale, aprobate prin Hotărârea Guvernului nr.910/2020</w:t>
            </w:r>
          </w:p>
          <w:p w14:paraId="11FC8922" w14:textId="77777777" w:rsidR="0034335A" w:rsidRPr="004A435A" w:rsidRDefault="0034335A" w:rsidP="0034335A">
            <w:pPr>
              <w:tabs>
                <w:tab w:val="left" w:pos="210"/>
              </w:tabs>
              <w:jc w:val="both"/>
              <w:rPr>
                <w:sz w:val="24"/>
                <w:szCs w:val="24"/>
              </w:rPr>
            </w:pPr>
            <w:r w:rsidRPr="004A435A">
              <w:rPr>
                <w:sz w:val="24"/>
                <w:szCs w:val="24"/>
              </w:rPr>
              <w:t>Pragurile de acțiune servesc ca instrument pentru selectarea eșantioanelor în cazurile în care este necesar să se identifice o sursă de contaminare și să se ia măsuri pentru reducerea sau eliminarea acesteia. Metodele de screening stabilesc valori-limită corespunzătoare pentru selectarea acelor eșantioane. În cazul în care sunt necesare eforturi importante pentru a identifica o sursă și pentru a reduce sau elimina contaminarea, s-ar putea să fie adecvat să se confirme depășirea pragurilor de acțiune printr-o analiză duplicat folosind o metodă de confirmare și luându-se în considerare incertitudinea de măsurare extinsă (</w:t>
            </w:r>
            <w:hyperlink r:id="rId178" w:anchor="E0055" w:history="1">
              <w:r w:rsidRPr="004A435A">
                <w:rPr>
                  <w:rStyle w:val="Hyperlink"/>
                  <w:rFonts w:eastAsiaTheme="majorEastAsia"/>
                  <w:sz w:val="24"/>
                  <w:szCs w:val="24"/>
                </w:rPr>
                <w:t> </w:t>
              </w:r>
              <w:r w:rsidRPr="004A435A">
                <w:rPr>
                  <w:rStyle w:val="Hyperlink"/>
                  <w:rFonts w:eastAsiaTheme="majorEastAsia"/>
                  <w:sz w:val="24"/>
                  <w:szCs w:val="24"/>
                  <w:vertAlign w:val="superscript"/>
                </w:rPr>
                <w:t>36</w:t>
              </w:r>
              <w:r w:rsidRPr="004A435A">
                <w:rPr>
                  <w:rStyle w:val="Hyperlink"/>
                  <w:rFonts w:eastAsiaTheme="majorEastAsia"/>
                  <w:sz w:val="24"/>
                  <w:szCs w:val="24"/>
                </w:rPr>
                <w:t> </w:t>
              </w:r>
            </w:hyperlink>
            <w:r w:rsidRPr="004A435A">
              <w:rPr>
                <w:sz w:val="24"/>
                <w:szCs w:val="24"/>
              </w:rPr>
              <w:t>).</w:t>
            </w:r>
          </w:p>
          <w:p w14:paraId="20259D45" w14:textId="77777777" w:rsidR="0034335A" w:rsidRPr="004A435A" w:rsidRDefault="0034335A" w:rsidP="0034335A">
            <w:pPr>
              <w:tabs>
                <w:tab w:val="left" w:pos="210"/>
              </w:tabs>
              <w:jc w:val="both"/>
              <w:rPr>
                <w:i/>
                <w:iCs/>
                <w:sz w:val="24"/>
                <w:szCs w:val="24"/>
              </w:rPr>
            </w:pPr>
            <w:r w:rsidRPr="004A435A">
              <w:rPr>
                <w:i/>
                <w:iCs/>
                <w:sz w:val="24"/>
                <w:szCs w:val="24"/>
              </w:rPr>
              <w:t>CAPITOLUL II</w:t>
            </w:r>
          </w:p>
          <w:p w14:paraId="5E0F1138" w14:textId="77777777" w:rsidR="0034335A" w:rsidRPr="004A435A" w:rsidRDefault="0034335A" w:rsidP="0034335A">
            <w:pPr>
              <w:tabs>
                <w:tab w:val="left" w:pos="210"/>
              </w:tabs>
              <w:jc w:val="both"/>
              <w:rPr>
                <w:i/>
                <w:iCs/>
                <w:sz w:val="24"/>
                <w:szCs w:val="24"/>
              </w:rPr>
            </w:pPr>
            <w:r w:rsidRPr="004A435A">
              <w:rPr>
                <w:b/>
                <w:bCs/>
                <w:i/>
                <w:iCs/>
                <w:sz w:val="24"/>
                <w:szCs w:val="24"/>
              </w:rPr>
              <w:t xml:space="preserve">PREGĂTIREA EȘANTIOANELOR ȘI CERINȚE PRIVIND METODELE DE ANALIZĂ UTILIZATE PENTRU CONTROLUL OFICIAL AL NIVELURILOR </w:t>
            </w:r>
            <w:r w:rsidRPr="004A435A">
              <w:rPr>
                <w:b/>
                <w:bCs/>
                <w:i/>
                <w:iCs/>
                <w:sz w:val="24"/>
                <w:szCs w:val="24"/>
              </w:rPr>
              <w:lastRenderedPageBreak/>
              <w:t>DE DIOXINE (PCDD/PCDF) ȘI DE PCB-URI DE TIPUL DIOXINELOR DIN FURAJE</w:t>
            </w:r>
          </w:p>
          <w:p w14:paraId="0314712E" w14:textId="77777777" w:rsidR="0034335A" w:rsidRPr="004A435A" w:rsidRDefault="0034335A" w:rsidP="0034335A">
            <w:pPr>
              <w:tabs>
                <w:tab w:val="left" w:pos="210"/>
              </w:tabs>
              <w:jc w:val="both"/>
              <w:rPr>
                <w:b/>
                <w:bCs/>
                <w:sz w:val="24"/>
                <w:szCs w:val="24"/>
              </w:rPr>
            </w:pPr>
            <w:r w:rsidRPr="004A435A">
              <w:rPr>
                <w:b/>
                <w:bCs/>
                <w:sz w:val="24"/>
                <w:szCs w:val="24"/>
              </w:rPr>
              <w:t>1.    Domeniu de aplicare</w:t>
            </w:r>
          </w:p>
          <w:p w14:paraId="4246B166" w14:textId="77777777" w:rsidR="0034335A" w:rsidRPr="004A435A" w:rsidRDefault="0034335A" w:rsidP="0034335A">
            <w:pPr>
              <w:tabs>
                <w:tab w:val="left" w:pos="210"/>
              </w:tabs>
              <w:jc w:val="both"/>
              <w:rPr>
                <w:sz w:val="24"/>
                <w:szCs w:val="24"/>
              </w:rPr>
            </w:pPr>
            <w:r w:rsidRPr="004A435A">
              <w:rPr>
                <w:sz w:val="24"/>
                <w:szCs w:val="24"/>
              </w:rPr>
              <w:t>Cerințele stabilite în prezentul capitol se aplică atunci când furajele sunt analizate pentru controlul oficial al nivelurilor de PCDD/PCDF substituite la pozițiile 2,3,7,8 și PCB-uri de tipul dioxinelor, precum și în ceea ce privește pregătirea eșantioanelor și cerințele analitice pentru alte scopuri de reglementare, care includ controalele oficiale efectuate de operatorii din sectorul hranei pentru animale pentru a asigura conformitatea cu Cerințele sanitar-veterinare față de hrana pentru animale, aprobate prin Hotărârea Guvernului nr.910/2020.</w:t>
            </w:r>
          </w:p>
          <w:p w14:paraId="2D107F08" w14:textId="77777777" w:rsidR="0034335A" w:rsidRPr="004A435A" w:rsidRDefault="0034335A" w:rsidP="0034335A">
            <w:pPr>
              <w:tabs>
                <w:tab w:val="left" w:pos="210"/>
              </w:tabs>
              <w:jc w:val="both"/>
              <w:rPr>
                <w:sz w:val="24"/>
                <w:szCs w:val="24"/>
              </w:rPr>
            </w:pPr>
            <w:r w:rsidRPr="004A435A">
              <w:rPr>
                <w:sz w:val="24"/>
                <w:szCs w:val="24"/>
              </w:rPr>
              <w:t>Monitorizarea prezenței PCDD-urilor/PCDF-urilor și a PCB-urilor de tipul dioxinelor în furaje poate fi efectuată cu două tipuri diferite de metode analitice:</w:t>
            </w:r>
          </w:p>
          <w:p w14:paraId="6CE632BD" w14:textId="77777777" w:rsidR="0034335A" w:rsidRPr="004A435A" w:rsidRDefault="0034335A" w:rsidP="0034335A">
            <w:pPr>
              <w:tabs>
                <w:tab w:val="left" w:pos="210"/>
              </w:tabs>
              <w:jc w:val="both"/>
              <w:rPr>
                <w:sz w:val="24"/>
                <w:szCs w:val="24"/>
              </w:rPr>
            </w:pPr>
            <w:r w:rsidRPr="004A435A">
              <w:rPr>
                <w:sz w:val="24"/>
                <w:szCs w:val="24"/>
              </w:rPr>
              <w:t>(a)   </w:t>
            </w:r>
            <w:r w:rsidRPr="004A435A">
              <w:rPr>
                <w:b/>
                <w:bCs/>
                <w:sz w:val="24"/>
                <w:szCs w:val="24"/>
              </w:rPr>
              <w:t> </w:t>
            </w:r>
            <w:r w:rsidRPr="004A435A">
              <w:rPr>
                <w:b/>
                <w:bCs/>
                <w:i/>
                <w:iCs/>
                <w:sz w:val="24"/>
                <w:szCs w:val="24"/>
              </w:rPr>
              <w:t>Metode de screening</w:t>
            </w:r>
          </w:p>
          <w:p w14:paraId="56357EE2" w14:textId="77777777" w:rsidR="0034335A" w:rsidRPr="004A435A" w:rsidRDefault="0034335A" w:rsidP="0034335A">
            <w:pPr>
              <w:tabs>
                <w:tab w:val="left" w:pos="210"/>
              </w:tabs>
              <w:jc w:val="both"/>
              <w:rPr>
                <w:sz w:val="24"/>
                <w:szCs w:val="24"/>
              </w:rPr>
            </w:pPr>
            <w:r w:rsidRPr="004A435A">
              <w:rPr>
                <w:sz w:val="24"/>
                <w:szCs w:val="24"/>
              </w:rPr>
              <w:t>Obiectivul metodelor de screening este selectarea acelor eșantioane cu niveluri de PCDD-uri/PCDF-uri și PCB-uri de tipul dioxinelor care depășesc nivelurile maxime sau pragurile de acțiune. Metodele de screening trebuie să garanteze o capacitate sporită de analiză a eșantioanelor, eficientă din punctul de vedere al costurilor, sporind astfel șansa de a descoperi noi incidente cu un nivel mare de expunere și riscuri de sănătate importante pentru consumatori. Aplicarea lor trebuie să urmărească evitarea rezultatelor fals conforme. Ele pot să cuprindă metode bioanalitice și metode GC-MS.</w:t>
            </w:r>
          </w:p>
          <w:p w14:paraId="5D51989D" w14:textId="77777777" w:rsidR="0034335A" w:rsidRPr="004A435A" w:rsidRDefault="0034335A" w:rsidP="0034335A">
            <w:pPr>
              <w:tabs>
                <w:tab w:val="left" w:pos="210"/>
              </w:tabs>
              <w:jc w:val="both"/>
              <w:rPr>
                <w:sz w:val="24"/>
                <w:szCs w:val="24"/>
              </w:rPr>
            </w:pPr>
            <w:r w:rsidRPr="004A435A">
              <w:rPr>
                <w:sz w:val="24"/>
                <w:szCs w:val="24"/>
              </w:rPr>
              <w:t xml:space="preserve">Metodele de screening compară rezultatul analitic cu o valoare-limită, determinând o decizie de tip da/nu în legătură cu eventuala depășire a nivelului maxim sau a pragului de acțiune. Concentrația PCDD-urilor/PCDF-urilor și suma de PCDD-uri/PCDF-uri și PCB-uri de tipul dioxinelor din eșantioanele suspectate a fi neconforme cu nivelul maxim </w:t>
            </w:r>
            <w:r w:rsidRPr="004A435A">
              <w:rPr>
                <w:sz w:val="24"/>
                <w:szCs w:val="24"/>
              </w:rPr>
              <w:lastRenderedPageBreak/>
              <w:t>trebuie determinate sau confirmate printr-o metodă de confirmare.</w:t>
            </w:r>
          </w:p>
          <w:p w14:paraId="1E58AA2F" w14:textId="77777777" w:rsidR="0034335A" w:rsidRPr="004A435A" w:rsidRDefault="0034335A" w:rsidP="0034335A">
            <w:pPr>
              <w:tabs>
                <w:tab w:val="left" w:pos="210"/>
              </w:tabs>
              <w:jc w:val="both"/>
              <w:rPr>
                <w:sz w:val="24"/>
                <w:szCs w:val="24"/>
              </w:rPr>
            </w:pPr>
            <w:r w:rsidRPr="004A435A">
              <w:rPr>
                <w:sz w:val="24"/>
                <w:szCs w:val="24"/>
              </w:rPr>
              <w:t>În plus, metodele de screening pot oferi o indicație a nivelului de PCDD/F-uri și PCB-uri de tipul dioxinelor prezente în probă. În cazul aplicării metodelor bioanalitice de screening, rezultatul se exprimă ca echivalente bioanalitice (BEQ), iar în cazul aplicării metodelor GC-MS fizico-chimice se exprimă ca echivalente toxice (TEQ). Rezultatele exprimate numeric ale metodelor de screening sunt utile pentru a dovedi conformitatea sau suspiciunea de neconformitate sau depășirea pragurilor de acțiune și oferă o indicație a intervalului în care se situează nivelurile în vederea monitorizării prin metode de confirmare. Acestea nu sunt adecvate pentru scopuri precum evaluarea nivelurilor de fond, aprecierea prelevării, urmărirea tendințelor pe care le urmează nivelurile în timp sau reevaluarea pragurilor de acțiune și a nivelurilor maxime.</w:t>
            </w:r>
          </w:p>
          <w:p w14:paraId="4A859D2C" w14:textId="77777777" w:rsidR="0034335A" w:rsidRPr="004A435A" w:rsidRDefault="0034335A" w:rsidP="0034335A">
            <w:pPr>
              <w:tabs>
                <w:tab w:val="left" w:pos="210"/>
              </w:tabs>
              <w:jc w:val="both"/>
              <w:rPr>
                <w:sz w:val="24"/>
                <w:szCs w:val="24"/>
              </w:rPr>
            </w:pPr>
            <w:r w:rsidRPr="004A435A">
              <w:rPr>
                <w:sz w:val="24"/>
                <w:szCs w:val="24"/>
              </w:rPr>
              <w:t>(b)   </w:t>
            </w:r>
            <w:r w:rsidRPr="004A435A">
              <w:rPr>
                <w:b/>
                <w:bCs/>
                <w:sz w:val="24"/>
                <w:szCs w:val="24"/>
              </w:rPr>
              <w:t> </w:t>
            </w:r>
            <w:r w:rsidRPr="004A435A">
              <w:rPr>
                <w:b/>
                <w:bCs/>
                <w:i/>
                <w:iCs/>
                <w:sz w:val="24"/>
                <w:szCs w:val="24"/>
              </w:rPr>
              <w:t>Metode de confirmare</w:t>
            </w:r>
          </w:p>
          <w:p w14:paraId="02EB817F" w14:textId="77777777" w:rsidR="0034335A" w:rsidRPr="004A435A" w:rsidRDefault="0034335A" w:rsidP="0034335A">
            <w:pPr>
              <w:tabs>
                <w:tab w:val="left" w:pos="210"/>
              </w:tabs>
              <w:jc w:val="both"/>
              <w:rPr>
                <w:sz w:val="24"/>
                <w:szCs w:val="24"/>
              </w:rPr>
            </w:pPr>
            <w:r w:rsidRPr="004A435A">
              <w:rPr>
                <w:sz w:val="24"/>
                <w:szCs w:val="24"/>
              </w:rPr>
              <w:t xml:space="preserve">Metodele de confirmare permit identificarea și cuantificarea fără echivoc a PCDD-urilor/PCDF-urilor și PCB-urilor de tipul dioxinelor prezente într-o probă și oferă informații depline la nivel de congeneri individuali. Prin urmare, aceste metode permit controlarea nivelurilor maxime și a pragurilor de acțiune, inclusiv confirmarea rezultatelor obținute prin metodele de screening. În plus, rezultatele pot fi folosite și pentru alte scopuri, precum determinarea nivelurilor de fond scăzute în monitorizarea furajelor, urmărirea tendințelor în timp, evaluarea expunerii și crearea unei baze de date pentru eventuala reevaluare a pragurilor de acțiune și a nivelurilor maxime. Acestea sunt, de asemenea, importante pentru stabilirea modelelor pentru congeneri în scopul de a identifica sursa unei posibile contaminări. Astfel de metode utilizează GC-HRMS. Pentru a confirma respectarea sau </w:t>
            </w:r>
            <w:r w:rsidRPr="004A435A">
              <w:rPr>
                <w:sz w:val="24"/>
                <w:szCs w:val="24"/>
              </w:rPr>
              <w:lastRenderedPageBreak/>
              <w:t>nerespectarea nivelului maxim, se poate utiliza, de asemenea, GC-MS/MS.</w:t>
            </w:r>
          </w:p>
          <w:p w14:paraId="1FD396D1" w14:textId="77777777" w:rsidR="0034335A" w:rsidRPr="004A435A" w:rsidRDefault="0034335A" w:rsidP="0034335A">
            <w:pPr>
              <w:tabs>
                <w:tab w:val="left" w:pos="210"/>
              </w:tabs>
              <w:jc w:val="both"/>
              <w:rPr>
                <w:b/>
                <w:bCs/>
                <w:sz w:val="24"/>
                <w:szCs w:val="24"/>
              </w:rPr>
            </w:pPr>
            <w:r w:rsidRPr="004A435A">
              <w:rPr>
                <w:b/>
                <w:bCs/>
                <w:sz w:val="24"/>
                <w:szCs w:val="24"/>
              </w:rPr>
              <w:t>2.    Context</w:t>
            </w:r>
          </w:p>
          <w:p w14:paraId="134D93D1" w14:textId="77777777" w:rsidR="0034335A" w:rsidRPr="004A435A" w:rsidRDefault="0034335A" w:rsidP="0034335A">
            <w:pPr>
              <w:tabs>
                <w:tab w:val="left" w:pos="210"/>
              </w:tabs>
              <w:jc w:val="both"/>
              <w:rPr>
                <w:sz w:val="24"/>
                <w:szCs w:val="24"/>
              </w:rPr>
            </w:pPr>
            <w:r w:rsidRPr="004A435A">
              <w:rPr>
                <w:sz w:val="24"/>
                <w:szCs w:val="24"/>
              </w:rPr>
              <w:t>Pentru calcularea concentrațiilor echivalentelor toxice (TEQ), concentrațiile fiecărei substanțe dintr-o probă dată se înmulțesc cu factorul de echivalență toxică (TEF) corespunzător (a se vedea nota de subsol 1 de la capitolul I) și apoi se adună pentru a obține concentrația totală de compuși de tipul dioxinelor exprimată ca TEQ-uri.</w:t>
            </w:r>
          </w:p>
          <w:p w14:paraId="222C72C6" w14:textId="77777777" w:rsidR="0034335A" w:rsidRPr="004A435A" w:rsidRDefault="0034335A" w:rsidP="0034335A">
            <w:pPr>
              <w:tabs>
                <w:tab w:val="left" w:pos="210"/>
              </w:tabs>
              <w:jc w:val="both"/>
              <w:rPr>
                <w:sz w:val="24"/>
                <w:szCs w:val="24"/>
              </w:rPr>
            </w:pPr>
            <w:r w:rsidRPr="004A435A">
              <w:rPr>
                <w:sz w:val="24"/>
                <w:szCs w:val="24"/>
              </w:rPr>
              <w:t>În sensul prezentei părți A, limita specifică acceptată de cuantificare a unui congener individual înseamnă conținutul minim al unui analit care poate fi măsurat cu certitudine statistică rezonabilă și îndeplinește criteriile de identificare, astfel cum sunt descrise în standarde recunoscute la nivel internațional, de exemplu, SM EN 16215:2021 (Hrană pentru animale – Determinarea conținutului de dioxină, a PCB-urilor de tip dioxină și a indicatorilor PCB prin GC-HRMS).</w:t>
            </w:r>
          </w:p>
          <w:p w14:paraId="1E3BD219" w14:textId="77777777" w:rsidR="0034335A" w:rsidRPr="004A435A" w:rsidRDefault="0034335A" w:rsidP="0034335A">
            <w:pPr>
              <w:tabs>
                <w:tab w:val="left" w:pos="210"/>
              </w:tabs>
              <w:jc w:val="both"/>
              <w:rPr>
                <w:sz w:val="24"/>
                <w:szCs w:val="24"/>
              </w:rPr>
            </w:pPr>
            <w:r w:rsidRPr="004A435A">
              <w:rPr>
                <w:sz w:val="24"/>
                <w:szCs w:val="24"/>
              </w:rPr>
              <w:t>Limita de cuantificare a unui congener individual poate fi identificată drept:</w:t>
            </w:r>
          </w:p>
          <w:p w14:paraId="77F7DD73" w14:textId="77777777" w:rsidR="0034335A" w:rsidRPr="004A435A" w:rsidRDefault="0034335A" w:rsidP="0034335A">
            <w:pPr>
              <w:tabs>
                <w:tab w:val="left" w:pos="210"/>
              </w:tabs>
              <w:jc w:val="both"/>
              <w:rPr>
                <w:sz w:val="24"/>
                <w:szCs w:val="24"/>
              </w:rPr>
            </w:pPr>
            <w:r w:rsidRPr="004A435A">
              <w:rPr>
                <w:sz w:val="24"/>
                <w:szCs w:val="24"/>
              </w:rPr>
              <w:t>(a) concentrația unui analit din extractul unui eșantion care produce un răspuns instrumental la doi ioni diferiți care urmează să fie monitorizată printr-un raport S/Z (semnal/zgomot) de 3:1 pentru semnalul de date primare cel mai puțin intens; sau</w:t>
            </w:r>
          </w:p>
          <w:p w14:paraId="7AF772D8" w14:textId="77777777" w:rsidR="0034335A" w:rsidRPr="004A435A" w:rsidRDefault="0034335A" w:rsidP="0034335A">
            <w:pPr>
              <w:tabs>
                <w:tab w:val="left" w:pos="210"/>
              </w:tabs>
              <w:jc w:val="both"/>
              <w:rPr>
                <w:sz w:val="24"/>
                <w:szCs w:val="24"/>
              </w:rPr>
            </w:pPr>
            <w:r w:rsidRPr="004A435A">
              <w:rPr>
                <w:sz w:val="24"/>
                <w:szCs w:val="24"/>
              </w:rPr>
              <w:t xml:space="preserve">(b) în cazul în care, din motive tehnice, calculul raportului semnal/zgomot nu furnizează rezultate fiabile, punctul cel mai mic de concentrație de pe o curbă de calibrare care oferă o deviație acceptabilă (≤ 30 %) și coerentă (măsurată cel puțin la începutul și la sfârșitul unei serii analitice de eșantioane) de la factorul de răspuns relativ mediu calculat pentru toate punctele de pe curba de calibrare pentru fiecare serie de eșantioane. Limita de cuantificare (LOQ) se calculează de la cel mai mic punct de concentrație </w:t>
            </w:r>
            <w:r w:rsidRPr="004A435A">
              <w:rPr>
                <w:sz w:val="24"/>
                <w:szCs w:val="24"/>
              </w:rPr>
              <w:lastRenderedPageBreak/>
              <w:t>ținând seama de recuperarea etaloanelor interne și de prelevarea de eșantioane.</w:t>
            </w:r>
          </w:p>
          <w:p w14:paraId="01FDC23B" w14:textId="77777777" w:rsidR="0034335A" w:rsidRPr="004A435A" w:rsidRDefault="0034335A" w:rsidP="0034335A">
            <w:pPr>
              <w:tabs>
                <w:tab w:val="left" w:pos="210"/>
              </w:tabs>
              <w:jc w:val="both"/>
              <w:rPr>
                <w:sz w:val="24"/>
                <w:szCs w:val="24"/>
              </w:rPr>
            </w:pPr>
            <w:r w:rsidRPr="004A435A">
              <w:rPr>
                <w:sz w:val="24"/>
                <w:szCs w:val="24"/>
              </w:rPr>
              <w:t>Metodele bioanalitice de screening nu vor da rezultate la nivel de congener, ci doar o indicație (</w:t>
            </w:r>
            <w:hyperlink r:id="rId179" w:anchor="E0057" w:history="1">
              <w:r w:rsidRPr="004A435A">
                <w:rPr>
                  <w:rStyle w:val="Hyperlink"/>
                  <w:rFonts w:eastAsiaTheme="majorEastAsia"/>
                  <w:sz w:val="24"/>
                  <w:szCs w:val="24"/>
                </w:rPr>
                <w:t> </w:t>
              </w:r>
              <w:r w:rsidRPr="004A435A">
                <w:rPr>
                  <w:rStyle w:val="Hyperlink"/>
                  <w:rFonts w:eastAsiaTheme="majorEastAsia"/>
                  <w:sz w:val="24"/>
                  <w:szCs w:val="24"/>
                  <w:vertAlign w:val="superscript"/>
                </w:rPr>
                <w:t>38</w:t>
              </w:r>
              <w:r w:rsidRPr="004A435A">
                <w:rPr>
                  <w:rStyle w:val="Hyperlink"/>
                  <w:rFonts w:eastAsiaTheme="majorEastAsia"/>
                  <w:sz w:val="24"/>
                  <w:szCs w:val="24"/>
                </w:rPr>
                <w:t> </w:t>
              </w:r>
            </w:hyperlink>
            <w:r w:rsidRPr="004A435A">
              <w:rPr>
                <w:sz w:val="24"/>
                <w:szCs w:val="24"/>
              </w:rPr>
              <w:t>) a nivelului TEQ, exprimată în echivalente bioanalitice (BEQ) pentru a ține cont de faptul că nu toți compușii prezenți într-un extract de probă care produce un răspuns în cadrul testului pot să îndeplinească toate cerințele principiului TEQ.</w:t>
            </w:r>
          </w:p>
          <w:p w14:paraId="7F110B5A" w14:textId="77777777" w:rsidR="0034335A" w:rsidRPr="004A435A" w:rsidRDefault="0034335A" w:rsidP="0034335A">
            <w:pPr>
              <w:tabs>
                <w:tab w:val="left" w:pos="210"/>
              </w:tabs>
              <w:jc w:val="both"/>
              <w:rPr>
                <w:sz w:val="24"/>
                <w:szCs w:val="24"/>
              </w:rPr>
            </w:pPr>
            <w:r w:rsidRPr="004A435A">
              <w:rPr>
                <w:sz w:val="24"/>
                <w:szCs w:val="24"/>
              </w:rPr>
              <w:t>Metodele de screening și de confirmare pot fi aplicate pentru controlul unei anumite matrice numai dacă metodele sunt suficient de sensibile pentru a detecta în mod fiabil niveluri la pragul de acțiune sau nivelul maxim.</w:t>
            </w:r>
          </w:p>
          <w:p w14:paraId="4BED6532" w14:textId="77777777" w:rsidR="0034335A" w:rsidRPr="004A435A" w:rsidRDefault="0034335A" w:rsidP="0034335A">
            <w:pPr>
              <w:tabs>
                <w:tab w:val="left" w:pos="210"/>
              </w:tabs>
              <w:jc w:val="both"/>
              <w:rPr>
                <w:b/>
                <w:bCs/>
                <w:sz w:val="24"/>
                <w:szCs w:val="24"/>
              </w:rPr>
            </w:pPr>
            <w:r w:rsidRPr="004A435A">
              <w:rPr>
                <w:b/>
                <w:bCs/>
                <w:sz w:val="24"/>
                <w:szCs w:val="24"/>
              </w:rPr>
              <w:t>3.    Cerințe de asigurare a calității</w:t>
            </w:r>
          </w:p>
          <w:p w14:paraId="6D50167D" w14:textId="77777777" w:rsidR="0034335A" w:rsidRPr="004A435A" w:rsidRDefault="0034335A" w:rsidP="0034335A">
            <w:pPr>
              <w:tabs>
                <w:tab w:val="left" w:pos="210"/>
              </w:tabs>
              <w:jc w:val="both"/>
              <w:rPr>
                <w:sz w:val="24"/>
                <w:szCs w:val="24"/>
              </w:rPr>
            </w:pPr>
            <w:r w:rsidRPr="004A435A">
              <w:rPr>
                <w:sz w:val="24"/>
                <w:szCs w:val="24"/>
              </w:rPr>
              <w:t>3.1. Se iau măsuri pentru a se evita contaminarea încrucișată la fiecare etapă a procedurii de eșantionare și de analiză.</w:t>
            </w:r>
          </w:p>
          <w:p w14:paraId="347BA5C2" w14:textId="77777777" w:rsidR="0034335A" w:rsidRPr="004A435A" w:rsidRDefault="0034335A" w:rsidP="0034335A">
            <w:pPr>
              <w:tabs>
                <w:tab w:val="left" w:pos="210"/>
              </w:tabs>
              <w:jc w:val="both"/>
              <w:rPr>
                <w:sz w:val="24"/>
                <w:szCs w:val="24"/>
              </w:rPr>
            </w:pPr>
            <w:r w:rsidRPr="004A435A">
              <w:rPr>
                <w:sz w:val="24"/>
                <w:szCs w:val="24"/>
              </w:rPr>
              <w:t>3.2. Eșantioanele se depozitează și se transportă în recipiente de sticlă, aluminiu, polipropilenă sau polietilenă corespunzătoare pentru depozitare, fără nicio influență asupra nivelurilor de PCDD-uri/PCDF-uri și PCB-uri de tipul dioxinelor din probe. Urmele de praf de hârtie se îndepărtează de pe recipientul pentru probe.</w:t>
            </w:r>
          </w:p>
          <w:p w14:paraId="0692D022" w14:textId="77777777" w:rsidR="0034335A" w:rsidRPr="004A435A" w:rsidRDefault="0034335A" w:rsidP="0034335A">
            <w:pPr>
              <w:tabs>
                <w:tab w:val="left" w:pos="210"/>
              </w:tabs>
              <w:jc w:val="both"/>
              <w:rPr>
                <w:sz w:val="24"/>
                <w:szCs w:val="24"/>
              </w:rPr>
            </w:pPr>
            <w:r w:rsidRPr="004A435A">
              <w:rPr>
                <w:sz w:val="24"/>
                <w:szCs w:val="24"/>
              </w:rPr>
              <w:t>3.3. Depozitarea și transportul probelor se efectuează astfel încât să se păstreze integritatea probei de furaj.</w:t>
            </w:r>
          </w:p>
          <w:p w14:paraId="494754DC" w14:textId="77777777" w:rsidR="0034335A" w:rsidRPr="004A435A" w:rsidRDefault="0034335A" w:rsidP="0034335A">
            <w:pPr>
              <w:tabs>
                <w:tab w:val="left" w:pos="210"/>
              </w:tabs>
              <w:jc w:val="both"/>
              <w:rPr>
                <w:sz w:val="24"/>
                <w:szCs w:val="24"/>
              </w:rPr>
            </w:pPr>
            <w:r w:rsidRPr="004A435A">
              <w:rPr>
                <w:sz w:val="24"/>
                <w:szCs w:val="24"/>
              </w:rPr>
              <w:t>3.4. În măsura în care acest lucru este relevant, fiecare probă de laborator se mărunțește și se amestecă cu grijă printr-un procedeu care s-a dovedit că realizează o omogenizare completă (de exemplu, proba mărunțită astfel încât să treacă printr-o sită cu ochiuri de 1 mm). Probele se usucă înainte de mărunțire, dacă conținutul de umiditate este prea mare.</w:t>
            </w:r>
          </w:p>
          <w:p w14:paraId="508F51B7" w14:textId="77777777" w:rsidR="0034335A" w:rsidRPr="004A435A" w:rsidRDefault="0034335A" w:rsidP="0034335A">
            <w:pPr>
              <w:tabs>
                <w:tab w:val="left" w:pos="210"/>
              </w:tabs>
              <w:jc w:val="both"/>
              <w:rPr>
                <w:sz w:val="24"/>
                <w:szCs w:val="24"/>
              </w:rPr>
            </w:pPr>
            <w:r w:rsidRPr="004A435A">
              <w:rPr>
                <w:sz w:val="24"/>
                <w:szCs w:val="24"/>
              </w:rPr>
              <w:t>3.5. Se efectuează controlul reactivilor, al sticlăriei și al echipamentului pentru o posibilă influență a rezultatelor pe bază de TEQ sau BEQ.</w:t>
            </w:r>
          </w:p>
          <w:p w14:paraId="253EB27F" w14:textId="77777777" w:rsidR="0034335A" w:rsidRPr="004A435A" w:rsidRDefault="0034335A" w:rsidP="0034335A">
            <w:pPr>
              <w:tabs>
                <w:tab w:val="left" w:pos="210"/>
              </w:tabs>
              <w:jc w:val="both"/>
              <w:rPr>
                <w:sz w:val="24"/>
                <w:szCs w:val="24"/>
              </w:rPr>
            </w:pPr>
            <w:r w:rsidRPr="004A435A">
              <w:rPr>
                <w:sz w:val="24"/>
                <w:szCs w:val="24"/>
              </w:rPr>
              <w:t>3.6. Se realizează o analiză-martor parcurgând întreaga procedură analitică, însă fără probă.</w:t>
            </w:r>
          </w:p>
          <w:p w14:paraId="715283E1" w14:textId="77777777" w:rsidR="0034335A" w:rsidRPr="004A435A" w:rsidRDefault="0034335A" w:rsidP="0034335A">
            <w:pPr>
              <w:tabs>
                <w:tab w:val="left" w:pos="210"/>
              </w:tabs>
              <w:jc w:val="both"/>
              <w:rPr>
                <w:sz w:val="24"/>
                <w:szCs w:val="24"/>
              </w:rPr>
            </w:pPr>
            <w:r w:rsidRPr="004A435A">
              <w:rPr>
                <w:sz w:val="24"/>
                <w:szCs w:val="24"/>
              </w:rPr>
              <w:lastRenderedPageBreak/>
              <w:t>3.7. Pentru metodele bioanalitice, toată sticlăria și toți solvenții utilizați în cadrul analizei sunt testați pentru a se verifica dacă sunt liberi de compuși care perturbă detectarea compușilor-țintă în intervalul de lucru. Sticlăria se clătește cu solvenți sau se încălzește la temperaturi adecvate pentru a elimina urmele de PCDD-uri/PCDF-uri, de compuși de tipul dioxinelor și de compuși interferenți de pe suprafața acesteia.</w:t>
            </w:r>
          </w:p>
          <w:p w14:paraId="059A5577" w14:textId="77777777" w:rsidR="0034335A" w:rsidRPr="004A435A" w:rsidRDefault="0034335A" w:rsidP="0034335A">
            <w:pPr>
              <w:tabs>
                <w:tab w:val="left" w:pos="210"/>
              </w:tabs>
              <w:jc w:val="both"/>
              <w:rPr>
                <w:sz w:val="24"/>
                <w:szCs w:val="24"/>
              </w:rPr>
            </w:pPr>
            <w:r w:rsidRPr="004A435A">
              <w:rPr>
                <w:sz w:val="24"/>
                <w:szCs w:val="24"/>
              </w:rPr>
              <w:t>3.8. Cantitatea de probă utilizată pentru extracție este suficientă pentru a îndeplini cerințele referitoare la un interval de lucru suficient de redus, inclusiv concentrațiile nivelurilor maxime sau pragul de acțiune.</w:t>
            </w:r>
          </w:p>
          <w:p w14:paraId="0CCD5A20" w14:textId="77777777" w:rsidR="0034335A" w:rsidRPr="004A435A" w:rsidRDefault="0034335A" w:rsidP="0034335A">
            <w:pPr>
              <w:tabs>
                <w:tab w:val="left" w:pos="210"/>
              </w:tabs>
              <w:jc w:val="both"/>
              <w:rPr>
                <w:sz w:val="24"/>
                <w:szCs w:val="24"/>
              </w:rPr>
            </w:pPr>
            <w:r w:rsidRPr="004A435A">
              <w:rPr>
                <w:sz w:val="24"/>
                <w:szCs w:val="24"/>
              </w:rPr>
              <w:t>3.9. Procedurile specifice de pregătire a probelor utilizate pentru produsele avute în vedere urmează orientări recunoscute la nivel internațional, și anume SM EN ISO 6498:2016.</w:t>
            </w:r>
          </w:p>
          <w:p w14:paraId="3D073153" w14:textId="77777777" w:rsidR="0034335A" w:rsidRPr="004A435A" w:rsidRDefault="0034335A" w:rsidP="0034335A">
            <w:pPr>
              <w:tabs>
                <w:tab w:val="left" w:pos="210"/>
              </w:tabs>
              <w:jc w:val="both"/>
              <w:rPr>
                <w:b/>
                <w:bCs/>
                <w:sz w:val="24"/>
                <w:szCs w:val="24"/>
              </w:rPr>
            </w:pPr>
            <w:r w:rsidRPr="004A435A">
              <w:rPr>
                <w:b/>
                <w:bCs/>
                <w:sz w:val="24"/>
                <w:szCs w:val="24"/>
              </w:rPr>
              <w:t>4.    Cerințe pentru laboratoare</w:t>
            </w:r>
          </w:p>
          <w:p w14:paraId="57FC23BA" w14:textId="77777777" w:rsidR="0034335A" w:rsidRPr="004A435A" w:rsidRDefault="0034335A" w:rsidP="0034335A">
            <w:pPr>
              <w:tabs>
                <w:tab w:val="left" w:pos="210"/>
              </w:tabs>
              <w:jc w:val="both"/>
              <w:rPr>
                <w:sz w:val="24"/>
                <w:szCs w:val="24"/>
              </w:rPr>
            </w:pPr>
            <w:r w:rsidRPr="004A435A">
              <w:rPr>
                <w:sz w:val="24"/>
                <w:szCs w:val="24"/>
              </w:rPr>
              <w:t>4.1. În conformitate cu dispozițiile Legii 82/2024 privind controalele oficiale în domeniul agroalimentar, laboratoarele sunt acreditate de un organism recunoscut care funcționează în conformitate cu Ghidul SM ISO/IEC 58, pentru a se asigura aplicarea de către acestea a procedurilor de asigurare a calității analizelor. Laboratoarele sunt acreditate conform standardului SM EN ISO/IEC 17025:2018. Trebuie respectate principiile descrise în Orientările tehnice pentru estimarea incertitudinii de măsurare și a limitelor de cuantificare pentru analiza PCDD/F-urilor și a PCB-urilor (</w:t>
            </w:r>
            <w:hyperlink r:id="rId180" w:anchor="E0058" w:history="1">
              <w:r w:rsidRPr="004A435A">
                <w:rPr>
                  <w:rStyle w:val="Hyperlink"/>
                  <w:rFonts w:eastAsiaTheme="majorEastAsia"/>
                  <w:sz w:val="24"/>
                  <w:szCs w:val="24"/>
                </w:rPr>
                <w:t> </w:t>
              </w:r>
              <w:r w:rsidRPr="004A435A">
                <w:rPr>
                  <w:rStyle w:val="Hyperlink"/>
                  <w:rFonts w:eastAsiaTheme="majorEastAsia"/>
                  <w:sz w:val="24"/>
                  <w:szCs w:val="24"/>
                  <w:vertAlign w:val="superscript"/>
                </w:rPr>
                <w:t>39</w:t>
              </w:r>
              <w:r w:rsidRPr="004A435A">
                <w:rPr>
                  <w:rStyle w:val="Hyperlink"/>
                  <w:rFonts w:eastAsiaTheme="majorEastAsia"/>
                  <w:sz w:val="24"/>
                  <w:szCs w:val="24"/>
                </w:rPr>
                <w:t> </w:t>
              </w:r>
            </w:hyperlink>
            <w:r w:rsidRPr="004A435A">
              <w:rPr>
                <w:sz w:val="24"/>
                <w:szCs w:val="24"/>
              </w:rPr>
              <w:t>).</w:t>
            </w:r>
          </w:p>
          <w:p w14:paraId="7EF389F5" w14:textId="77777777" w:rsidR="0034335A" w:rsidRPr="004A435A" w:rsidRDefault="0034335A" w:rsidP="0034335A">
            <w:pPr>
              <w:tabs>
                <w:tab w:val="left" w:pos="210"/>
              </w:tabs>
              <w:jc w:val="both"/>
              <w:rPr>
                <w:sz w:val="24"/>
                <w:szCs w:val="24"/>
              </w:rPr>
            </w:pPr>
            <w:r w:rsidRPr="004A435A">
              <w:rPr>
                <w:sz w:val="24"/>
                <w:szCs w:val="24"/>
              </w:rPr>
              <w:t>4.2. Competența laboratoarelor se demonstrează prin participarea continuă și cu succes la studiile interlaboratoare pentru determinarea PCDD-urilor/PCDF-urilor și a PCB-urilor de tipul dioxinelor în matricele de furaje și în intervalele de concentrații relevante.</w:t>
            </w:r>
          </w:p>
          <w:p w14:paraId="600071B7" w14:textId="77777777" w:rsidR="0034335A" w:rsidRPr="004A435A" w:rsidRDefault="0034335A" w:rsidP="0034335A">
            <w:pPr>
              <w:tabs>
                <w:tab w:val="left" w:pos="210"/>
              </w:tabs>
              <w:jc w:val="both"/>
              <w:rPr>
                <w:sz w:val="24"/>
                <w:szCs w:val="24"/>
              </w:rPr>
            </w:pPr>
            <w:r w:rsidRPr="004A435A">
              <w:rPr>
                <w:sz w:val="24"/>
                <w:szCs w:val="24"/>
              </w:rPr>
              <w:t xml:space="preserve">4.3. Laboratoarele care aplică metode de screening pentru controlul de rutină al probelor stabilesc o cooperare strânsă </w:t>
            </w:r>
            <w:r w:rsidRPr="004A435A">
              <w:rPr>
                <w:sz w:val="24"/>
                <w:szCs w:val="24"/>
              </w:rPr>
              <w:lastRenderedPageBreak/>
              <w:t>cu laboratoarele care aplică metoda de confirmare, atât pentru controlul calității, cât și pentru confirmarea rezultatului analitic al probelor suspectate.</w:t>
            </w:r>
          </w:p>
          <w:p w14:paraId="0C17611C" w14:textId="77777777" w:rsidR="0034335A" w:rsidRPr="004A435A" w:rsidRDefault="0034335A" w:rsidP="0034335A">
            <w:pPr>
              <w:tabs>
                <w:tab w:val="left" w:pos="210"/>
              </w:tabs>
              <w:jc w:val="both"/>
              <w:rPr>
                <w:b/>
                <w:bCs/>
                <w:sz w:val="24"/>
                <w:szCs w:val="24"/>
              </w:rPr>
            </w:pPr>
            <w:r w:rsidRPr="004A435A">
              <w:rPr>
                <w:b/>
                <w:bCs/>
                <w:sz w:val="24"/>
                <w:szCs w:val="24"/>
              </w:rPr>
              <w:t>5.    Cerințe de bază privind procedura analitică pentru dioxine (PCDD/F-uri) și PCB-uri de tipul dioxinelor</w:t>
            </w:r>
          </w:p>
          <w:p w14:paraId="77F52AA9" w14:textId="77777777" w:rsidR="0034335A" w:rsidRPr="004A435A" w:rsidRDefault="0034335A" w:rsidP="0034335A">
            <w:pPr>
              <w:tabs>
                <w:tab w:val="left" w:pos="210"/>
              </w:tabs>
              <w:jc w:val="both"/>
              <w:rPr>
                <w:sz w:val="24"/>
                <w:szCs w:val="24"/>
              </w:rPr>
            </w:pPr>
            <w:r w:rsidRPr="004A435A">
              <w:rPr>
                <w:sz w:val="24"/>
                <w:szCs w:val="24"/>
              </w:rPr>
              <w:t>5.1.   </w:t>
            </w:r>
            <w:r w:rsidRPr="004A435A">
              <w:rPr>
                <w:b/>
                <w:bCs/>
                <w:sz w:val="24"/>
                <w:szCs w:val="24"/>
              </w:rPr>
              <w:t> </w:t>
            </w:r>
            <w:r w:rsidRPr="004A435A">
              <w:rPr>
                <w:b/>
                <w:bCs/>
                <w:i/>
                <w:iCs/>
                <w:sz w:val="24"/>
                <w:szCs w:val="24"/>
              </w:rPr>
              <w:t>Intervalul de lucru la niveluri mici și limitele de cuantificare</w:t>
            </w:r>
          </w:p>
          <w:p w14:paraId="13729E24" w14:textId="77777777" w:rsidR="0034335A" w:rsidRPr="004A435A" w:rsidRDefault="0034335A" w:rsidP="0034335A">
            <w:pPr>
              <w:tabs>
                <w:tab w:val="left" w:pos="210"/>
              </w:tabs>
              <w:jc w:val="both"/>
              <w:rPr>
                <w:sz w:val="24"/>
                <w:szCs w:val="24"/>
              </w:rPr>
            </w:pPr>
            <w:r w:rsidRPr="004A435A">
              <w:rPr>
                <w:sz w:val="24"/>
                <w:szCs w:val="24"/>
              </w:rPr>
              <w:t>Pentru PCDD-uri/PCDF-uri, cantitățile detectabile sunt de ordinul femtogramelor (10-15g), extremitatea superioară a intervalului, din cauza toxicității extreme a unora dintre acești compuși. Pentru majoritatea congenerilor PCB, limita de cuantificare de ordinul nanogramelor (10-9 g) este deja suficientă. Pentru măsurarea congenerilor PCB-urilor de tipul dioxinelor mai toxici (în special a congenerilor substituiți non-orto), extremitatea inferioară a intervalului de lucru ajunge la niveluri mici de ordinul picogramelor (10-12g). Pentru toți ceilalți congeneri PCB, o limită de cuantificare de ordinul nanogramelor (10-9 g) este suficientă.</w:t>
            </w:r>
          </w:p>
          <w:p w14:paraId="2F299196" w14:textId="77777777" w:rsidR="0034335A" w:rsidRPr="004A435A" w:rsidRDefault="0034335A" w:rsidP="0034335A">
            <w:pPr>
              <w:tabs>
                <w:tab w:val="left" w:pos="210"/>
              </w:tabs>
              <w:jc w:val="both"/>
              <w:rPr>
                <w:sz w:val="24"/>
                <w:szCs w:val="24"/>
              </w:rPr>
            </w:pPr>
            <w:r w:rsidRPr="004A435A">
              <w:rPr>
                <w:sz w:val="24"/>
                <w:szCs w:val="24"/>
              </w:rPr>
              <w:t>5.2.   </w:t>
            </w:r>
            <w:r w:rsidRPr="004A435A">
              <w:rPr>
                <w:b/>
                <w:bCs/>
                <w:sz w:val="24"/>
                <w:szCs w:val="24"/>
              </w:rPr>
              <w:t> </w:t>
            </w:r>
            <w:r w:rsidRPr="004A435A">
              <w:rPr>
                <w:b/>
                <w:bCs/>
                <w:i/>
                <w:iCs/>
                <w:sz w:val="24"/>
                <w:szCs w:val="24"/>
              </w:rPr>
              <w:t>Selectivitate (specificitate) mare</w:t>
            </w:r>
          </w:p>
          <w:p w14:paraId="68C2FE68" w14:textId="77777777" w:rsidR="0034335A" w:rsidRPr="004A435A" w:rsidRDefault="0034335A" w:rsidP="0034335A">
            <w:pPr>
              <w:tabs>
                <w:tab w:val="left" w:pos="210"/>
              </w:tabs>
              <w:jc w:val="both"/>
              <w:rPr>
                <w:sz w:val="24"/>
                <w:szCs w:val="24"/>
              </w:rPr>
            </w:pPr>
            <w:r w:rsidRPr="004A435A">
              <w:rPr>
                <w:sz w:val="24"/>
                <w:szCs w:val="24"/>
              </w:rPr>
              <w:t>5.2.1. Este necesar să se facă o distincție între PCDD-uri/PCDF-uri și PCB-uri de tipul dioxinelor și o multitudine de alți compuși coextrași și care pot să interfereze, prezenți în concentrații cu până la câteva ordine de mărime mai mari decât cele ale analiților de interes. Pentru metodele GC-MS, este necesar să se facă deosebirea între diferiții congeneri, cum ar fi între cei toxici (de exemplu, cele 17 PCDD-uri/PCDF-uri substituite la pozițiile 2,3,7,8 și cele 12 PCB-uri de tipul dioxinelor) și alți congeneri.</w:t>
            </w:r>
          </w:p>
          <w:p w14:paraId="1BA6D099" w14:textId="77777777" w:rsidR="0034335A" w:rsidRPr="004A435A" w:rsidRDefault="0034335A" w:rsidP="0034335A">
            <w:pPr>
              <w:tabs>
                <w:tab w:val="left" w:pos="210"/>
              </w:tabs>
              <w:jc w:val="both"/>
              <w:rPr>
                <w:sz w:val="24"/>
                <w:szCs w:val="24"/>
              </w:rPr>
            </w:pPr>
            <w:r w:rsidRPr="004A435A">
              <w:rPr>
                <w:sz w:val="24"/>
                <w:szCs w:val="24"/>
              </w:rPr>
              <w:t>5.2.2. Metodele bioanalitice sunt capabile să detecteze compușii-țintă ca sumă de PCDD/F-uri și/sau PCB-uri de tipul dioxinelor. Curățarea probelor are drept scop eliminarea compușilor care duc la rezultate fals neconforme sau a compușilor care pot atenua răspunsul, ducând la rezultate fals conforme.</w:t>
            </w:r>
          </w:p>
          <w:p w14:paraId="699D37E0" w14:textId="77777777" w:rsidR="0034335A" w:rsidRPr="004A435A" w:rsidRDefault="0034335A" w:rsidP="0034335A">
            <w:pPr>
              <w:tabs>
                <w:tab w:val="left" w:pos="210"/>
              </w:tabs>
              <w:jc w:val="both"/>
              <w:rPr>
                <w:sz w:val="24"/>
                <w:szCs w:val="24"/>
              </w:rPr>
            </w:pPr>
            <w:r w:rsidRPr="004A435A">
              <w:rPr>
                <w:sz w:val="24"/>
                <w:szCs w:val="24"/>
              </w:rPr>
              <w:lastRenderedPageBreak/>
              <w:t>5.3.   </w:t>
            </w:r>
            <w:r w:rsidRPr="004A435A">
              <w:rPr>
                <w:b/>
                <w:bCs/>
                <w:sz w:val="24"/>
                <w:szCs w:val="24"/>
              </w:rPr>
              <w:t> </w:t>
            </w:r>
            <w:r w:rsidRPr="004A435A">
              <w:rPr>
                <w:b/>
                <w:bCs/>
                <w:i/>
                <w:iCs/>
                <w:sz w:val="24"/>
                <w:szCs w:val="24"/>
              </w:rPr>
              <w:t>Acuratețe ridicată (autenticitate și precizie, recuperare aparentă a biotestului)</w:t>
            </w:r>
          </w:p>
          <w:p w14:paraId="4F75725A" w14:textId="77777777" w:rsidR="0034335A" w:rsidRPr="004A435A" w:rsidRDefault="0034335A" w:rsidP="0034335A">
            <w:pPr>
              <w:tabs>
                <w:tab w:val="left" w:pos="210"/>
              </w:tabs>
              <w:jc w:val="both"/>
              <w:rPr>
                <w:sz w:val="24"/>
                <w:szCs w:val="24"/>
              </w:rPr>
            </w:pPr>
            <w:r w:rsidRPr="004A435A">
              <w:rPr>
                <w:sz w:val="24"/>
                <w:szCs w:val="24"/>
              </w:rPr>
              <w:t>5.3.1. Pentru metodele GC-MS, determinarea oferă o estimare valabilă a concentrației reale dintr-o probă. Acuratețea ridicată este necesară pentru a se evita respingerea rezultatului analizei unei probe din cauza fiabilității reduse a nivelului TEQ determinat. Acuratețea se exprimă prin </w:t>
            </w:r>
            <w:r w:rsidRPr="004A435A">
              <w:rPr>
                <w:i/>
                <w:iCs/>
                <w:sz w:val="24"/>
                <w:szCs w:val="24"/>
              </w:rPr>
              <w:t>autenticitate</w:t>
            </w:r>
            <w:r w:rsidRPr="004A435A">
              <w:rPr>
                <w:sz w:val="24"/>
                <w:szCs w:val="24"/>
              </w:rPr>
              <w:t> (diferența dintre valoarea medie măsurată pentru un analit pe un material certificat și valoarea sa certificată, exprimată ca procent din această valoare) și </w:t>
            </w:r>
            <w:r w:rsidRPr="004A435A">
              <w:rPr>
                <w:i/>
                <w:iCs/>
                <w:sz w:val="24"/>
                <w:szCs w:val="24"/>
              </w:rPr>
              <w:t>precizie</w:t>
            </w:r>
            <w:r w:rsidRPr="004A435A">
              <w:rPr>
                <w:sz w:val="24"/>
                <w:szCs w:val="24"/>
              </w:rPr>
              <w:t> (deviația standard relativă RSD</w:t>
            </w:r>
            <w:r w:rsidRPr="004A435A">
              <w:rPr>
                <w:sz w:val="24"/>
                <w:szCs w:val="24"/>
                <w:vertAlign w:val="subscript"/>
              </w:rPr>
              <w:t>R</w:t>
            </w:r>
            <w:r w:rsidRPr="004A435A">
              <w:rPr>
                <w:sz w:val="24"/>
                <w:szCs w:val="24"/>
              </w:rPr>
              <w:t> calculată pe baza rezultatelor generate în condiții de reproductibilitate).</w:t>
            </w:r>
          </w:p>
          <w:p w14:paraId="67B0C8B3" w14:textId="77777777" w:rsidR="0034335A" w:rsidRPr="004A435A" w:rsidRDefault="0034335A" w:rsidP="0034335A">
            <w:pPr>
              <w:tabs>
                <w:tab w:val="left" w:pos="210"/>
              </w:tabs>
              <w:jc w:val="both"/>
              <w:rPr>
                <w:sz w:val="24"/>
                <w:szCs w:val="24"/>
              </w:rPr>
            </w:pPr>
            <w:r w:rsidRPr="004A435A">
              <w:rPr>
                <w:sz w:val="24"/>
                <w:szCs w:val="24"/>
              </w:rPr>
              <w:t>5.3.2. Pentru metodele bioanalitice, se determină recuperarea aparentă a biotestului. Recuperarea aparentă a biotestului înseamnă nivelul BEQ calculat pornind de la curba de calibrare a TCDD sau PCB 126 corectată în funcție de determinarea-martor și apoi divizată la nivelul TEQ determinat prin metoda de confirmare. Aceasta vizează corectarea factorilor cum ar fi pierderea de PCDD-uri/PCDF-uri și compuși de tipul dioxinelor în timpul etapelor de extracție și curățare, coextragerea compușilor care duc la intensificarea sau atenuarea răspunsului (efecte agoniste și antagoniste), calitatea de ajustare a curbei sau diferențele dintre valorile factorilor de echivalență toxică (TEF) și ale potenței relative (REP). Recuperarea aparentă a biotestului se calculează pornind de la probe de referință adecvate cu modele pentru congeneri reprezentativi în jurul nivelului de interes.</w:t>
            </w:r>
          </w:p>
          <w:p w14:paraId="04106B59" w14:textId="77777777" w:rsidR="0034335A" w:rsidRPr="004A435A" w:rsidRDefault="0034335A" w:rsidP="0034335A">
            <w:pPr>
              <w:tabs>
                <w:tab w:val="left" w:pos="210"/>
              </w:tabs>
              <w:jc w:val="both"/>
              <w:rPr>
                <w:sz w:val="24"/>
                <w:szCs w:val="24"/>
              </w:rPr>
            </w:pPr>
            <w:r w:rsidRPr="004A435A">
              <w:rPr>
                <w:sz w:val="24"/>
                <w:szCs w:val="24"/>
              </w:rPr>
              <w:t>5.4.   </w:t>
            </w:r>
            <w:r w:rsidRPr="004A435A">
              <w:rPr>
                <w:b/>
                <w:bCs/>
                <w:sz w:val="24"/>
                <w:szCs w:val="24"/>
              </w:rPr>
              <w:t> </w:t>
            </w:r>
            <w:r w:rsidRPr="004A435A">
              <w:rPr>
                <w:b/>
                <w:bCs/>
                <w:i/>
                <w:iCs/>
                <w:sz w:val="24"/>
                <w:szCs w:val="24"/>
              </w:rPr>
              <w:t>Validarea în intervalul nivelului maxim și măsuri generale de control al calității</w:t>
            </w:r>
          </w:p>
          <w:p w14:paraId="04F2F387" w14:textId="77777777" w:rsidR="0034335A" w:rsidRPr="004A435A" w:rsidRDefault="0034335A" w:rsidP="0034335A">
            <w:pPr>
              <w:tabs>
                <w:tab w:val="left" w:pos="210"/>
              </w:tabs>
              <w:jc w:val="both"/>
              <w:rPr>
                <w:sz w:val="24"/>
                <w:szCs w:val="24"/>
              </w:rPr>
            </w:pPr>
            <w:r w:rsidRPr="004A435A">
              <w:rPr>
                <w:sz w:val="24"/>
                <w:szCs w:val="24"/>
              </w:rPr>
              <w:t xml:space="preserve">5.4.1. Laboratoarele demonstrează performanța unei metode în intervalul nivelului maxim, de exemplu, 0,5x, 1x și 2x nivelul maxim, cu un coeficient de variație acceptabil pentru </w:t>
            </w:r>
            <w:r w:rsidRPr="004A435A">
              <w:rPr>
                <w:sz w:val="24"/>
                <w:szCs w:val="24"/>
              </w:rPr>
              <w:lastRenderedPageBreak/>
              <w:t>analize repetate, în timpul procedurii de validare și în timpul analizei de rutină.</w:t>
            </w:r>
          </w:p>
          <w:p w14:paraId="77752C60" w14:textId="77777777" w:rsidR="0034335A" w:rsidRPr="004A435A" w:rsidRDefault="0034335A" w:rsidP="0034335A">
            <w:pPr>
              <w:tabs>
                <w:tab w:val="left" w:pos="210"/>
              </w:tabs>
              <w:jc w:val="both"/>
              <w:rPr>
                <w:sz w:val="24"/>
                <w:szCs w:val="24"/>
              </w:rPr>
            </w:pPr>
            <w:r w:rsidRPr="004A435A">
              <w:rPr>
                <w:sz w:val="24"/>
                <w:szCs w:val="24"/>
              </w:rPr>
              <w:t>5.4.2. Ca măsuri interne de control al calității, se efectuează periodic controale ale martorului, experimente cu îmbogățire sau analize ale unor probe de control (dacă este posibil, cu material de referință certificat). Se înregistrează și se verifică graficele de control al calității pentru controalele martorului, experimentele cu îmbogățire sau analizele unor probe de control, pentru a se garanta că performanța analitică este conformă cerințelor.</w:t>
            </w:r>
          </w:p>
          <w:p w14:paraId="653450C4" w14:textId="77777777" w:rsidR="0034335A" w:rsidRPr="004A435A" w:rsidRDefault="0034335A" w:rsidP="0034335A">
            <w:pPr>
              <w:tabs>
                <w:tab w:val="left" w:pos="210"/>
              </w:tabs>
              <w:jc w:val="both"/>
              <w:rPr>
                <w:sz w:val="24"/>
                <w:szCs w:val="24"/>
              </w:rPr>
            </w:pPr>
            <w:r w:rsidRPr="004A435A">
              <w:rPr>
                <w:sz w:val="24"/>
                <w:szCs w:val="24"/>
              </w:rPr>
              <w:t>5.5.   </w:t>
            </w:r>
            <w:r w:rsidRPr="004A435A">
              <w:rPr>
                <w:b/>
                <w:bCs/>
                <w:sz w:val="24"/>
                <w:szCs w:val="24"/>
              </w:rPr>
              <w:t> </w:t>
            </w:r>
            <w:r w:rsidRPr="004A435A">
              <w:rPr>
                <w:b/>
                <w:bCs/>
                <w:i/>
                <w:iCs/>
                <w:sz w:val="24"/>
                <w:szCs w:val="24"/>
              </w:rPr>
              <w:t>Limita de cuantificare</w:t>
            </w:r>
          </w:p>
          <w:p w14:paraId="230B4CA4" w14:textId="77777777" w:rsidR="0034335A" w:rsidRPr="004A435A" w:rsidRDefault="0034335A" w:rsidP="0034335A">
            <w:pPr>
              <w:tabs>
                <w:tab w:val="left" w:pos="210"/>
              </w:tabs>
              <w:jc w:val="both"/>
              <w:rPr>
                <w:sz w:val="24"/>
                <w:szCs w:val="24"/>
              </w:rPr>
            </w:pPr>
            <w:r w:rsidRPr="004A435A">
              <w:rPr>
                <w:sz w:val="24"/>
                <w:szCs w:val="24"/>
              </w:rPr>
              <w:t>5.5.1. Pentru o metodă bioanalitică de screening, stabilirea limitei de cuantificare (LOQ) nu este o cerință indispensabilă, însă metoda trebuie să dovedească că se poate face distincție între valoarea-martor și valoarea-limită. La furnizarea unui nivel BEQ, se stabilește un nivel de raportare pentru a se lua decizii legate de probele care prezintă un răspuns sub acest nivel. Nivelul de raportare se dovedește a fi diferit de probele-martor din cadrul procedurii cel puțin cu un factor de trei, cu un răspuns inferior intervalului de lucru. Prin urmare, se calculează pornind de la probe care conțin compușii-țintă în jurul nivelului minim necesar, și nu de la un raport S/Z sau un test-martor.</w:t>
            </w:r>
          </w:p>
          <w:p w14:paraId="0387F677" w14:textId="77777777" w:rsidR="0034335A" w:rsidRPr="004A435A" w:rsidRDefault="0034335A" w:rsidP="0034335A">
            <w:pPr>
              <w:tabs>
                <w:tab w:val="left" w:pos="210"/>
              </w:tabs>
              <w:jc w:val="both"/>
              <w:rPr>
                <w:sz w:val="24"/>
                <w:szCs w:val="24"/>
              </w:rPr>
            </w:pPr>
            <w:r w:rsidRPr="004A435A">
              <w:rPr>
                <w:sz w:val="24"/>
                <w:szCs w:val="24"/>
              </w:rPr>
              <w:t>5.5.2. Limita de cuantificare (LOQ) pentru o metodă de confirmare se situează la aproximativ o cincime din nivelul maxim.</w:t>
            </w:r>
          </w:p>
          <w:p w14:paraId="1206E044" w14:textId="77777777" w:rsidR="0034335A" w:rsidRPr="004A435A" w:rsidRDefault="0034335A" w:rsidP="0034335A">
            <w:pPr>
              <w:tabs>
                <w:tab w:val="left" w:pos="210"/>
              </w:tabs>
              <w:jc w:val="both"/>
              <w:rPr>
                <w:sz w:val="24"/>
                <w:szCs w:val="24"/>
              </w:rPr>
            </w:pPr>
            <w:r w:rsidRPr="004A435A">
              <w:rPr>
                <w:sz w:val="24"/>
                <w:szCs w:val="24"/>
              </w:rPr>
              <w:t>5.6.   </w:t>
            </w:r>
            <w:r w:rsidRPr="004A435A">
              <w:rPr>
                <w:b/>
                <w:bCs/>
                <w:sz w:val="24"/>
                <w:szCs w:val="24"/>
              </w:rPr>
              <w:t> </w:t>
            </w:r>
            <w:r w:rsidRPr="004A435A">
              <w:rPr>
                <w:b/>
                <w:bCs/>
                <w:i/>
                <w:iCs/>
                <w:sz w:val="24"/>
                <w:szCs w:val="24"/>
              </w:rPr>
              <w:t>Criterii analitice</w:t>
            </w:r>
          </w:p>
          <w:p w14:paraId="2CD64A8D" w14:textId="77777777" w:rsidR="0034335A" w:rsidRPr="004A435A" w:rsidRDefault="0034335A" w:rsidP="0034335A">
            <w:pPr>
              <w:tabs>
                <w:tab w:val="left" w:pos="210"/>
              </w:tabs>
              <w:jc w:val="both"/>
              <w:rPr>
                <w:sz w:val="24"/>
                <w:szCs w:val="24"/>
              </w:rPr>
            </w:pPr>
            <w:r w:rsidRPr="004A435A">
              <w:rPr>
                <w:sz w:val="24"/>
                <w:szCs w:val="24"/>
              </w:rPr>
              <w:t>Pentru rezultate fiabile în urma metodelor de confirmare sau de screening, trebuie să fie respectate următoarele criterii în intervalul nivelului maxim pentru valoarea TEQ sau, respectiv, BEQ, indiferent dacă este determinată ca TEQ total sau BEQ total (ca sumă de PCDD-uri/PCDF-uri și PCB-uri de tipul dioxinelor) sau separat pentru PCDD-uri/PCDF-uri și PCB-uri de tipul dioxinelor:</w:t>
            </w:r>
          </w:p>
          <w:tbl>
            <w:tblPr>
              <w:tblW w:w="6044"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697"/>
              <w:gridCol w:w="2947"/>
              <w:gridCol w:w="1400"/>
            </w:tblGrid>
            <w:tr w:rsidR="0034335A" w:rsidRPr="004A435A" w14:paraId="1648E41C" w14:textId="77777777" w:rsidTr="0034335A">
              <w:trPr>
                <w:trHeight w:val="260"/>
                <w:jc w:val="center"/>
              </w:trPr>
              <w:tc>
                <w:tcPr>
                  <w:tcW w:w="1697" w:type="dxa"/>
                  <w:tcBorders>
                    <w:top w:val="outset" w:sz="6" w:space="0" w:color="auto"/>
                    <w:left w:val="outset" w:sz="6" w:space="0" w:color="auto"/>
                    <w:bottom w:val="outset" w:sz="6" w:space="0" w:color="auto"/>
                    <w:right w:val="outset" w:sz="6" w:space="0" w:color="auto"/>
                  </w:tcBorders>
                  <w:hideMark/>
                </w:tcPr>
                <w:p w14:paraId="3BB9F70E" w14:textId="77777777" w:rsidR="0034335A" w:rsidRPr="004A435A" w:rsidRDefault="0034335A" w:rsidP="0034335A">
                  <w:pPr>
                    <w:shd w:val="clear" w:color="auto" w:fill="FFFFFF"/>
                    <w:spacing w:after="0"/>
                    <w:jc w:val="both"/>
                    <w:rPr>
                      <w:b/>
                      <w:bCs/>
                      <w:sz w:val="24"/>
                      <w:szCs w:val="24"/>
                    </w:rPr>
                  </w:pPr>
                  <w:r w:rsidRPr="004A435A">
                    <w:rPr>
                      <w:b/>
                      <w:bCs/>
                      <w:sz w:val="24"/>
                      <w:szCs w:val="24"/>
                    </w:rPr>
                    <w:lastRenderedPageBreak/>
                    <w:t> </w:t>
                  </w:r>
                </w:p>
              </w:tc>
              <w:tc>
                <w:tcPr>
                  <w:tcW w:w="2947" w:type="dxa"/>
                  <w:tcBorders>
                    <w:top w:val="outset" w:sz="6" w:space="0" w:color="auto"/>
                    <w:left w:val="outset" w:sz="6" w:space="0" w:color="auto"/>
                    <w:bottom w:val="outset" w:sz="6" w:space="0" w:color="auto"/>
                    <w:right w:val="outset" w:sz="6" w:space="0" w:color="auto"/>
                  </w:tcBorders>
                  <w:hideMark/>
                </w:tcPr>
                <w:p w14:paraId="6847A648" w14:textId="77777777" w:rsidR="0034335A" w:rsidRPr="004A435A" w:rsidRDefault="0034335A" w:rsidP="0034335A">
                  <w:pPr>
                    <w:shd w:val="clear" w:color="auto" w:fill="FFFFFF"/>
                    <w:spacing w:after="0"/>
                    <w:jc w:val="both"/>
                    <w:rPr>
                      <w:b/>
                      <w:bCs/>
                      <w:sz w:val="24"/>
                      <w:szCs w:val="24"/>
                    </w:rPr>
                  </w:pPr>
                  <w:r w:rsidRPr="004A435A">
                    <w:rPr>
                      <w:b/>
                      <w:bCs/>
                      <w:sz w:val="24"/>
                      <w:szCs w:val="24"/>
                    </w:rPr>
                    <w:t>Screening cu metode bioanalitice sau fizico-chimice</w:t>
                  </w:r>
                </w:p>
              </w:tc>
              <w:tc>
                <w:tcPr>
                  <w:tcW w:w="1399" w:type="dxa"/>
                  <w:tcBorders>
                    <w:top w:val="outset" w:sz="6" w:space="0" w:color="auto"/>
                    <w:left w:val="outset" w:sz="6" w:space="0" w:color="auto"/>
                    <w:bottom w:val="outset" w:sz="6" w:space="0" w:color="auto"/>
                    <w:right w:val="outset" w:sz="6" w:space="0" w:color="auto"/>
                  </w:tcBorders>
                  <w:hideMark/>
                </w:tcPr>
                <w:p w14:paraId="1FC2FBF7" w14:textId="77777777" w:rsidR="0034335A" w:rsidRPr="004A435A" w:rsidRDefault="0034335A" w:rsidP="0034335A">
                  <w:pPr>
                    <w:shd w:val="clear" w:color="auto" w:fill="FFFFFF"/>
                    <w:spacing w:after="0"/>
                    <w:jc w:val="both"/>
                    <w:rPr>
                      <w:b/>
                      <w:bCs/>
                      <w:sz w:val="24"/>
                      <w:szCs w:val="24"/>
                    </w:rPr>
                  </w:pPr>
                  <w:r w:rsidRPr="004A435A">
                    <w:rPr>
                      <w:b/>
                      <w:bCs/>
                      <w:sz w:val="24"/>
                      <w:szCs w:val="24"/>
                    </w:rPr>
                    <w:t>Metode de confirmare</w:t>
                  </w:r>
                </w:p>
              </w:tc>
            </w:tr>
            <w:tr w:rsidR="0034335A" w:rsidRPr="004A435A" w14:paraId="460004A3" w14:textId="77777777" w:rsidTr="0034335A">
              <w:trPr>
                <w:trHeight w:val="132"/>
                <w:jc w:val="center"/>
              </w:trPr>
              <w:tc>
                <w:tcPr>
                  <w:tcW w:w="1697" w:type="dxa"/>
                  <w:tcBorders>
                    <w:top w:val="outset" w:sz="6" w:space="0" w:color="auto"/>
                    <w:left w:val="outset" w:sz="6" w:space="0" w:color="auto"/>
                    <w:bottom w:val="outset" w:sz="6" w:space="0" w:color="auto"/>
                    <w:right w:val="outset" w:sz="6" w:space="0" w:color="auto"/>
                  </w:tcBorders>
                  <w:hideMark/>
                </w:tcPr>
                <w:p w14:paraId="0563D48D" w14:textId="77777777" w:rsidR="0034335A" w:rsidRPr="004A435A" w:rsidRDefault="0034335A" w:rsidP="0034335A">
                  <w:pPr>
                    <w:shd w:val="clear" w:color="auto" w:fill="FFFFFF"/>
                    <w:spacing w:after="0"/>
                    <w:jc w:val="both"/>
                    <w:rPr>
                      <w:sz w:val="24"/>
                      <w:szCs w:val="24"/>
                    </w:rPr>
                  </w:pPr>
                  <w:r w:rsidRPr="004A435A">
                    <w:rPr>
                      <w:sz w:val="24"/>
                      <w:szCs w:val="24"/>
                    </w:rPr>
                    <w:t>Rată fals conforme </w:t>
                  </w:r>
                  <w:hyperlink r:id="rId181" w:anchor="E0059" w:history="1">
                    <w:r w:rsidRPr="004A435A">
                      <w:rPr>
                        <w:rStyle w:val="Hyperlink"/>
                        <w:sz w:val="24"/>
                        <w:szCs w:val="24"/>
                      </w:rPr>
                      <w:t>(</w:t>
                    </w:r>
                    <w:r w:rsidRPr="004A435A">
                      <w:rPr>
                        <w:rStyle w:val="Hyperlink"/>
                        <w:sz w:val="24"/>
                        <w:szCs w:val="24"/>
                        <w:vertAlign w:val="superscript"/>
                      </w:rPr>
                      <w:t>*1</w:t>
                    </w:r>
                    <w:r w:rsidRPr="004A435A">
                      <w:rPr>
                        <w:rStyle w:val="Hyperlink"/>
                        <w:sz w:val="24"/>
                        <w:szCs w:val="24"/>
                      </w:rPr>
                      <w:t>)</w:t>
                    </w:r>
                  </w:hyperlink>
                </w:p>
              </w:tc>
              <w:tc>
                <w:tcPr>
                  <w:tcW w:w="2947" w:type="dxa"/>
                  <w:tcBorders>
                    <w:top w:val="outset" w:sz="6" w:space="0" w:color="auto"/>
                    <w:left w:val="outset" w:sz="6" w:space="0" w:color="auto"/>
                    <w:bottom w:val="outset" w:sz="6" w:space="0" w:color="auto"/>
                    <w:right w:val="outset" w:sz="6" w:space="0" w:color="auto"/>
                  </w:tcBorders>
                  <w:hideMark/>
                </w:tcPr>
                <w:p w14:paraId="61DDD88C" w14:textId="77777777" w:rsidR="0034335A" w:rsidRPr="004A435A" w:rsidRDefault="0034335A" w:rsidP="0034335A">
                  <w:pPr>
                    <w:shd w:val="clear" w:color="auto" w:fill="FFFFFF"/>
                    <w:spacing w:after="0"/>
                    <w:jc w:val="both"/>
                    <w:rPr>
                      <w:sz w:val="24"/>
                      <w:szCs w:val="24"/>
                    </w:rPr>
                  </w:pPr>
                  <w:r w:rsidRPr="004A435A">
                    <w:rPr>
                      <w:sz w:val="24"/>
                      <w:szCs w:val="24"/>
                    </w:rPr>
                    <w:t>&lt; 5  %</w:t>
                  </w:r>
                </w:p>
              </w:tc>
              <w:tc>
                <w:tcPr>
                  <w:tcW w:w="1399" w:type="dxa"/>
                  <w:tcBorders>
                    <w:top w:val="outset" w:sz="6" w:space="0" w:color="auto"/>
                    <w:left w:val="outset" w:sz="6" w:space="0" w:color="auto"/>
                    <w:bottom w:val="outset" w:sz="6" w:space="0" w:color="auto"/>
                    <w:right w:val="outset" w:sz="6" w:space="0" w:color="auto"/>
                  </w:tcBorders>
                  <w:hideMark/>
                </w:tcPr>
                <w:p w14:paraId="16C95CF6" w14:textId="77777777" w:rsidR="0034335A" w:rsidRPr="004A435A" w:rsidRDefault="0034335A" w:rsidP="0034335A">
                  <w:pPr>
                    <w:shd w:val="clear" w:color="auto" w:fill="FFFFFF"/>
                    <w:spacing w:after="0"/>
                    <w:jc w:val="both"/>
                    <w:rPr>
                      <w:sz w:val="24"/>
                      <w:szCs w:val="24"/>
                    </w:rPr>
                  </w:pPr>
                  <w:r w:rsidRPr="004A435A">
                    <w:rPr>
                      <w:sz w:val="24"/>
                      <w:szCs w:val="24"/>
                    </w:rPr>
                    <w:t> </w:t>
                  </w:r>
                </w:p>
              </w:tc>
            </w:tr>
            <w:tr w:rsidR="0034335A" w:rsidRPr="004A435A" w14:paraId="3D64216B" w14:textId="77777777" w:rsidTr="0034335A">
              <w:trPr>
                <w:trHeight w:val="132"/>
                <w:jc w:val="center"/>
              </w:trPr>
              <w:tc>
                <w:tcPr>
                  <w:tcW w:w="1697" w:type="dxa"/>
                  <w:tcBorders>
                    <w:top w:val="outset" w:sz="6" w:space="0" w:color="auto"/>
                    <w:left w:val="outset" w:sz="6" w:space="0" w:color="auto"/>
                    <w:bottom w:val="outset" w:sz="6" w:space="0" w:color="auto"/>
                    <w:right w:val="outset" w:sz="6" w:space="0" w:color="auto"/>
                  </w:tcBorders>
                  <w:hideMark/>
                </w:tcPr>
                <w:p w14:paraId="09BEAEB2" w14:textId="77777777" w:rsidR="0034335A" w:rsidRPr="004A435A" w:rsidRDefault="0034335A" w:rsidP="0034335A">
                  <w:pPr>
                    <w:shd w:val="clear" w:color="auto" w:fill="FFFFFF"/>
                    <w:spacing w:after="0"/>
                    <w:jc w:val="both"/>
                    <w:rPr>
                      <w:sz w:val="24"/>
                      <w:szCs w:val="24"/>
                    </w:rPr>
                  </w:pPr>
                  <w:r w:rsidRPr="004A435A">
                    <w:rPr>
                      <w:sz w:val="24"/>
                      <w:szCs w:val="24"/>
                    </w:rPr>
                    <w:t>Autenticitate</w:t>
                  </w:r>
                </w:p>
              </w:tc>
              <w:tc>
                <w:tcPr>
                  <w:tcW w:w="2947" w:type="dxa"/>
                  <w:tcBorders>
                    <w:top w:val="outset" w:sz="6" w:space="0" w:color="auto"/>
                    <w:left w:val="outset" w:sz="6" w:space="0" w:color="auto"/>
                    <w:bottom w:val="outset" w:sz="6" w:space="0" w:color="auto"/>
                    <w:right w:val="outset" w:sz="6" w:space="0" w:color="auto"/>
                  </w:tcBorders>
                  <w:hideMark/>
                </w:tcPr>
                <w:p w14:paraId="73408F18" w14:textId="77777777" w:rsidR="0034335A" w:rsidRPr="004A435A" w:rsidRDefault="0034335A" w:rsidP="0034335A">
                  <w:pPr>
                    <w:shd w:val="clear" w:color="auto" w:fill="FFFFFF"/>
                    <w:spacing w:after="0"/>
                    <w:jc w:val="both"/>
                    <w:rPr>
                      <w:sz w:val="24"/>
                      <w:szCs w:val="24"/>
                    </w:rPr>
                  </w:pPr>
                  <w:r w:rsidRPr="004A435A">
                    <w:rPr>
                      <w:sz w:val="24"/>
                      <w:szCs w:val="24"/>
                    </w:rPr>
                    <w:t> </w:t>
                  </w:r>
                </w:p>
              </w:tc>
              <w:tc>
                <w:tcPr>
                  <w:tcW w:w="1399" w:type="dxa"/>
                  <w:tcBorders>
                    <w:top w:val="outset" w:sz="6" w:space="0" w:color="auto"/>
                    <w:left w:val="outset" w:sz="6" w:space="0" w:color="auto"/>
                    <w:bottom w:val="outset" w:sz="6" w:space="0" w:color="auto"/>
                    <w:right w:val="outset" w:sz="6" w:space="0" w:color="auto"/>
                  </w:tcBorders>
                  <w:hideMark/>
                </w:tcPr>
                <w:p w14:paraId="0EBE80E9" w14:textId="77777777" w:rsidR="0034335A" w:rsidRPr="004A435A" w:rsidRDefault="0034335A" w:rsidP="0034335A">
                  <w:pPr>
                    <w:shd w:val="clear" w:color="auto" w:fill="FFFFFF"/>
                    <w:spacing w:after="0"/>
                    <w:jc w:val="both"/>
                    <w:rPr>
                      <w:sz w:val="24"/>
                      <w:szCs w:val="24"/>
                    </w:rPr>
                  </w:pPr>
                  <w:r w:rsidRPr="004A435A">
                    <w:rPr>
                      <w:sz w:val="24"/>
                      <w:szCs w:val="24"/>
                    </w:rPr>
                    <w:t>între -20  % și 20  %</w:t>
                  </w:r>
                </w:p>
              </w:tc>
            </w:tr>
            <w:tr w:rsidR="0034335A" w:rsidRPr="004A435A" w14:paraId="6634633D" w14:textId="77777777" w:rsidTr="0034335A">
              <w:trPr>
                <w:trHeight w:val="132"/>
                <w:jc w:val="center"/>
              </w:trPr>
              <w:tc>
                <w:tcPr>
                  <w:tcW w:w="1697" w:type="dxa"/>
                  <w:tcBorders>
                    <w:top w:val="outset" w:sz="6" w:space="0" w:color="auto"/>
                    <w:left w:val="outset" w:sz="6" w:space="0" w:color="auto"/>
                    <w:bottom w:val="outset" w:sz="6" w:space="0" w:color="auto"/>
                    <w:right w:val="outset" w:sz="6" w:space="0" w:color="auto"/>
                  </w:tcBorders>
                  <w:hideMark/>
                </w:tcPr>
                <w:p w14:paraId="4562D73E" w14:textId="77777777" w:rsidR="0034335A" w:rsidRPr="004A435A" w:rsidRDefault="0034335A" w:rsidP="0034335A">
                  <w:pPr>
                    <w:shd w:val="clear" w:color="auto" w:fill="FFFFFF"/>
                    <w:spacing w:after="0"/>
                    <w:jc w:val="both"/>
                    <w:rPr>
                      <w:sz w:val="24"/>
                      <w:szCs w:val="24"/>
                    </w:rPr>
                  </w:pPr>
                  <w:r w:rsidRPr="004A435A">
                    <w:rPr>
                      <w:sz w:val="24"/>
                      <w:szCs w:val="24"/>
                    </w:rPr>
                    <w:t>Repetabilitate (RSD</w:t>
                  </w:r>
                  <w:r w:rsidRPr="004A435A">
                    <w:rPr>
                      <w:sz w:val="24"/>
                      <w:szCs w:val="24"/>
                      <w:vertAlign w:val="subscript"/>
                    </w:rPr>
                    <w:t>r</w:t>
                  </w:r>
                  <w:r w:rsidRPr="004A435A">
                    <w:rPr>
                      <w:sz w:val="24"/>
                      <w:szCs w:val="24"/>
                    </w:rPr>
                    <w:t>)</w:t>
                  </w:r>
                </w:p>
              </w:tc>
              <w:tc>
                <w:tcPr>
                  <w:tcW w:w="2947" w:type="dxa"/>
                  <w:tcBorders>
                    <w:top w:val="outset" w:sz="6" w:space="0" w:color="auto"/>
                    <w:left w:val="outset" w:sz="6" w:space="0" w:color="auto"/>
                    <w:bottom w:val="outset" w:sz="6" w:space="0" w:color="auto"/>
                    <w:right w:val="outset" w:sz="6" w:space="0" w:color="auto"/>
                  </w:tcBorders>
                  <w:hideMark/>
                </w:tcPr>
                <w:p w14:paraId="7BE84966" w14:textId="77777777" w:rsidR="0034335A" w:rsidRPr="004A435A" w:rsidRDefault="0034335A" w:rsidP="0034335A">
                  <w:pPr>
                    <w:shd w:val="clear" w:color="auto" w:fill="FFFFFF"/>
                    <w:spacing w:after="0"/>
                    <w:jc w:val="both"/>
                    <w:rPr>
                      <w:sz w:val="24"/>
                      <w:szCs w:val="24"/>
                    </w:rPr>
                  </w:pPr>
                  <w:r w:rsidRPr="004A435A">
                    <w:rPr>
                      <w:sz w:val="24"/>
                      <w:szCs w:val="24"/>
                    </w:rPr>
                    <w:t>&lt; 20  %</w:t>
                  </w:r>
                </w:p>
              </w:tc>
              <w:tc>
                <w:tcPr>
                  <w:tcW w:w="1399" w:type="dxa"/>
                  <w:tcBorders>
                    <w:top w:val="outset" w:sz="6" w:space="0" w:color="auto"/>
                    <w:left w:val="outset" w:sz="6" w:space="0" w:color="auto"/>
                    <w:bottom w:val="outset" w:sz="6" w:space="0" w:color="auto"/>
                    <w:right w:val="outset" w:sz="6" w:space="0" w:color="auto"/>
                  </w:tcBorders>
                  <w:hideMark/>
                </w:tcPr>
                <w:p w14:paraId="1954D321" w14:textId="77777777" w:rsidR="0034335A" w:rsidRPr="004A435A" w:rsidRDefault="0034335A" w:rsidP="0034335A">
                  <w:pPr>
                    <w:shd w:val="clear" w:color="auto" w:fill="FFFFFF"/>
                    <w:spacing w:after="0"/>
                    <w:jc w:val="both"/>
                    <w:rPr>
                      <w:sz w:val="24"/>
                      <w:szCs w:val="24"/>
                    </w:rPr>
                  </w:pPr>
                  <w:r w:rsidRPr="004A435A">
                    <w:rPr>
                      <w:sz w:val="24"/>
                      <w:szCs w:val="24"/>
                    </w:rPr>
                    <w:t> </w:t>
                  </w:r>
                </w:p>
              </w:tc>
            </w:tr>
            <w:tr w:rsidR="0034335A" w:rsidRPr="004A435A" w14:paraId="6D2A7404" w14:textId="77777777" w:rsidTr="0034335A">
              <w:trPr>
                <w:trHeight w:val="260"/>
                <w:jc w:val="center"/>
              </w:trPr>
              <w:tc>
                <w:tcPr>
                  <w:tcW w:w="1697" w:type="dxa"/>
                  <w:tcBorders>
                    <w:top w:val="outset" w:sz="6" w:space="0" w:color="auto"/>
                    <w:left w:val="outset" w:sz="6" w:space="0" w:color="auto"/>
                    <w:bottom w:val="outset" w:sz="6" w:space="0" w:color="auto"/>
                    <w:right w:val="outset" w:sz="6" w:space="0" w:color="auto"/>
                  </w:tcBorders>
                  <w:hideMark/>
                </w:tcPr>
                <w:p w14:paraId="02D01B97" w14:textId="77777777" w:rsidR="0034335A" w:rsidRPr="004A435A" w:rsidRDefault="0034335A" w:rsidP="0034335A">
                  <w:pPr>
                    <w:shd w:val="clear" w:color="auto" w:fill="FFFFFF"/>
                    <w:spacing w:after="0"/>
                    <w:jc w:val="both"/>
                    <w:rPr>
                      <w:sz w:val="24"/>
                      <w:szCs w:val="24"/>
                    </w:rPr>
                  </w:pPr>
                  <w:r w:rsidRPr="004A435A">
                    <w:rPr>
                      <w:sz w:val="24"/>
                      <w:szCs w:val="24"/>
                    </w:rPr>
                    <w:t>Precizie intermediară (RSD</w:t>
                  </w:r>
                  <w:r w:rsidRPr="004A435A">
                    <w:rPr>
                      <w:sz w:val="24"/>
                      <w:szCs w:val="24"/>
                      <w:vertAlign w:val="subscript"/>
                    </w:rPr>
                    <w:t>R</w:t>
                  </w:r>
                  <w:r w:rsidRPr="004A435A">
                    <w:rPr>
                      <w:sz w:val="24"/>
                      <w:szCs w:val="24"/>
                    </w:rPr>
                    <w:t>)</w:t>
                  </w:r>
                </w:p>
              </w:tc>
              <w:tc>
                <w:tcPr>
                  <w:tcW w:w="2947" w:type="dxa"/>
                  <w:tcBorders>
                    <w:top w:val="outset" w:sz="6" w:space="0" w:color="auto"/>
                    <w:left w:val="outset" w:sz="6" w:space="0" w:color="auto"/>
                    <w:bottom w:val="outset" w:sz="6" w:space="0" w:color="auto"/>
                    <w:right w:val="outset" w:sz="6" w:space="0" w:color="auto"/>
                  </w:tcBorders>
                  <w:hideMark/>
                </w:tcPr>
                <w:p w14:paraId="04BF3013" w14:textId="77777777" w:rsidR="0034335A" w:rsidRPr="004A435A" w:rsidRDefault="0034335A" w:rsidP="0034335A">
                  <w:pPr>
                    <w:shd w:val="clear" w:color="auto" w:fill="FFFFFF"/>
                    <w:spacing w:after="0"/>
                    <w:jc w:val="both"/>
                    <w:rPr>
                      <w:sz w:val="24"/>
                      <w:szCs w:val="24"/>
                    </w:rPr>
                  </w:pPr>
                  <w:r w:rsidRPr="004A435A">
                    <w:rPr>
                      <w:sz w:val="24"/>
                      <w:szCs w:val="24"/>
                    </w:rPr>
                    <w:t>&lt; 25  %</w:t>
                  </w:r>
                </w:p>
              </w:tc>
              <w:tc>
                <w:tcPr>
                  <w:tcW w:w="1399" w:type="dxa"/>
                  <w:tcBorders>
                    <w:top w:val="outset" w:sz="6" w:space="0" w:color="auto"/>
                    <w:left w:val="outset" w:sz="6" w:space="0" w:color="auto"/>
                    <w:bottom w:val="outset" w:sz="6" w:space="0" w:color="auto"/>
                    <w:right w:val="outset" w:sz="6" w:space="0" w:color="auto"/>
                  </w:tcBorders>
                  <w:hideMark/>
                </w:tcPr>
                <w:p w14:paraId="35A3EF92" w14:textId="77777777" w:rsidR="0034335A" w:rsidRPr="004A435A" w:rsidRDefault="0034335A" w:rsidP="0034335A">
                  <w:pPr>
                    <w:shd w:val="clear" w:color="auto" w:fill="FFFFFF"/>
                    <w:spacing w:after="0"/>
                    <w:jc w:val="both"/>
                    <w:rPr>
                      <w:sz w:val="24"/>
                      <w:szCs w:val="24"/>
                    </w:rPr>
                  </w:pPr>
                  <w:r w:rsidRPr="004A435A">
                    <w:rPr>
                      <w:sz w:val="24"/>
                      <w:szCs w:val="24"/>
                    </w:rPr>
                    <w:t>&lt; 15  %</w:t>
                  </w:r>
                </w:p>
              </w:tc>
            </w:tr>
            <w:tr w:rsidR="0034335A" w:rsidRPr="004A435A" w14:paraId="47B3A12D" w14:textId="77777777" w:rsidTr="0034335A">
              <w:trPr>
                <w:trHeight w:val="260"/>
                <w:jc w:val="center"/>
              </w:trPr>
              <w:tc>
                <w:tcPr>
                  <w:tcW w:w="6044" w:type="dxa"/>
                  <w:gridSpan w:val="3"/>
                  <w:tcBorders>
                    <w:top w:val="outset" w:sz="6" w:space="0" w:color="auto"/>
                    <w:left w:val="outset" w:sz="6" w:space="0" w:color="auto"/>
                    <w:bottom w:val="outset" w:sz="6" w:space="0" w:color="auto"/>
                    <w:right w:val="outset" w:sz="6" w:space="0" w:color="auto"/>
                  </w:tcBorders>
                  <w:vAlign w:val="center"/>
                  <w:hideMark/>
                </w:tcPr>
                <w:p w14:paraId="10B1B305" w14:textId="77777777" w:rsidR="0034335A" w:rsidRPr="004A435A" w:rsidRDefault="0034335A" w:rsidP="0034335A">
                  <w:pPr>
                    <w:shd w:val="clear" w:color="auto" w:fill="FFFFFF"/>
                    <w:spacing w:after="0"/>
                    <w:jc w:val="both"/>
                    <w:rPr>
                      <w:sz w:val="24"/>
                      <w:szCs w:val="24"/>
                    </w:rPr>
                  </w:pPr>
                  <w:r w:rsidRPr="004A435A">
                    <w:rPr>
                      <w:sz w:val="24"/>
                      <w:szCs w:val="24"/>
                    </w:rPr>
                    <w:t>(</w:t>
                  </w:r>
                  <w:r w:rsidRPr="004A435A">
                    <w:rPr>
                      <w:sz w:val="24"/>
                      <w:szCs w:val="24"/>
                      <w:vertAlign w:val="superscript"/>
                    </w:rPr>
                    <w:t>*1</w:t>
                  </w:r>
                  <w:r w:rsidRPr="004A435A">
                    <w:rPr>
                      <w:sz w:val="24"/>
                      <w:szCs w:val="24"/>
                    </w:rPr>
                    <w:t>)   </w:t>
                  </w:r>
                </w:p>
                <w:p w14:paraId="0C2D7A25" w14:textId="77777777" w:rsidR="0034335A" w:rsidRPr="004A435A" w:rsidRDefault="0034335A" w:rsidP="0034335A">
                  <w:pPr>
                    <w:shd w:val="clear" w:color="auto" w:fill="FFFFFF"/>
                    <w:spacing w:after="0"/>
                    <w:jc w:val="both"/>
                    <w:rPr>
                      <w:sz w:val="24"/>
                      <w:szCs w:val="24"/>
                    </w:rPr>
                  </w:pPr>
                  <w:r w:rsidRPr="004A435A">
                    <w:rPr>
                      <w:sz w:val="24"/>
                      <w:szCs w:val="24"/>
                    </w:rPr>
                    <w:t>În raport cu nivelurile maxime.</w:t>
                  </w:r>
                </w:p>
              </w:tc>
            </w:tr>
          </w:tbl>
          <w:p w14:paraId="3062072C" w14:textId="77777777" w:rsidR="0034335A" w:rsidRPr="004A435A" w:rsidRDefault="0034335A" w:rsidP="0034335A">
            <w:pPr>
              <w:tabs>
                <w:tab w:val="left" w:pos="210"/>
              </w:tabs>
              <w:jc w:val="both"/>
              <w:rPr>
                <w:sz w:val="24"/>
                <w:szCs w:val="24"/>
              </w:rPr>
            </w:pPr>
          </w:p>
          <w:p w14:paraId="66544CF2" w14:textId="77777777" w:rsidR="0034335A" w:rsidRPr="004A435A" w:rsidRDefault="0034335A" w:rsidP="0034335A">
            <w:pPr>
              <w:tabs>
                <w:tab w:val="left" w:pos="210"/>
              </w:tabs>
              <w:jc w:val="both"/>
              <w:rPr>
                <w:sz w:val="24"/>
                <w:szCs w:val="24"/>
              </w:rPr>
            </w:pPr>
            <w:r w:rsidRPr="004A435A">
              <w:rPr>
                <w:sz w:val="24"/>
                <w:szCs w:val="24"/>
              </w:rPr>
              <w:t>5.7.   </w:t>
            </w:r>
            <w:r w:rsidRPr="004A435A">
              <w:rPr>
                <w:b/>
                <w:bCs/>
                <w:sz w:val="24"/>
                <w:szCs w:val="24"/>
              </w:rPr>
              <w:t> </w:t>
            </w:r>
            <w:r w:rsidRPr="004A435A">
              <w:rPr>
                <w:b/>
                <w:bCs/>
                <w:i/>
                <w:iCs/>
                <w:sz w:val="24"/>
                <w:szCs w:val="24"/>
              </w:rPr>
              <w:t>Cerințe specifice pentru metodele de screening</w:t>
            </w:r>
          </w:p>
          <w:p w14:paraId="4B18BF26" w14:textId="77777777" w:rsidR="0034335A" w:rsidRPr="004A435A" w:rsidRDefault="0034335A" w:rsidP="0034335A">
            <w:pPr>
              <w:tabs>
                <w:tab w:val="left" w:pos="210"/>
              </w:tabs>
              <w:jc w:val="both"/>
              <w:rPr>
                <w:sz w:val="24"/>
                <w:szCs w:val="24"/>
              </w:rPr>
            </w:pPr>
            <w:r w:rsidRPr="004A435A">
              <w:rPr>
                <w:sz w:val="24"/>
                <w:szCs w:val="24"/>
              </w:rPr>
              <w:t>5.7.1. Pot fi folosite pentru screening atât metodele GC-MS, cât și metodele bioanalitice. Pentru metodele GC-MS, trebuie respectate cerințele prevăzute la punctul 6. Pentru metodele bioanalitice bazate pe celule, sunt prevăzute cerințe specifice la punctul 7.</w:t>
            </w:r>
          </w:p>
          <w:p w14:paraId="0F6A007B" w14:textId="77777777" w:rsidR="0034335A" w:rsidRPr="004A435A" w:rsidRDefault="0034335A" w:rsidP="0034335A">
            <w:pPr>
              <w:tabs>
                <w:tab w:val="left" w:pos="210"/>
              </w:tabs>
              <w:jc w:val="both"/>
              <w:rPr>
                <w:sz w:val="24"/>
                <w:szCs w:val="24"/>
              </w:rPr>
            </w:pPr>
            <w:r w:rsidRPr="004A435A">
              <w:rPr>
                <w:sz w:val="24"/>
                <w:szCs w:val="24"/>
              </w:rPr>
              <w:t>5.7.2. Laboratoarele care aplică metode de screening pentru controlul de rutină al probelor stabilesc o cooperare strânsă cu laboratoarele care aplică metoda de confirmare.</w:t>
            </w:r>
          </w:p>
          <w:p w14:paraId="70A122D5" w14:textId="77777777" w:rsidR="0034335A" w:rsidRPr="004A435A" w:rsidRDefault="0034335A" w:rsidP="0034335A">
            <w:pPr>
              <w:tabs>
                <w:tab w:val="left" w:pos="210"/>
              </w:tabs>
              <w:jc w:val="both"/>
              <w:rPr>
                <w:sz w:val="24"/>
                <w:szCs w:val="24"/>
              </w:rPr>
            </w:pPr>
            <w:r w:rsidRPr="004A435A">
              <w:rPr>
                <w:sz w:val="24"/>
                <w:szCs w:val="24"/>
              </w:rPr>
              <w:t>5.7.3. Performanța metodei de screening trebuie verificată în timpul analizei de rutină, printr-un control al calității analizelor și printr-o validare continuă a metodei. Trebuie să existe un program continuu pentru controlul rezultatelor conforme.</w:t>
            </w:r>
          </w:p>
          <w:p w14:paraId="70C22F66" w14:textId="77777777" w:rsidR="0034335A" w:rsidRPr="004A435A" w:rsidRDefault="0034335A" w:rsidP="0034335A">
            <w:pPr>
              <w:tabs>
                <w:tab w:val="left" w:pos="210"/>
              </w:tabs>
              <w:jc w:val="both"/>
              <w:rPr>
                <w:sz w:val="24"/>
                <w:szCs w:val="24"/>
              </w:rPr>
            </w:pPr>
            <w:r w:rsidRPr="004A435A">
              <w:rPr>
                <w:sz w:val="24"/>
                <w:szCs w:val="24"/>
              </w:rPr>
              <w:t>5.7.4. Verificarea posibilei suprimări a răspunsului celular și a citotoxicității:</w:t>
            </w:r>
          </w:p>
          <w:p w14:paraId="64A15D27" w14:textId="77777777" w:rsidR="0034335A" w:rsidRPr="004A435A" w:rsidRDefault="0034335A" w:rsidP="0034335A">
            <w:pPr>
              <w:tabs>
                <w:tab w:val="left" w:pos="210"/>
              </w:tabs>
              <w:jc w:val="both"/>
              <w:rPr>
                <w:sz w:val="24"/>
                <w:szCs w:val="24"/>
              </w:rPr>
            </w:pPr>
            <w:r w:rsidRPr="004A435A">
              <w:rPr>
                <w:sz w:val="24"/>
                <w:szCs w:val="24"/>
              </w:rPr>
              <w:lastRenderedPageBreak/>
              <w:t>20 % din extractele de probe sunt măsurate în screeningul de rutină cu și fără 2,3,7,8-TCDD care se adaugă în funcție de nivelul maxim sau de pragul de acțiune, pentru a verifica dacă răspunsul este, eventual, suprimat de către substanțele interferente prezente în extractul de probă. Concentrația măsurată a probei îmbogățite se compară cu suma concentrației extractului neîmbogățit, plus concentrația cu îmbogățire. Dacă această concentrație măsurată este cu peste 25 % mai mică decât concentrația (suma) calculată, aceasta indică posibilitatea eliminării semnalului, iar proba respectivă este supusă analizei de confirmare prin GC-HRMS. Rezultatele sunt monitorizate prin grafice de control al calității.</w:t>
            </w:r>
          </w:p>
          <w:p w14:paraId="1D7FA02D" w14:textId="77777777" w:rsidR="0034335A" w:rsidRPr="004A435A" w:rsidRDefault="0034335A" w:rsidP="0034335A">
            <w:pPr>
              <w:tabs>
                <w:tab w:val="left" w:pos="210"/>
              </w:tabs>
              <w:jc w:val="both"/>
              <w:rPr>
                <w:sz w:val="24"/>
                <w:szCs w:val="24"/>
              </w:rPr>
            </w:pPr>
            <w:r w:rsidRPr="004A435A">
              <w:rPr>
                <w:sz w:val="24"/>
                <w:szCs w:val="24"/>
              </w:rPr>
              <w:t>5.7.5. Controlul calității probelor conforme:</w:t>
            </w:r>
          </w:p>
          <w:p w14:paraId="44308D41" w14:textId="77777777" w:rsidR="0034335A" w:rsidRPr="004A435A" w:rsidRDefault="0034335A" w:rsidP="0034335A">
            <w:pPr>
              <w:tabs>
                <w:tab w:val="left" w:pos="210"/>
              </w:tabs>
              <w:jc w:val="both"/>
              <w:rPr>
                <w:sz w:val="24"/>
                <w:szCs w:val="24"/>
              </w:rPr>
            </w:pPr>
            <w:r w:rsidRPr="004A435A">
              <w:rPr>
                <w:sz w:val="24"/>
                <w:szCs w:val="24"/>
              </w:rPr>
              <w:t>Aproximativ 2-10 % din probele conforme, în funcție de matricea probei și de experiența laboratorului, sunt confirmate prin GC-HRMS.</w:t>
            </w:r>
          </w:p>
          <w:p w14:paraId="15A7C537" w14:textId="77777777" w:rsidR="0034335A" w:rsidRPr="004A435A" w:rsidRDefault="0034335A" w:rsidP="0034335A">
            <w:pPr>
              <w:tabs>
                <w:tab w:val="left" w:pos="210"/>
              </w:tabs>
              <w:jc w:val="both"/>
              <w:rPr>
                <w:sz w:val="24"/>
                <w:szCs w:val="24"/>
              </w:rPr>
            </w:pPr>
            <w:r w:rsidRPr="004A435A">
              <w:rPr>
                <w:sz w:val="24"/>
                <w:szCs w:val="24"/>
              </w:rPr>
              <w:t>5.7.6. Determinarea ratelor rezultatelor fals conforme pornind de la datele de control al calității:</w:t>
            </w:r>
          </w:p>
          <w:p w14:paraId="60459736" w14:textId="77777777" w:rsidR="0034335A" w:rsidRPr="004A435A" w:rsidRDefault="0034335A" w:rsidP="0034335A">
            <w:pPr>
              <w:tabs>
                <w:tab w:val="left" w:pos="210"/>
              </w:tabs>
              <w:jc w:val="both"/>
              <w:rPr>
                <w:sz w:val="24"/>
                <w:szCs w:val="24"/>
              </w:rPr>
            </w:pPr>
            <w:r w:rsidRPr="004A435A">
              <w:rPr>
                <w:sz w:val="24"/>
                <w:szCs w:val="24"/>
              </w:rPr>
              <w:t>Se determină rata rezultatelor fals conforme care rezultă din screeningul probelor sub și peste nivelul maxim sau pragul de acțiune. Ratele rezultatelor fals conforme reale trebuie să fie sub 5 %. Atunci când, în urma controlului de calitate al probelor conforme, sunt disponibile cel puțin 20 de rezultate confirmate per matrice/grup de matrice, concluziile privind rata rezultatelor fals conforme trebuie să fie desprinse din această bază de date. Rezultatele probelor analizate prin intermediul testărilor interlaboratoare sau în timpul incidentelor de contaminare, care acoperă un interval de concentrații de până la, de exemplu, 2 × nivelul maxim (NM), pot fi, de asemenea, incluse în cele cel puțin 20 de rezultate pentru evaluarea ratei rezultatelor fals conforme. Probele acoperă cele mai frecvente modele pentru congeneri, reprezentând diverse surse.</w:t>
            </w:r>
          </w:p>
          <w:p w14:paraId="68C6D05A" w14:textId="77777777" w:rsidR="0034335A" w:rsidRPr="004A435A" w:rsidRDefault="0034335A" w:rsidP="0034335A">
            <w:pPr>
              <w:tabs>
                <w:tab w:val="left" w:pos="210"/>
              </w:tabs>
              <w:jc w:val="both"/>
              <w:rPr>
                <w:sz w:val="24"/>
                <w:szCs w:val="24"/>
              </w:rPr>
            </w:pPr>
            <w:r w:rsidRPr="004A435A">
              <w:rPr>
                <w:sz w:val="24"/>
                <w:szCs w:val="24"/>
              </w:rPr>
              <w:lastRenderedPageBreak/>
              <w:t>Deși testele de screening au, preferabil, ca scop detectarea probelor care depășesc pragul de acțiune, criteriul de determinare a ratelor rezultatelor fals conforme este nivelul maxim, ținând seama de incertitudinea de măsurare extinsă a metodei de confirmare.</w:t>
            </w:r>
          </w:p>
          <w:p w14:paraId="2E33EF74" w14:textId="77777777" w:rsidR="0034335A" w:rsidRPr="004A435A" w:rsidRDefault="0034335A" w:rsidP="0034335A">
            <w:pPr>
              <w:tabs>
                <w:tab w:val="left" w:pos="210"/>
              </w:tabs>
              <w:jc w:val="both"/>
              <w:rPr>
                <w:sz w:val="24"/>
                <w:szCs w:val="24"/>
              </w:rPr>
            </w:pPr>
            <w:r w:rsidRPr="004A435A">
              <w:rPr>
                <w:sz w:val="24"/>
                <w:szCs w:val="24"/>
              </w:rPr>
              <w:t>5.7.7. Probele potențial neconforme care rezultă în urma screeningului se verifică întotdeauna printr-o nouă analiză completă a probei originale printr-o metodă analitică de confirmare. Aceste probe pot fi, de asemenea, folosite pentru a evalua rata rezultatelor fals neconforme. Pentru metodele de screening, rata rezultatelor fals neconforme este procentul rezultatelor confirmate ca fiind conforme în urma analizei de confirmare, în timp ce, în screeningul anterior, s-a declarat în legătură cu proba că este potențial neconformă. Evaluarea avantajelor metodei de screening se bazează pe compararea probelor fals neconforme cu numărul total de probe verificate. Această rată este suficient de scăzută pentru a face ca utilizarea unui instrument de screening să fie avantajoasă.</w:t>
            </w:r>
          </w:p>
          <w:p w14:paraId="1975F80E" w14:textId="77777777" w:rsidR="0034335A" w:rsidRPr="004A435A" w:rsidRDefault="0034335A" w:rsidP="0034335A">
            <w:pPr>
              <w:tabs>
                <w:tab w:val="left" w:pos="210"/>
              </w:tabs>
              <w:jc w:val="both"/>
              <w:rPr>
                <w:sz w:val="24"/>
                <w:szCs w:val="24"/>
              </w:rPr>
            </w:pPr>
            <w:r w:rsidRPr="004A435A">
              <w:rPr>
                <w:sz w:val="24"/>
                <w:szCs w:val="24"/>
              </w:rPr>
              <w:t>5.7.8. În condiții de validare, metodele bioanalitice oferă o indicație valabilă a nivelului TEQ, calculat și exprimat ca BEQ.</w:t>
            </w:r>
          </w:p>
          <w:p w14:paraId="5DB9EC6D" w14:textId="77777777" w:rsidR="0034335A" w:rsidRPr="004A435A" w:rsidRDefault="0034335A" w:rsidP="0034335A">
            <w:pPr>
              <w:tabs>
                <w:tab w:val="left" w:pos="210"/>
              </w:tabs>
              <w:jc w:val="both"/>
              <w:rPr>
                <w:sz w:val="24"/>
                <w:szCs w:val="24"/>
              </w:rPr>
            </w:pPr>
            <w:r w:rsidRPr="004A435A">
              <w:rPr>
                <w:sz w:val="24"/>
                <w:szCs w:val="24"/>
              </w:rPr>
              <w:t>Și pentru metodele bioanalitice efectuate în condiții de repetabilitate, valoarea RSD</w:t>
            </w:r>
            <w:r w:rsidRPr="004A435A">
              <w:rPr>
                <w:sz w:val="24"/>
                <w:szCs w:val="24"/>
                <w:vertAlign w:val="subscript"/>
              </w:rPr>
              <w:t>r</w:t>
            </w:r>
            <w:r w:rsidRPr="004A435A">
              <w:rPr>
                <w:sz w:val="24"/>
                <w:szCs w:val="24"/>
              </w:rPr>
              <w:t> intralaborator ar fi, în general, mai mică decât în condiții de reproductibilitate (RSD</w:t>
            </w:r>
            <w:r w:rsidRPr="004A435A">
              <w:rPr>
                <w:sz w:val="24"/>
                <w:szCs w:val="24"/>
                <w:vertAlign w:val="subscript"/>
              </w:rPr>
              <w:t>R</w:t>
            </w:r>
            <w:r w:rsidRPr="004A435A">
              <w:rPr>
                <w:sz w:val="24"/>
                <w:szCs w:val="24"/>
              </w:rPr>
              <w:t>)</w:t>
            </w:r>
          </w:p>
          <w:p w14:paraId="40B00C68" w14:textId="77777777" w:rsidR="0034335A" w:rsidRPr="004A435A" w:rsidRDefault="0034335A" w:rsidP="0034335A">
            <w:pPr>
              <w:tabs>
                <w:tab w:val="left" w:pos="210"/>
              </w:tabs>
              <w:jc w:val="both"/>
              <w:rPr>
                <w:b/>
                <w:bCs/>
                <w:sz w:val="24"/>
                <w:szCs w:val="24"/>
              </w:rPr>
            </w:pPr>
            <w:r w:rsidRPr="004A435A">
              <w:rPr>
                <w:b/>
                <w:bCs/>
                <w:sz w:val="24"/>
                <w:szCs w:val="24"/>
              </w:rPr>
              <w:t>6.    Cerințe specifice privind metodele GC-MS care trebuie respectate în scop de screening sau de confirmare</w:t>
            </w:r>
          </w:p>
          <w:p w14:paraId="3CD8C075" w14:textId="77777777" w:rsidR="0034335A" w:rsidRPr="004A435A" w:rsidRDefault="0034335A" w:rsidP="0034335A">
            <w:pPr>
              <w:tabs>
                <w:tab w:val="left" w:pos="210"/>
              </w:tabs>
              <w:jc w:val="both"/>
              <w:rPr>
                <w:sz w:val="24"/>
                <w:szCs w:val="24"/>
              </w:rPr>
            </w:pPr>
            <w:r w:rsidRPr="004A435A">
              <w:rPr>
                <w:sz w:val="24"/>
                <w:szCs w:val="24"/>
              </w:rPr>
              <w:t>6.1.   </w:t>
            </w:r>
            <w:r w:rsidRPr="004A435A">
              <w:rPr>
                <w:b/>
                <w:bCs/>
                <w:sz w:val="24"/>
                <w:szCs w:val="24"/>
              </w:rPr>
              <w:t> </w:t>
            </w:r>
            <w:r w:rsidRPr="004A435A">
              <w:rPr>
                <w:b/>
                <w:bCs/>
                <w:i/>
                <w:iCs/>
                <w:sz w:val="24"/>
                <w:szCs w:val="24"/>
              </w:rPr>
              <w:t>Diferențe acceptabile între estimarea superioară și estimarea inferioară a rezultatelor OMS-TEQ</w:t>
            </w:r>
          </w:p>
          <w:p w14:paraId="625C17B4" w14:textId="77777777" w:rsidR="0034335A" w:rsidRPr="004A435A" w:rsidRDefault="0034335A" w:rsidP="0034335A">
            <w:pPr>
              <w:tabs>
                <w:tab w:val="left" w:pos="210"/>
              </w:tabs>
              <w:jc w:val="both"/>
              <w:rPr>
                <w:sz w:val="24"/>
                <w:szCs w:val="24"/>
              </w:rPr>
            </w:pPr>
            <w:r w:rsidRPr="004A435A">
              <w:rPr>
                <w:sz w:val="24"/>
                <w:szCs w:val="24"/>
              </w:rPr>
              <w:t>Diferența dintre nivelul estimării superioare și cel al estimării inferioare nu depășește 20 % pentru confirmarea depășirii nivelului maxim sau în cazul în care sunt necesare praguri de acțiune.</w:t>
            </w:r>
          </w:p>
          <w:p w14:paraId="02062E02" w14:textId="77777777" w:rsidR="0034335A" w:rsidRPr="004A435A" w:rsidRDefault="0034335A" w:rsidP="0034335A">
            <w:pPr>
              <w:tabs>
                <w:tab w:val="left" w:pos="210"/>
              </w:tabs>
              <w:jc w:val="both"/>
              <w:rPr>
                <w:sz w:val="24"/>
                <w:szCs w:val="24"/>
              </w:rPr>
            </w:pPr>
            <w:r w:rsidRPr="004A435A">
              <w:rPr>
                <w:sz w:val="24"/>
                <w:szCs w:val="24"/>
              </w:rPr>
              <w:t>6.2.   </w:t>
            </w:r>
            <w:r w:rsidRPr="004A435A">
              <w:rPr>
                <w:b/>
                <w:bCs/>
                <w:sz w:val="24"/>
                <w:szCs w:val="24"/>
              </w:rPr>
              <w:t> </w:t>
            </w:r>
            <w:r w:rsidRPr="004A435A">
              <w:rPr>
                <w:b/>
                <w:bCs/>
                <w:i/>
                <w:iCs/>
                <w:sz w:val="24"/>
                <w:szCs w:val="24"/>
              </w:rPr>
              <w:t>Controlul recuperărilor</w:t>
            </w:r>
          </w:p>
          <w:p w14:paraId="421FBF7E" w14:textId="77777777" w:rsidR="0034335A" w:rsidRPr="004A435A" w:rsidRDefault="0034335A" w:rsidP="0034335A">
            <w:pPr>
              <w:tabs>
                <w:tab w:val="left" w:pos="210"/>
              </w:tabs>
              <w:jc w:val="both"/>
              <w:rPr>
                <w:sz w:val="24"/>
                <w:szCs w:val="24"/>
              </w:rPr>
            </w:pPr>
            <w:r w:rsidRPr="004A435A">
              <w:rPr>
                <w:sz w:val="24"/>
                <w:szCs w:val="24"/>
              </w:rPr>
              <w:lastRenderedPageBreak/>
              <w:t>6.2.1. La începutul metodei de analiză, de exemplu, înaintea fazei de extracție, trebuie să se adauge etaloane interne de PCDD-uri/PCDF-uri substituite cu clor la pozițiile 2,3,7,8 și marcate cu </w:t>
            </w:r>
            <w:r w:rsidRPr="004A435A">
              <w:rPr>
                <w:sz w:val="24"/>
                <w:szCs w:val="24"/>
                <w:vertAlign w:val="superscript"/>
              </w:rPr>
              <w:t>13</w:t>
            </w:r>
            <w:r w:rsidRPr="004A435A">
              <w:rPr>
                <w:sz w:val="24"/>
                <w:szCs w:val="24"/>
              </w:rPr>
              <w:t>C și etaloane interne de PCB-uri de tipul dioxinelor marcate cu </w:t>
            </w:r>
            <w:r w:rsidRPr="004A435A">
              <w:rPr>
                <w:sz w:val="24"/>
                <w:szCs w:val="24"/>
                <w:vertAlign w:val="superscript"/>
              </w:rPr>
              <w:t>13</w:t>
            </w:r>
            <w:r w:rsidRPr="004A435A">
              <w:rPr>
                <w:sz w:val="24"/>
                <w:szCs w:val="24"/>
              </w:rPr>
              <w:t>C, pentru a se valida procedura analitică. Trebuie adăugat cel puțin un congener pentru fiecare din grupele omoloage tetra- până la octo-clorurate de PCDD/F-uri și cel puțin un congener pentru fiecare dintre grupele omoloage de PCB-uri de tipul dioxinelor (alternativ, cel puțin un congener pentru fiecare funcție de înregistrare a ionului selecționat prin spectrometrie de masă utilizat pentru monitorizarea PCDD/F-urilor și a PCB-urilor de tipul dioxinelor). În cazul metodelor de confirmare, trebuie utilizate toate cele 17 etaloane interne de PCDD-uri/PCDF-uri substituite la pozițiile 2,3,7,8, marcate cu </w:t>
            </w:r>
            <w:r w:rsidRPr="004A435A">
              <w:rPr>
                <w:sz w:val="24"/>
                <w:szCs w:val="24"/>
                <w:vertAlign w:val="superscript"/>
              </w:rPr>
              <w:t>13</w:t>
            </w:r>
            <w:r w:rsidRPr="004A435A">
              <w:rPr>
                <w:sz w:val="24"/>
                <w:szCs w:val="24"/>
              </w:rPr>
              <w:t>C și toate cele 12 etaloane interne de PCB-uri de tipul dioxinelor marcate cu </w:t>
            </w:r>
            <w:r w:rsidRPr="004A435A">
              <w:rPr>
                <w:sz w:val="24"/>
                <w:szCs w:val="24"/>
                <w:vertAlign w:val="superscript"/>
              </w:rPr>
              <w:t>13</w:t>
            </w:r>
            <w:r w:rsidRPr="004A435A">
              <w:rPr>
                <w:sz w:val="24"/>
                <w:szCs w:val="24"/>
              </w:rPr>
              <w:t>C.</w:t>
            </w:r>
          </w:p>
          <w:p w14:paraId="57022A87" w14:textId="77777777" w:rsidR="0034335A" w:rsidRPr="004A435A" w:rsidRDefault="0034335A" w:rsidP="0034335A">
            <w:pPr>
              <w:tabs>
                <w:tab w:val="left" w:pos="210"/>
              </w:tabs>
              <w:jc w:val="both"/>
              <w:rPr>
                <w:sz w:val="24"/>
                <w:szCs w:val="24"/>
              </w:rPr>
            </w:pPr>
            <w:r w:rsidRPr="004A435A">
              <w:rPr>
                <w:sz w:val="24"/>
                <w:szCs w:val="24"/>
              </w:rPr>
              <w:t>6.2.2. De asemenea, se determină factorii de răspuns relativ pentru acei congeneri pentru care nu se adaugă niciun analog marcat cu </w:t>
            </w:r>
            <w:r w:rsidRPr="004A435A">
              <w:rPr>
                <w:sz w:val="24"/>
                <w:szCs w:val="24"/>
                <w:vertAlign w:val="superscript"/>
              </w:rPr>
              <w:t>13</w:t>
            </w:r>
            <w:r w:rsidRPr="004A435A">
              <w:rPr>
                <w:sz w:val="24"/>
                <w:szCs w:val="24"/>
              </w:rPr>
              <w:t>C, utilizându-se soluții de calibrare corespunzătoare.</w:t>
            </w:r>
          </w:p>
          <w:p w14:paraId="09266127" w14:textId="77777777" w:rsidR="0034335A" w:rsidRPr="004A435A" w:rsidRDefault="0034335A" w:rsidP="0034335A">
            <w:pPr>
              <w:tabs>
                <w:tab w:val="left" w:pos="210"/>
              </w:tabs>
              <w:jc w:val="both"/>
              <w:rPr>
                <w:sz w:val="24"/>
                <w:szCs w:val="24"/>
              </w:rPr>
            </w:pPr>
            <w:r w:rsidRPr="004A435A">
              <w:rPr>
                <w:sz w:val="24"/>
                <w:szCs w:val="24"/>
              </w:rPr>
              <w:t>6.2.3. Pentru furajele de origine vegetală și furajele de origine animală care conțin mai puțin de 10 % grăsime, este obligatorie adăugarea etaloanelor interne înainte de extracție. Pentru furajele de origine animală care conțin mai mult de 10 % grăsime, etaloanele interne se pot adăuga fie înaintea extracției, fie după extracția grăsimii. Se procedează la o validare corespunzătoare a eficacității extracției, în funcție de etapa în care se introduc etaloanele interne.</w:t>
            </w:r>
          </w:p>
          <w:p w14:paraId="2069BC0F" w14:textId="77777777" w:rsidR="0034335A" w:rsidRPr="004A435A" w:rsidRDefault="0034335A" w:rsidP="0034335A">
            <w:pPr>
              <w:tabs>
                <w:tab w:val="left" w:pos="210"/>
              </w:tabs>
              <w:jc w:val="both"/>
              <w:rPr>
                <w:sz w:val="24"/>
                <w:szCs w:val="24"/>
              </w:rPr>
            </w:pPr>
            <w:r w:rsidRPr="004A435A">
              <w:rPr>
                <w:sz w:val="24"/>
                <w:szCs w:val="24"/>
              </w:rPr>
              <w:t>6.2.4. Înaintea analizei GC-MS, trebuie să se adauge unul sau două etaloane de recuperare (surogat).</w:t>
            </w:r>
          </w:p>
          <w:p w14:paraId="13604958" w14:textId="77777777" w:rsidR="0034335A" w:rsidRPr="004A435A" w:rsidRDefault="0034335A" w:rsidP="0034335A">
            <w:pPr>
              <w:tabs>
                <w:tab w:val="left" w:pos="210"/>
              </w:tabs>
              <w:jc w:val="both"/>
              <w:rPr>
                <w:sz w:val="24"/>
                <w:szCs w:val="24"/>
              </w:rPr>
            </w:pPr>
            <w:r w:rsidRPr="004A435A">
              <w:rPr>
                <w:sz w:val="24"/>
                <w:szCs w:val="24"/>
              </w:rPr>
              <w:t xml:space="preserve">6.2.5. Este necesar controlul recuperării. Pentru metodele de confirmare, recuperările de etaloane interne individuale trebuie să se situeze în intervalul 60-120 %. Se acceptă și </w:t>
            </w:r>
            <w:r w:rsidRPr="004A435A">
              <w:rPr>
                <w:sz w:val="24"/>
                <w:szCs w:val="24"/>
              </w:rPr>
              <w:lastRenderedPageBreak/>
              <w:t>recuperări inferioare sau superioare pentru congeneri individuali, în special pentru unele p-dibenzodioxine și unii dibenzofurani hepta- și octo-clorurați, atât timp cât contribuția acestora la valoarea TEQ nu depășește 10 % din valoarea TEQ totală (bazată pe suma de PCDD-uri/PCDF-uri și PCB-uri de tipul dioxinelor). Pentru metodele de screening prin GC-MS, recuperările trebuie să se situeze în intervalul 30-140 %.</w:t>
            </w:r>
          </w:p>
          <w:p w14:paraId="6FEA69CA" w14:textId="77777777" w:rsidR="0034335A" w:rsidRPr="004A435A" w:rsidRDefault="0034335A" w:rsidP="0034335A">
            <w:pPr>
              <w:tabs>
                <w:tab w:val="left" w:pos="210"/>
              </w:tabs>
              <w:jc w:val="both"/>
              <w:rPr>
                <w:sz w:val="24"/>
                <w:szCs w:val="24"/>
              </w:rPr>
            </w:pPr>
            <w:r w:rsidRPr="004A435A">
              <w:rPr>
                <w:sz w:val="24"/>
                <w:szCs w:val="24"/>
              </w:rPr>
              <w:t>6.3.   </w:t>
            </w:r>
            <w:r w:rsidRPr="004A435A">
              <w:rPr>
                <w:b/>
                <w:bCs/>
                <w:sz w:val="24"/>
                <w:szCs w:val="24"/>
              </w:rPr>
              <w:t> </w:t>
            </w:r>
            <w:r w:rsidRPr="004A435A">
              <w:rPr>
                <w:b/>
                <w:bCs/>
                <w:i/>
                <w:iCs/>
                <w:sz w:val="24"/>
                <w:szCs w:val="24"/>
              </w:rPr>
              <w:t>Eliminarea substanțelor interferente</w:t>
            </w:r>
          </w:p>
          <w:p w14:paraId="0EE96CC3" w14:textId="77777777" w:rsidR="0034335A" w:rsidRPr="004A435A" w:rsidRDefault="0034335A" w:rsidP="0034335A">
            <w:pPr>
              <w:tabs>
                <w:tab w:val="left" w:pos="210"/>
              </w:tabs>
              <w:jc w:val="both"/>
              <w:rPr>
                <w:sz w:val="24"/>
                <w:szCs w:val="24"/>
              </w:rPr>
            </w:pPr>
            <w:r w:rsidRPr="004A435A">
              <w:rPr>
                <w:sz w:val="24"/>
                <w:szCs w:val="24"/>
              </w:rPr>
              <w:t>— Separarea PCDD/PCDF-urilor de compușii clorurați interferenți, cum sunt PCB-urile care nu sunt de tipul dioxinelor și bifenileterii clorurați, se realizează prin tehnici cromatografice adecvate (de preferință pe coloană de florisil, alumină și/sau cărbune).</w:t>
            </w:r>
          </w:p>
          <w:p w14:paraId="2BFE2A6A" w14:textId="77777777" w:rsidR="0034335A" w:rsidRPr="004A435A" w:rsidRDefault="0034335A" w:rsidP="0034335A">
            <w:pPr>
              <w:tabs>
                <w:tab w:val="left" w:pos="210"/>
              </w:tabs>
              <w:jc w:val="both"/>
              <w:rPr>
                <w:sz w:val="24"/>
                <w:szCs w:val="24"/>
              </w:rPr>
            </w:pPr>
            <w:r w:rsidRPr="004A435A">
              <w:rPr>
                <w:sz w:val="24"/>
                <w:szCs w:val="24"/>
              </w:rPr>
              <w:t>— Separarea izomerilor prin cromatografie în fază gazoasă este &lt; 25 % de la pic la pic între 1,2,3,4,7,8-HxCDF și 1,2,3,6,7,8-HxCDF.</w:t>
            </w:r>
          </w:p>
          <w:p w14:paraId="50ADF97A" w14:textId="77777777" w:rsidR="0034335A" w:rsidRPr="004A435A" w:rsidRDefault="0034335A" w:rsidP="0034335A">
            <w:pPr>
              <w:tabs>
                <w:tab w:val="left" w:pos="210"/>
              </w:tabs>
              <w:jc w:val="both"/>
              <w:rPr>
                <w:sz w:val="24"/>
                <w:szCs w:val="24"/>
              </w:rPr>
            </w:pPr>
            <w:r w:rsidRPr="004A435A">
              <w:rPr>
                <w:sz w:val="24"/>
                <w:szCs w:val="24"/>
              </w:rPr>
              <w:t>6.4.   </w:t>
            </w:r>
            <w:r w:rsidRPr="004A435A">
              <w:rPr>
                <w:b/>
                <w:bCs/>
                <w:sz w:val="24"/>
                <w:szCs w:val="24"/>
              </w:rPr>
              <w:t> </w:t>
            </w:r>
            <w:r w:rsidRPr="004A435A">
              <w:rPr>
                <w:b/>
                <w:bCs/>
                <w:i/>
                <w:iCs/>
                <w:sz w:val="24"/>
                <w:szCs w:val="24"/>
              </w:rPr>
              <w:t>Calibrarea cu curba standard</w:t>
            </w:r>
          </w:p>
          <w:p w14:paraId="3D489669" w14:textId="77777777" w:rsidR="0034335A" w:rsidRPr="004A435A" w:rsidRDefault="0034335A" w:rsidP="0034335A">
            <w:pPr>
              <w:tabs>
                <w:tab w:val="left" w:pos="210"/>
              </w:tabs>
              <w:jc w:val="both"/>
              <w:rPr>
                <w:sz w:val="24"/>
                <w:szCs w:val="24"/>
              </w:rPr>
            </w:pPr>
            <w:r w:rsidRPr="004A435A">
              <w:rPr>
                <w:sz w:val="24"/>
                <w:szCs w:val="24"/>
              </w:rPr>
              <w:t>Intervalul curbei de calibrare trebuie să acopere intervalul relevant de niveluri maxime sau praguri de acțiune.</w:t>
            </w:r>
          </w:p>
          <w:p w14:paraId="24BF12DD" w14:textId="77777777" w:rsidR="0034335A" w:rsidRPr="004A435A" w:rsidRDefault="0034335A" w:rsidP="0034335A">
            <w:pPr>
              <w:tabs>
                <w:tab w:val="left" w:pos="210"/>
              </w:tabs>
              <w:jc w:val="both"/>
              <w:rPr>
                <w:sz w:val="24"/>
                <w:szCs w:val="24"/>
              </w:rPr>
            </w:pPr>
            <w:r w:rsidRPr="004A435A">
              <w:rPr>
                <w:sz w:val="24"/>
                <w:szCs w:val="24"/>
              </w:rPr>
              <w:t>6.5.   </w:t>
            </w:r>
            <w:r w:rsidRPr="004A435A">
              <w:rPr>
                <w:b/>
                <w:bCs/>
                <w:sz w:val="24"/>
                <w:szCs w:val="24"/>
              </w:rPr>
              <w:t> </w:t>
            </w:r>
            <w:r w:rsidRPr="004A435A">
              <w:rPr>
                <w:b/>
                <w:bCs/>
                <w:i/>
                <w:iCs/>
                <w:sz w:val="24"/>
                <w:szCs w:val="24"/>
              </w:rPr>
              <w:t>Criterii specifice pentru metodele de confirmare</w:t>
            </w:r>
          </w:p>
          <w:p w14:paraId="51435E28" w14:textId="77777777" w:rsidR="0034335A" w:rsidRPr="004A435A" w:rsidRDefault="0034335A" w:rsidP="0034335A">
            <w:pPr>
              <w:tabs>
                <w:tab w:val="left" w:pos="210"/>
              </w:tabs>
              <w:jc w:val="both"/>
              <w:rPr>
                <w:sz w:val="24"/>
                <w:szCs w:val="24"/>
              </w:rPr>
            </w:pPr>
            <w:r w:rsidRPr="004A435A">
              <w:rPr>
                <w:sz w:val="24"/>
                <w:szCs w:val="24"/>
              </w:rPr>
              <w:t>— Pentru GC-HRMS:</w:t>
            </w:r>
          </w:p>
          <w:p w14:paraId="20801560" w14:textId="77777777" w:rsidR="0034335A" w:rsidRPr="004A435A" w:rsidRDefault="0034335A" w:rsidP="0034335A">
            <w:pPr>
              <w:tabs>
                <w:tab w:val="left" w:pos="210"/>
              </w:tabs>
              <w:jc w:val="both"/>
              <w:rPr>
                <w:sz w:val="24"/>
                <w:szCs w:val="24"/>
              </w:rPr>
            </w:pPr>
            <w:r w:rsidRPr="004A435A">
              <w:rPr>
                <w:sz w:val="24"/>
                <w:szCs w:val="24"/>
              </w:rPr>
              <w:t>În HRMS, rezoluția caracteristică trebuie să fie mai mare sau egală cu 10 000 pentru întregul interval al maselor, cu o concavitate de 10 %.</w:t>
            </w:r>
          </w:p>
          <w:p w14:paraId="6CC0CC7A" w14:textId="77777777" w:rsidR="0034335A" w:rsidRPr="004A435A" w:rsidRDefault="0034335A" w:rsidP="0034335A">
            <w:pPr>
              <w:tabs>
                <w:tab w:val="left" w:pos="210"/>
              </w:tabs>
              <w:jc w:val="both"/>
              <w:rPr>
                <w:sz w:val="24"/>
                <w:szCs w:val="24"/>
              </w:rPr>
            </w:pPr>
            <w:r w:rsidRPr="004A435A">
              <w:rPr>
                <w:sz w:val="24"/>
                <w:szCs w:val="24"/>
              </w:rPr>
              <w:t>Îndeplinirea criteriilor de identificare și confirmare suplimentare, astfel cum sunt descrise în standardele recunoscute la nivel internațional, de exemplu, în standardul SM EN 16215:2021 (Hrană pentru animale – Determinarea conținutului de dioxină, a PCB-urilor de tip dioxină și a indicatorilor PCB prin GC-HRMS).</w:t>
            </w:r>
          </w:p>
          <w:p w14:paraId="3B7164E6" w14:textId="77777777" w:rsidR="0034335A" w:rsidRPr="004A435A" w:rsidRDefault="0034335A" w:rsidP="0034335A">
            <w:pPr>
              <w:tabs>
                <w:tab w:val="left" w:pos="210"/>
              </w:tabs>
              <w:jc w:val="both"/>
              <w:rPr>
                <w:sz w:val="24"/>
                <w:szCs w:val="24"/>
              </w:rPr>
            </w:pPr>
            <w:r w:rsidRPr="004A435A">
              <w:rPr>
                <w:sz w:val="24"/>
                <w:szCs w:val="24"/>
              </w:rPr>
              <w:t>— Pentru GC-MS/MS:</w:t>
            </w:r>
          </w:p>
          <w:p w14:paraId="083899B5" w14:textId="77777777" w:rsidR="0034335A" w:rsidRPr="004A435A" w:rsidRDefault="0034335A" w:rsidP="0034335A">
            <w:pPr>
              <w:tabs>
                <w:tab w:val="left" w:pos="210"/>
              </w:tabs>
              <w:jc w:val="both"/>
              <w:rPr>
                <w:sz w:val="24"/>
                <w:szCs w:val="24"/>
              </w:rPr>
            </w:pPr>
            <w:r w:rsidRPr="004A435A">
              <w:rPr>
                <w:sz w:val="24"/>
                <w:szCs w:val="24"/>
              </w:rPr>
              <w:t xml:space="preserve">Monitorizarea a cel puțin doi ioni precursori specifici, fiecăruia corespunzându-i un anumit ion produs, pentru toți </w:t>
            </w:r>
            <w:r w:rsidRPr="004A435A">
              <w:rPr>
                <w:sz w:val="24"/>
                <w:szCs w:val="24"/>
              </w:rPr>
              <w:lastRenderedPageBreak/>
              <w:t>analiții etichetați și neetichetați din domeniul de aplicare al analizei.</w:t>
            </w:r>
          </w:p>
          <w:p w14:paraId="7E6D7989" w14:textId="77777777" w:rsidR="0034335A" w:rsidRPr="004A435A" w:rsidRDefault="0034335A" w:rsidP="0034335A">
            <w:pPr>
              <w:tabs>
                <w:tab w:val="left" w:pos="210"/>
              </w:tabs>
              <w:jc w:val="both"/>
              <w:rPr>
                <w:sz w:val="24"/>
                <w:szCs w:val="24"/>
              </w:rPr>
            </w:pPr>
            <w:r w:rsidRPr="004A435A">
              <w:rPr>
                <w:sz w:val="24"/>
                <w:szCs w:val="24"/>
              </w:rPr>
              <w:t>Toleranța maximă admisă a intensităților relative ale ionilor de ± 15 % pentru ionii de tranziție selecționați produși în comparație cu valorile calculate sau măsurate (medie din standardele de calibrare), aplicând condiții MS/MS identice, în special energia de coliziune și presiunea gazului de coliziune, pentru fiecare tranziție a unui analit.</w:t>
            </w:r>
          </w:p>
          <w:p w14:paraId="48DC733B" w14:textId="77777777" w:rsidR="0034335A" w:rsidRPr="004A435A" w:rsidRDefault="0034335A" w:rsidP="0034335A">
            <w:pPr>
              <w:tabs>
                <w:tab w:val="left" w:pos="210"/>
              </w:tabs>
              <w:jc w:val="both"/>
              <w:rPr>
                <w:sz w:val="24"/>
                <w:szCs w:val="24"/>
              </w:rPr>
            </w:pPr>
            <w:r w:rsidRPr="004A435A">
              <w:rPr>
                <w:sz w:val="24"/>
                <w:szCs w:val="24"/>
              </w:rPr>
              <w:t>Rezoluția fiecărui cuadrupol trebuie să fie stabilită ca fiind egală sau mai mare decât rezoluția unității de masă (rezoluția unității de masă: rezoluție suficientă pentru a separa două vârfuri ale unei unități de masă) în scopul de a reduce la minimum interferențele posibile cu analiții de interes.</w:t>
            </w:r>
          </w:p>
          <w:p w14:paraId="4C3D7F04" w14:textId="77777777" w:rsidR="0034335A" w:rsidRPr="004A435A" w:rsidRDefault="0034335A" w:rsidP="0034335A">
            <w:pPr>
              <w:tabs>
                <w:tab w:val="left" w:pos="210"/>
              </w:tabs>
              <w:jc w:val="both"/>
              <w:rPr>
                <w:sz w:val="24"/>
                <w:szCs w:val="24"/>
              </w:rPr>
            </w:pPr>
            <w:r w:rsidRPr="004A435A">
              <w:rPr>
                <w:sz w:val="24"/>
                <w:szCs w:val="24"/>
              </w:rPr>
              <w:t>Îndeplinirea criteriilor suplimentare, astfel cum sunt descrise în standardele recunoscute la nivel internațional, de exemplu, în standardul SM EN 16215:2021 (Hrană pentru animale – Determinarea conținutului de dioxină, a PCB-urilor de tip dioxină și a indicatorilor PCB prin GC-HRMS), cu excepția obligației de a utiliza GC-HRMS.</w:t>
            </w:r>
          </w:p>
          <w:p w14:paraId="6E3E9B76" w14:textId="77777777" w:rsidR="0034335A" w:rsidRPr="004A435A" w:rsidRDefault="0034335A" w:rsidP="0034335A">
            <w:pPr>
              <w:tabs>
                <w:tab w:val="left" w:pos="210"/>
              </w:tabs>
              <w:jc w:val="both"/>
              <w:rPr>
                <w:b/>
                <w:bCs/>
                <w:sz w:val="24"/>
                <w:szCs w:val="24"/>
              </w:rPr>
            </w:pPr>
            <w:r w:rsidRPr="004A435A">
              <w:rPr>
                <w:b/>
                <w:bCs/>
                <w:sz w:val="24"/>
                <w:szCs w:val="24"/>
              </w:rPr>
              <w:t>7.    Cerințe specifice pentru metodele bioanalitice</w:t>
            </w:r>
          </w:p>
          <w:p w14:paraId="72DEE3FE" w14:textId="77777777" w:rsidR="0034335A" w:rsidRPr="004A435A" w:rsidRDefault="0034335A" w:rsidP="0034335A">
            <w:pPr>
              <w:tabs>
                <w:tab w:val="left" w:pos="210"/>
              </w:tabs>
              <w:jc w:val="both"/>
              <w:rPr>
                <w:sz w:val="24"/>
                <w:szCs w:val="24"/>
              </w:rPr>
            </w:pPr>
            <w:r w:rsidRPr="004A435A">
              <w:rPr>
                <w:sz w:val="24"/>
                <w:szCs w:val="24"/>
              </w:rPr>
              <w:t>Metodele bioanalitice sunt metode bazate pe utilizarea de principii biologice precum testele pe bază de celule sau de receptori sau imunodozări. Prezentul punct stabilește cerințe pentru metodele bioanalitice în general.</w:t>
            </w:r>
          </w:p>
          <w:p w14:paraId="6BDD774A" w14:textId="77777777" w:rsidR="0034335A" w:rsidRPr="004A435A" w:rsidRDefault="0034335A" w:rsidP="0034335A">
            <w:pPr>
              <w:tabs>
                <w:tab w:val="left" w:pos="210"/>
              </w:tabs>
              <w:jc w:val="both"/>
              <w:rPr>
                <w:sz w:val="24"/>
                <w:szCs w:val="24"/>
              </w:rPr>
            </w:pPr>
            <w:r w:rsidRPr="004A435A">
              <w:rPr>
                <w:sz w:val="24"/>
                <w:szCs w:val="24"/>
              </w:rPr>
              <w:t xml:space="preserve">O metodă de screening, în principiu, clasifică o probă ca fiind conformă sau suspectată a fi neconformă. În acest scop, nivelul BEQ calculat este comparat cu valoarea-limită (a se vedea punctul 7.3). Probele sub valoarea-limită sunt declarate conforme, probele egale sau peste valoarea-limită sunt suspectate a fi neconforme, necesitând o analiză printr-o metodă de confirmare. În practică, un nivel BEQ echivalent cu două treimi din nivelul maxim poate servi drept valoare-limită, cu condiția să se asigure o rată a rezultatelor fals conforme de sub 5 % și o rată acceptabilă pentru rezultate </w:t>
            </w:r>
            <w:r w:rsidRPr="004A435A">
              <w:rPr>
                <w:sz w:val="24"/>
                <w:szCs w:val="24"/>
              </w:rPr>
              <w:lastRenderedPageBreak/>
              <w:t>fals neconforme. Cu niveluri maxime diferite pentru PCDD-uri/PCDF-uri și pentru suma de PCDD-uri/PCDF-uri și PCB-uri de tipul dioxinelor, verificarea conformității probelor fără fracționare necesită valori-limită corespunzătoare ale biotestelor pentru PCDD-uri/PCDF-uri. Pentru verificarea probelor care depășesc pragurile de acțiune, un procentaj corespunzător al pragului de acțiune respectiv este considerat adecvat ca valoare-limită.</w:t>
            </w:r>
          </w:p>
          <w:p w14:paraId="2A364101" w14:textId="77777777" w:rsidR="0034335A" w:rsidRPr="004A435A" w:rsidRDefault="0034335A" w:rsidP="0034335A">
            <w:pPr>
              <w:tabs>
                <w:tab w:val="left" w:pos="210"/>
              </w:tabs>
              <w:jc w:val="both"/>
              <w:rPr>
                <w:sz w:val="24"/>
                <w:szCs w:val="24"/>
              </w:rPr>
            </w:pPr>
            <w:r w:rsidRPr="004A435A">
              <w:rPr>
                <w:sz w:val="24"/>
                <w:szCs w:val="24"/>
              </w:rPr>
              <w:t>Dacă un nivel indicativ este exprimat în BEQ, rezultatele probelor trebuie să fie în intervalul de lucru și să depășească limita de raportare (a se vedea punctele 7.1.1 și 7.1.6).</w:t>
            </w:r>
          </w:p>
          <w:p w14:paraId="7E688539" w14:textId="77777777" w:rsidR="0034335A" w:rsidRPr="004A435A" w:rsidRDefault="0034335A" w:rsidP="0034335A">
            <w:pPr>
              <w:tabs>
                <w:tab w:val="left" w:pos="210"/>
              </w:tabs>
              <w:jc w:val="both"/>
              <w:rPr>
                <w:sz w:val="24"/>
                <w:szCs w:val="24"/>
              </w:rPr>
            </w:pPr>
            <w:r w:rsidRPr="004A435A">
              <w:rPr>
                <w:sz w:val="24"/>
                <w:szCs w:val="24"/>
              </w:rPr>
              <w:t>7.1.   </w:t>
            </w:r>
            <w:r w:rsidRPr="004A435A">
              <w:rPr>
                <w:b/>
                <w:bCs/>
                <w:sz w:val="24"/>
                <w:szCs w:val="24"/>
              </w:rPr>
              <w:t> </w:t>
            </w:r>
            <w:r w:rsidRPr="004A435A">
              <w:rPr>
                <w:b/>
                <w:bCs/>
                <w:i/>
                <w:iCs/>
                <w:sz w:val="24"/>
                <w:szCs w:val="24"/>
              </w:rPr>
              <w:t>Evaluarea răspunsului la test</w:t>
            </w:r>
          </w:p>
          <w:p w14:paraId="0ACBCEF3" w14:textId="77777777" w:rsidR="0034335A" w:rsidRPr="004A435A" w:rsidRDefault="0034335A" w:rsidP="0034335A">
            <w:pPr>
              <w:tabs>
                <w:tab w:val="left" w:pos="210"/>
              </w:tabs>
              <w:jc w:val="both"/>
              <w:rPr>
                <w:sz w:val="24"/>
                <w:szCs w:val="24"/>
              </w:rPr>
            </w:pPr>
            <w:r w:rsidRPr="004A435A">
              <w:rPr>
                <w:sz w:val="24"/>
                <w:szCs w:val="24"/>
              </w:rPr>
              <w:t>7.1.1.   </w:t>
            </w:r>
            <w:r w:rsidRPr="004A435A">
              <w:rPr>
                <w:b/>
                <w:bCs/>
                <w:sz w:val="24"/>
                <w:szCs w:val="24"/>
              </w:rPr>
              <w:t> Condiții generale</w:t>
            </w:r>
          </w:p>
          <w:p w14:paraId="47CF01D7" w14:textId="77777777" w:rsidR="0034335A" w:rsidRPr="004A435A" w:rsidRDefault="0034335A" w:rsidP="0034335A">
            <w:pPr>
              <w:tabs>
                <w:tab w:val="left" w:pos="210"/>
              </w:tabs>
              <w:jc w:val="both"/>
              <w:rPr>
                <w:sz w:val="24"/>
                <w:szCs w:val="24"/>
              </w:rPr>
            </w:pPr>
            <w:r w:rsidRPr="004A435A">
              <w:rPr>
                <w:sz w:val="24"/>
                <w:szCs w:val="24"/>
              </w:rPr>
              <w:t>— Atunci când se calculează concentrațiile pornind de la o curbă de calibrare a TCDD, valorile la extremitățile superioare ale curbei vor prezenta o variație importantă [coeficient de variație ridicat (CV)]. Intervalul de lucru este aria în care acest CV este mai mic de 15 %. Extremitatea inferioară a intervalului de lucru (limita de raportare) se fixează cel puțin cu un factor de trei peste martorii procedurii. Extremitatea superioară a intervalului de lucru este, de obicei, reprezentată de valoarea EC</w:t>
            </w:r>
            <w:r w:rsidRPr="004A435A">
              <w:rPr>
                <w:sz w:val="24"/>
                <w:szCs w:val="24"/>
                <w:vertAlign w:val="subscript"/>
              </w:rPr>
              <w:t>70</w:t>
            </w:r>
            <w:r w:rsidRPr="004A435A">
              <w:rPr>
                <w:sz w:val="24"/>
                <w:szCs w:val="24"/>
              </w:rPr>
              <w:t> (70 % din concentrația maximă efectivă), dar mai scăzută dacă CV este mai mare de 15 % în acest interval. Intervalul de lucru se stabilește în timpul validării. Valorile-limită (a se vedea punctul 7.3) se situează în intervalul de lucru.</w:t>
            </w:r>
          </w:p>
          <w:p w14:paraId="6B866C78" w14:textId="77777777" w:rsidR="0034335A" w:rsidRPr="004A435A" w:rsidRDefault="0034335A" w:rsidP="0034335A">
            <w:pPr>
              <w:tabs>
                <w:tab w:val="left" w:pos="210"/>
              </w:tabs>
              <w:jc w:val="both"/>
              <w:rPr>
                <w:sz w:val="24"/>
                <w:szCs w:val="24"/>
              </w:rPr>
            </w:pPr>
            <w:r w:rsidRPr="004A435A">
              <w:rPr>
                <w:sz w:val="24"/>
                <w:szCs w:val="24"/>
              </w:rPr>
              <w:t>— Soluțiile etalon și extractele de probe trebuie să fie testate în triplicat sau cel puțin în duplicat. Atunci când se utilizează duplicate, o soluție etalon sau un extract de control testată (testat) în patru până la șase godeuri repartizate pe placă trebuie să producă un răspuns sau o concentrație (posibilă doar în intervalul de lucru) pe baza unui CV &lt; 15 %.</w:t>
            </w:r>
          </w:p>
          <w:p w14:paraId="1EFC2FDB" w14:textId="77777777" w:rsidR="0034335A" w:rsidRPr="004A435A" w:rsidRDefault="0034335A" w:rsidP="0034335A">
            <w:pPr>
              <w:tabs>
                <w:tab w:val="left" w:pos="210"/>
              </w:tabs>
              <w:jc w:val="both"/>
              <w:rPr>
                <w:sz w:val="24"/>
                <w:szCs w:val="24"/>
              </w:rPr>
            </w:pPr>
            <w:r w:rsidRPr="004A435A">
              <w:rPr>
                <w:sz w:val="24"/>
                <w:szCs w:val="24"/>
              </w:rPr>
              <w:t>7.1.2.   </w:t>
            </w:r>
            <w:r w:rsidRPr="004A435A">
              <w:rPr>
                <w:b/>
                <w:bCs/>
                <w:sz w:val="24"/>
                <w:szCs w:val="24"/>
              </w:rPr>
              <w:t> Calibrarea</w:t>
            </w:r>
          </w:p>
          <w:p w14:paraId="4BC4AC90" w14:textId="77777777" w:rsidR="0034335A" w:rsidRPr="004A435A" w:rsidRDefault="0034335A" w:rsidP="0034335A">
            <w:pPr>
              <w:tabs>
                <w:tab w:val="left" w:pos="210"/>
              </w:tabs>
              <w:jc w:val="both"/>
              <w:rPr>
                <w:sz w:val="24"/>
                <w:szCs w:val="24"/>
              </w:rPr>
            </w:pPr>
            <w:r w:rsidRPr="004A435A">
              <w:rPr>
                <w:sz w:val="24"/>
                <w:szCs w:val="24"/>
              </w:rPr>
              <w:t>7.1.2.1.   </w:t>
            </w:r>
            <w:r w:rsidRPr="004A435A">
              <w:rPr>
                <w:b/>
                <w:bCs/>
                <w:sz w:val="24"/>
                <w:szCs w:val="24"/>
              </w:rPr>
              <w:t>Calibrarea cu curba standard</w:t>
            </w:r>
          </w:p>
          <w:p w14:paraId="531CFF81" w14:textId="77777777" w:rsidR="0034335A" w:rsidRPr="004A435A" w:rsidRDefault="0034335A" w:rsidP="0034335A">
            <w:pPr>
              <w:tabs>
                <w:tab w:val="left" w:pos="210"/>
              </w:tabs>
              <w:jc w:val="both"/>
              <w:rPr>
                <w:sz w:val="24"/>
                <w:szCs w:val="24"/>
              </w:rPr>
            </w:pPr>
            <w:r w:rsidRPr="004A435A">
              <w:rPr>
                <w:sz w:val="24"/>
                <w:szCs w:val="24"/>
              </w:rPr>
              <w:lastRenderedPageBreak/>
              <w:t>— Nivelurile din probe se estimează prin compararea răspunsului la test cu o curbă de calibrare a TCDD (sau a PCB 126 sau a unui amestec etalon de PCDD/PCDF/PCB de tipul dioxinelor) pentru a se calcula nivelul BEQ din extract și, prin urmare, din probă.</w:t>
            </w:r>
          </w:p>
          <w:p w14:paraId="1A82E6FC" w14:textId="77777777" w:rsidR="0034335A" w:rsidRPr="004A435A" w:rsidRDefault="0034335A" w:rsidP="0034335A">
            <w:pPr>
              <w:tabs>
                <w:tab w:val="left" w:pos="210"/>
              </w:tabs>
              <w:jc w:val="both"/>
              <w:rPr>
                <w:sz w:val="24"/>
                <w:szCs w:val="24"/>
              </w:rPr>
            </w:pPr>
            <w:r w:rsidRPr="004A435A">
              <w:rPr>
                <w:sz w:val="24"/>
                <w:szCs w:val="24"/>
              </w:rPr>
              <w:t>— Curbele de calibrare conțin între opt și 12 concentrații (cel puțin în duplicate), cu concentrații suficiente în partea inferioară a curbei (intervalul de lucru). Se acordă atenție specială calității ajustării curbei în intervalul de lucru. Ca atare, valoarea R</w:t>
            </w:r>
            <w:r w:rsidRPr="004A435A">
              <w:rPr>
                <w:sz w:val="24"/>
                <w:szCs w:val="24"/>
                <w:vertAlign w:val="superscript"/>
              </w:rPr>
              <w:t>2</w:t>
            </w:r>
            <w:r w:rsidRPr="004A435A">
              <w:rPr>
                <w:sz w:val="24"/>
                <w:szCs w:val="24"/>
              </w:rPr>
              <w:t> are valoare redusă sau nicio valoare în estimarea calității ajustării în regresia nelineară. Se ajunge la o ajustare mai bună prin reducerea la minimum a diferenței între nivelurile calculate și cele observate în intervalul de lucru al curbei, de exemplu prin reducerea la minimum a sumei pătratelor rezidualelor.</w:t>
            </w:r>
          </w:p>
          <w:p w14:paraId="2AE41356" w14:textId="77777777" w:rsidR="0034335A" w:rsidRPr="004A435A" w:rsidRDefault="0034335A" w:rsidP="0034335A">
            <w:pPr>
              <w:tabs>
                <w:tab w:val="left" w:pos="210"/>
              </w:tabs>
              <w:jc w:val="both"/>
              <w:rPr>
                <w:sz w:val="24"/>
                <w:szCs w:val="24"/>
              </w:rPr>
            </w:pPr>
            <w:r w:rsidRPr="004A435A">
              <w:rPr>
                <w:sz w:val="24"/>
                <w:szCs w:val="24"/>
              </w:rPr>
              <w:t>— Nivelul estimat din extractul de probă este corectat ulterior pentru nivelul BEQ calculat pentru o probă-martor de matrice/solvent (pentru a se ține cont de impuritățile din solvenți și din substanțele chimice utilizate) și recuperarea aparentă (calculată pornind de la nivelul BEQ al probelor de referință adecvate cu modele reprezentative pentru congeneri în jurul nivelului maxim sau al pragului de acțiune). Pentru a efectua o corecție în funcție de recuperare, recuperarea aparentă se situează în intervalul necesar (a se vedea punctul 7.1.4). Probele de referință utilizate pentru corecția în funcție de recuperare sunt în conformitate cu cerințele prevăzute la punctul 7.2.</w:t>
            </w:r>
          </w:p>
          <w:p w14:paraId="0AC69027" w14:textId="77777777" w:rsidR="0034335A" w:rsidRPr="004A435A" w:rsidRDefault="0034335A" w:rsidP="0034335A">
            <w:pPr>
              <w:tabs>
                <w:tab w:val="left" w:pos="210"/>
              </w:tabs>
              <w:jc w:val="both"/>
              <w:rPr>
                <w:sz w:val="24"/>
                <w:szCs w:val="24"/>
              </w:rPr>
            </w:pPr>
            <w:r w:rsidRPr="004A435A">
              <w:rPr>
                <w:sz w:val="24"/>
                <w:szCs w:val="24"/>
              </w:rPr>
              <w:t>7.1.2.2.   </w:t>
            </w:r>
            <w:r w:rsidRPr="004A435A">
              <w:rPr>
                <w:b/>
                <w:bCs/>
                <w:sz w:val="24"/>
                <w:szCs w:val="24"/>
              </w:rPr>
              <w:t>Calibrarea cu eșantioane de referință</w:t>
            </w:r>
          </w:p>
          <w:p w14:paraId="7E94EDB3" w14:textId="77777777" w:rsidR="0034335A" w:rsidRPr="004A435A" w:rsidRDefault="0034335A" w:rsidP="0034335A">
            <w:pPr>
              <w:tabs>
                <w:tab w:val="left" w:pos="210"/>
              </w:tabs>
              <w:jc w:val="both"/>
              <w:rPr>
                <w:sz w:val="24"/>
                <w:szCs w:val="24"/>
              </w:rPr>
            </w:pPr>
            <w:r w:rsidRPr="004A435A">
              <w:rPr>
                <w:sz w:val="24"/>
                <w:szCs w:val="24"/>
              </w:rPr>
              <w:t xml:space="preserve">Alternativ, poate fi utilizată o curbă de calibrare realizată pe baza a cel puțin patru eșantioane de referință (a se vedea punctul 7.2.4): poate fi utilizată un eșantion martor de matrice, plus trei eșantioane de referință de 0,5x, 1x și 2x nivelul maxim sau pragul de acțiune, eliminând necesitatea de a corecta în funcție de martor și de recuperare. În acest </w:t>
            </w:r>
            <w:r w:rsidRPr="004A435A">
              <w:rPr>
                <w:sz w:val="24"/>
                <w:szCs w:val="24"/>
              </w:rPr>
              <w:lastRenderedPageBreak/>
              <w:t>caz, răspunsul la test echivalent cu două treimi din nivelul maxim (a se vedea punctul 7.3) poate fi calculat direct din aceste probe și utilizat ca valoare-limită. Pentru verificarea probelor care depășesc pragurile de acțiune, un procentaj corespunzător al acestor praguri de acțiune este considerat adecvat ca valoare-limită.</w:t>
            </w:r>
          </w:p>
          <w:p w14:paraId="326FDB72" w14:textId="77777777" w:rsidR="0034335A" w:rsidRPr="004A435A" w:rsidRDefault="0034335A" w:rsidP="0034335A">
            <w:pPr>
              <w:tabs>
                <w:tab w:val="left" w:pos="210"/>
              </w:tabs>
              <w:jc w:val="both"/>
              <w:rPr>
                <w:sz w:val="24"/>
                <w:szCs w:val="24"/>
              </w:rPr>
            </w:pPr>
            <w:r w:rsidRPr="004A435A">
              <w:rPr>
                <w:sz w:val="24"/>
                <w:szCs w:val="24"/>
              </w:rPr>
              <w:t>7.1.3.   </w:t>
            </w:r>
            <w:r w:rsidRPr="004A435A">
              <w:rPr>
                <w:b/>
                <w:bCs/>
                <w:sz w:val="24"/>
                <w:szCs w:val="24"/>
              </w:rPr>
              <w:t> Determinarea separată a PCDD/F-urilor și a PCB-urilor de tipul dioxinelor</w:t>
            </w:r>
          </w:p>
          <w:p w14:paraId="08428227" w14:textId="77777777" w:rsidR="0034335A" w:rsidRPr="004A435A" w:rsidRDefault="0034335A" w:rsidP="0034335A">
            <w:pPr>
              <w:tabs>
                <w:tab w:val="left" w:pos="210"/>
              </w:tabs>
              <w:jc w:val="both"/>
              <w:rPr>
                <w:sz w:val="24"/>
                <w:szCs w:val="24"/>
              </w:rPr>
            </w:pPr>
            <w:r w:rsidRPr="004A435A">
              <w:rPr>
                <w:sz w:val="24"/>
                <w:szCs w:val="24"/>
              </w:rPr>
              <w:t>Extractele pot fi divizate în fracțiuni care conțin PCDD/F-uri și PCB-uri de tipul dioxinelor, permițând o indicare separată a nivelurilor TEQ pentru PCDD/F-uri și PCB-uri de tipul dioxinelor (în BEQ). Se utilizează, de preferință, o curbă de calibrare standard a PCB 126 pentru evaluarea rezultatelor fracțiunii care conține PCB-uri de tipul dioxinelor.</w:t>
            </w:r>
          </w:p>
          <w:p w14:paraId="7A87CE8F" w14:textId="77777777" w:rsidR="0034335A" w:rsidRPr="004A435A" w:rsidRDefault="0034335A" w:rsidP="0034335A">
            <w:pPr>
              <w:tabs>
                <w:tab w:val="left" w:pos="210"/>
              </w:tabs>
              <w:jc w:val="both"/>
              <w:rPr>
                <w:sz w:val="24"/>
                <w:szCs w:val="24"/>
              </w:rPr>
            </w:pPr>
            <w:r w:rsidRPr="004A435A">
              <w:rPr>
                <w:sz w:val="24"/>
                <w:szCs w:val="24"/>
              </w:rPr>
              <w:t>7.1.4.   </w:t>
            </w:r>
            <w:r w:rsidRPr="004A435A">
              <w:rPr>
                <w:b/>
                <w:bCs/>
                <w:sz w:val="24"/>
                <w:szCs w:val="24"/>
              </w:rPr>
              <w:t> Recuperări aparente ale biotestului</w:t>
            </w:r>
          </w:p>
          <w:p w14:paraId="470C2D39" w14:textId="77777777" w:rsidR="0034335A" w:rsidRPr="004A435A" w:rsidRDefault="0034335A" w:rsidP="0034335A">
            <w:pPr>
              <w:tabs>
                <w:tab w:val="left" w:pos="210"/>
              </w:tabs>
              <w:jc w:val="both"/>
              <w:rPr>
                <w:sz w:val="24"/>
                <w:szCs w:val="24"/>
              </w:rPr>
            </w:pPr>
            <w:r w:rsidRPr="004A435A">
              <w:rPr>
                <w:sz w:val="24"/>
                <w:szCs w:val="24"/>
              </w:rPr>
              <w:t>„Recuperarea aparentă a biotestului” se calculează pornind de la probe de referință adecvate cu modele reprezentative pentru congeneri în jurul nivelului maxim sau al pragului de acțiune și exprimate ca procentaj al nivelului BEQ în comparație cu nivelul TEQ. În funcție de tipul de test și de TEF (</w:t>
            </w:r>
            <w:hyperlink r:id="rId182" w:anchor="E0060" w:history="1">
              <w:r w:rsidRPr="004A435A">
                <w:rPr>
                  <w:rStyle w:val="Hyperlink"/>
                  <w:rFonts w:eastAsiaTheme="majorEastAsia"/>
                  <w:sz w:val="24"/>
                  <w:szCs w:val="24"/>
                </w:rPr>
                <w:t> </w:t>
              </w:r>
              <w:r w:rsidRPr="004A435A">
                <w:rPr>
                  <w:rStyle w:val="Hyperlink"/>
                  <w:rFonts w:eastAsiaTheme="majorEastAsia"/>
                  <w:sz w:val="24"/>
                  <w:szCs w:val="24"/>
                  <w:vertAlign w:val="superscript"/>
                </w:rPr>
                <w:t>40</w:t>
              </w:r>
              <w:r w:rsidRPr="004A435A">
                <w:rPr>
                  <w:rStyle w:val="Hyperlink"/>
                  <w:rFonts w:eastAsiaTheme="majorEastAsia"/>
                  <w:sz w:val="24"/>
                  <w:szCs w:val="24"/>
                </w:rPr>
                <w:t> </w:t>
              </w:r>
            </w:hyperlink>
            <w:r w:rsidRPr="004A435A">
              <w:rPr>
                <w:sz w:val="24"/>
                <w:szCs w:val="24"/>
              </w:rPr>
              <w:t xml:space="preserve">) utilizați, diferențele între factorii TEF și REP pentru PCB-urile de tipul dioxinelor pot cauza recuperări aparente reduse pentru PCB-urile de tipul dioxinelor în comparație cu PCDD-uri/PCDF-uri. Prin urmare, în cazul în care se efectuează o determinare separată a PCDD/F-urilor și a PCB-urilor de tipul dioxinelor, recuperările aparente ale testului biologic sunt: pentru PCB-uri de tipul dioxinelor, între 20 % și 60 %, pentru PCDD-uri/PCDF-uri, între 50 % și 130 % (intervalele se aplică pentru curba de calibrare a TCDD). Deoarece contribuția PCB-urilor de tipul dioxinelor la suma de PCDD-uri/PCDF-uri și PCB-uri de tipul dioxinelor poate varia între diferite matrice și probe, recuperările aparente ale biotestului pentru suma de PCDD-uri/PCDF-uri și PCB-uri de tipul dioxinelor reflectă aceste </w:t>
            </w:r>
            <w:r w:rsidRPr="004A435A">
              <w:rPr>
                <w:sz w:val="24"/>
                <w:szCs w:val="24"/>
              </w:rPr>
              <w:lastRenderedPageBreak/>
              <w:t>intervale și se situează între 30 % și 130 %. Orice implicare a valorilor TEF revizuite în mod substanțial pentru legislația Uniunii pentru PCDD-uri/PCDF-uri și PCB-uri de tipul dioxinelor necesită revizuirea acestor intervale.</w:t>
            </w:r>
          </w:p>
          <w:p w14:paraId="392FC57D" w14:textId="77777777" w:rsidR="0034335A" w:rsidRPr="004A435A" w:rsidRDefault="0034335A" w:rsidP="0034335A">
            <w:pPr>
              <w:tabs>
                <w:tab w:val="left" w:pos="210"/>
              </w:tabs>
              <w:jc w:val="both"/>
              <w:rPr>
                <w:sz w:val="24"/>
                <w:szCs w:val="24"/>
              </w:rPr>
            </w:pPr>
            <w:r w:rsidRPr="004A435A">
              <w:rPr>
                <w:sz w:val="24"/>
                <w:szCs w:val="24"/>
              </w:rPr>
              <w:t>7.1.5.   </w:t>
            </w:r>
            <w:r w:rsidRPr="004A435A">
              <w:rPr>
                <w:b/>
                <w:bCs/>
                <w:sz w:val="24"/>
                <w:szCs w:val="24"/>
              </w:rPr>
              <w:t> Controlul recuperărilor pentru curățare</w:t>
            </w:r>
          </w:p>
          <w:p w14:paraId="78B827D2" w14:textId="77777777" w:rsidR="0034335A" w:rsidRPr="004A435A" w:rsidRDefault="0034335A" w:rsidP="0034335A">
            <w:pPr>
              <w:tabs>
                <w:tab w:val="left" w:pos="210"/>
              </w:tabs>
              <w:jc w:val="both"/>
              <w:rPr>
                <w:sz w:val="24"/>
                <w:szCs w:val="24"/>
              </w:rPr>
            </w:pPr>
            <w:r w:rsidRPr="004A435A">
              <w:rPr>
                <w:sz w:val="24"/>
                <w:szCs w:val="24"/>
              </w:rPr>
              <w:t>Pierderea de compuși în timpul curățării se verifică în timpul validării. Un eșantion martor îmbogățit cu un amestec de congeneri diferiți face obiectul curățării (n = 3 cel puțin), iar recuperarea și variabilitatea sunt verificate printr-o metodă de confirmare. Recuperarea se situează între 60 % și 120 %, mai ales pentru congeneri care contribuie cu mai mult de 10 % la nivelul TEQ în diverse amestecuri.</w:t>
            </w:r>
          </w:p>
          <w:p w14:paraId="4BDC9435" w14:textId="77777777" w:rsidR="0034335A" w:rsidRPr="004A435A" w:rsidRDefault="0034335A" w:rsidP="0034335A">
            <w:pPr>
              <w:tabs>
                <w:tab w:val="left" w:pos="210"/>
              </w:tabs>
              <w:jc w:val="both"/>
              <w:rPr>
                <w:sz w:val="24"/>
                <w:szCs w:val="24"/>
              </w:rPr>
            </w:pPr>
            <w:r w:rsidRPr="004A435A">
              <w:rPr>
                <w:sz w:val="24"/>
                <w:szCs w:val="24"/>
              </w:rPr>
              <w:t>7.1.6.   </w:t>
            </w:r>
            <w:r w:rsidRPr="004A435A">
              <w:rPr>
                <w:b/>
                <w:bCs/>
                <w:sz w:val="24"/>
                <w:szCs w:val="24"/>
              </w:rPr>
              <w:t> Limita de raportare</w:t>
            </w:r>
          </w:p>
          <w:p w14:paraId="682E84E7" w14:textId="77777777" w:rsidR="0034335A" w:rsidRPr="004A435A" w:rsidRDefault="0034335A" w:rsidP="0034335A">
            <w:pPr>
              <w:tabs>
                <w:tab w:val="left" w:pos="210"/>
              </w:tabs>
              <w:jc w:val="both"/>
              <w:rPr>
                <w:sz w:val="24"/>
                <w:szCs w:val="24"/>
              </w:rPr>
            </w:pPr>
            <w:r w:rsidRPr="004A435A">
              <w:rPr>
                <w:sz w:val="24"/>
                <w:szCs w:val="24"/>
              </w:rPr>
              <w:t>Atunci când se raportează nivelurile BEQ, se determină o limită de raportare pornind de la probele de matrice relevante care implică modele tipice pentru congeneri, dar nu pornind de la curba de calibrare a standardelor, din cauza preciziei reduse în intervalul inferior al curbei. Se iau în considerare efectele extracției și ale curățării. Limita de raportare se fixează cel puțin cu un factor de trei peste martorii procedurii.</w:t>
            </w:r>
          </w:p>
          <w:p w14:paraId="5BAD6EFA" w14:textId="77777777" w:rsidR="0034335A" w:rsidRPr="004A435A" w:rsidRDefault="0034335A" w:rsidP="0034335A">
            <w:pPr>
              <w:tabs>
                <w:tab w:val="left" w:pos="210"/>
              </w:tabs>
              <w:jc w:val="both"/>
              <w:rPr>
                <w:sz w:val="24"/>
                <w:szCs w:val="24"/>
              </w:rPr>
            </w:pPr>
            <w:r w:rsidRPr="004A435A">
              <w:rPr>
                <w:sz w:val="24"/>
                <w:szCs w:val="24"/>
              </w:rPr>
              <w:t>7.2.   </w:t>
            </w:r>
            <w:r w:rsidRPr="004A435A">
              <w:rPr>
                <w:b/>
                <w:bCs/>
                <w:sz w:val="24"/>
                <w:szCs w:val="24"/>
              </w:rPr>
              <w:t> </w:t>
            </w:r>
            <w:r w:rsidRPr="004A435A">
              <w:rPr>
                <w:b/>
                <w:bCs/>
                <w:i/>
                <w:iCs/>
                <w:sz w:val="24"/>
                <w:szCs w:val="24"/>
              </w:rPr>
              <w:t>Utilizarea eșantioanelor de referință</w:t>
            </w:r>
          </w:p>
          <w:p w14:paraId="27875D97" w14:textId="77777777" w:rsidR="0034335A" w:rsidRPr="004A435A" w:rsidRDefault="0034335A" w:rsidP="0034335A">
            <w:pPr>
              <w:tabs>
                <w:tab w:val="left" w:pos="210"/>
              </w:tabs>
              <w:jc w:val="both"/>
              <w:rPr>
                <w:sz w:val="24"/>
                <w:szCs w:val="24"/>
              </w:rPr>
            </w:pPr>
            <w:r w:rsidRPr="004A435A">
              <w:rPr>
                <w:sz w:val="24"/>
                <w:szCs w:val="24"/>
              </w:rPr>
              <w:t>7.2.1. Eșantioanele de referință reprezintă matricea de eșantionare, modelele pentru congeneri și intervalele de concentrație pentru PCDD-uri/PCDF-uri și PCB-uri de tipul dioxinelor în jurul nivelului maxim sau al pragului de acțiune.</w:t>
            </w:r>
          </w:p>
          <w:p w14:paraId="0F1E2B7F" w14:textId="77777777" w:rsidR="0034335A" w:rsidRPr="004A435A" w:rsidRDefault="0034335A" w:rsidP="0034335A">
            <w:pPr>
              <w:tabs>
                <w:tab w:val="left" w:pos="210"/>
              </w:tabs>
              <w:jc w:val="both"/>
              <w:rPr>
                <w:sz w:val="24"/>
                <w:szCs w:val="24"/>
              </w:rPr>
            </w:pPr>
            <w:r w:rsidRPr="004A435A">
              <w:rPr>
                <w:sz w:val="24"/>
                <w:szCs w:val="24"/>
              </w:rPr>
              <w:t xml:space="preserve">7.2.2. În fiecare serie de teste, se includ o matrice martor și, în cazul în care acest lucru nu este posibil, un eșantion martor din cadrul procedurii, precum și un eșantion de referință la nivelul maxim sau la pragul de acțiune. Aceste eșantioane se supun extracției și testării în același timp și în condiții identice. Eșantionul de referință prezintă un răspuns cu mult mai mare în comparație cu eșantionul martor, asigurând </w:t>
            </w:r>
            <w:r w:rsidRPr="004A435A">
              <w:rPr>
                <w:sz w:val="24"/>
                <w:szCs w:val="24"/>
              </w:rPr>
              <w:lastRenderedPageBreak/>
              <w:t>astfel conformitatea testului. Aceste eșantioane pot fi utilizate pentru corecțiile în funcție de martor și recuperare.</w:t>
            </w:r>
          </w:p>
          <w:p w14:paraId="13775F1C" w14:textId="77777777" w:rsidR="0034335A" w:rsidRPr="004A435A" w:rsidRDefault="0034335A" w:rsidP="0034335A">
            <w:pPr>
              <w:tabs>
                <w:tab w:val="left" w:pos="210"/>
              </w:tabs>
              <w:jc w:val="both"/>
              <w:rPr>
                <w:sz w:val="24"/>
                <w:szCs w:val="24"/>
              </w:rPr>
            </w:pPr>
            <w:r w:rsidRPr="004A435A">
              <w:rPr>
                <w:sz w:val="24"/>
                <w:szCs w:val="24"/>
              </w:rPr>
              <w:t>7.2.3. Probele de referință alese pentru a efectua o corecție în funcție de recuperare sunt reprezentative pentru probele de testare, în sensul că modelele pentru congeneri nu pot conduce la o subestimare a nivelurilor.</w:t>
            </w:r>
          </w:p>
          <w:p w14:paraId="658882F2" w14:textId="77777777" w:rsidR="0034335A" w:rsidRPr="004A435A" w:rsidRDefault="0034335A" w:rsidP="0034335A">
            <w:pPr>
              <w:tabs>
                <w:tab w:val="left" w:pos="210"/>
              </w:tabs>
              <w:jc w:val="both"/>
              <w:rPr>
                <w:sz w:val="24"/>
                <w:szCs w:val="24"/>
              </w:rPr>
            </w:pPr>
            <w:r w:rsidRPr="004A435A">
              <w:rPr>
                <w:sz w:val="24"/>
                <w:szCs w:val="24"/>
              </w:rPr>
              <w:t>7.2.4. Se pot include probe de referință suplimentare de 0,5 × și 2 × nivelul maxim sau pragul de acțiune, de exemplu, pentru a se demonstra eficacitatea testului în intervalul de interes, pentru controlul nivelului maxim sau al pragului de acțiune. Combinate, aceste probe pot fi utilizate pentru calcularea nivelurilor BEQ în probele de testare (a se vedea punctul 7.1.2.2).</w:t>
            </w:r>
          </w:p>
          <w:p w14:paraId="41146C95" w14:textId="77777777" w:rsidR="0034335A" w:rsidRPr="004A435A" w:rsidRDefault="0034335A" w:rsidP="0034335A">
            <w:pPr>
              <w:tabs>
                <w:tab w:val="left" w:pos="210"/>
              </w:tabs>
              <w:jc w:val="both"/>
              <w:rPr>
                <w:sz w:val="24"/>
                <w:szCs w:val="24"/>
              </w:rPr>
            </w:pPr>
            <w:r w:rsidRPr="004A435A">
              <w:rPr>
                <w:sz w:val="24"/>
                <w:szCs w:val="24"/>
              </w:rPr>
              <w:t>7.3.   </w:t>
            </w:r>
            <w:r w:rsidRPr="004A435A">
              <w:rPr>
                <w:b/>
                <w:bCs/>
                <w:sz w:val="24"/>
                <w:szCs w:val="24"/>
              </w:rPr>
              <w:t> </w:t>
            </w:r>
            <w:r w:rsidRPr="004A435A">
              <w:rPr>
                <w:b/>
                <w:bCs/>
                <w:i/>
                <w:iCs/>
                <w:sz w:val="24"/>
                <w:szCs w:val="24"/>
              </w:rPr>
              <w:t>Determinarea valorilor-limită</w:t>
            </w:r>
          </w:p>
          <w:p w14:paraId="479674D5" w14:textId="77777777" w:rsidR="0034335A" w:rsidRPr="004A435A" w:rsidRDefault="0034335A" w:rsidP="0034335A">
            <w:pPr>
              <w:tabs>
                <w:tab w:val="left" w:pos="210"/>
              </w:tabs>
              <w:jc w:val="both"/>
              <w:rPr>
                <w:sz w:val="24"/>
                <w:szCs w:val="24"/>
              </w:rPr>
            </w:pPr>
            <w:r w:rsidRPr="004A435A">
              <w:rPr>
                <w:sz w:val="24"/>
                <w:szCs w:val="24"/>
              </w:rPr>
              <w:t>Se stabilește relația dintre rezultatele bioanalitice în BEQ și rezultatele în urma metodei de confirmare în TEQ [de exemplu, prin experimente de calibrare în raport cu matricea, care implică probe de referință îmbogățite la 0, 0,5x, 1x și 2x față de nivelul maxim (NM), cu șase repetări la fiecare nivel (n = 24)]. Factorii de corecție (martor și recuperare) pot fi estimați pornind de la această relație, însă se verifică în conformitate cu punctul 7.2.2.</w:t>
            </w:r>
          </w:p>
          <w:p w14:paraId="720CEE03" w14:textId="77777777" w:rsidR="0034335A" w:rsidRPr="004A435A" w:rsidRDefault="0034335A" w:rsidP="0034335A">
            <w:pPr>
              <w:tabs>
                <w:tab w:val="left" w:pos="210"/>
              </w:tabs>
              <w:jc w:val="both"/>
              <w:rPr>
                <w:sz w:val="24"/>
                <w:szCs w:val="24"/>
              </w:rPr>
            </w:pPr>
            <w:r w:rsidRPr="004A435A">
              <w:rPr>
                <w:sz w:val="24"/>
                <w:szCs w:val="24"/>
              </w:rPr>
              <w:t xml:space="preserve">Valorile-limită se stabilesc pentru deciziile privind conformitatea probelor cu nivelurile maxime sau pentru controlul pragurilor de acțiune, în cazul în care acest lucru este relevant, cu nivelurile maxime sau pragul de acțiune respective stabilite fie numai pentru PCDD-uri/PCDF-uri și PCB-uri de tipul dioxinelor, fie pentru suma de PCDD-uri/PCDF-uri și PCB-uri de tipul dioxinelor. Acestea sunt reprezentate prin extremitatea inferioară a distribuției rezultatelor bioanalitice (corectate în funcție de martor și recuperare) care corespund limitei de decizie a metodei de confirmare bazată pe un nivel de încredere de 95 %, ceea ce înseamnă o rată a rezultatelor fals conforme &lt; 5 %, și pe o </w:t>
            </w:r>
            <w:r w:rsidRPr="004A435A">
              <w:rPr>
                <w:sz w:val="24"/>
                <w:szCs w:val="24"/>
              </w:rPr>
              <w:lastRenderedPageBreak/>
              <w:t>valoare a RSD</w:t>
            </w:r>
            <w:r w:rsidRPr="004A435A">
              <w:rPr>
                <w:sz w:val="24"/>
                <w:szCs w:val="24"/>
                <w:vertAlign w:val="subscript"/>
              </w:rPr>
              <w:t>R</w:t>
            </w:r>
            <w:r w:rsidRPr="004A435A">
              <w:rPr>
                <w:sz w:val="24"/>
                <w:szCs w:val="24"/>
              </w:rPr>
              <w:t> &lt; 25 %. Limita de decizie a metodei de confirmare este nivelul maxim, ținând seama de incertitudinea de măsurare extinsă.</w:t>
            </w:r>
          </w:p>
          <w:p w14:paraId="7513D2BC" w14:textId="77777777" w:rsidR="0034335A" w:rsidRPr="004A435A" w:rsidRDefault="0034335A" w:rsidP="0034335A">
            <w:pPr>
              <w:tabs>
                <w:tab w:val="left" w:pos="210"/>
              </w:tabs>
              <w:jc w:val="both"/>
              <w:rPr>
                <w:sz w:val="24"/>
                <w:szCs w:val="24"/>
              </w:rPr>
            </w:pPr>
            <w:r w:rsidRPr="004A435A">
              <w:rPr>
                <w:sz w:val="24"/>
                <w:szCs w:val="24"/>
              </w:rPr>
              <w:t>Valoarea-limită (în BEQ) poate fi calculată în conformitate cu una dintre abordările descrise la punctele 7.3.1, 7.3.2 și 7.3.3 (a se vedea figura 1).</w:t>
            </w:r>
          </w:p>
          <w:p w14:paraId="14887AFF" w14:textId="77777777" w:rsidR="0034335A" w:rsidRPr="004A435A" w:rsidRDefault="0034335A" w:rsidP="0034335A">
            <w:pPr>
              <w:tabs>
                <w:tab w:val="left" w:pos="210"/>
              </w:tabs>
              <w:jc w:val="both"/>
              <w:rPr>
                <w:sz w:val="24"/>
                <w:szCs w:val="24"/>
              </w:rPr>
            </w:pPr>
            <w:r w:rsidRPr="004A435A">
              <w:rPr>
                <w:sz w:val="24"/>
                <w:szCs w:val="24"/>
              </w:rPr>
              <w:t>7.3.1. Utilizarea sectorului </w:t>
            </w:r>
            <w:r w:rsidRPr="004A435A">
              <w:rPr>
                <w:i/>
                <w:iCs/>
                <w:sz w:val="24"/>
                <w:szCs w:val="24"/>
              </w:rPr>
              <w:t>inferior</w:t>
            </w:r>
            <w:r w:rsidRPr="004A435A">
              <w:rPr>
                <w:sz w:val="24"/>
                <w:szCs w:val="24"/>
              </w:rPr>
              <w:t> al intervalului de predicție de 95 % la limita de decizie aferentă metodei de confirmare</w:t>
            </w:r>
          </w:p>
          <w:p w14:paraId="52E3567D" w14:textId="77777777" w:rsidR="0034335A" w:rsidRPr="004A435A" w:rsidRDefault="0034335A" w:rsidP="0034335A">
            <w:pPr>
              <w:tabs>
                <w:tab w:val="left" w:pos="210"/>
              </w:tabs>
              <w:jc w:val="both"/>
              <w:rPr>
                <w:sz w:val="24"/>
                <w:szCs w:val="24"/>
              </w:rPr>
            </w:pPr>
            <w:r w:rsidRPr="004A435A">
              <w:rPr>
                <w:noProof/>
                <w:sz w:val="24"/>
                <w:szCs w:val="24"/>
                <w:lang w:val="ro-MD"/>
              </w:rPr>
              <w:drawing>
                <wp:inline distT="0" distB="0" distL="0" distR="0" wp14:anchorId="1C5EB7F4" wp14:editId="78C3BCDE">
                  <wp:extent cx="7021195" cy="514985"/>
                  <wp:effectExtent l="0" t="0" r="8255" b="0"/>
                  <wp:docPr id="1161749326" name="Imagine 1161749326" descr="C:\Users\User MAIA\AppData\Local\Microsoft\Windows\INetCache\Content.MSO\F1205E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 MAIA\AppData\Local\Microsoft\Windows\INetCache\Content.MSO\F1205E61.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021195" cy="51498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00"/>
              <w:gridCol w:w="5303"/>
            </w:tblGrid>
            <w:tr w:rsidR="0034335A" w:rsidRPr="004A435A" w14:paraId="6C69579D" w14:textId="77777777" w:rsidTr="00B002D3">
              <w:tc>
                <w:tcPr>
                  <w:tcW w:w="800" w:type="dxa"/>
                  <w:shd w:val="clear" w:color="auto" w:fill="FFFFFF"/>
                  <w:hideMark/>
                </w:tcPr>
                <w:p w14:paraId="7679C8AE" w14:textId="77777777" w:rsidR="0034335A" w:rsidRPr="004A435A" w:rsidRDefault="0034335A" w:rsidP="0034335A">
                  <w:pPr>
                    <w:tabs>
                      <w:tab w:val="left" w:pos="210"/>
                    </w:tabs>
                    <w:jc w:val="both"/>
                    <w:rPr>
                      <w:sz w:val="24"/>
                      <w:szCs w:val="24"/>
                    </w:rPr>
                  </w:pPr>
                  <w:r w:rsidRPr="004A435A">
                    <w:rPr>
                      <w:sz w:val="24"/>
                      <w:szCs w:val="24"/>
                    </w:rPr>
                    <w:t>BEQ</w:t>
                  </w:r>
                  <w:r w:rsidRPr="004A435A">
                    <w:rPr>
                      <w:sz w:val="24"/>
                      <w:szCs w:val="24"/>
                      <w:vertAlign w:val="subscript"/>
                    </w:rPr>
                    <w:t>DL</w:t>
                  </w:r>
                </w:p>
              </w:tc>
              <w:tc>
                <w:tcPr>
                  <w:tcW w:w="8606" w:type="dxa"/>
                  <w:shd w:val="clear" w:color="auto" w:fill="FFFFFF"/>
                  <w:hideMark/>
                </w:tcPr>
                <w:p w14:paraId="3914C228" w14:textId="77777777" w:rsidR="0034335A" w:rsidRPr="004A435A" w:rsidRDefault="0034335A" w:rsidP="0034335A">
                  <w:pPr>
                    <w:tabs>
                      <w:tab w:val="left" w:pos="210"/>
                    </w:tabs>
                    <w:jc w:val="both"/>
                    <w:rPr>
                      <w:sz w:val="24"/>
                      <w:szCs w:val="24"/>
                    </w:rPr>
                  </w:pPr>
                  <w:r w:rsidRPr="004A435A">
                    <w:rPr>
                      <w:sz w:val="24"/>
                      <w:szCs w:val="24"/>
                    </w:rPr>
                    <w:t>BEQ corespunzând limitei de decizie a metodei de confirmare este nivelul maxim, ținând seama de incertitudinea de măsurare extinsă</w:t>
                  </w:r>
                </w:p>
              </w:tc>
            </w:tr>
          </w:tbl>
          <w:p w14:paraId="20530F22"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570"/>
              <w:gridCol w:w="5233"/>
            </w:tblGrid>
            <w:tr w:rsidR="0034335A" w:rsidRPr="004A435A" w14:paraId="35CFAB16" w14:textId="77777777" w:rsidTr="00B002D3">
              <w:tc>
                <w:tcPr>
                  <w:tcW w:w="914" w:type="dxa"/>
                  <w:shd w:val="clear" w:color="auto" w:fill="FFFFFF"/>
                  <w:hideMark/>
                </w:tcPr>
                <w:p w14:paraId="2D7850D0" w14:textId="77777777" w:rsidR="0034335A" w:rsidRPr="004A435A" w:rsidRDefault="0034335A" w:rsidP="0034335A">
                  <w:pPr>
                    <w:tabs>
                      <w:tab w:val="left" w:pos="210"/>
                    </w:tabs>
                    <w:jc w:val="both"/>
                    <w:rPr>
                      <w:sz w:val="24"/>
                      <w:szCs w:val="24"/>
                    </w:rPr>
                  </w:pPr>
                  <w:r w:rsidRPr="004A435A">
                    <w:rPr>
                      <w:sz w:val="24"/>
                      <w:szCs w:val="24"/>
                    </w:rPr>
                    <w:t>s</w:t>
                  </w:r>
                  <w:r w:rsidRPr="004A435A">
                    <w:rPr>
                      <w:sz w:val="24"/>
                      <w:szCs w:val="24"/>
                      <w:vertAlign w:val="subscript"/>
                    </w:rPr>
                    <w:t>y,x</w:t>
                  </w:r>
                </w:p>
              </w:tc>
              <w:tc>
                <w:tcPr>
                  <w:tcW w:w="8492" w:type="dxa"/>
                  <w:shd w:val="clear" w:color="auto" w:fill="FFFFFF"/>
                  <w:hideMark/>
                </w:tcPr>
                <w:p w14:paraId="7BC0FDA5" w14:textId="77777777" w:rsidR="0034335A" w:rsidRPr="004A435A" w:rsidRDefault="0034335A" w:rsidP="0034335A">
                  <w:pPr>
                    <w:tabs>
                      <w:tab w:val="left" w:pos="210"/>
                    </w:tabs>
                    <w:jc w:val="both"/>
                    <w:rPr>
                      <w:sz w:val="24"/>
                      <w:szCs w:val="24"/>
                    </w:rPr>
                  </w:pPr>
                  <w:r w:rsidRPr="004A435A">
                    <w:rPr>
                      <w:sz w:val="24"/>
                      <w:szCs w:val="24"/>
                    </w:rPr>
                    <w:t>deviația standard reziduală</w:t>
                  </w:r>
                </w:p>
              </w:tc>
            </w:tr>
          </w:tbl>
          <w:p w14:paraId="7AE3467A"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659"/>
              <w:gridCol w:w="5144"/>
            </w:tblGrid>
            <w:tr w:rsidR="0034335A" w:rsidRPr="004A435A" w14:paraId="4A81E04C" w14:textId="77777777" w:rsidTr="00B002D3">
              <w:tc>
                <w:tcPr>
                  <w:tcW w:w="1059" w:type="dxa"/>
                  <w:shd w:val="clear" w:color="auto" w:fill="FFFFFF"/>
                  <w:hideMark/>
                </w:tcPr>
                <w:p w14:paraId="7C13AE34" w14:textId="77777777" w:rsidR="0034335A" w:rsidRPr="004A435A" w:rsidRDefault="0034335A" w:rsidP="0034335A">
                  <w:pPr>
                    <w:tabs>
                      <w:tab w:val="left" w:pos="210"/>
                    </w:tabs>
                    <w:jc w:val="both"/>
                    <w:rPr>
                      <w:sz w:val="24"/>
                      <w:szCs w:val="24"/>
                    </w:rPr>
                  </w:pPr>
                  <w:r w:rsidRPr="004A435A">
                    <w:rPr>
                      <w:sz w:val="24"/>
                      <w:szCs w:val="24"/>
                    </w:rPr>
                    <w:t>t </w:t>
                  </w:r>
                  <w:r w:rsidRPr="004A435A">
                    <w:rPr>
                      <w:sz w:val="24"/>
                      <w:szCs w:val="24"/>
                      <w:vertAlign w:val="subscript"/>
                    </w:rPr>
                    <w:t>α,f = m-2</w:t>
                  </w:r>
                </w:p>
              </w:tc>
              <w:tc>
                <w:tcPr>
                  <w:tcW w:w="8347" w:type="dxa"/>
                  <w:shd w:val="clear" w:color="auto" w:fill="FFFFFF"/>
                  <w:hideMark/>
                </w:tcPr>
                <w:p w14:paraId="1A0EF2B6" w14:textId="77777777" w:rsidR="0034335A" w:rsidRPr="004A435A" w:rsidRDefault="0034335A" w:rsidP="0034335A">
                  <w:pPr>
                    <w:tabs>
                      <w:tab w:val="left" w:pos="210"/>
                    </w:tabs>
                    <w:jc w:val="both"/>
                    <w:rPr>
                      <w:sz w:val="24"/>
                      <w:szCs w:val="24"/>
                    </w:rPr>
                  </w:pPr>
                  <w:r w:rsidRPr="004A435A">
                    <w:rPr>
                      <w:sz w:val="24"/>
                      <w:szCs w:val="24"/>
                    </w:rPr>
                    <w:t>factorul student (α = 5 %, f = grade de libertate, asimetric)</w:t>
                  </w:r>
                </w:p>
              </w:tc>
            </w:tr>
          </w:tbl>
          <w:p w14:paraId="73869594"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32"/>
              <w:gridCol w:w="5571"/>
            </w:tblGrid>
            <w:tr w:rsidR="0034335A" w:rsidRPr="004A435A" w14:paraId="124F216E" w14:textId="77777777" w:rsidTr="00B002D3">
              <w:tc>
                <w:tcPr>
                  <w:tcW w:w="364" w:type="dxa"/>
                  <w:shd w:val="clear" w:color="auto" w:fill="FFFFFF"/>
                  <w:hideMark/>
                </w:tcPr>
                <w:p w14:paraId="0D254408" w14:textId="77777777" w:rsidR="0034335A" w:rsidRPr="004A435A" w:rsidRDefault="0034335A" w:rsidP="0034335A">
                  <w:pPr>
                    <w:tabs>
                      <w:tab w:val="left" w:pos="210"/>
                    </w:tabs>
                    <w:jc w:val="both"/>
                    <w:rPr>
                      <w:sz w:val="24"/>
                      <w:szCs w:val="24"/>
                    </w:rPr>
                  </w:pPr>
                  <w:r w:rsidRPr="004A435A">
                    <w:rPr>
                      <w:sz w:val="24"/>
                      <w:szCs w:val="24"/>
                    </w:rPr>
                    <w:t>m</w:t>
                  </w:r>
                </w:p>
              </w:tc>
              <w:tc>
                <w:tcPr>
                  <w:tcW w:w="9042" w:type="dxa"/>
                  <w:shd w:val="clear" w:color="auto" w:fill="FFFFFF"/>
                  <w:hideMark/>
                </w:tcPr>
                <w:p w14:paraId="69AFA4B8" w14:textId="77777777" w:rsidR="0034335A" w:rsidRPr="004A435A" w:rsidRDefault="0034335A" w:rsidP="0034335A">
                  <w:pPr>
                    <w:tabs>
                      <w:tab w:val="left" w:pos="210"/>
                    </w:tabs>
                    <w:jc w:val="both"/>
                    <w:rPr>
                      <w:sz w:val="24"/>
                      <w:szCs w:val="24"/>
                    </w:rPr>
                  </w:pPr>
                  <w:r w:rsidRPr="004A435A">
                    <w:rPr>
                      <w:sz w:val="24"/>
                      <w:szCs w:val="24"/>
                    </w:rPr>
                    <w:t>m numărul total de puncte de calibrare (indice j)</w:t>
                  </w:r>
                </w:p>
              </w:tc>
            </w:tr>
          </w:tbl>
          <w:p w14:paraId="00C232BC"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97"/>
              <w:gridCol w:w="5606"/>
            </w:tblGrid>
            <w:tr w:rsidR="0034335A" w:rsidRPr="004A435A" w14:paraId="0209F653" w14:textId="77777777" w:rsidTr="00B002D3">
              <w:tc>
                <w:tcPr>
                  <w:tcW w:w="308" w:type="dxa"/>
                  <w:shd w:val="clear" w:color="auto" w:fill="FFFFFF"/>
                  <w:hideMark/>
                </w:tcPr>
                <w:p w14:paraId="35210B7F" w14:textId="77777777" w:rsidR="0034335A" w:rsidRPr="004A435A" w:rsidRDefault="0034335A" w:rsidP="0034335A">
                  <w:pPr>
                    <w:tabs>
                      <w:tab w:val="left" w:pos="210"/>
                    </w:tabs>
                    <w:jc w:val="both"/>
                    <w:rPr>
                      <w:sz w:val="24"/>
                      <w:szCs w:val="24"/>
                    </w:rPr>
                  </w:pPr>
                  <w:r w:rsidRPr="004A435A">
                    <w:rPr>
                      <w:sz w:val="24"/>
                      <w:szCs w:val="24"/>
                    </w:rPr>
                    <w:t>n</w:t>
                  </w:r>
                </w:p>
              </w:tc>
              <w:tc>
                <w:tcPr>
                  <w:tcW w:w="9098" w:type="dxa"/>
                  <w:shd w:val="clear" w:color="auto" w:fill="FFFFFF"/>
                  <w:hideMark/>
                </w:tcPr>
                <w:p w14:paraId="4FC2DFA1" w14:textId="77777777" w:rsidR="0034335A" w:rsidRPr="004A435A" w:rsidRDefault="0034335A" w:rsidP="0034335A">
                  <w:pPr>
                    <w:tabs>
                      <w:tab w:val="left" w:pos="210"/>
                    </w:tabs>
                    <w:jc w:val="both"/>
                    <w:rPr>
                      <w:sz w:val="24"/>
                      <w:szCs w:val="24"/>
                    </w:rPr>
                  </w:pPr>
                  <w:r w:rsidRPr="004A435A">
                    <w:rPr>
                      <w:sz w:val="24"/>
                      <w:szCs w:val="24"/>
                    </w:rPr>
                    <w:t>n numărul de repetări la fiecare nivel</w:t>
                  </w:r>
                </w:p>
              </w:tc>
            </w:tr>
          </w:tbl>
          <w:p w14:paraId="533B8D3E"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15"/>
              <w:gridCol w:w="5688"/>
            </w:tblGrid>
            <w:tr w:rsidR="0034335A" w:rsidRPr="004A435A" w14:paraId="59F69378" w14:textId="77777777" w:rsidTr="00B002D3">
              <w:tc>
                <w:tcPr>
                  <w:tcW w:w="175" w:type="dxa"/>
                  <w:shd w:val="clear" w:color="auto" w:fill="FFFFFF"/>
                  <w:hideMark/>
                </w:tcPr>
                <w:p w14:paraId="2EA65B1E" w14:textId="77777777" w:rsidR="0034335A" w:rsidRPr="004A435A" w:rsidRDefault="0034335A" w:rsidP="0034335A">
                  <w:pPr>
                    <w:tabs>
                      <w:tab w:val="left" w:pos="210"/>
                    </w:tabs>
                    <w:jc w:val="both"/>
                    <w:rPr>
                      <w:sz w:val="24"/>
                      <w:szCs w:val="24"/>
                    </w:rPr>
                  </w:pPr>
                  <w:r w:rsidRPr="004A435A">
                    <w:rPr>
                      <w:i/>
                      <w:iCs/>
                      <w:sz w:val="24"/>
                      <w:szCs w:val="24"/>
                    </w:rPr>
                    <w:t>x</w:t>
                  </w:r>
                  <w:r w:rsidRPr="004A435A">
                    <w:rPr>
                      <w:i/>
                      <w:iCs/>
                      <w:sz w:val="24"/>
                      <w:szCs w:val="24"/>
                      <w:vertAlign w:val="subscript"/>
                    </w:rPr>
                    <w:t>i</w:t>
                  </w:r>
                </w:p>
              </w:tc>
              <w:tc>
                <w:tcPr>
                  <w:tcW w:w="9231" w:type="dxa"/>
                  <w:shd w:val="clear" w:color="auto" w:fill="FFFFFF"/>
                  <w:hideMark/>
                </w:tcPr>
                <w:p w14:paraId="3F026557" w14:textId="77777777" w:rsidR="0034335A" w:rsidRPr="004A435A" w:rsidRDefault="0034335A" w:rsidP="0034335A">
                  <w:pPr>
                    <w:tabs>
                      <w:tab w:val="left" w:pos="210"/>
                    </w:tabs>
                    <w:jc w:val="both"/>
                    <w:rPr>
                      <w:sz w:val="24"/>
                      <w:szCs w:val="24"/>
                    </w:rPr>
                  </w:pPr>
                  <w:r w:rsidRPr="004A435A">
                    <w:rPr>
                      <w:sz w:val="24"/>
                      <w:szCs w:val="24"/>
                    </w:rPr>
                    <w:t>concentrația probei (în TEQ) a punctului de calibrare i determinat printr-o metodă de confirmare</w:t>
                  </w:r>
                </w:p>
              </w:tc>
            </w:tr>
          </w:tbl>
          <w:p w14:paraId="63844CC4"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10"/>
              <w:gridCol w:w="5693"/>
            </w:tblGrid>
            <w:tr w:rsidR="0034335A" w:rsidRPr="004A435A" w14:paraId="69726DF8" w14:textId="77777777" w:rsidTr="00B002D3">
              <w:tc>
                <w:tcPr>
                  <w:tcW w:w="167" w:type="dxa"/>
                  <w:shd w:val="clear" w:color="auto" w:fill="FFFFFF"/>
                  <w:hideMark/>
                </w:tcPr>
                <w:p w14:paraId="6581E3CD" w14:textId="77777777" w:rsidR="0034335A" w:rsidRPr="004A435A" w:rsidRDefault="0034335A" w:rsidP="0034335A">
                  <w:pPr>
                    <w:tabs>
                      <w:tab w:val="left" w:pos="210"/>
                    </w:tabs>
                    <w:jc w:val="both"/>
                    <w:rPr>
                      <w:sz w:val="24"/>
                      <w:szCs w:val="24"/>
                    </w:rPr>
                  </w:pPr>
                  <w:r w:rsidRPr="004A435A">
                    <w:rPr>
                      <w:noProof/>
                      <w:sz w:val="24"/>
                      <w:szCs w:val="24"/>
                      <w:lang w:val="ro-MD"/>
                    </w:rPr>
                    <w:drawing>
                      <wp:inline distT="0" distB="0" distL="0" distR="0" wp14:anchorId="08317774" wp14:editId="6CC058B5">
                        <wp:extent cx="83820" cy="147320"/>
                        <wp:effectExtent l="0" t="0" r="0" b="5080"/>
                        <wp:docPr id="1858727919" name="Imagine 1858727919" descr="C:\Users\User MAIA\AppData\Local\Microsoft\Windows\INetCache\Content.MSO\2C9A90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 MAIA\AppData\Local\Microsoft\Windows\INetCache\Content.MSO\2C9A9017.tmp"/>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3820" cy="147320"/>
                                </a:xfrm>
                                <a:prstGeom prst="rect">
                                  <a:avLst/>
                                </a:prstGeom>
                                <a:noFill/>
                                <a:ln>
                                  <a:noFill/>
                                </a:ln>
                              </pic:spPr>
                            </pic:pic>
                          </a:graphicData>
                        </a:graphic>
                      </wp:inline>
                    </w:drawing>
                  </w:r>
                </w:p>
              </w:tc>
              <w:tc>
                <w:tcPr>
                  <w:tcW w:w="9239" w:type="dxa"/>
                  <w:shd w:val="clear" w:color="auto" w:fill="FFFFFF"/>
                  <w:hideMark/>
                </w:tcPr>
                <w:p w14:paraId="430D1F31" w14:textId="77777777" w:rsidR="0034335A" w:rsidRPr="004A435A" w:rsidRDefault="0034335A" w:rsidP="0034335A">
                  <w:pPr>
                    <w:tabs>
                      <w:tab w:val="left" w:pos="210"/>
                    </w:tabs>
                    <w:jc w:val="both"/>
                    <w:rPr>
                      <w:sz w:val="24"/>
                      <w:szCs w:val="24"/>
                    </w:rPr>
                  </w:pPr>
                  <w:r w:rsidRPr="004A435A">
                    <w:rPr>
                      <w:sz w:val="24"/>
                      <w:szCs w:val="24"/>
                    </w:rPr>
                    <w:t>medie a concentrațiilor (în TEQ) ale tuturor probelor de calibrare</w:t>
                  </w:r>
                </w:p>
              </w:tc>
            </w:tr>
          </w:tbl>
          <w:p w14:paraId="65F1B4C2" w14:textId="77777777" w:rsidR="0034335A" w:rsidRPr="004A435A" w:rsidRDefault="0034335A" w:rsidP="0034335A">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024"/>
              <w:gridCol w:w="3779"/>
            </w:tblGrid>
            <w:tr w:rsidR="0034335A" w:rsidRPr="004A435A" w14:paraId="3C48A4C0" w14:textId="77777777" w:rsidTr="00B002D3">
              <w:tc>
                <w:tcPr>
                  <w:tcW w:w="3277" w:type="dxa"/>
                  <w:shd w:val="clear" w:color="auto" w:fill="FFFFFF"/>
                  <w:hideMark/>
                </w:tcPr>
                <w:p w14:paraId="04B06560" w14:textId="77777777" w:rsidR="0034335A" w:rsidRPr="004A435A" w:rsidRDefault="0034335A" w:rsidP="0034335A">
                  <w:pPr>
                    <w:tabs>
                      <w:tab w:val="left" w:pos="210"/>
                    </w:tabs>
                    <w:jc w:val="both"/>
                    <w:rPr>
                      <w:sz w:val="24"/>
                      <w:szCs w:val="24"/>
                    </w:rPr>
                  </w:pPr>
                  <w:r w:rsidRPr="004A435A">
                    <w:rPr>
                      <w:noProof/>
                      <w:sz w:val="24"/>
                      <w:szCs w:val="24"/>
                      <w:lang w:val="ro-MD"/>
                    </w:rPr>
                    <w:drawing>
                      <wp:inline distT="0" distB="0" distL="0" distR="0" wp14:anchorId="2A18011B" wp14:editId="75EF2B44">
                        <wp:extent cx="2080895" cy="767080"/>
                        <wp:effectExtent l="0" t="0" r="0" b="0"/>
                        <wp:docPr id="1428346742" name="Imagine 1428346742" descr="C:\Users\User MAIA\AppData\Local\Microsoft\Windows\INetCache\Content.MSO\93F2C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 MAIA\AppData\Local\Microsoft\Windows\INetCache\Content.MSO\93F2C93D.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80895" cy="767080"/>
                                </a:xfrm>
                                <a:prstGeom prst="rect">
                                  <a:avLst/>
                                </a:prstGeom>
                                <a:noFill/>
                                <a:ln>
                                  <a:noFill/>
                                </a:ln>
                              </pic:spPr>
                            </pic:pic>
                          </a:graphicData>
                        </a:graphic>
                      </wp:inline>
                    </w:drawing>
                  </w:r>
                </w:p>
              </w:tc>
              <w:tc>
                <w:tcPr>
                  <w:tcW w:w="6129" w:type="dxa"/>
                  <w:shd w:val="clear" w:color="auto" w:fill="FFFFFF"/>
                  <w:hideMark/>
                </w:tcPr>
                <w:p w14:paraId="7E2DC0C1" w14:textId="77777777" w:rsidR="0034335A" w:rsidRPr="004A435A" w:rsidRDefault="0034335A" w:rsidP="0034335A">
                  <w:pPr>
                    <w:tabs>
                      <w:tab w:val="left" w:pos="210"/>
                    </w:tabs>
                    <w:jc w:val="both"/>
                    <w:rPr>
                      <w:sz w:val="24"/>
                      <w:szCs w:val="24"/>
                    </w:rPr>
                  </w:pPr>
                  <w:r w:rsidRPr="004A435A">
                    <w:rPr>
                      <w:sz w:val="24"/>
                      <w:szCs w:val="24"/>
                    </w:rPr>
                    <w:t>parametrul sumei pătratelor, i = indice pentru punctul de calibrare i</w:t>
                  </w:r>
                </w:p>
              </w:tc>
            </w:tr>
          </w:tbl>
          <w:p w14:paraId="49E51E4F" w14:textId="77777777" w:rsidR="0034335A" w:rsidRPr="004A435A" w:rsidRDefault="0034335A" w:rsidP="0034335A">
            <w:pPr>
              <w:tabs>
                <w:tab w:val="left" w:pos="210"/>
              </w:tabs>
              <w:jc w:val="both"/>
              <w:rPr>
                <w:sz w:val="24"/>
                <w:szCs w:val="24"/>
              </w:rPr>
            </w:pPr>
            <w:r w:rsidRPr="004A435A">
              <w:rPr>
                <w:sz w:val="24"/>
                <w:szCs w:val="24"/>
              </w:rPr>
              <w:lastRenderedPageBreak/>
              <w:t>7.3.2. Calcul pornind de la rezultatele bioanalitice (corectate în funcție de martor și recuperare) ale analizelor multiple ale probelor (n≥ 6) contaminate la limita de decizie a metodei de confirmare, ca extremitate </w:t>
            </w:r>
            <w:r w:rsidRPr="004A435A">
              <w:rPr>
                <w:i/>
                <w:iCs/>
                <w:sz w:val="24"/>
                <w:szCs w:val="24"/>
              </w:rPr>
              <w:t>inferioară</w:t>
            </w:r>
            <w:r w:rsidRPr="004A435A">
              <w:rPr>
                <w:sz w:val="24"/>
                <w:szCs w:val="24"/>
              </w:rPr>
              <w:t> a distribuției datelor la valoarea medie BEQ corespunzătoare:</w:t>
            </w:r>
          </w:p>
          <w:p w14:paraId="75C89E41" w14:textId="77777777" w:rsidR="0034335A" w:rsidRPr="004A435A" w:rsidRDefault="0034335A" w:rsidP="0034335A">
            <w:pPr>
              <w:tabs>
                <w:tab w:val="left" w:pos="210"/>
              </w:tabs>
              <w:jc w:val="both"/>
              <w:rPr>
                <w:sz w:val="24"/>
                <w:szCs w:val="24"/>
              </w:rPr>
            </w:pPr>
            <w:r w:rsidRPr="004A435A">
              <w:rPr>
                <w:noProof/>
                <w:sz w:val="24"/>
                <w:szCs w:val="24"/>
                <w:lang w:val="ro-MD"/>
              </w:rPr>
              <w:drawing>
                <wp:inline distT="0" distB="0" distL="0" distR="0" wp14:anchorId="735BD453" wp14:editId="24ED617A">
                  <wp:extent cx="3646805" cy="325755"/>
                  <wp:effectExtent l="0" t="0" r="0" b="0"/>
                  <wp:docPr id="868910723" name="Imagine 868910723" descr="C:\Users\User MAIA\AppData\Local\Microsoft\Windows\INetCache\Content.MSO\6C0A2B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 MAIA\AppData\Local\Microsoft\Windows\INetCache\Content.MSO\6C0A2B53.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46805" cy="325755"/>
                          </a:xfrm>
                          <a:prstGeom prst="rect">
                            <a:avLst/>
                          </a:prstGeom>
                          <a:noFill/>
                          <a:ln>
                            <a:noFill/>
                          </a:ln>
                        </pic:spPr>
                      </pic:pic>
                    </a:graphicData>
                  </a:graphic>
                </wp:inline>
              </w:drawing>
            </w:r>
            <w:r w:rsidRPr="004A435A">
              <w:rPr>
                <w:sz w:val="24"/>
                <w:szCs w:val="24"/>
              </w:rPr>
              <w:t>unde:</w:t>
            </w:r>
          </w:p>
          <w:tbl>
            <w:tblPr>
              <w:tblW w:w="5000" w:type="pct"/>
              <w:shd w:val="clear" w:color="auto" w:fill="FFFFFF"/>
              <w:tblLayout w:type="fixed"/>
              <w:tblCellMar>
                <w:left w:w="0" w:type="dxa"/>
                <w:right w:w="0" w:type="dxa"/>
              </w:tblCellMar>
              <w:tblLook w:val="04A0" w:firstRow="1" w:lastRow="0" w:firstColumn="1" w:lastColumn="0" w:noHBand="0" w:noVBand="1"/>
            </w:tblPr>
            <w:tblGrid>
              <w:gridCol w:w="302"/>
              <w:gridCol w:w="5501"/>
            </w:tblGrid>
            <w:tr w:rsidR="0034335A" w:rsidRPr="004A435A" w14:paraId="3829210D" w14:textId="77777777" w:rsidTr="00B002D3">
              <w:tc>
                <w:tcPr>
                  <w:tcW w:w="478" w:type="dxa"/>
                  <w:shd w:val="clear" w:color="auto" w:fill="FFFFFF"/>
                  <w:hideMark/>
                </w:tcPr>
                <w:p w14:paraId="2C6C107C" w14:textId="77777777" w:rsidR="0034335A" w:rsidRPr="004A435A" w:rsidRDefault="0034335A" w:rsidP="0034335A">
                  <w:pPr>
                    <w:tabs>
                      <w:tab w:val="left" w:pos="210"/>
                    </w:tabs>
                    <w:jc w:val="both"/>
                    <w:rPr>
                      <w:sz w:val="24"/>
                      <w:szCs w:val="24"/>
                    </w:rPr>
                  </w:pPr>
                  <w:r w:rsidRPr="004A435A">
                    <w:rPr>
                      <w:sz w:val="24"/>
                      <w:szCs w:val="24"/>
                    </w:rPr>
                    <w:t>SD</w:t>
                  </w:r>
                  <w:r w:rsidRPr="004A435A">
                    <w:rPr>
                      <w:sz w:val="24"/>
                      <w:szCs w:val="24"/>
                      <w:vertAlign w:val="subscript"/>
                    </w:rPr>
                    <w:t>R</w:t>
                  </w:r>
                </w:p>
              </w:tc>
              <w:tc>
                <w:tcPr>
                  <w:tcW w:w="8928" w:type="dxa"/>
                  <w:shd w:val="clear" w:color="auto" w:fill="FFFFFF"/>
                  <w:hideMark/>
                </w:tcPr>
                <w:p w14:paraId="48C13C0A" w14:textId="77777777" w:rsidR="0034335A" w:rsidRPr="004A435A" w:rsidRDefault="0034335A" w:rsidP="0034335A">
                  <w:pPr>
                    <w:tabs>
                      <w:tab w:val="left" w:pos="210"/>
                    </w:tabs>
                    <w:jc w:val="both"/>
                    <w:rPr>
                      <w:sz w:val="24"/>
                      <w:szCs w:val="24"/>
                    </w:rPr>
                  </w:pPr>
                  <w:r w:rsidRPr="004A435A">
                    <w:rPr>
                      <w:sz w:val="24"/>
                      <w:szCs w:val="24"/>
                    </w:rPr>
                    <w:t>deviația standard a rezultatelor biotestului la BEQ</w:t>
                  </w:r>
                  <w:r w:rsidRPr="004A435A">
                    <w:rPr>
                      <w:sz w:val="24"/>
                      <w:szCs w:val="24"/>
                      <w:vertAlign w:val="subscript"/>
                    </w:rPr>
                    <w:t>DL</w:t>
                  </w:r>
                  <w:r w:rsidRPr="004A435A">
                    <w:rPr>
                      <w:sz w:val="24"/>
                      <w:szCs w:val="24"/>
                    </w:rPr>
                    <w:t>, măsurată în condiții de reproductibilitate intralaborator</w:t>
                  </w:r>
                </w:p>
              </w:tc>
            </w:tr>
          </w:tbl>
          <w:p w14:paraId="1CE5CC43" w14:textId="77777777" w:rsidR="0034335A" w:rsidRPr="004A435A" w:rsidRDefault="0034335A" w:rsidP="0034335A">
            <w:pPr>
              <w:tabs>
                <w:tab w:val="left" w:pos="210"/>
              </w:tabs>
              <w:jc w:val="both"/>
              <w:rPr>
                <w:sz w:val="24"/>
                <w:szCs w:val="24"/>
              </w:rPr>
            </w:pPr>
            <w:r w:rsidRPr="004A435A">
              <w:rPr>
                <w:sz w:val="24"/>
                <w:szCs w:val="24"/>
              </w:rPr>
              <w:t>7.3.3. Calcul ca valoare medie a rezultatelor bioanalitice (în BEQ, corectată în funcție de martor și recuperare) pornind de la analiza multiplă a probelor (n ≥ 6) contaminate la două treimi din nivelul maxim sau pragul de acțiune, având drept bază observația că acest nivel va fi în jurul valorii-limită determinate la punctul 7.3.1 sau la punctul 7.3.2:</w:t>
            </w:r>
          </w:p>
          <w:p w14:paraId="36D9E654" w14:textId="77777777" w:rsidR="0034335A" w:rsidRPr="004A435A" w:rsidRDefault="0034335A" w:rsidP="0034335A">
            <w:pPr>
              <w:tabs>
                <w:tab w:val="left" w:pos="210"/>
              </w:tabs>
              <w:jc w:val="both"/>
              <w:rPr>
                <w:sz w:val="24"/>
                <w:szCs w:val="24"/>
              </w:rPr>
            </w:pPr>
            <w:r w:rsidRPr="004A435A">
              <w:rPr>
                <w:sz w:val="24"/>
                <w:szCs w:val="24"/>
              </w:rPr>
              <w:t>Calcul al valorilor-limită, bazat pe un nivel de încredere de 95 %, implicând o rată a rezultatelor fals conforme &lt; 5 %, și pe o valoare a RSD</w:t>
            </w:r>
            <w:r w:rsidRPr="004A435A">
              <w:rPr>
                <w:sz w:val="24"/>
                <w:szCs w:val="24"/>
                <w:vertAlign w:val="subscript"/>
              </w:rPr>
              <w:t>R</w:t>
            </w:r>
            <w:r w:rsidRPr="004A435A">
              <w:rPr>
                <w:sz w:val="24"/>
                <w:szCs w:val="24"/>
              </w:rPr>
              <w:t> &lt; 25 %:</w:t>
            </w:r>
          </w:p>
          <w:p w14:paraId="60660300" w14:textId="77777777" w:rsidR="0034335A" w:rsidRPr="004A435A" w:rsidRDefault="0034335A" w:rsidP="0034335A">
            <w:pPr>
              <w:tabs>
                <w:tab w:val="left" w:pos="210"/>
              </w:tabs>
              <w:jc w:val="both"/>
              <w:rPr>
                <w:sz w:val="24"/>
                <w:szCs w:val="24"/>
              </w:rPr>
            </w:pPr>
            <w:r w:rsidRPr="004A435A">
              <w:rPr>
                <w:sz w:val="24"/>
                <w:szCs w:val="24"/>
              </w:rPr>
              <w:t>1. pornind de la spectrul </w:t>
            </w:r>
            <w:r w:rsidRPr="004A435A">
              <w:rPr>
                <w:i/>
                <w:iCs/>
                <w:sz w:val="24"/>
                <w:szCs w:val="24"/>
              </w:rPr>
              <w:t>inferior</w:t>
            </w:r>
            <w:r w:rsidRPr="004A435A">
              <w:rPr>
                <w:sz w:val="24"/>
                <w:szCs w:val="24"/>
              </w:rPr>
              <w:t> al intervalului de predicție de 95 % la limita de decizie a metodei de confirmare.</w:t>
            </w:r>
          </w:p>
          <w:p w14:paraId="448DF2B6" w14:textId="77777777" w:rsidR="0034335A" w:rsidRPr="004A435A" w:rsidRDefault="0034335A" w:rsidP="0034335A">
            <w:pPr>
              <w:tabs>
                <w:tab w:val="left" w:pos="210"/>
              </w:tabs>
              <w:jc w:val="both"/>
              <w:rPr>
                <w:sz w:val="24"/>
                <w:szCs w:val="24"/>
              </w:rPr>
            </w:pPr>
            <w:r w:rsidRPr="004A435A">
              <w:rPr>
                <w:sz w:val="24"/>
                <w:szCs w:val="24"/>
              </w:rPr>
              <w:t>2. pornind de la analiza multiplă a probelor (n ≥ 6) contaminate la limita de decizie a metodei de confirmare ca extremitate </w:t>
            </w:r>
            <w:r w:rsidRPr="004A435A">
              <w:rPr>
                <w:i/>
                <w:iCs/>
                <w:sz w:val="24"/>
                <w:szCs w:val="24"/>
              </w:rPr>
              <w:t>inferioară</w:t>
            </w:r>
            <w:r w:rsidRPr="004A435A">
              <w:rPr>
                <w:sz w:val="24"/>
                <w:szCs w:val="24"/>
              </w:rPr>
              <w:t> a distribuției datelor (reprezentată în Figură 1 printr-o curbă sub formă de clopot) la valoarea medie BEQ corespunzătoare.</w:t>
            </w:r>
          </w:p>
          <w:p w14:paraId="14A5168C" w14:textId="77777777" w:rsidR="0034335A" w:rsidRPr="004A435A" w:rsidRDefault="0034335A" w:rsidP="0034335A">
            <w:pPr>
              <w:tabs>
                <w:tab w:val="left" w:pos="210"/>
              </w:tabs>
              <w:jc w:val="both"/>
              <w:rPr>
                <w:sz w:val="24"/>
                <w:szCs w:val="24"/>
              </w:rPr>
            </w:pPr>
            <w:r w:rsidRPr="004A435A">
              <w:rPr>
                <w:i/>
                <w:iCs/>
                <w:sz w:val="24"/>
                <w:szCs w:val="24"/>
              </w:rPr>
              <w:t>Figura 1</w:t>
            </w:r>
          </w:p>
          <w:p w14:paraId="6128789D" w14:textId="77777777" w:rsidR="0034335A" w:rsidRPr="004A435A" w:rsidRDefault="00FB3561" w:rsidP="0034335A">
            <w:pPr>
              <w:jc w:val="both"/>
              <w:rPr>
                <w:sz w:val="24"/>
                <w:szCs w:val="24"/>
              </w:rPr>
            </w:pPr>
            <w:r w:rsidRPr="004A435A">
              <w:rPr>
                <w:noProof/>
                <w:sz w:val="24"/>
                <w:szCs w:val="24"/>
                <w:lang w:val="ro-MD"/>
              </w:rPr>
              <w:lastRenderedPageBreak/>
              <w:drawing>
                <wp:inline distT="0" distB="0" distL="0" distR="0" wp14:anchorId="093C6F37" wp14:editId="560E8DD0">
                  <wp:extent cx="3502325" cy="3540791"/>
                  <wp:effectExtent l="0" t="0" r="3175" b="2540"/>
                  <wp:docPr id="1503809062" name="Imagine 1503809062" descr="C:\Users\User MAIA\AppData\Local\Microsoft\Windows\INetCache\Content.MSO\346166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 MAIA\AppData\Local\Microsoft\Windows\INetCache\Content.MSO\346166E1.tmp"/>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517705" cy="3556340"/>
                          </a:xfrm>
                          <a:prstGeom prst="rect">
                            <a:avLst/>
                          </a:prstGeom>
                          <a:noFill/>
                          <a:ln>
                            <a:noFill/>
                          </a:ln>
                        </pic:spPr>
                      </pic:pic>
                    </a:graphicData>
                  </a:graphic>
                </wp:inline>
              </w:drawing>
            </w:r>
          </w:p>
          <w:p w14:paraId="5CC4508E" w14:textId="77777777" w:rsidR="00FB3561" w:rsidRPr="004A435A" w:rsidRDefault="00FB3561" w:rsidP="00FB3561">
            <w:pPr>
              <w:tabs>
                <w:tab w:val="left" w:pos="210"/>
              </w:tabs>
              <w:jc w:val="both"/>
              <w:rPr>
                <w:sz w:val="24"/>
                <w:szCs w:val="24"/>
              </w:rPr>
            </w:pPr>
            <w:r w:rsidRPr="004A435A">
              <w:rPr>
                <w:sz w:val="24"/>
                <w:szCs w:val="24"/>
              </w:rPr>
              <w:t>7.3.4. Restricții ale valorilor-limită</w:t>
            </w:r>
          </w:p>
          <w:p w14:paraId="72535071" w14:textId="77777777" w:rsidR="00FB3561" w:rsidRPr="004A435A" w:rsidRDefault="00FB3561" w:rsidP="00FB3561">
            <w:pPr>
              <w:tabs>
                <w:tab w:val="left" w:pos="210"/>
              </w:tabs>
              <w:jc w:val="both"/>
              <w:rPr>
                <w:sz w:val="24"/>
                <w:szCs w:val="24"/>
              </w:rPr>
            </w:pPr>
            <w:r w:rsidRPr="004A435A">
              <w:rPr>
                <w:sz w:val="24"/>
                <w:szCs w:val="24"/>
              </w:rPr>
              <w:t>Valorile-limită bazate pe BEQ, calculate pornind de la valoarea RSD</w:t>
            </w:r>
            <w:r w:rsidRPr="004A435A">
              <w:rPr>
                <w:sz w:val="24"/>
                <w:szCs w:val="24"/>
                <w:vertAlign w:val="subscript"/>
              </w:rPr>
              <w:t>R</w:t>
            </w:r>
            <w:r w:rsidRPr="004A435A">
              <w:rPr>
                <w:sz w:val="24"/>
                <w:szCs w:val="24"/>
              </w:rPr>
              <w:t> obținută în cursul validării utilizând un număr limitat de probe cu modele pentru matrice/congeneri diferite pot fi mai mari decât nivelurile maxime sau pragurile de acțiune bazate pe TEQ datorită unei precizii mai mari decât cea realizabilă în analizele de rutină atunci când trebuie controlat un spectru necunoscut de posibile modele pentru congeneri. În astfel de cazuri, valorile-limită se calculează pornind de la RSD</w:t>
            </w:r>
            <w:r w:rsidRPr="004A435A">
              <w:rPr>
                <w:sz w:val="24"/>
                <w:szCs w:val="24"/>
                <w:vertAlign w:val="subscript"/>
              </w:rPr>
              <w:t>R</w:t>
            </w:r>
            <w:r w:rsidRPr="004A435A">
              <w:rPr>
                <w:sz w:val="24"/>
                <w:szCs w:val="24"/>
              </w:rPr>
              <w:t> = 25 % sau se preferă două treimi din nivelul maxim sau pragul de acțiune.</w:t>
            </w:r>
          </w:p>
          <w:p w14:paraId="0141FEBC" w14:textId="77777777" w:rsidR="00FB3561" w:rsidRPr="004A435A" w:rsidRDefault="00FB3561" w:rsidP="00FB3561">
            <w:pPr>
              <w:tabs>
                <w:tab w:val="left" w:pos="210"/>
              </w:tabs>
              <w:jc w:val="both"/>
              <w:rPr>
                <w:sz w:val="24"/>
                <w:szCs w:val="24"/>
              </w:rPr>
            </w:pPr>
            <w:r w:rsidRPr="004A435A">
              <w:rPr>
                <w:sz w:val="24"/>
                <w:szCs w:val="24"/>
              </w:rPr>
              <w:t>7.4.   </w:t>
            </w:r>
            <w:r w:rsidRPr="004A435A">
              <w:rPr>
                <w:b/>
                <w:bCs/>
                <w:sz w:val="24"/>
                <w:szCs w:val="24"/>
              </w:rPr>
              <w:t> </w:t>
            </w:r>
            <w:r w:rsidRPr="004A435A">
              <w:rPr>
                <w:b/>
                <w:bCs/>
                <w:i/>
                <w:iCs/>
                <w:sz w:val="24"/>
                <w:szCs w:val="24"/>
              </w:rPr>
              <w:t>Caracteristici de performanță</w:t>
            </w:r>
          </w:p>
          <w:p w14:paraId="5BD61330" w14:textId="77777777" w:rsidR="00FB3561" w:rsidRPr="004A435A" w:rsidRDefault="00FB3561" w:rsidP="00FB3561">
            <w:pPr>
              <w:tabs>
                <w:tab w:val="left" w:pos="210"/>
              </w:tabs>
              <w:jc w:val="both"/>
              <w:rPr>
                <w:sz w:val="24"/>
                <w:szCs w:val="24"/>
              </w:rPr>
            </w:pPr>
            <w:r w:rsidRPr="004A435A">
              <w:rPr>
                <w:sz w:val="24"/>
                <w:szCs w:val="24"/>
              </w:rPr>
              <w:lastRenderedPageBreak/>
              <w:t>7.4.1. Având în vedere faptul că nu se pot utiliza etaloane interne în metodele bioanalitice, testele cu privire la repetabilitatea metodelor bioanalitice se efectuează pentru obținerea unor informații privind deviația standard în cadrul unei serii de teste și între serii de teste. Repetabilitatea trebuie să fie sub 20 %, iar reproductibilitatea intralaborator sub 25 %. Aceasta se bazează pe nivelurile calculate în BEQ după corecția în funcție de martor și recuperare.</w:t>
            </w:r>
          </w:p>
          <w:p w14:paraId="3EAB0EAD" w14:textId="77777777" w:rsidR="00FB3561" w:rsidRPr="004A435A" w:rsidRDefault="00FB3561" w:rsidP="00FB3561">
            <w:pPr>
              <w:tabs>
                <w:tab w:val="left" w:pos="210"/>
              </w:tabs>
              <w:jc w:val="both"/>
              <w:rPr>
                <w:sz w:val="24"/>
                <w:szCs w:val="24"/>
              </w:rPr>
            </w:pPr>
            <w:r w:rsidRPr="004A435A">
              <w:rPr>
                <w:sz w:val="24"/>
                <w:szCs w:val="24"/>
              </w:rPr>
              <w:t>7.4.2. Ca parte din procesul de validare, testul trebuie să permită stabilirea diferenței între o probă-martor și un nivel la valoarea-limită, permițând identificarea probelor peste valoarea-limită corespunzătoare (a se vedea punctul 7.1.2).</w:t>
            </w:r>
          </w:p>
          <w:p w14:paraId="435ED9EA" w14:textId="77777777" w:rsidR="00FB3561" w:rsidRPr="004A435A" w:rsidRDefault="00FB3561" w:rsidP="00FB3561">
            <w:pPr>
              <w:tabs>
                <w:tab w:val="left" w:pos="210"/>
              </w:tabs>
              <w:jc w:val="both"/>
              <w:rPr>
                <w:sz w:val="24"/>
                <w:szCs w:val="24"/>
              </w:rPr>
            </w:pPr>
            <w:r w:rsidRPr="004A435A">
              <w:rPr>
                <w:sz w:val="24"/>
                <w:szCs w:val="24"/>
              </w:rPr>
              <w:t>7.4.3. Se definesc compușii-țintă, interferențele potențiale și nivelurile maxime tolerabile ale martorului.</w:t>
            </w:r>
          </w:p>
          <w:p w14:paraId="28DAC265" w14:textId="77777777" w:rsidR="00FB3561" w:rsidRPr="004A435A" w:rsidRDefault="00FB3561" w:rsidP="00FB3561">
            <w:pPr>
              <w:tabs>
                <w:tab w:val="left" w:pos="210"/>
              </w:tabs>
              <w:jc w:val="both"/>
              <w:rPr>
                <w:sz w:val="24"/>
                <w:szCs w:val="24"/>
              </w:rPr>
            </w:pPr>
            <w:r w:rsidRPr="004A435A">
              <w:rPr>
                <w:sz w:val="24"/>
                <w:szCs w:val="24"/>
              </w:rPr>
              <w:t>7.4.4. Deviația standard procentuală a răspunsului sau a concentrației calculate pornind de la răspuns (posibilă numai în intervalul de lucru) a unei determinări triple a unui extract de probă nu poate fi mai mare de 15 %.</w:t>
            </w:r>
          </w:p>
          <w:p w14:paraId="6B60751B" w14:textId="77777777" w:rsidR="00FB3561" w:rsidRPr="004A435A" w:rsidRDefault="00FB3561" w:rsidP="00FB3561">
            <w:pPr>
              <w:tabs>
                <w:tab w:val="left" w:pos="210"/>
              </w:tabs>
              <w:jc w:val="both"/>
              <w:rPr>
                <w:sz w:val="24"/>
                <w:szCs w:val="24"/>
              </w:rPr>
            </w:pPr>
            <w:r w:rsidRPr="004A435A">
              <w:rPr>
                <w:sz w:val="24"/>
                <w:szCs w:val="24"/>
              </w:rPr>
              <w:t>7.4.5. Rezultatele necorectate ale probei (probelor) de referință exprimată (exprimate) în BEQ (martor și nivelul maxim sau pragul de acțiune) sunt utilizate pentru evaluarea performanței metodei bioanalitice pe o perioadă de timp constantă.</w:t>
            </w:r>
          </w:p>
          <w:p w14:paraId="6E797388" w14:textId="77777777" w:rsidR="00FB3561" w:rsidRPr="004A435A" w:rsidRDefault="00FB3561" w:rsidP="00FB3561">
            <w:pPr>
              <w:tabs>
                <w:tab w:val="left" w:pos="210"/>
              </w:tabs>
              <w:jc w:val="both"/>
              <w:rPr>
                <w:sz w:val="24"/>
                <w:szCs w:val="24"/>
              </w:rPr>
            </w:pPr>
            <w:r w:rsidRPr="004A435A">
              <w:rPr>
                <w:sz w:val="24"/>
                <w:szCs w:val="24"/>
              </w:rPr>
              <w:t>7.4.6. Graficele de control al calității pentru martorii procedurii și fiecare tip de probă de referință se înregistrează și se verifică pentru a se garanta că performanța analitică este în conformitate cu cerințele, în special pentru martorii procedurii cu privire la diferența minimă solicitată la limita inferioară a intervalului de lucru și pentru probele de referință cu privire la reproductibilitatea intralaborator. Martorii procedurii sunt controlați într-un mod care să evite rezultatele fals conforme atunci când se scad.</w:t>
            </w:r>
          </w:p>
          <w:p w14:paraId="445229CF" w14:textId="77777777" w:rsidR="00FB3561" w:rsidRPr="004A435A" w:rsidRDefault="00FB3561" w:rsidP="00FB3561">
            <w:pPr>
              <w:tabs>
                <w:tab w:val="left" w:pos="210"/>
              </w:tabs>
              <w:jc w:val="both"/>
              <w:rPr>
                <w:sz w:val="24"/>
                <w:szCs w:val="24"/>
              </w:rPr>
            </w:pPr>
            <w:r w:rsidRPr="004A435A">
              <w:rPr>
                <w:sz w:val="24"/>
                <w:szCs w:val="24"/>
              </w:rPr>
              <w:t xml:space="preserve">7.4.7. Rezultatele metodelor de confirmare ale probelor suspectate și a 2-10 % din probele conforme (minimum 20 </w:t>
            </w:r>
            <w:r w:rsidRPr="004A435A">
              <w:rPr>
                <w:sz w:val="24"/>
                <w:szCs w:val="24"/>
              </w:rPr>
              <w:lastRenderedPageBreak/>
              <w:t>de probe pentru fiecare matrice) sunt colectate și folosite pentru a evalua performanța metodei de screening și relația între BEQ și TEQ. Această bază de date poate fi utilizată pentru reevaluarea valorilor-limită aplicabile probelor de rutină pentru matricele validate.</w:t>
            </w:r>
          </w:p>
          <w:p w14:paraId="1F1AB85A" w14:textId="77777777" w:rsidR="00FB3561" w:rsidRPr="004A435A" w:rsidRDefault="00FB3561" w:rsidP="00FB3561">
            <w:pPr>
              <w:tabs>
                <w:tab w:val="left" w:pos="210"/>
              </w:tabs>
              <w:jc w:val="both"/>
              <w:rPr>
                <w:sz w:val="24"/>
                <w:szCs w:val="24"/>
              </w:rPr>
            </w:pPr>
            <w:r w:rsidRPr="004A435A">
              <w:rPr>
                <w:sz w:val="24"/>
                <w:szCs w:val="24"/>
              </w:rPr>
              <w:t>7.4.8. Buna performanță a metodelor poate fi, de asemenea, demonstrată prin participarea la testările interlaboratoare. Rezultatele probelor analizate în testările interlaboratoare, care acoperă un interval de concentrații care să ajungă până la, de exemplu, 2x nivelul maxim, pot fi incluse în evaluarea ratei rezultatelor fals conforme, în cazul în care un laborator este în măsură să demonstreze buna sa performanță. Probele acoperă cele mai frecvente modele pentru congeneri, reprezentând diverse surse.</w:t>
            </w:r>
          </w:p>
          <w:p w14:paraId="5F1F197A" w14:textId="77777777" w:rsidR="00FB3561" w:rsidRPr="004A435A" w:rsidRDefault="00FB3561" w:rsidP="00FB3561">
            <w:pPr>
              <w:tabs>
                <w:tab w:val="left" w:pos="210"/>
              </w:tabs>
              <w:jc w:val="both"/>
              <w:rPr>
                <w:sz w:val="24"/>
                <w:szCs w:val="24"/>
              </w:rPr>
            </w:pPr>
            <w:r w:rsidRPr="004A435A">
              <w:rPr>
                <w:sz w:val="24"/>
                <w:szCs w:val="24"/>
              </w:rPr>
              <w:t>7.4.9. În timpul incidentelor, valorile-limită pot fi reevaluate, reflectând matricea specifică și modelele pentru congeneri doar ale acestui incident.</w:t>
            </w:r>
          </w:p>
          <w:p w14:paraId="472153C8" w14:textId="77777777" w:rsidR="00FB3561" w:rsidRPr="004A435A" w:rsidRDefault="00FB3561" w:rsidP="00FB3561">
            <w:pPr>
              <w:tabs>
                <w:tab w:val="left" w:pos="210"/>
              </w:tabs>
              <w:jc w:val="both"/>
              <w:rPr>
                <w:b/>
                <w:bCs/>
                <w:sz w:val="24"/>
                <w:szCs w:val="24"/>
              </w:rPr>
            </w:pPr>
            <w:r w:rsidRPr="004A435A">
              <w:rPr>
                <w:b/>
                <w:bCs/>
                <w:sz w:val="24"/>
                <w:szCs w:val="24"/>
              </w:rPr>
              <w:t>8.    Raportarea rezultatelor</w:t>
            </w:r>
          </w:p>
          <w:p w14:paraId="64980029" w14:textId="77777777" w:rsidR="00FB3561" w:rsidRPr="004A435A" w:rsidRDefault="00FB3561" w:rsidP="00FB3561">
            <w:pPr>
              <w:tabs>
                <w:tab w:val="left" w:pos="210"/>
              </w:tabs>
              <w:jc w:val="both"/>
              <w:rPr>
                <w:sz w:val="24"/>
                <w:szCs w:val="24"/>
              </w:rPr>
            </w:pPr>
            <w:r w:rsidRPr="004A435A">
              <w:rPr>
                <w:sz w:val="24"/>
                <w:szCs w:val="24"/>
              </w:rPr>
              <w:t>8.1.   </w:t>
            </w:r>
            <w:r w:rsidRPr="004A435A">
              <w:rPr>
                <w:b/>
                <w:bCs/>
                <w:sz w:val="24"/>
                <w:szCs w:val="24"/>
              </w:rPr>
              <w:t> </w:t>
            </w:r>
            <w:r w:rsidRPr="004A435A">
              <w:rPr>
                <w:b/>
                <w:bCs/>
                <w:i/>
                <w:iCs/>
                <w:sz w:val="24"/>
                <w:szCs w:val="24"/>
              </w:rPr>
              <w:t>Metode de confirmare</w:t>
            </w:r>
          </w:p>
          <w:p w14:paraId="364B234D" w14:textId="77777777" w:rsidR="00FB3561" w:rsidRPr="004A435A" w:rsidRDefault="00FB3561" w:rsidP="00FB3561">
            <w:pPr>
              <w:tabs>
                <w:tab w:val="left" w:pos="210"/>
              </w:tabs>
              <w:jc w:val="both"/>
              <w:rPr>
                <w:sz w:val="24"/>
                <w:szCs w:val="24"/>
              </w:rPr>
            </w:pPr>
            <w:r w:rsidRPr="004A435A">
              <w:rPr>
                <w:sz w:val="24"/>
                <w:szCs w:val="24"/>
              </w:rPr>
              <w:t>8.1.1. Rezultatele analitice includ nivelurile de congeneri individuali ai PCDD/F-urilor și ai PCB-urilor de tipul dioxinelor și sunt raportate ca estimare inferioară, estimare superioară și estimare mediană, pentru a include o cantitate maximă de informații în raportarea rezultatelor, ceea ce permite o interpretare a rezultatelor în conformitate cu cerințe specifice.</w:t>
            </w:r>
          </w:p>
          <w:p w14:paraId="7B9604DB" w14:textId="77777777" w:rsidR="00FB3561" w:rsidRPr="004A435A" w:rsidRDefault="00FB3561" w:rsidP="00FB3561">
            <w:pPr>
              <w:tabs>
                <w:tab w:val="left" w:pos="210"/>
              </w:tabs>
              <w:jc w:val="both"/>
              <w:rPr>
                <w:sz w:val="24"/>
                <w:szCs w:val="24"/>
              </w:rPr>
            </w:pPr>
            <w:r w:rsidRPr="004A435A">
              <w:rPr>
                <w:sz w:val="24"/>
                <w:szCs w:val="24"/>
              </w:rPr>
              <w:t>8.1.2. Raportul include metoda utilizată pentru extracția PCDD-urilor/PCDF-urilor și a PCB-urilor de tipul dioxinelor.</w:t>
            </w:r>
          </w:p>
          <w:p w14:paraId="45453520" w14:textId="77777777" w:rsidR="00FB3561" w:rsidRPr="004A435A" w:rsidRDefault="00FB3561" w:rsidP="00FB3561">
            <w:pPr>
              <w:tabs>
                <w:tab w:val="left" w:pos="210"/>
              </w:tabs>
              <w:jc w:val="both"/>
              <w:rPr>
                <w:sz w:val="24"/>
                <w:szCs w:val="24"/>
              </w:rPr>
            </w:pPr>
            <w:r w:rsidRPr="004A435A">
              <w:rPr>
                <w:sz w:val="24"/>
                <w:szCs w:val="24"/>
              </w:rPr>
              <w:t>8.1.3. Recuperările etaloanelor interne individuale sunt disponibile dacă recuperările se situează în afara intervalului menționat la punctul 6.2.5, dacă se depășește nivelul maxim (în acest caz, recuperările pentru una din cele două analize duplicat), iar în celelalte cazuri, la cerere.</w:t>
            </w:r>
          </w:p>
          <w:p w14:paraId="0B13F84D" w14:textId="77777777" w:rsidR="00FB3561" w:rsidRPr="004A435A" w:rsidRDefault="00FB3561" w:rsidP="00FB3561">
            <w:pPr>
              <w:tabs>
                <w:tab w:val="left" w:pos="210"/>
              </w:tabs>
              <w:jc w:val="both"/>
              <w:rPr>
                <w:sz w:val="24"/>
                <w:szCs w:val="24"/>
              </w:rPr>
            </w:pPr>
            <w:r w:rsidRPr="004A435A">
              <w:rPr>
                <w:sz w:val="24"/>
                <w:szCs w:val="24"/>
              </w:rPr>
              <w:lastRenderedPageBreak/>
              <w:t>8.1.4. Întrucât, atunci când se decide conformitatea unei probe, se ține seama de incertitudinea de măsurare extinsă, acest parametru trebuie pus la dispoziție. De aceea, rezultatele analitice se raportează ca x +/– U, unde x este rezultatul analitic și U este incertitudinea de măsurare extinsă, folosind un factor de acoperire 2, care dă un nivel de încredere de aproximativ 95 %. În cazul unei determinări separate a PCDD-urilor/PCDF-urilor și a PCB-urilor de tipul dioxinelor, se utilizează suma incertitudinii extinse estimate a rezultatelor analitice separate ale PCDD-urilor/PCDF-urilor și a PCB-urilor de tipul dioxinelor pentru suma PCDD-urilor/PCDF-urilor și a PCB-urilor de tipul dioxinelor.</w:t>
            </w:r>
          </w:p>
          <w:p w14:paraId="18295620" w14:textId="77777777" w:rsidR="00FB3561" w:rsidRPr="004A435A" w:rsidRDefault="00FB3561" w:rsidP="00FB3561">
            <w:pPr>
              <w:tabs>
                <w:tab w:val="left" w:pos="210"/>
              </w:tabs>
              <w:jc w:val="both"/>
              <w:rPr>
                <w:sz w:val="24"/>
                <w:szCs w:val="24"/>
              </w:rPr>
            </w:pPr>
            <w:r w:rsidRPr="004A435A">
              <w:rPr>
                <w:sz w:val="24"/>
                <w:szCs w:val="24"/>
              </w:rPr>
              <w:t>8.1.5. Rezultatele se exprimă în aceleași unități și prin cel puțin același număr de zecimale precum nivelurile maxime prevăzute la Cerințele sanitar-veterinare față de hrana pentru animale, aprobate prin Hotărârea Guvernului nr.910/2020.</w:t>
            </w:r>
          </w:p>
          <w:p w14:paraId="04D9CD4A" w14:textId="77777777" w:rsidR="00FB3561" w:rsidRPr="004A435A" w:rsidRDefault="00FB3561" w:rsidP="00FB3561">
            <w:pPr>
              <w:tabs>
                <w:tab w:val="left" w:pos="210"/>
              </w:tabs>
              <w:jc w:val="both"/>
              <w:rPr>
                <w:sz w:val="24"/>
                <w:szCs w:val="24"/>
              </w:rPr>
            </w:pPr>
            <w:r w:rsidRPr="004A435A">
              <w:rPr>
                <w:sz w:val="24"/>
                <w:szCs w:val="24"/>
              </w:rPr>
              <w:t>8.2.   </w:t>
            </w:r>
            <w:r w:rsidRPr="004A435A">
              <w:rPr>
                <w:b/>
                <w:bCs/>
                <w:sz w:val="24"/>
                <w:szCs w:val="24"/>
              </w:rPr>
              <w:t> </w:t>
            </w:r>
            <w:r w:rsidRPr="004A435A">
              <w:rPr>
                <w:b/>
                <w:bCs/>
                <w:i/>
                <w:iCs/>
                <w:sz w:val="24"/>
                <w:szCs w:val="24"/>
              </w:rPr>
              <w:t>Metode bioanalitice de screening</w:t>
            </w:r>
          </w:p>
          <w:p w14:paraId="32A5442F" w14:textId="77777777" w:rsidR="00FB3561" w:rsidRPr="004A435A" w:rsidRDefault="00FB3561" w:rsidP="00FB3561">
            <w:pPr>
              <w:tabs>
                <w:tab w:val="left" w:pos="210"/>
              </w:tabs>
              <w:jc w:val="both"/>
              <w:rPr>
                <w:sz w:val="24"/>
                <w:szCs w:val="24"/>
              </w:rPr>
            </w:pPr>
            <w:r w:rsidRPr="004A435A">
              <w:rPr>
                <w:sz w:val="24"/>
                <w:szCs w:val="24"/>
              </w:rPr>
              <w:t>8.2.1. Rezultatul screeningului se exprimă ca și „conform” sau „suspectat a fi neconform” („suspectat”).</w:t>
            </w:r>
          </w:p>
          <w:p w14:paraId="093590AD" w14:textId="77777777" w:rsidR="00FB3561" w:rsidRPr="004A435A" w:rsidRDefault="00FB3561" w:rsidP="00FB3561">
            <w:pPr>
              <w:tabs>
                <w:tab w:val="left" w:pos="210"/>
              </w:tabs>
              <w:jc w:val="both"/>
              <w:rPr>
                <w:sz w:val="24"/>
                <w:szCs w:val="24"/>
              </w:rPr>
            </w:pPr>
            <w:r w:rsidRPr="004A435A">
              <w:rPr>
                <w:sz w:val="24"/>
                <w:szCs w:val="24"/>
              </w:rPr>
              <w:t>8.2.2. În plus, se poate da un rezultat indicativ pentru PCDD-uri/PCDF-uri și/sau PCB-uri de tipul dioxinelor exprimat în BEQ, și nu în TEQ.</w:t>
            </w:r>
          </w:p>
          <w:p w14:paraId="66FBE8E7" w14:textId="77777777" w:rsidR="00FB3561" w:rsidRPr="004A435A" w:rsidRDefault="00FB3561" w:rsidP="00FB3561">
            <w:pPr>
              <w:tabs>
                <w:tab w:val="left" w:pos="210"/>
              </w:tabs>
              <w:jc w:val="both"/>
              <w:rPr>
                <w:sz w:val="24"/>
                <w:szCs w:val="24"/>
              </w:rPr>
            </w:pPr>
            <w:r w:rsidRPr="004A435A">
              <w:rPr>
                <w:sz w:val="24"/>
                <w:szCs w:val="24"/>
              </w:rPr>
              <w:t>8.2.3. Probele cu un răspuns inferior limitei de raportare se exprimă ca fiind „sub limita de raportare”. Rezultatul probelor cu un răspuns peste intervalul de lucru se raportează ca „depășind intervalul de lucru”, iar nivelul corespunzător extremității superioare a intervalului de lucru se furnizează în BEQ.</w:t>
            </w:r>
          </w:p>
          <w:p w14:paraId="6922DEA0" w14:textId="77777777" w:rsidR="00FB3561" w:rsidRPr="004A435A" w:rsidRDefault="00FB3561" w:rsidP="00FB3561">
            <w:pPr>
              <w:tabs>
                <w:tab w:val="left" w:pos="210"/>
              </w:tabs>
              <w:jc w:val="both"/>
              <w:rPr>
                <w:sz w:val="24"/>
                <w:szCs w:val="24"/>
              </w:rPr>
            </w:pPr>
            <w:r w:rsidRPr="004A435A">
              <w:rPr>
                <w:sz w:val="24"/>
                <w:szCs w:val="24"/>
              </w:rPr>
              <w:t>8.2.4. Pentru fiecare tip de matrice a probei, raportul menționează nivelul maxim sau pragul de acțiune pe care se bazează evaluarea.</w:t>
            </w:r>
          </w:p>
          <w:p w14:paraId="79C391DD" w14:textId="77777777" w:rsidR="00FB3561" w:rsidRPr="004A435A" w:rsidRDefault="00FB3561" w:rsidP="00FB3561">
            <w:pPr>
              <w:tabs>
                <w:tab w:val="left" w:pos="210"/>
              </w:tabs>
              <w:jc w:val="both"/>
              <w:rPr>
                <w:sz w:val="24"/>
                <w:szCs w:val="24"/>
              </w:rPr>
            </w:pPr>
            <w:r w:rsidRPr="004A435A">
              <w:rPr>
                <w:sz w:val="24"/>
                <w:szCs w:val="24"/>
              </w:rPr>
              <w:t>8.2.5. Raportul menționează tipul de test aplicat, principiul de bază al testului și tipul de calibrare.</w:t>
            </w:r>
          </w:p>
          <w:p w14:paraId="5EBFC125" w14:textId="77777777" w:rsidR="00FB3561" w:rsidRPr="004A435A" w:rsidRDefault="00FB3561" w:rsidP="00FB3561">
            <w:pPr>
              <w:tabs>
                <w:tab w:val="left" w:pos="210"/>
              </w:tabs>
              <w:jc w:val="both"/>
              <w:rPr>
                <w:sz w:val="24"/>
                <w:szCs w:val="24"/>
              </w:rPr>
            </w:pPr>
            <w:r w:rsidRPr="004A435A">
              <w:rPr>
                <w:sz w:val="24"/>
                <w:szCs w:val="24"/>
              </w:rPr>
              <w:lastRenderedPageBreak/>
              <w:t>8.2.6. Raportul include metoda utilizată pentru extracția PCDD-urilor/PCDF-urilor și a PCB-urilor de tipul dioxinelor.</w:t>
            </w:r>
          </w:p>
          <w:p w14:paraId="7D619E00" w14:textId="77777777" w:rsidR="00FB3561" w:rsidRPr="004A435A" w:rsidRDefault="00FB3561" w:rsidP="00FB3561">
            <w:pPr>
              <w:tabs>
                <w:tab w:val="left" w:pos="210"/>
              </w:tabs>
              <w:jc w:val="both"/>
              <w:rPr>
                <w:sz w:val="24"/>
                <w:szCs w:val="24"/>
              </w:rPr>
            </w:pPr>
            <w:r w:rsidRPr="004A435A">
              <w:rPr>
                <w:sz w:val="24"/>
                <w:szCs w:val="24"/>
              </w:rPr>
              <w:t>8.2.7. În cazul probelor suspectate a fi neconforme, raportul trebuie să includă o notă privind măsurile care urmează a fi adoptate. Concentrația de PCDD-uri/PCDF-uri și suma de PCDD-uri/PCDF-uri și PCB-uri de tipul dioxinelor din acele probe cu niveluri ridicate trebuie determinată/confirmată printr-o metodă de confirmare.</w:t>
            </w:r>
          </w:p>
          <w:p w14:paraId="24F765FB" w14:textId="77777777" w:rsidR="00FB3561" w:rsidRPr="004A435A" w:rsidRDefault="00FB3561" w:rsidP="00FB3561">
            <w:pPr>
              <w:tabs>
                <w:tab w:val="left" w:pos="210"/>
              </w:tabs>
              <w:jc w:val="both"/>
              <w:rPr>
                <w:sz w:val="24"/>
                <w:szCs w:val="24"/>
              </w:rPr>
            </w:pPr>
            <w:r w:rsidRPr="004A435A">
              <w:rPr>
                <w:sz w:val="24"/>
                <w:szCs w:val="24"/>
              </w:rPr>
              <w:t>8.2.8. Rezultatele neconforme se raportează numai în urma analizei de confirmare.</w:t>
            </w:r>
          </w:p>
          <w:p w14:paraId="42100AF3" w14:textId="77777777" w:rsidR="00FB3561" w:rsidRPr="004A435A" w:rsidRDefault="00FB3561" w:rsidP="00FB3561">
            <w:pPr>
              <w:tabs>
                <w:tab w:val="left" w:pos="210"/>
              </w:tabs>
              <w:jc w:val="both"/>
              <w:rPr>
                <w:sz w:val="24"/>
                <w:szCs w:val="24"/>
              </w:rPr>
            </w:pPr>
            <w:r w:rsidRPr="004A435A">
              <w:rPr>
                <w:sz w:val="24"/>
                <w:szCs w:val="24"/>
              </w:rPr>
              <w:t>8.3.   </w:t>
            </w:r>
            <w:r w:rsidRPr="004A435A">
              <w:rPr>
                <w:b/>
                <w:bCs/>
                <w:sz w:val="24"/>
                <w:szCs w:val="24"/>
              </w:rPr>
              <w:t> </w:t>
            </w:r>
            <w:r w:rsidRPr="004A435A">
              <w:rPr>
                <w:b/>
                <w:bCs/>
                <w:i/>
                <w:iCs/>
                <w:sz w:val="24"/>
                <w:szCs w:val="24"/>
              </w:rPr>
              <w:t>Metode fizico-chimice de screening</w:t>
            </w:r>
          </w:p>
          <w:p w14:paraId="7C80F207" w14:textId="77777777" w:rsidR="00FB3561" w:rsidRPr="004A435A" w:rsidRDefault="00FB3561" w:rsidP="00FB3561">
            <w:pPr>
              <w:tabs>
                <w:tab w:val="left" w:pos="210"/>
              </w:tabs>
              <w:jc w:val="both"/>
              <w:rPr>
                <w:sz w:val="24"/>
                <w:szCs w:val="24"/>
              </w:rPr>
            </w:pPr>
            <w:r w:rsidRPr="004A435A">
              <w:rPr>
                <w:sz w:val="24"/>
                <w:szCs w:val="24"/>
              </w:rPr>
              <w:t>8.3.1. Rezultatul screeningului se exprimă ca și „conform” sau „suspectat a fi neconform” („suspectat”).</w:t>
            </w:r>
          </w:p>
          <w:p w14:paraId="79D1EA01" w14:textId="77777777" w:rsidR="00FB3561" w:rsidRPr="004A435A" w:rsidRDefault="00FB3561" w:rsidP="00FB3561">
            <w:pPr>
              <w:tabs>
                <w:tab w:val="left" w:pos="210"/>
              </w:tabs>
              <w:jc w:val="both"/>
              <w:rPr>
                <w:sz w:val="24"/>
                <w:szCs w:val="24"/>
              </w:rPr>
            </w:pPr>
            <w:r w:rsidRPr="004A435A">
              <w:rPr>
                <w:sz w:val="24"/>
                <w:szCs w:val="24"/>
              </w:rPr>
              <w:t>8.3.2. Pentru fiecare tip de matrice a probei, raportul menționează nivelul maxim sau pragul de acțiune pe care se bazează evaluarea.</w:t>
            </w:r>
          </w:p>
          <w:p w14:paraId="050B251F" w14:textId="77777777" w:rsidR="00FB3561" w:rsidRPr="004A435A" w:rsidRDefault="00FB3561" w:rsidP="00FB3561">
            <w:pPr>
              <w:tabs>
                <w:tab w:val="left" w:pos="210"/>
              </w:tabs>
              <w:jc w:val="both"/>
              <w:rPr>
                <w:sz w:val="24"/>
                <w:szCs w:val="24"/>
              </w:rPr>
            </w:pPr>
            <w:r w:rsidRPr="004A435A">
              <w:rPr>
                <w:sz w:val="24"/>
                <w:szCs w:val="24"/>
              </w:rPr>
              <w:t>8.3.3. În plus, nivelurile de congeneri individuali ai PCDD/F-urilor și/sau ai PCB-urilor de tipul dioxinelor și valorile TEQ se pot furniza ca estimare inferioară, estimare superioară și estimare mediană. Rezultatele se exprimă în aceleași unități și prin cel puțin același număr de zecimale precum nivelurile maxime prevăzute la Cerințele sanitar-veterinare față de hrana pentru animale, aprobate prin Hotărârea Guvernului nr.910/2020.</w:t>
            </w:r>
          </w:p>
          <w:p w14:paraId="179BDA60" w14:textId="77777777" w:rsidR="00FB3561" w:rsidRPr="004A435A" w:rsidRDefault="00FB3561" w:rsidP="00FB3561">
            <w:pPr>
              <w:tabs>
                <w:tab w:val="left" w:pos="210"/>
              </w:tabs>
              <w:jc w:val="both"/>
              <w:rPr>
                <w:sz w:val="24"/>
                <w:szCs w:val="24"/>
              </w:rPr>
            </w:pPr>
            <w:r w:rsidRPr="004A435A">
              <w:rPr>
                <w:sz w:val="24"/>
                <w:szCs w:val="24"/>
              </w:rPr>
              <w:t>8.3.4. Recuperările etaloanelor interne individuale sunt disponibile dacă recuperările se situează în afara intervalului menționat la punctul 6.2.5, dacă se depășește nivelul maxim (în acest caz, recuperările pentru una din cele două analize duplicat), iar în celelalte cazuri, la cerere.</w:t>
            </w:r>
          </w:p>
          <w:p w14:paraId="51154C9F" w14:textId="77777777" w:rsidR="00FB3561" w:rsidRPr="004A435A" w:rsidRDefault="00FB3561" w:rsidP="00FB3561">
            <w:pPr>
              <w:tabs>
                <w:tab w:val="left" w:pos="210"/>
              </w:tabs>
              <w:jc w:val="both"/>
              <w:rPr>
                <w:sz w:val="24"/>
                <w:szCs w:val="24"/>
              </w:rPr>
            </w:pPr>
            <w:r w:rsidRPr="004A435A">
              <w:rPr>
                <w:sz w:val="24"/>
                <w:szCs w:val="24"/>
              </w:rPr>
              <w:t>8.3.5. Raportul trebuie să menționeze metoda GC-MS utilizată.</w:t>
            </w:r>
          </w:p>
          <w:p w14:paraId="39294EFF" w14:textId="77777777" w:rsidR="00FB3561" w:rsidRPr="004A435A" w:rsidRDefault="00FB3561" w:rsidP="00FB3561">
            <w:pPr>
              <w:tabs>
                <w:tab w:val="left" w:pos="210"/>
              </w:tabs>
              <w:jc w:val="both"/>
              <w:rPr>
                <w:sz w:val="24"/>
                <w:szCs w:val="24"/>
              </w:rPr>
            </w:pPr>
            <w:r w:rsidRPr="004A435A">
              <w:rPr>
                <w:sz w:val="24"/>
                <w:szCs w:val="24"/>
              </w:rPr>
              <w:lastRenderedPageBreak/>
              <w:t>8.3.6. Raportul include metoda utilizată pentru extracția PCDD-urilor/PCDF-urilor și a PCB-urilor de tipul dioxinelor.</w:t>
            </w:r>
          </w:p>
          <w:p w14:paraId="00C8614F" w14:textId="77777777" w:rsidR="00FB3561" w:rsidRPr="004A435A" w:rsidRDefault="00FB3561" w:rsidP="00FB3561">
            <w:pPr>
              <w:tabs>
                <w:tab w:val="left" w:pos="210"/>
              </w:tabs>
              <w:jc w:val="both"/>
              <w:rPr>
                <w:sz w:val="24"/>
                <w:szCs w:val="24"/>
              </w:rPr>
            </w:pPr>
            <w:r w:rsidRPr="004A435A">
              <w:rPr>
                <w:sz w:val="24"/>
                <w:szCs w:val="24"/>
              </w:rPr>
              <w:t>8.3.7. În cazul probelor suspectate a fi neconforme, raportul trebuie să includă o notă privind măsurile care urmează a fi adoptate. Concentrația de PCDD-uri/PCDF-uri și suma de PCDD-uri/PCDF-uri și PCB-uri de tipul dioxinelor din acele probe cu niveluri ridicate trebuie determinată/confirmată printr-o metodă de confirmare.</w:t>
            </w:r>
          </w:p>
          <w:p w14:paraId="2249D0EB" w14:textId="77777777" w:rsidR="00FB3561" w:rsidRPr="004A435A" w:rsidRDefault="00FB3561" w:rsidP="00FB3561">
            <w:pPr>
              <w:tabs>
                <w:tab w:val="left" w:pos="210"/>
              </w:tabs>
              <w:jc w:val="both"/>
              <w:rPr>
                <w:sz w:val="24"/>
                <w:szCs w:val="24"/>
              </w:rPr>
            </w:pPr>
            <w:r w:rsidRPr="004A435A">
              <w:rPr>
                <w:sz w:val="24"/>
                <w:szCs w:val="24"/>
              </w:rPr>
              <w:t>8.3.8. Neconformitatea poate fi decisă numai în urma analizei de confirmare.</w:t>
            </w:r>
          </w:p>
          <w:p w14:paraId="04E08A36" w14:textId="77777777" w:rsidR="00FB3561" w:rsidRPr="004A435A" w:rsidRDefault="00FB3561" w:rsidP="00FB3561">
            <w:pPr>
              <w:tabs>
                <w:tab w:val="left" w:pos="210"/>
              </w:tabs>
              <w:jc w:val="both"/>
              <w:rPr>
                <w:i/>
                <w:iCs/>
                <w:sz w:val="24"/>
                <w:szCs w:val="24"/>
              </w:rPr>
            </w:pPr>
            <w:r w:rsidRPr="004A435A">
              <w:rPr>
                <w:i/>
                <w:iCs/>
                <w:sz w:val="24"/>
                <w:szCs w:val="24"/>
              </w:rPr>
              <w:t>CAPITOLUL III</w:t>
            </w:r>
          </w:p>
          <w:p w14:paraId="3522F97F" w14:textId="77777777" w:rsidR="00FB3561" w:rsidRPr="004A435A" w:rsidRDefault="00FB3561" w:rsidP="00FB3561">
            <w:pPr>
              <w:tabs>
                <w:tab w:val="left" w:pos="210"/>
              </w:tabs>
              <w:jc w:val="both"/>
              <w:rPr>
                <w:i/>
                <w:iCs/>
                <w:sz w:val="24"/>
                <w:szCs w:val="24"/>
              </w:rPr>
            </w:pPr>
            <w:r w:rsidRPr="004A435A">
              <w:rPr>
                <w:b/>
                <w:bCs/>
                <w:i/>
                <w:iCs/>
                <w:sz w:val="24"/>
                <w:szCs w:val="24"/>
              </w:rPr>
              <w:t>PREGĂTIREA PROBELOR ȘI CERINȚE PRIVIND METODELE DE ANALIZĂ UTILIZATE PENTRU CONTROLUL OFICIAL AL NIVELURILOR DE PCB-URI CARE NU SUNT DE TIPUL DIOXINELOR DIN FURAJE</w:t>
            </w:r>
          </w:p>
          <w:p w14:paraId="19CA3DFD" w14:textId="77777777" w:rsidR="00FB3561" w:rsidRPr="004A435A" w:rsidRDefault="00FB3561" w:rsidP="00FB3561">
            <w:pPr>
              <w:tabs>
                <w:tab w:val="left" w:pos="210"/>
              </w:tabs>
              <w:jc w:val="both"/>
              <w:rPr>
                <w:b/>
                <w:bCs/>
                <w:sz w:val="24"/>
                <w:szCs w:val="24"/>
              </w:rPr>
            </w:pPr>
            <w:r w:rsidRPr="004A435A">
              <w:rPr>
                <w:b/>
                <w:bCs/>
                <w:sz w:val="24"/>
                <w:szCs w:val="24"/>
              </w:rPr>
              <w:t>1.    Domeniu de aplicare</w:t>
            </w:r>
          </w:p>
          <w:p w14:paraId="7EB8E19E" w14:textId="77777777" w:rsidR="00FB3561" w:rsidRPr="004A435A" w:rsidRDefault="00FB3561" w:rsidP="00FB3561">
            <w:pPr>
              <w:tabs>
                <w:tab w:val="left" w:pos="210"/>
              </w:tabs>
              <w:jc w:val="both"/>
              <w:rPr>
                <w:sz w:val="24"/>
                <w:szCs w:val="24"/>
              </w:rPr>
            </w:pPr>
            <w:r w:rsidRPr="004A435A">
              <w:rPr>
                <w:sz w:val="24"/>
                <w:szCs w:val="24"/>
              </w:rPr>
              <w:t>Cerințele stabilite în prezentul capitol se aplică atunci când furajele sunt analizate pentru controlul oficial al nivelurilor de bifenili policlorurați care nu sunt de tipul dioxinelor (PCB-uri care nu sunt de tipul dioxinelor), precum și în ceea ce privește pregătirea probelor și cerințele analitice pentru alte scopuri de reglementare, care includ controalele oficiale efectuate de operatorii din sectorul hranei pentru animale pentru a asigura conformitatea cu Cerințele sanitar-veterinare față de hrana pentru animale, aprobate prin Hotărârea Guvernului nr.910/2020.</w:t>
            </w:r>
          </w:p>
          <w:p w14:paraId="15B476A1" w14:textId="77777777" w:rsidR="00FB3561" w:rsidRPr="004A435A" w:rsidRDefault="00FB3561" w:rsidP="00FB3561">
            <w:pPr>
              <w:tabs>
                <w:tab w:val="left" w:pos="210"/>
              </w:tabs>
              <w:jc w:val="both"/>
              <w:rPr>
                <w:b/>
                <w:bCs/>
                <w:sz w:val="24"/>
                <w:szCs w:val="24"/>
              </w:rPr>
            </w:pPr>
            <w:r w:rsidRPr="004A435A">
              <w:rPr>
                <w:b/>
                <w:bCs/>
                <w:sz w:val="24"/>
                <w:szCs w:val="24"/>
              </w:rPr>
              <w:t>2.    Metode de detectare aplicabile</w:t>
            </w:r>
          </w:p>
          <w:p w14:paraId="4737C2E6" w14:textId="77777777" w:rsidR="00FB3561" w:rsidRPr="004A435A" w:rsidRDefault="00FB3561" w:rsidP="00FB3561">
            <w:pPr>
              <w:tabs>
                <w:tab w:val="left" w:pos="210"/>
              </w:tabs>
              <w:jc w:val="both"/>
              <w:rPr>
                <w:sz w:val="24"/>
                <w:szCs w:val="24"/>
              </w:rPr>
            </w:pPr>
            <w:r w:rsidRPr="004A435A">
              <w:rPr>
                <w:sz w:val="24"/>
                <w:szCs w:val="24"/>
              </w:rPr>
              <w:t>Gaz-cromatografie/detectare prin captură de electroni (GC-CDE), GC-LRMS, GC-MS/MS, GC-HRMS sau metode echivalente.</w:t>
            </w:r>
          </w:p>
          <w:p w14:paraId="413CC52D" w14:textId="77777777" w:rsidR="00FB3561" w:rsidRPr="004A435A" w:rsidRDefault="00FB3561" w:rsidP="00FB3561">
            <w:pPr>
              <w:tabs>
                <w:tab w:val="left" w:pos="210"/>
              </w:tabs>
              <w:jc w:val="both"/>
              <w:rPr>
                <w:b/>
                <w:bCs/>
                <w:sz w:val="24"/>
                <w:szCs w:val="24"/>
              </w:rPr>
            </w:pPr>
            <w:r w:rsidRPr="004A435A">
              <w:rPr>
                <w:b/>
                <w:bCs/>
                <w:sz w:val="24"/>
                <w:szCs w:val="24"/>
              </w:rPr>
              <w:t>3.    Identificarea și confirmarea analiților de interes</w:t>
            </w:r>
          </w:p>
          <w:p w14:paraId="53651E19" w14:textId="77777777" w:rsidR="00FB3561" w:rsidRPr="004A435A" w:rsidRDefault="00FB3561" w:rsidP="00FB3561">
            <w:pPr>
              <w:tabs>
                <w:tab w:val="left" w:pos="210"/>
              </w:tabs>
              <w:jc w:val="both"/>
              <w:rPr>
                <w:sz w:val="24"/>
                <w:szCs w:val="24"/>
              </w:rPr>
            </w:pPr>
            <w:r w:rsidRPr="004A435A">
              <w:rPr>
                <w:sz w:val="24"/>
                <w:szCs w:val="24"/>
              </w:rPr>
              <w:lastRenderedPageBreak/>
              <w:t>3.1. Timpul de retenție relativ în raport cu etaloanele interne sau etaloanele de referință (deviație acceptabilă +/- 0,25 %).</w:t>
            </w:r>
          </w:p>
          <w:p w14:paraId="69407B3F" w14:textId="77777777" w:rsidR="00FB3561" w:rsidRPr="004A435A" w:rsidRDefault="00FB3561" w:rsidP="00FB3561">
            <w:pPr>
              <w:tabs>
                <w:tab w:val="left" w:pos="210"/>
              </w:tabs>
              <w:jc w:val="both"/>
              <w:rPr>
                <w:sz w:val="24"/>
                <w:szCs w:val="24"/>
              </w:rPr>
            </w:pPr>
            <w:r w:rsidRPr="004A435A">
              <w:rPr>
                <w:sz w:val="24"/>
                <w:szCs w:val="24"/>
              </w:rPr>
              <w:t>3.2. Separarea gaz-cromatografică a PCB-urilor care nu sunt de tipul dioxinelor de substanțele interferente, în special PCB-uri co-eluante, mai ales în cazul în care nivelurile probelor sunt în limite legale și neconformitatea trebuie să se confirme (</w:t>
            </w:r>
            <w:hyperlink r:id="rId184" w:anchor="E0061" w:history="1">
              <w:r w:rsidRPr="004A435A">
                <w:rPr>
                  <w:rStyle w:val="Hyperlink"/>
                  <w:rFonts w:eastAsiaTheme="majorEastAsia"/>
                  <w:sz w:val="24"/>
                  <w:szCs w:val="24"/>
                </w:rPr>
                <w:t> </w:t>
              </w:r>
              <w:r w:rsidRPr="004A435A">
                <w:rPr>
                  <w:rStyle w:val="Hyperlink"/>
                  <w:rFonts w:eastAsiaTheme="majorEastAsia"/>
                  <w:sz w:val="24"/>
                  <w:szCs w:val="24"/>
                  <w:vertAlign w:val="superscript"/>
                </w:rPr>
                <w:t>41</w:t>
              </w:r>
              <w:r w:rsidRPr="004A435A">
                <w:rPr>
                  <w:rStyle w:val="Hyperlink"/>
                  <w:rFonts w:eastAsiaTheme="majorEastAsia"/>
                  <w:sz w:val="24"/>
                  <w:szCs w:val="24"/>
                </w:rPr>
                <w:t> </w:t>
              </w:r>
            </w:hyperlink>
            <w:r w:rsidRPr="004A435A">
              <w:rPr>
                <w:sz w:val="24"/>
                <w:szCs w:val="24"/>
              </w:rPr>
              <w:t>).</w:t>
            </w:r>
          </w:p>
          <w:p w14:paraId="69C51BBE" w14:textId="77777777" w:rsidR="00FB3561" w:rsidRPr="004A435A" w:rsidRDefault="00FB3561" w:rsidP="00FB3561">
            <w:pPr>
              <w:tabs>
                <w:tab w:val="left" w:pos="210"/>
              </w:tabs>
              <w:jc w:val="both"/>
              <w:rPr>
                <w:sz w:val="24"/>
                <w:szCs w:val="24"/>
              </w:rPr>
            </w:pPr>
            <w:r w:rsidRPr="004A435A">
              <w:rPr>
                <w:sz w:val="24"/>
                <w:szCs w:val="24"/>
              </w:rPr>
              <w:t>3.3. Cerințe pentru tehnici GC-MS</w:t>
            </w:r>
          </w:p>
          <w:p w14:paraId="49C62B87" w14:textId="77777777" w:rsidR="00FB3561" w:rsidRPr="004A435A" w:rsidRDefault="00FB3561" w:rsidP="00FB3561">
            <w:pPr>
              <w:tabs>
                <w:tab w:val="left" w:pos="210"/>
              </w:tabs>
              <w:jc w:val="both"/>
              <w:rPr>
                <w:sz w:val="24"/>
                <w:szCs w:val="24"/>
              </w:rPr>
            </w:pPr>
            <w:r w:rsidRPr="004A435A">
              <w:rPr>
                <w:sz w:val="24"/>
                <w:szCs w:val="24"/>
              </w:rPr>
              <w:t>Monitorizarea cel puțin a următorului număr de ioni moleculari sau de ioni caracteristici din clusterul molecular:</w:t>
            </w:r>
          </w:p>
          <w:p w14:paraId="5280BC46" w14:textId="77777777" w:rsidR="00FB3561" w:rsidRPr="004A435A" w:rsidRDefault="00FB3561" w:rsidP="00FB3561">
            <w:pPr>
              <w:tabs>
                <w:tab w:val="left" w:pos="210"/>
              </w:tabs>
              <w:jc w:val="both"/>
              <w:rPr>
                <w:sz w:val="24"/>
                <w:szCs w:val="24"/>
              </w:rPr>
            </w:pPr>
            <w:r w:rsidRPr="004A435A">
              <w:rPr>
                <w:sz w:val="24"/>
                <w:szCs w:val="24"/>
              </w:rPr>
              <w:t>(a) doi ioni specifici pentru HRMS;</w:t>
            </w:r>
          </w:p>
          <w:p w14:paraId="2FC3A84A" w14:textId="77777777" w:rsidR="00FB3561" w:rsidRPr="004A435A" w:rsidRDefault="00FB3561" w:rsidP="00FB3561">
            <w:pPr>
              <w:tabs>
                <w:tab w:val="left" w:pos="210"/>
              </w:tabs>
              <w:jc w:val="both"/>
              <w:rPr>
                <w:sz w:val="24"/>
                <w:szCs w:val="24"/>
              </w:rPr>
            </w:pPr>
            <w:r w:rsidRPr="004A435A">
              <w:rPr>
                <w:sz w:val="24"/>
                <w:szCs w:val="24"/>
              </w:rPr>
              <w:t>(b) trei ioni specifici pentru LRMS;</w:t>
            </w:r>
          </w:p>
          <w:p w14:paraId="001BF714" w14:textId="77777777" w:rsidR="00FB3561" w:rsidRPr="004A435A" w:rsidRDefault="00FB3561" w:rsidP="00FB3561">
            <w:pPr>
              <w:tabs>
                <w:tab w:val="left" w:pos="210"/>
              </w:tabs>
              <w:jc w:val="both"/>
              <w:rPr>
                <w:sz w:val="24"/>
                <w:szCs w:val="24"/>
              </w:rPr>
            </w:pPr>
            <w:r w:rsidRPr="004A435A">
              <w:rPr>
                <w:sz w:val="24"/>
                <w:szCs w:val="24"/>
              </w:rPr>
              <w:t>(c) doi ioni precursori specifici, fiecăruia corespunzându-i un anumit ion produs pentru MS-MS.</w:t>
            </w:r>
          </w:p>
          <w:p w14:paraId="4BE265B9" w14:textId="77777777" w:rsidR="00FB3561" w:rsidRPr="004A435A" w:rsidRDefault="00FB3561" w:rsidP="00FB3561">
            <w:pPr>
              <w:tabs>
                <w:tab w:val="left" w:pos="210"/>
              </w:tabs>
              <w:jc w:val="both"/>
              <w:rPr>
                <w:sz w:val="24"/>
                <w:szCs w:val="24"/>
              </w:rPr>
            </w:pPr>
            <w:r w:rsidRPr="004A435A">
              <w:rPr>
                <w:sz w:val="24"/>
                <w:szCs w:val="24"/>
              </w:rPr>
              <w:t>Toleranțele maxime admisibile pentru raportul valorilor izotopilor pentru fragmentele de masă selecționate:</w:t>
            </w:r>
          </w:p>
          <w:p w14:paraId="47655189" w14:textId="77777777" w:rsidR="00FB3561" w:rsidRPr="004A435A" w:rsidRDefault="00FB3561" w:rsidP="00FB3561">
            <w:pPr>
              <w:tabs>
                <w:tab w:val="left" w:pos="210"/>
              </w:tabs>
              <w:jc w:val="both"/>
              <w:rPr>
                <w:sz w:val="24"/>
                <w:szCs w:val="24"/>
              </w:rPr>
            </w:pPr>
            <w:r w:rsidRPr="004A435A">
              <w:rPr>
                <w:sz w:val="24"/>
                <w:szCs w:val="24"/>
              </w:rPr>
              <w:t>Deviația relativă a abundenței izotopice relative pentru fragmentele de masă selecționate și valoarea teoretică a abundenței izotopice sau standardul de calibrare pentru ionul țintă (ionul monitorizat cu cea mai ridicată abundență izotopică) și ionul (ionii) calificativ(i): ± 15 %.</w:t>
            </w:r>
          </w:p>
          <w:p w14:paraId="14F5C924" w14:textId="77777777" w:rsidR="00FB3561" w:rsidRPr="004A435A" w:rsidRDefault="00FB3561" w:rsidP="00FB3561">
            <w:pPr>
              <w:tabs>
                <w:tab w:val="left" w:pos="210"/>
              </w:tabs>
              <w:jc w:val="both"/>
              <w:rPr>
                <w:sz w:val="24"/>
                <w:szCs w:val="24"/>
              </w:rPr>
            </w:pPr>
            <w:r w:rsidRPr="004A435A">
              <w:rPr>
                <w:sz w:val="24"/>
                <w:szCs w:val="24"/>
              </w:rPr>
              <w:t>3.4. Cerințe pentru tehnici GC-ECD</w:t>
            </w:r>
          </w:p>
          <w:p w14:paraId="343231C9" w14:textId="77777777" w:rsidR="00FB3561" w:rsidRPr="004A435A" w:rsidRDefault="00FB3561" w:rsidP="00FB3561">
            <w:pPr>
              <w:tabs>
                <w:tab w:val="left" w:pos="210"/>
              </w:tabs>
              <w:jc w:val="both"/>
              <w:rPr>
                <w:sz w:val="24"/>
                <w:szCs w:val="24"/>
              </w:rPr>
            </w:pPr>
            <w:r w:rsidRPr="004A435A">
              <w:rPr>
                <w:sz w:val="24"/>
                <w:szCs w:val="24"/>
              </w:rPr>
              <w:t>Rezultatele care depășesc nivelul maxim sunt confirmate cu două coloane de GC cu faze staționare de polaritate diferită.</w:t>
            </w:r>
          </w:p>
          <w:p w14:paraId="04ACBF58" w14:textId="77777777" w:rsidR="00FB3561" w:rsidRPr="004A435A" w:rsidRDefault="00FB3561" w:rsidP="00FB3561">
            <w:pPr>
              <w:tabs>
                <w:tab w:val="left" w:pos="210"/>
              </w:tabs>
              <w:jc w:val="both"/>
              <w:rPr>
                <w:b/>
                <w:bCs/>
                <w:sz w:val="24"/>
                <w:szCs w:val="24"/>
              </w:rPr>
            </w:pPr>
            <w:r w:rsidRPr="004A435A">
              <w:rPr>
                <w:b/>
                <w:bCs/>
                <w:sz w:val="24"/>
                <w:szCs w:val="24"/>
              </w:rPr>
              <w:t>4.    Demonstrarea randamentului metodei</w:t>
            </w:r>
          </w:p>
          <w:p w14:paraId="723545D8" w14:textId="77777777" w:rsidR="00FB3561" w:rsidRPr="004A435A" w:rsidRDefault="00FB3561" w:rsidP="00FB3561">
            <w:pPr>
              <w:tabs>
                <w:tab w:val="left" w:pos="210"/>
              </w:tabs>
              <w:jc w:val="both"/>
              <w:rPr>
                <w:sz w:val="24"/>
                <w:szCs w:val="24"/>
              </w:rPr>
            </w:pPr>
            <w:r w:rsidRPr="004A435A">
              <w:rPr>
                <w:sz w:val="24"/>
                <w:szCs w:val="24"/>
              </w:rPr>
              <w:t>Randamentul metodei se validează în intervalul nivelului maxim (0,5 la 2 x nivelul maxim), cu un coeficient de variație acceptabil pentru analiza repetată (a se vedea cerințele pentru precizia intermediară de la punctul 9).</w:t>
            </w:r>
          </w:p>
          <w:p w14:paraId="00C55620" w14:textId="77777777" w:rsidR="00FB3561" w:rsidRPr="004A435A" w:rsidRDefault="00FB3561" w:rsidP="00FB3561">
            <w:pPr>
              <w:tabs>
                <w:tab w:val="left" w:pos="210"/>
              </w:tabs>
              <w:jc w:val="both"/>
              <w:rPr>
                <w:b/>
                <w:bCs/>
                <w:sz w:val="24"/>
                <w:szCs w:val="24"/>
              </w:rPr>
            </w:pPr>
            <w:r w:rsidRPr="004A435A">
              <w:rPr>
                <w:b/>
                <w:bCs/>
                <w:sz w:val="24"/>
                <w:szCs w:val="24"/>
              </w:rPr>
              <w:t>5.    Limita de cuantificare</w:t>
            </w:r>
          </w:p>
          <w:p w14:paraId="2D85B768" w14:textId="77777777" w:rsidR="00FB3561" w:rsidRPr="004A435A" w:rsidRDefault="00FB3561" w:rsidP="00FB3561">
            <w:pPr>
              <w:tabs>
                <w:tab w:val="left" w:pos="210"/>
              </w:tabs>
              <w:jc w:val="both"/>
              <w:rPr>
                <w:sz w:val="24"/>
                <w:szCs w:val="24"/>
              </w:rPr>
            </w:pPr>
            <w:r w:rsidRPr="004A435A">
              <w:rPr>
                <w:sz w:val="24"/>
                <w:szCs w:val="24"/>
              </w:rPr>
              <w:t>Suma limitelor de cuantificare (LOQ) (</w:t>
            </w:r>
            <w:hyperlink r:id="rId185" w:anchor="E0062" w:history="1">
              <w:r w:rsidRPr="004A435A">
                <w:rPr>
                  <w:rStyle w:val="Hyperlink"/>
                  <w:rFonts w:eastAsiaTheme="majorEastAsia"/>
                  <w:sz w:val="24"/>
                  <w:szCs w:val="24"/>
                </w:rPr>
                <w:t> </w:t>
              </w:r>
              <w:r w:rsidRPr="004A435A">
                <w:rPr>
                  <w:rStyle w:val="Hyperlink"/>
                  <w:rFonts w:eastAsiaTheme="majorEastAsia"/>
                  <w:sz w:val="24"/>
                  <w:szCs w:val="24"/>
                  <w:vertAlign w:val="superscript"/>
                </w:rPr>
                <w:t>42</w:t>
              </w:r>
              <w:r w:rsidRPr="004A435A">
                <w:rPr>
                  <w:rStyle w:val="Hyperlink"/>
                  <w:rFonts w:eastAsiaTheme="majorEastAsia"/>
                  <w:sz w:val="24"/>
                  <w:szCs w:val="24"/>
                </w:rPr>
                <w:t> </w:t>
              </w:r>
            </w:hyperlink>
            <w:r w:rsidRPr="004A435A">
              <w:rPr>
                <w:sz w:val="24"/>
                <w:szCs w:val="24"/>
              </w:rPr>
              <w:t>) ale PCB-urilor care nu sunt de tipul dioxinelor nu trebuie să fie mai mare de o treime din nivelul maxim (</w:t>
            </w:r>
            <w:hyperlink r:id="rId186" w:anchor="E0063" w:history="1">
              <w:r w:rsidRPr="004A435A">
                <w:rPr>
                  <w:rStyle w:val="Hyperlink"/>
                  <w:rFonts w:eastAsiaTheme="majorEastAsia"/>
                  <w:sz w:val="24"/>
                  <w:szCs w:val="24"/>
                </w:rPr>
                <w:t> </w:t>
              </w:r>
              <w:r w:rsidRPr="004A435A">
                <w:rPr>
                  <w:rStyle w:val="Hyperlink"/>
                  <w:rFonts w:eastAsiaTheme="majorEastAsia"/>
                  <w:sz w:val="24"/>
                  <w:szCs w:val="24"/>
                  <w:vertAlign w:val="superscript"/>
                </w:rPr>
                <w:t>43</w:t>
              </w:r>
              <w:r w:rsidRPr="004A435A">
                <w:rPr>
                  <w:rStyle w:val="Hyperlink"/>
                  <w:rFonts w:eastAsiaTheme="majorEastAsia"/>
                  <w:sz w:val="24"/>
                  <w:szCs w:val="24"/>
                </w:rPr>
                <w:t> </w:t>
              </w:r>
            </w:hyperlink>
            <w:r w:rsidRPr="004A435A">
              <w:rPr>
                <w:sz w:val="24"/>
                <w:szCs w:val="24"/>
              </w:rPr>
              <w:t>).</w:t>
            </w:r>
          </w:p>
          <w:p w14:paraId="7DD9E9F2" w14:textId="77777777" w:rsidR="00FB3561" w:rsidRPr="004A435A" w:rsidRDefault="00FB3561" w:rsidP="00FB3561">
            <w:pPr>
              <w:tabs>
                <w:tab w:val="left" w:pos="210"/>
              </w:tabs>
              <w:jc w:val="both"/>
              <w:rPr>
                <w:b/>
                <w:bCs/>
                <w:sz w:val="24"/>
                <w:szCs w:val="24"/>
              </w:rPr>
            </w:pPr>
            <w:r w:rsidRPr="004A435A">
              <w:rPr>
                <w:b/>
                <w:bCs/>
                <w:sz w:val="24"/>
                <w:szCs w:val="24"/>
              </w:rPr>
              <w:t>6.    Controlul calității</w:t>
            </w:r>
          </w:p>
          <w:p w14:paraId="2BF0D41A" w14:textId="77777777" w:rsidR="00FB3561" w:rsidRPr="004A435A" w:rsidRDefault="00FB3561" w:rsidP="00FB3561">
            <w:pPr>
              <w:tabs>
                <w:tab w:val="left" w:pos="210"/>
              </w:tabs>
              <w:jc w:val="both"/>
              <w:rPr>
                <w:sz w:val="24"/>
                <w:szCs w:val="24"/>
              </w:rPr>
            </w:pPr>
            <w:r w:rsidRPr="004A435A">
              <w:rPr>
                <w:sz w:val="24"/>
                <w:szCs w:val="24"/>
              </w:rPr>
              <w:lastRenderedPageBreak/>
              <w:t>Controale ale martorului, analiză a probelor îmbogățite, probe pentru controlul calității, participarea la studii interlaboratoare pe matrice relevante, la intervale regulate.</w:t>
            </w:r>
          </w:p>
          <w:p w14:paraId="5105A9F5" w14:textId="77777777" w:rsidR="00FB3561" w:rsidRPr="004A435A" w:rsidRDefault="00FB3561" w:rsidP="00FB3561">
            <w:pPr>
              <w:tabs>
                <w:tab w:val="left" w:pos="210"/>
              </w:tabs>
              <w:jc w:val="both"/>
              <w:rPr>
                <w:b/>
                <w:bCs/>
                <w:sz w:val="24"/>
                <w:szCs w:val="24"/>
              </w:rPr>
            </w:pPr>
            <w:r w:rsidRPr="004A435A">
              <w:rPr>
                <w:b/>
                <w:bCs/>
                <w:sz w:val="24"/>
                <w:szCs w:val="24"/>
              </w:rPr>
              <w:t>7.    Controlul recuperărilor</w:t>
            </w:r>
          </w:p>
          <w:p w14:paraId="615604E7" w14:textId="77777777" w:rsidR="00FB3561" w:rsidRPr="004A435A" w:rsidRDefault="00FB3561" w:rsidP="00FB3561">
            <w:pPr>
              <w:tabs>
                <w:tab w:val="left" w:pos="210"/>
              </w:tabs>
              <w:jc w:val="both"/>
              <w:rPr>
                <w:sz w:val="24"/>
                <w:szCs w:val="24"/>
              </w:rPr>
            </w:pPr>
            <w:r w:rsidRPr="004A435A">
              <w:rPr>
                <w:sz w:val="24"/>
                <w:szCs w:val="24"/>
              </w:rPr>
              <w:t>7.1. Se utilizează etaloane interne adecvate cu proprietăți fizico-chimice comparabile cu cele ale analiților de interes.</w:t>
            </w:r>
          </w:p>
          <w:p w14:paraId="3C06F726" w14:textId="77777777" w:rsidR="00FB3561" w:rsidRPr="004A435A" w:rsidRDefault="00FB3561" w:rsidP="00FB3561">
            <w:pPr>
              <w:tabs>
                <w:tab w:val="left" w:pos="210"/>
              </w:tabs>
              <w:jc w:val="both"/>
              <w:rPr>
                <w:sz w:val="24"/>
                <w:szCs w:val="24"/>
              </w:rPr>
            </w:pPr>
            <w:r w:rsidRPr="004A435A">
              <w:rPr>
                <w:sz w:val="24"/>
                <w:szCs w:val="24"/>
              </w:rPr>
              <w:t>7.2. Adăugarea de etaloane interne:</w:t>
            </w:r>
          </w:p>
          <w:p w14:paraId="72442F7D" w14:textId="77777777" w:rsidR="00FB3561" w:rsidRPr="004A435A" w:rsidRDefault="00FB3561" w:rsidP="00FB3561">
            <w:pPr>
              <w:tabs>
                <w:tab w:val="left" w:pos="210"/>
              </w:tabs>
              <w:jc w:val="both"/>
              <w:rPr>
                <w:sz w:val="24"/>
                <w:szCs w:val="24"/>
              </w:rPr>
            </w:pPr>
            <w:r w:rsidRPr="004A435A">
              <w:rPr>
                <w:sz w:val="24"/>
                <w:szCs w:val="24"/>
              </w:rPr>
              <w:t>adăugare la produse (înaintea procesului de extracție și de curățare).</w:t>
            </w:r>
          </w:p>
          <w:p w14:paraId="3CDEC193" w14:textId="77777777" w:rsidR="00FB3561" w:rsidRPr="004A435A" w:rsidRDefault="00FB3561" w:rsidP="00FB3561">
            <w:pPr>
              <w:tabs>
                <w:tab w:val="left" w:pos="210"/>
              </w:tabs>
              <w:jc w:val="both"/>
              <w:rPr>
                <w:sz w:val="24"/>
                <w:szCs w:val="24"/>
              </w:rPr>
            </w:pPr>
            <w:r w:rsidRPr="004A435A">
              <w:rPr>
                <w:sz w:val="24"/>
                <w:szCs w:val="24"/>
              </w:rPr>
              <w:t>7.3. Cerințe privind metodele care utilizează toți cei șase congeneri ai PCB-urilor care nu sunt de tipul dioxinelor marcați cu un izotop:</w:t>
            </w:r>
          </w:p>
          <w:p w14:paraId="48B50549" w14:textId="77777777" w:rsidR="00FB3561" w:rsidRPr="004A435A" w:rsidRDefault="00FB3561" w:rsidP="00FB3561">
            <w:pPr>
              <w:tabs>
                <w:tab w:val="left" w:pos="210"/>
              </w:tabs>
              <w:jc w:val="both"/>
              <w:rPr>
                <w:sz w:val="24"/>
                <w:szCs w:val="24"/>
              </w:rPr>
            </w:pPr>
            <w:r w:rsidRPr="004A435A">
              <w:rPr>
                <w:sz w:val="24"/>
                <w:szCs w:val="24"/>
              </w:rPr>
              <w:t>(a) rezultatele sunt corectate pentru recuperările etaloanelor interne;</w:t>
            </w:r>
          </w:p>
          <w:p w14:paraId="63989609" w14:textId="77777777" w:rsidR="00FB3561" w:rsidRPr="004A435A" w:rsidRDefault="00FB3561" w:rsidP="00FB3561">
            <w:pPr>
              <w:tabs>
                <w:tab w:val="left" w:pos="210"/>
              </w:tabs>
              <w:jc w:val="both"/>
              <w:rPr>
                <w:sz w:val="24"/>
                <w:szCs w:val="24"/>
              </w:rPr>
            </w:pPr>
            <w:r w:rsidRPr="004A435A">
              <w:rPr>
                <w:sz w:val="24"/>
                <w:szCs w:val="24"/>
              </w:rPr>
              <w:t>(b) recuperările etaloanelor interne marcate cu un izotop sunt între 60 și 120 %;</w:t>
            </w:r>
          </w:p>
          <w:p w14:paraId="6FC0D346" w14:textId="77777777" w:rsidR="00FB3561" w:rsidRPr="004A435A" w:rsidRDefault="00FB3561" w:rsidP="00FB3561">
            <w:pPr>
              <w:tabs>
                <w:tab w:val="left" w:pos="210"/>
              </w:tabs>
              <w:jc w:val="both"/>
              <w:rPr>
                <w:sz w:val="24"/>
                <w:szCs w:val="24"/>
              </w:rPr>
            </w:pPr>
            <w:r w:rsidRPr="004A435A">
              <w:rPr>
                <w:sz w:val="24"/>
                <w:szCs w:val="24"/>
              </w:rPr>
              <w:t>(c) recuperările inferioare sau superioare pentru congenerii individuali cu o contribuție la suma de șase PCB-uri care nu sunt de tipul dioxinelor mai mică de 10 % sunt acceptabile.</w:t>
            </w:r>
          </w:p>
          <w:p w14:paraId="537615DF" w14:textId="77777777" w:rsidR="00FB3561" w:rsidRPr="004A435A" w:rsidRDefault="00FB3561" w:rsidP="00FB3561">
            <w:pPr>
              <w:tabs>
                <w:tab w:val="left" w:pos="210"/>
              </w:tabs>
              <w:jc w:val="both"/>
              <w:rPr>
                <w:sz w:val="24"/>
                <w:szCs w:val="24"/>
              </w:rPr>
            </w:pPr>
            <w:r w:rsidRPr="004A435A">
              <w:rPr>
                <w:sz w:val="24"/>
                <w:szCs w:val="24"/>
              </w:rPr>
              <w:t>7.4. Cerințe privind metodele care nu utilizează toate cele șase etaloane interne marcate cu un izotop sau alte etaloane interne:</w:t>
            </w:r>
          </w:p>
          <w:p w14:paraId="7431E626" w14:textId="77777777" w:rsidR="00FB3561" w:rsidRPr="004A435A" w:rsidRDefault="00FB3561" w:rsidP="00FB3561">
            <w:pPr>
              <w:tabs>
                <w:tab w:val="left" w:pos="210"/>
              </w:tabs>
              <w:jc w:val="both"/>
              <w:rPr>
                <w:sz w:val="24"/>
                <w:szCs w:val="24"/>
              </w:rPr>
            </w:pPr>
            <w:r w:rsidRPr="004A435A">
              <w:rPr>
                <w:sz w:val="24"/>
                <w:szCs w:val="24"/>
              </w:rPr>
              <w:t>(a) recuperarea etalonului (etaloanelor) intern(e) se controlează pentru fiecare probă;</w:t>
            </w:r>
          </w:p>
          <w:p w14:paraId="39572D5A" w14:textId="77777777" w:rsidR="00FB3561" w:rsidRPr="004A435A" w:rsidRDefault="00FB3561" w:rsidP="00FB3561">
            <w:pPr>
              <w:tabs>
                <w:tab w:val="left" w:pos="210"/>
              </w:tabs>
              <w:jc w:val="both"/>
              <w:rPr>
                <w:sz w:val="24"/>
                <w:szCs w:val="24"/>
              </w:rPr>
            </w:pPr>
            <w:r w:rsidRPr="004A435A">
              <w:rPr>
                <w:sz w:val="24"/>
                <w:szCs w:val="24"/>
              </w:rPr>
              <w:t>(b) recuperările etalonului (etaloanelor) intern(e) sunt între 60 % și 120 %;</w:t>
            </w:r>
          </w:p>
          <w:p w14:paraId="60739EC0" w14:textId="77777777" w:rsidR="00FB3561" w:rsidRPr="004A435A" w:rsidRDefault="00FB3561" w:rsidP="00FB3561">
            <w:pPr>
              <w:tabs>
                <w:tab w:val="left" w:pos="210"/>
              </w:tabs>
              <w:jc w:val="both"/>
              <w:rPr>
                <w:sz w:val="24"/>
                <w:szCs w:val="24"/>
              </w:rPr>
            </w:pPr>
            <w:r w:rsidRPr="004A435A">
              <w:rPr>
                <w:sz w:val="24"/>
                <w:szCs w:val="24"/>
              </w:rPr>
              <w:t>(c) rezultatele sunt corectate pentru recuperările etaloanelor interne.</w:t>
            </w:r>
          </w:p>
          <w:p w14:paraId="4E9E0969" w14:textId="77777777" w:rsidR="00FB3561" w:rsidRPr="004A435A" w:rsidRDefault="00FB3561" w:rsidP="00FB3561">
            <w:pPr>
              <w:tabs>
                <w:tab w:val="left" w:pos="210"/>
              </w:tabs>
              <w:jc w:val="both"/>
              <w:rPr>
                <w:sz w:val="24"/>
                <w:szCs w:val="24"/>
              </w:rPr>
            </w:pPr>
            <w:r w:rsidRPr="004A435A">
              <w:rPr>
                <w:sz w:val="24"/>
                <w:szCs w:val="24"/>
              </w:rPr>
              <w:t>7.5. Recuperările congenerilor nemarcați se verifică prin probe îmbogățite sau probe pentru controlul calității cu concentrații în intervalul nivelului maxim. Recuperările acestor congeneri se consideră acceptabile, în cazul în care sunt între 60 și 120 %.</w:t>
            </w:r>
          </w:p>
          <w:p w14:paraId="1FDBDCEF" w14:textId="77777777" w:rsidR="00FB3561" w:rsidRPr="004A435A" w:rsidRDefault="00FB3561" w:rsidP="00FB3561">
            <w:pPr>
              <w:tabs>
                <w:tab w:val="left" w:pos="210"/>
              </w:tabs>
              <w:jc w:val="both"/>
              <w:rPr>
                <w:b/>
                <w:bCs/>
                <w:sz w:val="24"/>
                <w:szCs w:val="24"/>
              </w:rPr>
            </w:pPr>
            <w:r w:rsidRPr="004A435A">
              <w:rPr>
                <w:b/>
                <w:bCs/>
                <w:sz w:val="24"/>
                <w:szCs w:val="24"/>
              </w:rPr>
              <w:t>8.    Cerințe pentru laboratoare</w:t>
            </w:r>
          </w:p>
          <w:p w14:paraId="50B783DB" w14:textId="77777777" w:rsidR="00FB3561" w:rsidRPr="004A435A" w:rsidRDefault="00FB3561" w:rsidP="00FB3561">
            <w:pPr>
              <w:tabs>
                <w:tab w:val="left" w:pos="210"/>
              </w:tabs>
              <w:jc w:val="both"/>
              <w:rPr>
                <w:sz w:val="24"/>
                <w:szCs w:val="24"/>
              </w:rPr>
            </w:pPr>
            <w:r w:rsidRPr="004A435A">
              <w:rPr>
                <w:sz w:val="24"/>
                <w:szCs w:val="24"/>
              </w:rPr>
              <w:lastRenderedPageBreak/>
              <w:t>În conformitate cu dispozițiile Legii 82/2024 privind controalele oficiale în domeniul agroalimentar, laboratoarele sunt acreditate de un organism recunoscut care funcționează în conformitate cu Ghidul  SM ISO/IEC 58, pentru a se asigura aplicarea de către acestea a procedurilor de asigurare a calității analizelor. Laboratoarele sunt acreditate conform standardului SM EN ISO/IEC 17025:2018. În plus, trebuie respectate principiile descrise în Orientările tehnice pentru estimarea incertitudinii de măsurare și a limitelor de cuantificare pentru analiza PCB-urilor (</w:t>
            </w:r>
            <w:hyperlink r:id="rId187" w:anchor="E0064" w:history="1">
              <w:r w:rsidRPr="004A435A">
                <w:rPr>
                  <w:rStyle w:val="Hyperlink"/>
                  <w:rFonts w:eastAsiaTheme="majorEastAsia"/>
                  <w:sz w:val="24"/>
                  <w:szCs w:val="24"/>
                </w:rPr>
                <w:t> </w:t>
              </w:r>
              <w:r w:rsidRPr="004A435A">
                <w:rPr>
                  <w:rStyle w:val="Hyperlink"/>
                  <w:rFonts w:eastAsiaTheme="majorEastAsia"/>
                  <w:sz w:val="24"/>
                  <w:szCs w:val="24"/>
                  <w:vertAlign w:val="superscript"/>
                </w:rPr>
                <w:t>44</w:t>
              </w:r>
              <w:r w:rsidRPr="004A435A">
                <w:rPr>
                  <w:rStyle w:val="Hyperlink"/>
                  <w:rFonts w:eastAsiaTheme="majorEastAsia"/>
                  <w:sz w:val="24"/>
                  <w:szCs w:val="24"/>
                </w:rPr>
                <w:t> </w:t>
              </w:r>
            </w:hyperlink>
            <w:r w:rsidRPr="004A435A">
              <w:rPr>
                <w:sz w:val="24"/>
                <w:szCs w:val="24"/>
              </w:rPr>
              <w:t>).</w:t>
            </w:r>
          </w:p>
          <w:p w14:paraId="2B4A49E4" w14:textId="77777777" w:rsidR="00FB3561" w:rsidRPr="004A435A" w:rsidRDefault="00FB3561" w:rsidP="00FB3561">
            <w:pPr>
              <w:tabs>
                <w:tab w:val="left" w:pos="210"/>
              </w:tabs>
              <w:jc w:val="both"/>
              <w:rPr>
                <w:b/>
                <w:bCs/>
                <w:sz w:val="24"/>
                <w:szCs w:val="24"/>
              </w:rPr>
            </w:pPr>
            <w:r w:rsidRPr="004A435A">
              <w:rPr>
                <w:b/>
                <w:bCs/>
                <w:sz w:val="24"/>
                <w:szCs w:val="24"/>
              </w:rPr>
              <w:t>9.    Caracteristici de performanță: criterii pentru suma celor șase PCB-uri care nu sunt de tipul dioxinelor la nivelul maxim</w:t>
            </w:r>
          </w:p>
          <w:tbl>
            <w:tblPr>
              <w:tblW w:w="5998"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04"/>
              <w:gridCol w:w="2467"/>
              <w:gridCol w:w="927"/>
            </w:tblGrid>
            <w:tr w:rsidR="00FB3561" w:rsidRPr="004A435A" w14:paraId="49A2BFEC" w14:textId="77777777" w:rsidTr="00FB3561">
              <w:trPr>
                <w:trHeight w:val="434"/>
                <w:jc w:val="center"/>
              </w:trPr>
              <w:tc>
                <w:tcPr>
                  <w:tcW w:w="2604" w:type="dxa"/>
                  <w:tcBorders>
                    <w:top w:val="outset" w:sz="6" w:space="0" w:color="auto"/>
                    <w:left w:val="outset" w:sz="6" w:space="0" w:color="auto"/>
                    <w:bottom w:val="outset" w:sz="6" w:space="0" w:color="auto"/>
                    <w:right w:val="outset" w:sz="6" w:space="0" w:color="auto"/>
                  </w:tcBorders>
                  <w:hideMark/>
                </w:tcPr>
                <w:p w14:paraId="40277CB0" w14:textId="77777777" w:rsidR="00FB3561" w:rsidRPr="004A435A" w:rsidRDefault="00FB3561" w:rsidP="00FB3561">
                  <w:pPr>
                    <w:shd w:val="clear" w:color="auto" w:fill="FFFFFF"/>
                    <w:spacing w:after="0"/>
                    <w:jc w:val="both"/>
                    <w:rPr>
                      <w:b/>
                      <w:bCs/>
                      <w:sz w:val="24"/>
                      <w:szCs w:val="24"/>
                    </w:rPr>
                  </w:pPr>
                  <w:r w:rsidRPr="004A435A">
                    <w:rPr>
                      <w:b/>
                      <w:bCs/>
                      <w:sz w:val="24"/>
                      <w:szCs w:val="24"/>
                    </w:rPr>
                    <w:t> </w:t>
                  </w:r>
                </w:p>
              </w:tc>
              <w:tc>
                <w:tcPr>
                  <w:tcW w:w="2467" w:type="dxa"/>
                  <w:tcBorders>
                    <w:top w:val="outset" w:sz="6" w:space="0" w:color="auto"/>
                    <w:left w:val="outset" w:sz="6" w:space="0" w:color="auto"/>
                    <w:bottom w:val="outset" w:sz="6" w:space="0" w:color="auto"/>
                    <w:right w:val="outset" w:sz="6" w:space="0" w:color="auto"/>
                  </w:tcBorders>
                  <w:hideMark/>
                </w:tcPr>
                <w:p w14:paraId="45E75031" w14:textId="77777777" w:rsidR="00FB3561" w:rsidRPr="004A435A" w:rsidRDefault="00FB3561" w:rsidP="00FB3561">
                  <w:pPr>
                    <w:shd w:val="clear" w:color="auto" w:fill="FFFFFF"/>
                    <w:spacing w:after="0"/>
                    <w:jc w:val="both"/>
                    <w:rPr>
                      <w:b/>
                      <w:bCs/>
                      <w:sz w:val="24"/>
                      <w:szCs w:val="24"/>
                    </w:rPr>
                  </w:pPr>
                  <w:r w:rsidRPr="004A435A">
                    <w:rPr>
                      <w:b/>
                      <w:bCs/>
                      <w:sz w:val="24"/>
                      <w:szCs w:val="24"/>
                    </w:rPr>
                    <w:t>Spectrometrie de masă prin metoda de diluție a izotopilor </w:t>
                  </w:r>
                  <w:hyperlink r:id="rId188" w:anchor="E0065" w:history="1">
                    <w:r w:rsidRPr="004A435A">
                      <w:rPr>
                        <w:rStyle w:val="Hyperlink"/>
                        <w:b/>
                        <w:bCs/>
                        <w:sz w:val="24"/>
                        <w:szCs w:val="24"/>
                      </w:rPr>
                      <w:t>(</w:t>
                    </w:r>
                    <w:r w:rsidRPr="004A435A">
                      <w:rPr>
                        <w:rStyle w:val="Hyperlink"/>
                        <w:b/>
                        <w:bCs/>
                        <w:sz w:val="24"/>
                        <w:szCs w:val="24"/>
                        <w:vertAlign w:val="superscript"/>
                      </w:rPr>
                      <w:t>*1</w:t>
                    </w:r>
                    <w:r w:rsidRPr="004A435A">
                      <w:rPr>
                        <w:rStyle w:val="Hyperlink"/>
                        <w:b/>
                        <w:bCs/>
                        <w:sz w:val="24"/>
                        <w:szCs w:val="24"/>
                      </w:rPr>
                      <w:t>)</w:t>
                    </w:r>
                  </w:hyperlink>
                </w:p>
              </w:tc>
              <w:tc>
                <w:tcPr>
                  <w:tcW w:w="926" w:type="dxa"/>
                  <w:tcBorders>
                    <w:top w:val="outset" w:sz="6" w:space="0" w:color="auto"/>
                    <w:left w:val="outset" w:sz="6" w:space="0" w:color="auto"/>
                    <w:bottom w:val="outset" w:sz="6" w:space="0" w:color="auto"/>
                    <w:right w:val="outset" w:sz="6" w:space="0" w:color="auto"/>
                  </w:tcBorders>
                  <w:hideMark/>
                </w:tcPr>
                <w:p w14:paraId="55FC42FD" w14:textId="77777777" w:rsidR="00FB3561" w:rsidRPr="004A435A" w:rsidRDefault="00FB3561" w:rsidP="00FB3561">
                  <w:pPr>
                    <w:shd w:val="clear" w:color="auto" w:fill="FFFFFF"/>
                    <w:spacing w:after="0"/>
                    <w:jc w:val="both"/>
                    <w:rPr>
                      <w:b/>
                      <w:bCs/>
                      <w:sz w:val="24"/>
                      <w:szCs w:val="24"/>
                    </w:rPr>
                  </w:pPr>
                  <w:r w:rsidRPr="004A435A">
                    <w:rPr>
                      <w:b/>
                      <w:bCs/>
                      <w:sz w:val="24"/>
                      <w:szCs w:val="24"/>
                    </w:rPr>
                    <w:t>Alte tehnici</w:t>
                  </w:r>
                </w:p>
              </w:tc>
            </w:tr>
            <w:tr w:rsidR="00FB3561" w:rsidRPr="004A435A" w14:paraId="10C1DE27" w14:textId="77777777" w:rsidTr="00FB3561">
              <w:trPr>
                <w:trHeight w:val="434"/>
                <w:jc w:val="center"/>
              </w:trPr>
              <w:tc>
                <w:tcPr>
                  <w:tcW w:w="2604" w:type="dxa"/>
                  <w:tcBorders>
                    <w:top w:val="outset" w:sz="6" w:space="0" w:color="auto"/>
                    <w:left w:val="outset" w:sz="6" w:space="0" w:color="auto"/>
                    <w:bottom w:val="outset" w:sz="6" w:space="0" w:color="auto"/>
                    <w:right w:val="outset" w:sz="6" w:space="0" w:color="auto"/>
                  </w:tcBorders>
                  <w:hideMark/>
                </w:tcPr>
                <w:p w14:paraId="03A99CAD" w14:textId="77777777" w:rsidR="00FB3561" w:rsidRPr="004A435A" w:rsidRDefault="00FB3561" w:rsidP="00FB3561">
                  <w:pPr>
                    <w:shd w:val="clear" w:color="auto" w:fill="FFFFFF"/>
                    <w:spacing w:after="0"/>
                    <w:jc w:val="both"/>
                    <w:rPr>
                      <w:sz w:val="24"/>
                      <w:szCs w:val="24"/>
                    </w:rPr>
                  </w:pPr>
                  <w:r w:rsidRPr="004A435A">
                    <w:rPr>
                      <w:sz w:val="24"/>
                      <w:szCs w:val="24"/>
                    </w:rPr>
                    <w:t>Autenticitate</w:t>
                  </w:r>
                </w:p>
              </w:tc>
              <w:tc>
                <w:tcPr>
                  <w:tcW w:w="2467" w:type="dxa"/>
                  <w:tcBorders>
                    <w:top w:val="outset" w:sz="6" w:space="0" w:color="auto"/>
                    <w:left w:val="outset" w:sz="6" w:space="0" w:color="auto"/>
                    <w:bottom w:val="outset" w:sz="6" w:space="0" w:color="auto"/>
                    <w:right w:val="outset" w:sz="6" w:space="0" w:color="auto"/>
                  </w:tcBorders>
                  <w:hideMark/>
                </w:tcPr>
                <w:p w14:paraId="1CEC4775" w14:textId="77777777" w:rsidR="00FB3561" w:rsidRPr="004A435A" w:rsidRDefault="00FB3561" w:rsidP="00FB3561">
                  <w:pPr>
                    <w:shd w:val="clear" w:color="auto" w:fill="FFFFFF"/>
                    <w:spacing w:after="0"/>
                    <w:jc w:val="both"/>
                    <w:rPr>
                      <w:sz w:val="24"/>
                      <w:szCs w:val="24"/>
                    </w:rPr>
                  </w:pPr>
                  <w:r w:rsidRPr="004A435A">
                    <w:rPr>
                      <w:sz w:val="24"/>
                      <w:szCs w:val="24"/>
                    </w:rPr>
                    <w:t>între -20  % și 20  %</w:t>
                  </w:r>
                </w:p>
              </w:tc>
              <w:tc>
                <w:tcPr>
                  <w:tcW w:w="926" w:type="dxa"/>
                  <w:tcBorders>
                    <w:top w:val="outset" w:sz="6" w:space="0" w:color="auto"/>
                    <w:left w:val="outset" w:sz="6" w:space="0" w:color="auto"/>
                    <w:bottom w:val="outset" w:sz="6" w:space="0" w:color="auto"/>
                    <w:right w:val="outset" w:sz="6" w:space="0" w:color="auto"/>
                  </w:tcBorders>
                  <w:hideMark/>
                </w:tcPr>
                <w:p w14:paraId="2F7E063B" w14:textId="77777777" w:rsidR="00FB3561" w:rsidRPr="004A435A" w:rsidRDefault="00FB3561" w:rsidP="00FB3561">
                  <w:pPr>
                    <w:shd w:val="clear" w:color="auto" w:fill="FFFFFF"/>
                    <w:spacing w:after="0"/>
                    <w:jc w:val="both"/>
                    <w:rPr>
                      <w:sz w:val="24"/>
                      <w:szCs w:val="24"/>
                    </w:rPr>
                  </w:pPr>
                  <w:r w:rsidRPr="004A435A">
                    <w:rPr>
                      <w:sz w:val="24"/>
                      <w:szCs w:val="24"/>
                    </w:rPr>
                    <w:t>între -30  % și 30  %</w:t>
                  </w:r>
                </w:p>
              </w:tc>
            </w:tr>
            <w:tr w:rsidR="00FB3561" w:rsidRPr="004A435A" w14:paraId="07C9E20E" w14:textId="77777777" w:rsidTr="00FB3561">
              <w:trPr>
                <w:trHeight w:val="209"/>
                <w:jc w:val="center"/>
              </w:trPr>
              <w:tc>
                <w:tcPr>
                  <w:tcW w:w="2604" w:type="dxa"/>
                  <w:tcBorders>
                    <w:top w:val="outset" w:sz="6" w:space="0" w:color="auto"/>
                    <w:left w:val="outset" w:sz="6" w:space="0" w:color="auto"/>
                    <w:bottom w:val="outset" w:sz="6" w:space="0" w:color="auto"/>
                    <w:right w:val="outset" w:sz="6" w:space="0" w:color="auto"/>
                  </w:tcBorders>
                  <w:hideMark/>
                </w:tcPr>
                <w:p w14:paraId="7874340A" w14:textId="77777777" w:rsidR="00FB3561" w:rsidRPr="004A435A" w:rsidRDefault="00FB3561" w:rsidP="00FB3561">
                  <w:pPr>
                    <w:shd w:val="clear" w:color="auto" w:fill="FFFFFF"/>
                    <w:spacing w:after="0"/>
                    <w:jc w:val="both"/>
                    <w:rPr>
                      <w:sz w:val="24"/>
                      <w:szCs w:val="24"/>
                    </w:rPr>
                  </w:pPr>
                  <w:r w:rsidRPr="004A435A">
                    <w:rPr>
                      <w:sz w:val="24"/>
                      <w:szCs w:val="24"/>
                    </w:rPr>
                    <w:t>Precizie intermediară (RSD %)</w:t>
                  </w:r>
                </w:p>
              </w:tc>
              <w:tc>
                <w:tcPr>
                  <w:tcW w:w="2467" w:type="dxa"/>
                  <w:tcBorders>
                    <w:top w:val="outset" w:sz="6" w:space="0" w:color="auto"/>
                    <w:left w:val="outset" w:sz="6" w:space="0" w:color="auto"/>
                    <w:bottom w:val="outset" w:sz="6" w:space="0" w:color="auto"/>
                    <w:right w:val="outset" w:sz="6" w:space="0" w:color="auto"/>
                  </w:tcBorders>
                  <w:hideMark/>
                </w:tcPr>
                <w:p w14:paraId="1CFD547A" w14:textId="77777777" w:rsidR="00FB3561" w:rsidRPr="004A435A" w:rsidRDefault="00FB3561" w:rsidP="00FB3561">
                  <w:pPr>
                    <w:shd w:val="clear" w:color="auto" w:fill="FFFFFF"/>
                    <w:spacing w:after="0"/>
                    <w:jc w:val="both"/>
                    <w:rPr>
                      <w:sz w:val="24"/>
                      <w:szCs w:val="24"/>
                    </w:rPr>
                  </w:pPr>
                  <w:r w:rsidRPr="004A435A">
                    <w:rPr>
                      <w:sz w:val="24"/>
                      <w:szCs w:val="24"/>
                    </w:rPr>
                    <w:t>≤ 15  %</w:t>
                  </w:r>
                </w:p>
              </w:tc>
              <w:tc>
                <w:tcPr>
                  <w:tcW w:w="926" w:type="dxa"/>
                  <w:tcBorders>
                    <w:top w:val="outset" w:sz="6" w:space="0" w:color="auto"/>
                    <w:left w:val="outset" w:sz="6" w:space="0" w:color="auto"/>
                    <w:bottom w:val="outset" w:sz="6" w:space="0" w:color="auto"/>
                    <w:right w:val="outset" w:sz="6" w:space="0" w:color="auto"/>
                  </w:tcBorders>
                  <w:hideMark/>
                </w:tcPr>
                <w:p w14:paraId="3D9E9513" w14:textId="77777777" w:rsidR="00FB3561" w:rsidRPr="004A435A" w:rsidRDefault="00FB3561" w:rsidP="00FB3561">
                  <w:pPr>
                    <w:shd w:val="clear" w:color="auto" w:fill="FFFFFF"/>
                    <w:spacing w:after="0"/>
                    <w:jc w:val="both"/>
                    <w:rPr>
                      <w:sz w:val="24"/>
                      <w:szCs w:val="24"/>
                    </w:rPr>
                  </w:pPr>
                  <w:r w:rsidRPr="004A435A">
                    <w:rPr>
                      <w:sz w:val="24"/>
                      <w:szCs w:val="24"/>
                    </w:rPr>
                    <w:t>≤ 20  %</w:t>
                  </w:r>
                </w:p>
              </w:tc>
            </w:tr>
            <w:tr w:rsidR="00FB3561" w:rsidRPr="004A435A" w14:paraId="490C4E5E" w14:textId="77777777" w:rsidTr="00FB3561">
              <w:trPr>
                <w:trHeight w:val="434"/>
                <w:jc w:val="center"/>
              </w:trPr>
              <w:tc>
                <w:tcPr>
                  <w:tcW w:w="2604" w:type="dxa"/>
                  <w:tcBorders>
                    <w:top w:val="outset" w:sz="6" w:space="0" w:color="auto"/>
                    <w:left w:val="outset" w:sz="6" w:space="0" w:color="auto"/>
                    <w:bottom w:val="outset" w:sz="6" w:space="0" w:color="auto"/>
                    <w:right w:val="outset" w:sz="6" w:space="0" w:color="auto"/>
                  </w:tcBorders>
                  <w:hideMark/>
                </w:tcPr>
                <w:p w14:paraId="66F1F8FE" w14:textId="77777777" w:rsidR="00FB3561" w:rsidRPr="004A435A" w:rsidRDefault="00FB3561" w:rsidP="00FB3561">
                  <w:pPr>
                    <w:shd w:val="clear" w:color="auto" w:fill="FFFFFF"/>
                    <w:spacing w:after="0"/>
                    <w:jc w:val="both"/>
                    <w:rPr>
                      <w:sz w:val="24"/>
                      <w:szCs w:val="24"/>
                    </w:rPr>
                  </w:pPr>
                  <w:r w:rsidRPr="004A435A">
                    <w:rPr>
                      <w:sz w:val="24"/>
                      <w:szCs w:val="24"/>
                    </w:rPr>
                    <w:t>Diferența dintre estimarea superioară și estimarea inferioară a calculului</w:t>
                  </w:r>
                </w:p>
              </w:tc>
              <w:tc>
                <w:tcPr>
                  <w:tcW w:w="2467" w:type="dxa"/>
                  <w:tcBorders>
                    <w:top w:val="outset" w:sz="6" w:space="0" w:color="auto"/>
                    <w:left w:val="outset" w:sz="6" w:space="0" w:color="auto"/>
                    <w:bottom w:val="outset" w:sz="6" w:space="0" w:color="auto"/>
                    <w:right w:val="outset" w:sz="6" w:space="0" w:color="auto"/>
                  </w:tcBorders>
                  <w:hideMark/>
                </w:tcPr>
                <w:p w14:paraId="6BEA142B" w14:textId="77777777" w:rsidR="00FB3561" w:rsidRPr="004A435A" w:rsidRDefault="00FB3561" w:rsidP="00FB3561">
                  <w:pPr>
                    <w:shd w:val="clear" w:color="auto" w:fill="FFFFFF"/>
                    <w:spacing w:after="0"/>
                    <w:jc w:val="both"/>
                    <w:rPr>
                      <w:sz w:val="24"/>
                      <w:szCs w:val="24"/>
                    </w:rPr>
                  </w:pPr>
                  <w:r w:rsidRPr="004A435A">
                    <w:rPr>
                      <w:sz w:val="24"/>
                      <w:szCs w:val="24"/>
                    </w:rPr>
                    <w:t>≤ 20  %</w:t>
                  </w:r>
                </w:p>
              </w:tc>
              <w:tc>
                <w:tcPr>
                  <w:tcW w:w="926" w:type="dxa"/>
                  <w:tcBorders>
                    <w:top w:val="outset" w:sz="6" w:space="0" w:color="auto"/>
                    <w:left w:val="outset" w:sz="6" w:space="0" w:color="auto"/>
                    <w:bottom w:val="outset" w:sz="6" w:space="0" w:color="auto"/>
                    <w:right w:val="outset" w:sz="6" w:space="0" w:color="auto"/>
                  </w:tcBorders>
                  <w:hideMark/>
                </w:tcPr>
                <w:p w14:paraId="0E14A50B" w14:textId="77777777" w:rsidR="00FB3561" w:rsidRPr="004A435A" w:rsidRDefault="00FB3561" w:rsidP="00FB3561">
                  <w:pPr>
                    <w:shd w:val="clear" w:color="auto" w:fill="FFFFFF"/>
                    <w:spacing w:after="0"/>
                    <w:jc w:val="both"/>
                    <w:rPr>
                      <w:sz w:val="24"/>
                      <w:szCs w:val="24"/>
                    </w:rPr>
                  </w:pPr>
                  <w:r w:rsidRPr="004A435A">
                    <w:rPr>
                      <w:sz w:val="24"/>
                      <w:szCs w:val="24"/>
                    </w:rPr>
                    <w:t>≤ 20  %</w:t>
                  </w:r>
                </w:p>
              </w:tc>
            </w:tr>
            <w:tr w:rsidR="00FB3561" w:rsidRPr="004A435A" w14:paraId="16D48296" w14:textId="77777777" w:rsidTr="00FB3561">
              <w:trPr>
                <w:trHeight w:val="434"/>
                <w:jc w:val="center"/>
              </w:trPr>
              <w:tc>
                <w:tcPr>
                  <w:tcW w:w="5998" w:type="dxa"/>
                  <w:gridSpan w:val="3"/>
                  <w:tcBorders>
                    <w:top w:val="outset" w:sz="6" w:space="0" w:color="auto"/>
                    <w:left w:val="outset" w:sz="6" w:space="0" w:color="auto"/>
                    <w:bottom w:val="outset" w:sz="6" w:space="0" w:color="auto"/>
                    <w:right w:val="outset" w:sz="6" w:space="0" w:color="auto"/>
                  </w:tcBorders>
                  <w:vAlign w:val="center"/>
                  <w:hideMark/>
                </w:tcPr>
                <w:p w14:paraId="78274EE7" w14:textId="77777777" w:rsidR="00FB3561" w:rsidRPr="004A435A" w:rsidRDefault="00FB3561" w:rsidP="00FB3561">
                  <w:pPr>
                    <w:shd w:val="clear" w:color="auto" w:fill="FFFFFF"/>
                    <w:spacing w:after="0"/>
                    <w:jc w:val="both"/>
                    <w:rPr>
                      <w:sz w:val="24"/>
                      <w:szCs w:val="24"/>
                    </w:rPr>
                  </w:pPr>
                  <w:r w:rsidRPr="004A435A">
                    <w:rPr>
                      <w:sz w:val="24"/>
                      <w:szCs w:val="24"/>
                    </w:rPr>
                    <w:t>(</w:t>
                  </w:r>
                  <w:r w:rsidRPr="004A435A">
                    <w:rPr>
                      <w:sz w:val="24"/>
                      <w:szCs w:val="24"/>
                      <w:vertAlign w:val="superscript"/>
                    </w:rPr>
                    <w:t>*1</w:t>
                  </w:r>
                  <w:r w:rsidRPr="004A435A">
                    <w:rPr>
                      <w:sz w:val="24"/>
                      <w:szCs w:val="24"/>
                    </w:rPr>
                    <w:t>)   </w:t>
                  </w:r>
                </w:p>
                <w:p w14:paraId="170ADD32" w14:textId="77777777" w:rsidR="00FB3561" w:rsidRPr="004A435A" w:rsidRDefault="00FB3561" w:rsidP="00FB3561">
                  <w:pPr>
                    <w:shd w:val="clear" w:color="auto" w:fill="FFFFFF"/>
                    <w:spacing w:after="0"/>
                    <w:jc w:val="both"/>
                    <w:rPr>
                      <w:sz w:val="24"/>
                      <w:szCs w:val="24"/>
                    </w:rPr>
                  </w:pPr>
                  <w:r w:rsidRPr="004A435A">
                    <w:rPr>
                      <w:sz w:val="24"/>
                      <w:szCs w:val="24"/>
                    </w:rPr>
                    <w:t>Utilizarea tuturor celor șase analogi marcați </w:t>
                  </w:r>
                  <w:r w:rsidRPr="004A435A">
                    <w:rPr>
                      <w:sz w:val="24"/>
                      <w:szCs w:val="24"/>
                      <w:vertAlign w:val="superscript"/>
                    </w:rPr>
                    <w:t>13</w:t>
                  </w:r>
                  <w:r w:rsidRPr="004A435A">
                    <w:rPr>
                      <w:sz w:val="24"/>
                      <w:szCs w:val="24"/>
                    </w:rPr>
                    <w:t>C, conform standardelor interne.</w:t>
                  </w:r>
                </w:p>
              </w:tc>
            </w:tr>
          </w:tbl>
          <w:p w14:paraId="7EB7C40C" w14:textId="77777777" w:rsidR="00FB3561" w:rsidRPr="004A435A" w:rsidRDefault="00FB3561" w:rsidP="0034335A">
            <w:pPr>
              <w:jc w:val="both"/>
              <w:rPr>
                <w:sz w:val="24"/>
                <w:szCs w:val="24"/>
              </w:rPr>
            </w:pPr>
          </w:p>
          <w:p w14:paraId="70609B60" w14:textId="77777777" w:rsidR="00FB3561" w:rsidRPr="004A435A" w:rsidRDefault="00FB3561" w:rsidP="00FB3561">
            <w:pPr>
              <w:tabs>
                <w:tab w:val="left" w:pos="210"/>
              </w:tabs>
              <w:jc w:val="both"/>
              <w:rPr>
                <w:b/>
                <w:bCs/>
                <w:sz w:val="24"/>
                <w:szCs w:val="24"/>
              </w:rPr>
            </w:pPr>
            <w:r w:rsidRPr="004A435A">
              <w:rPr>
                <w:b/>
                <w:bCs/>
                <w:sz w:val="24"/>
                <w:szCs w:val="24"/>
              </w:rPr>
              <w:t>10.    Raportarea rezultatelor</w:t>
            </w:r>
          </w:p>
          <w:p w14:paraId="4535B5F9" w14:textId="77777777" w:rsidR="00FB3561" w:rsidRPr="004A435A" w:rsidRDefault="00FB3561" w:rsidP="00FB3561">
            <w:pPr>
              <w:tabs>
                <w:tab w:val="left" w:pos="210"/>
              </w:tabs>
              <w:jc w:val="both"/>
              <w:rPr>
                <w:sz w:val="24"/>
                <w:szCs w:val="24"/>
              </w:rPr>
            </w:pPr>
            <w:r w:rsidRPr="004A435A">
              <w:rPr>
                <w:sz w:val="24"/>
                <w:szCs w:val="24"/>
              </w:rPr>
              <w:t xml:space="preserve">10.1. Rezultatele analitice includ nivelurile de congeneri individuali ai PCB-urilor individuali care nu sunt de tipul dioxinelor și suma PCB-urilor congeneri raportați ca </w:t>
            </w:r>
            <w:r w:rsidRPr="004A435A">
              <w:rPr>
                <w:sz w:val="24"/>
                <w:szCs w:val="24"/>
              </w:rPr>
              <w:lastRenderedPageBreak/>
              <w:t>estimare inferioară, estimare superioară și estimare mediană, pentru a include o cantitate maximă de informații în raportarea rezultatelor, ceea ce permite o interpretare a rezultatelor în conformitate cu cerințele specifice.</w:t>
            </w:r>
          </w:p>
          <w:p w14:paraId="3892F44A" w14:textId="77777777" w:rsidR="00FB3561" w:rsidRPr="004A435A" w:rsidRDefault="00FB3561" w:rsidP="00FB3561">
            <w:pPr>
              <w:tabs>
                <w:tab w:val="left" w:pos="210"/>
              </w:tabs>
              <w:jc w:val="both"/>
              <w:rPr>
                <w:sz w:val="24"/>
                <w:szCs w:val="24"/>
              </w:rPr>
            </w:pPr>
            <w:r w:rsidRPr="004A435A">
              <w:rPr>
                <w:sz w:val="24"/>
                <w:szCs w:val="24"/>
              </w:rPr>
              <w:t>10.2. Raportul include metoda utilizată pentru extracția PCB-urilor.</w:t>
            </w:r>
          </w:p>
          <w:p w14:paraId="78B284C2" w14:textId="77777777" w:rsidR="00FB3561" w:rsidRPr="004A435A" w:rsidRDefault="00FB3561" w:rsidP="00FB3561">
            <w:pPr>
              <w:tabs>
                <w:tab w:val="left" w:pos="210"/>
              </w:tabs>
              <w:jc w:val="both"/>
              <w:rPr>
                <w:sz w:val="24"/>
                <w:szCs w:val="24"/>
              </w:rPr>
            </w:pPr>
            <w:r w:rsidRPr="004A435A">
              <w:rPr>
                <w:sz w:val="24"/>
                <w:szCs w:val="24"/>
              </w:rPr>
              <w:t>10.3. Recuperările etaloanelor interne individuale sunt disponibile dacă recuperările se situează în afara intervalului menționat la punctul 7, dacă se depășește nivelul maxim, iar în celelalte cazuri, la cerere.</w:t>
            </w:r>
          </w:p>
          <w:p w14:paraId="739C0A6C" w14:textId="77777777" w:rsidR="00FB3561" w:rsidRPr="004A435A" w:rsidRDefault="00FB3561" w:rsidP="00FB3561">
            <w:pPr>
              <w:tabs>
                <w:tab w:val="left" w:pos="210"/>
              </w:tabs>
              <w:jc w:val="both"/>
              <w:rPr>
                <w:sz w:val="24"/>
                <w:szCs w:val="24"/>
              </w:rPr>
            </w:pPr>
            <w:r w:rsidRPr="004A435A">
              <w:rPr>
                <w:sz w:val="24"/>
                <w:szCs w:val="24"/>
              </w:rPr>
              <w:t>10.4. Întrucât, atunci când se decide conformitatea unei probe, se ține seama de incertitudinea de măsurare extinsă, acest parametru trebuie pus și el la dispoziție. De aceea, rezultatele analitice se raportează ca x +/- U, unde x este rezultatul analitic și U este incertitudinea de măsurare extinsă, folosind un factor de acoperire 2, care dă un nivel de încredere de aproximativ 95 %.</w:t>
            </w:r>
          </w:p>
          <w:p w14:paraId="4448CC7E" w14:textId="77777777" w:rsidR="00FB3561" w:rsidRPr="004A435A" w:rsidRDefault="00FB3561" w:rsidP="00FB3561">
            <w:pPr>
              <w:tabs>
                <w:tab w:val="left" w:pos="210"/>
              </w:tabs>
              <w:jc w:val="both"/>
              <w:rPr>
                <w:sz w:val="24"/>
                <w:szCs w:val="24"/>
              </w:rPr>
            </w:pPr>
            <w:r w:rsidRPr="004A435A">
              <w:rPr>
                <w:sz w:val="24"/>
                <w:szCs w:val="24"/>
              </w:rPr>
              <w:t>10.5. Rezultatele se exprimă în aceleași unități și prin cel puțin același număr de zecimale precum nivelurile maxime prevăzute la Cerințele sanitar-veterinare față de hrana pentru animale, aprobate prin Hotărârea Guvernului nr.910/2020.</w:t>
            </w:r>
          </w:p>
          <w:p w14:paraId="37D9CFF8" w14:textId="77777777" w:rsidR="00FB3561" w:rsidRPr="004A435A" w:rsidRDefault="00FB3561" w:rsidP="00FB3561">
            <w:pPr>
              <w:tabs>
                <w:tab w:val="left" w:pos="210"/>
              </w:tabs>
              <w:jc w:val="both"/>
              <w:rPr>
                <w:b/>
                <w:bCs/>
                <w:sz w:val="24"/>
                <w:szCs w:val="24"/>
              </w:rPr>
            </w:pPr>
            <w:r w:rsidRPr="004A435A">
              <w:rPr>
                <w:b/>
                <w:bCs/>
                <w:sz w:val="24"/>
                <w:szCs w:val="24"/>
              </w:rPr>
              <w:t>B.   STANDARDE SM EN</w:t>
            </w:r>
          </w:p>
          <w:p w14:paraId="3A0C40E6" w14:textId="77777777" w:rsidR="00FB3561" w:rsidRPr="004A435A" w:rsidRDefault="00FB3561" w:rsidP="00FB3561">
            <w:pPr>
              <w:tabs>
                <w:tab w:val="left" w:pos="210"/>
              </w:tabs>
              <w:jc w:val="both"/>
              <w:rPr>
                <w:sz w:val="24"/>
                <w:szCs w:val="24"/>
              </w:rPr>
            </w:pPr>
            <w:r w:rsidRPr="004A435A">
              <w:rPr>
                <w:sz w:val="24"/>
                <w:szCs w:val="24"/>
              </w:rPr>
              <w:t>Pentru aplicarea art. 32 alin.(2) lit. a) din Legea 82/2024 privind controalele oficiale în domeniul agroalimentar, sunt relevante următoarele standarde SM EN:</w:t>
            </w:r>
          </w:p>
          <w:p w14:paraId="03228F4D" w14:textId="77777777" w:rsidR="00FB3561" w:rsidRPr="004A435A" w:rsidRDefault="00FB3561" w:rsidP="00FB3561">
            <w:pPr>
              <w:tabs>
                <w:tab w:val="left" w:pos="210"/>
              </w:tabs>
              <w:jc w:val="both"/>
              <w:rPr>
                <w:sz w:val="24"/>
                <w:szCs w:val="24"/>
              </w:rPr>
            </w:pPr>
            <w:r w:rsidRPr="004A435A">
              <w:rPr>
                <w:sz w:val="24"/>
                <w:szCs w:val="24"/>
              </w:rPr>
              <w:t>SM EN 17194:2020: Hrană pentru animale: Metode de eșantionare și de analiză – Determinarea deoxinivalenolului, aflatoxinei B1, fumonisinei B1 și B2, T-2 și H-2, a zearalenonei și ochratoxinei A în materiile prime furajere și în furajele combinate prin LC-MS/MS</w:t>
            </w:r>
          </w:p>
          <w:p w14:paraId="5FE024FC" w14:textId="77777777" w:rsidR="00FB3561" w:rsidRPr="004A435A" w:rsidRDefault="00FB3561" w:rsidP="00FB3561">
            <w:pPr>
              <w:tabs>
                <w:tab w:val="left" w:pos="210"/>
              </w:tabs>
              <w:jc w:val="both"/>
              <w:rPr>
                <w:sz w:val="24"/>
                <w:szCs w:val="24"/>
              </w:rPr>
            </w:pPr>
            <w:r w:rsidRPr="004A435A">
              <w:rPr>
                <w:sz w:val="24"/>
                <w:szCs w:val="24"/>
              </w:rPr>
              <w:t>SM EN 17270:2020: Hrană pentru animale: Metode de eșantionare și de analiză – Determinarea teobrominei din materiile prime furajere și din furajele combinate, inclusiv ingredientele derivate din cacao, prin cromatografie lichidă</w:t>
            </w:r>
          </w:p>
          <w:p w14:paraId="34F7B13D" w14:textId="77777777" w:rsidR="00FB3561" w:rsidRPr="004A435A" w:rsidRDefault="00FB3561" w:rsidP="00FB3561">
            <w:pPr>
              <w:tabs>
                <w:tab w:val="left" w:pos="210"/>
              </w:tabs>
              <w:jc w:val="both"/>
              <w:rPr>
                <w:sz w:val="24"/>
                <w:szCs w:val="24"/>
              </w:rPr>
            </w:pPr>
            <w:r w:rsidRPr="004A435A">
              <w:rPr>
                <w:sz w:val="24"/>
                <w:szCs w:val="24"/>
              </w:rPr>
              <w:lastRenderedPageBreak/>
              <w:t>SM EN 17504:2022 Hrană pentru animale: Metode de eșantionare și de analiză. Determinarea gosipolului din semințele de bumbac și furaje prin LC-MS/MS</w:t>
            </w:r>
          </w:p>
          <w:p w14:paraId="1D574BE7" w14:textId="77777777" w:rsidR="00FB3561" w:rsidRPr="004A435A" w:rsidRDefault="00FB3561" w:rsidP="00FB3561">
            <w:pPr>
              <w:tabs>
                <w:tab w:val="left" w:pos="210"/>
              </w:tabs>
              <w:jc w:val="both"/>
              <w:rPr>
                <w:sz w:val="24"/>
                <w:szCs w:val="24"/>
              </w:rPr>
            </w:pPr>
            <w:r w:rsidRPr="004A435A">
              <w:rPr>
                <w:sz w:val="24"/>
                <w:szCs w:val="24"/>
              </w:rPr>
              <w:t>SM EN 17362:2020 Hrană pentru animale: Metode de eșantionare și de analiză – Determinarea pentaclorfenolului (PCP) în materiile prime furajere și în furajele combinate prin LCMS/MS</w:t>
            </w:r>
          </w:p>
          <w:p w14:paraId="39078F1F" w14:textId="77777777" w:rsidR="00FB3561" w:rsidRPr="004A435A" w:rsidRDefault="00FB3561" w:rsidP="00FB3561">
            <w:pPr>
              <w:tabs>
                <w:tab w:val="left" w:pos="210"/>
              </w:tabs>
              <w:jc w:val="both"/>
              <w:rPr>
                <w:sz w:val="24"/>
                <w:szCs w:val="24"/>
              </w:rPr>
            </w:pPr>
            <w:r w:rsidRPr="004A435A">
              <w:rPr>
                <w:sz w:val="24"/>
                <w:szCs w:val="24"/>
              </w:rPr>
              <w:t>SM EN 16279:2017: Hrană pentru animale – Determinarea conținutului de fluorură după tratamentul cu acid clorhidric prin metoda electrozilor sensibili la ioni (ISE)</w:t>
            </w:r>
          </w:p>
          <w:p w14:paraId="720A668F" w14:textId="77777777" w:rsidR="00FB3561" w:rsidRPr="004A435A" w:rsidRDefault="00FB3561" w:rsidP="00FB3561">
            <w:pPr>
              <w:tabs>
                <w:tab w:val="left" w:pos="210"/>
              </w:tabs>
              <w:jc w:val="both"/>
              <w:rPr>
                <w:sz w:val="24"/>
                <w:szCs w:val="24"/>
              </w:rPr>
            </w:pPr>
            <w:r w:rsidRPr="004A435A">
              <w:rPr>
                <w:sz w:val="24"/>
                <w:szCs w:val="24"/>
              </w:rPr>
              <w:t>SM EN 17053:2018: Hrană pentru animale: Metode de eșantionare și de analiză – Determinarea oligoelementelor, a metalelor grele și a altor elemente din furaje prin ICP-MS (multimetodă)</w:t>
            </w:r>
          </w:p>
          <w:p w14:paraId="140D7509" w14:textId="77777777" w:rsidR="00FB3561" w:rsidRPr="004A435A" w:rsidRDefault="00FB3561" w:rsidP="00FB3561">
            <w:pPr>
              <w:tabs>
                <w:tab w:val="left" w:pos="210"/>
              </w:tabs>
              <w:jc w:val="both"/>
              <w:rPr>
                <w:sz w:val="24"/>
                <w:szCs w:val="24"/>
              </w:rPr>
            </w:pPr>
            <w:r w:rsidRPr="004A435A">
              <w:rPr>
                <w:sz w:val="24"/>
                <w:szCs w:val="24"/>
              </w:rPr>
              <w:t>SM EN 15550:2018 Hrană pentru animale – Metode de eșantionare și de analiză – Determinarea cadmiului și a plumbului prin spectrometrie de absorbție atomică în cuptorul cu grafit (GF-AAS) după dizolvare sub presiune</w:t>
            </w:r>
          </w:p>
          <w:p w14:paraId="634FA220" w14:textId="77777777" w:rsidR="00FB3561" w:rsidRPr="004A435A" w:rsidRDefault="00FB3561" w:rsidP="00FB3561">
            <w:pPr>
              <w:tabs>
                <w:tab w:val="left" w:pos="210"/>
              </w:tabs>
              <w:jc w:val="both"/>
              <w:rPr>
                <w:sz w:val="24"/>
                <w:szCs w:val="24"/>
              </w:rPr>
            </w:pPr>
            <w:r w:rsidRPr="004A435A">
              <w:rPr>
                <w:sz w:val="24"/>
                <w:szCs w:val="24"/>
              </w:rPr>
              <w:t>SM EN 16206:2017 Hrană pentru animale – Determinarea arsenului prin spectrometrie de absorbție atomică cu generare de hidruri (HGAAS) după dizolvarea cu microunde (dizolvare cu 65 % acid azotic și 30 % peroxid de hidrogen)</w:t>
            </w:r>
          </w:p>
          <w:p w14:paraId="010B86E3" w14:textId="77777777" w:rsidR="00FB3561" w:rsidRPr="004A435A" w:rsidRDefault="00FB3561" w:rsidP="00FB3561">
            <w:pPr>
              <w:tabs>
                <w:tab w:val="left" w:pos="210"/>
              </w:tabs>
              <w:jc w:val="both"/>
              <w:rPr>
                <w:sz w:val="24"/>
                <w:szCs w:val="24"/>
              </w:rPr>
            </w:pPr>
            <w:r w:rsidRPr="004A435A">
              <w:rPr>
                <w:sz w:val="24"/>
                <w:szCs w:val="24"/>
              </w:rPr>
              <w:t>SM EN 16277:2017 Hrană pentru animale – Determinarea mercurului prin spectrometrie de absorbție atomică cu vapori reci (CVAAS) după dizolvarea cu microunde (extracție cu 65 % acid azotic și 30 % peroxid de hidrogen)</w:t>
            </w:r>
          </w:p>
          <w:p w14:paraId="32425D1A" w14:textId="77777777" w:rsidR="00FB3561" w:rsidRPr="004A435A" w:rsidRDefault="00FB3561" w:rsidP="00FB3561">
            <w:pPr>
              <w:tabs>
                <w:tab w:val="left" w:pos="210"/>
              </w:tabs>
              <w:jc w:val="both"/>
              <w:rPr>
                <w:sz w:val="24"/>
                <w:szCs w:val="24"/>
              </w:rPr>
            </w:pPr>
            <w:r w:rsidRPr="004A435A">
              <w:rPr>
                <w:sz w:val="24"/>
                <w:szCs w:val="24"/>
              </w:rPr>
              <w:t>SM EN 16278:2017 Hrană pentru animale – Determinarea arsenului anorganic prin spectrometrie de absorbție atomică cu generare de hidruri (HG-AAS) după extracție cu microunde și separarea prin extracție în fază solidă (SPE)</w:t>
            </w:r>
          </w:p>
          <w:p w14:paraId="36FA6F7C" w14:textId="77777777" w:rsidR="00FB3561" w:rsidRPr="004A435A" w:rsidRDefault="00FB3561" w:rsidP="00FB3561">
            <w:pPr>
              <w:tabs>
                <w:tab w:val="left" w:pos="210"/>
              </w:tabs>
              <w:jc w:val="both"/>
              <w:rPr>
                <w:sz w:val="24"/>
                <w:szCs w:val="24"/>
              </w:rPr>
            </w:pPr>
            <w:r w:rsidRPr="004A435A">
              <w:rPr>
                <w:sz w:val="24"/>
                <w:szCs w:val="24"/>
              </w:rPr>
              <w:t>SM EN 17374:2020 Hrană pentru animale: Metode de eșantionare și de analiză – Determinarea arsenului anorganic din furaje prin HPLC-ICP-MS cu schimbător de anioni.</w:t>
            </w:r>
          </w:p>
          <w:p w14:paraId="04496E98" w14:textId="77777777" w:rsidR="00FB3561" w:rsidRPr="004A435A" w:rsidRDefault="00FB3561" w:rsidP="0034335A">
            <w:pPr>
              <w:jc w:val="both"/>
              <w:rPr>
                <w:sz w:val="24"/>
                <w:szCs w:val="24"/>
              </w:rPr>
            </w:pPr>
          </w:p>
        </w:tc>
        <w:tc>
          <w:tcPr>
            <w:tcW w:w="1494" w:type="dxa"/>
          </w:tcPr>
          <w:p w14:paraId="102460AA" w14:textId="30F12867" w:rsidR="006A4C38" w:rsidRPr="004A435A" w:rsidRDefault="00B002D3" w:rsidP="00C10582">
            <w:pPr>
              <w:jc w:val="center"/>
              <w:rPr>
                <w:b/>
                <w:noProof/>
                <w:sz w:val="24"/>
                <w:szCs w:val="24"/>
                <w:lang w:val="ro-MD"/>
              </w:rPr>
            </w:pPr>
            <w:r w:rsidRPr="004A435A">
              <w:rPr>
                <w:b/>
                <w:noProof/>
                <w:sz w:val="24"/>
                <w:szCs w:val="24"/>
                <w:lang w:val="ro-MD"/>
              </w:rPr>
              <w:lastRenderedPageBreak/>
              <w:t>Compatibil</w:t>
            </w:r>
          </w:p>
        </w:tc>
        <w:tc>
          <w:tcPr>
            <w:tcW w:w="1787" w:type="dxa"/>
          </w:tcPr>
          <w:p w14:paraId="5E9D0A03" w14:textId="77777777" w:rsidR="006A4C38" w:rsidRPr="004A435A" w:rsidRDefault="006A4C38" w:rsidP="00C10582">
            <w:pPr>
              <w:jc w:val="center"/>
              <w:rPr>
                <w:b/>
                <w:sz w:val="24"/>
                <w:szCs w:val="24"/>
                <w:lang w:val="ro-MD"/>
              </w:rPr>
            </w:pPr>
          </w:p>
        </w:tc>
      </w:tr>
      <w:tr w:rsidR="006A4C38" w:rsidRPr="004A435A" w14:paraId="78BF7C5A" w14:textId="77777777" w:rsidTr="00FB3561">
        <w:trPr>
          <w:trHeight w:val="1519"/>
        </w:trPr>
        <w:tc>
          <w:tcPr>
            <w:tcW w:w="6250" w:type="dxa"/>
          </w:tcPr>
          <w:p w14:paraId="0F5A1292" w14:textId="77777777" w:rsidR="00FB670D" w:rsidRPr="004A435A" w:rsidRDefault="00FB670D" w:rsidP="00FB670D">
            <w:pPr>
              <w:shd w:val="clear" w:color="auto" w:fill="FFFFFF"/>
              <w:jc w:val="both"/>
              <w:rPr>
                <w:i/>
                <w:iCs/>
                <w:sz w:val="24"/>
                <w:szCs w:val="24"/>
              </w:rPr>
            </w:pPr>
            <w:r w:rsidRPr="004A435A">
              <w:rPr>
                <w:i/>
                <w:iCs/>
                <w:sz w:val="24"/>
                <w:szCs w:val="24"/>
              </w:rPr>
              <w:lastRenderedPageBreak/>
              <w:t>ANEXA VI</w:t>
            </w:r>
          </w:p>
          <w:p w14:paraId="0D871F91" w14:textId="77777777" w:rsidR="00FB670D" w:rsidRPr="004A435A" w:rsidRDefault="00FB670D" w:rsidP="00FB670D">
            <w:pPr>
              <w:shd w:val="clear" w:color="auto" w:fill="FFFFFF"/>
              <w:jc w:val="both"/>
              <w:rPr>
                <w:b/>
                <w:bCs/>
                <w:sz w:val="24"/>
                <w:szCs w:val="24"/>
              </w:rPr>
            </w:pPr>
            <w:r w:rsidRPr="004A435A">
              <w:rPr>
                <w:b/>
                <w:bCs/>
                <w:sz w:val="24"/>
                <w:szCs w:val="24"/>
              </w:rPr>
              <w:t>METODE DE ANALIZĂ PENTRU DETERMINAREA CONSTITUENȚILOR DE ORIGINE ANIMALĂ PENTRU CONTROLUL OFICIAL AL FURAJELOR</w:t>
            </w:r>
          </w:p>
          <w:p w14:paraId="13D2BDD1" w14:textId="77777777" w:rsidR="00FB670D" w:rsidRPr="004A435A" w:rsidRDefault="00953016" w:rsidP="00FB670D">
            <w:pPr>
              <w:shd w:val="clear" w:color="auto" w:fill="FFFFFF"/>
              <w:jc w:val="both"/>
              <w:rPr>
                <w:b/>
                <w:bCs/>
                <w:sz w:val="24"/>
                <w:szCs w:val="24"/>
              </w:rPr>
            </w:pPr>
            <w:hyperlink r:id="rId189" w:tooltip="32022R0893: REPLACED" w:history="1">
              <w:r w:rsidR="00FB670D" w:rsidRPr="004A435A">
                <w:rPr>
                  <w:rStyle w:val="Hyperlink"/>
                  <w:b/>
                  <w:bCs/>
                  <w:sz w:val="24"/>
                  <w:szCs w:val="24"/>
                </w:rPr>
                <w:t>▼M8</w:t>
              </w:r>
            </w:hyperlink>
          </w:p>
          <w:p w14:paraId="16C8C0FD" w14:textId="77777777" w:rsidR="00FB670D" w:rsidRPr="004A435A" w:rsidRDefault="00FB670D" w:rsidP="00FB670D">
            <w:pPr>
              <w:shd w:val="clear" w:color="auto" w:fill="FFFFFF"/>
              <w:jc w:val="both"/>
              <w:rPr>
                <w:i/>
                <w:iCs/>
                <w:sz w:val="24"/>
                <w:szCs w:val="24"/>
              </w:rPr>
            </w:pPr>
            <w:r w:rsidRPr="004A435A">
              <w:rPr>
                <w:i/>
                <w:iCs/>
                <w:sz w:val="24"/>
                <w:szCs w:val="24"/>
              </w:rPr>
              <w:t>1.   </w:t>
            </w:r>
            <w:r w:rsidRPr="004A435A">
              <w:rPr>
                <w:b/>
                <w:bCs/>
                <w:i/>
                <w:iCs/>
                <w:sz w:val="24"/>
                <w:szCs w:val="24"/>
              </w:rPr>
              <w:t>SCOP ȘI DOMENIU DE APLICARE</w:t>
            </w:r>
          </w:p>
          <w:p w14:paraId="2EA05705" w14:textId="77777777" w:rsidR="00FB670D" w:rsidRPr="004A435A" w:rsidRDefault="00FB670D" w:rsidP="00FB670D">
            <w:pPr>
              <w:shd w:val="clear" w:color="auto" w:fill="FFFFFF"/>
              <w:jc w:val="both"/>
              <w:rPr>
                <w:sz w:val="24"/>
                <w:szCs w:val="24"/>
              </w:rPr>
            </w:pPr>
            <w:r w:rsidRPr="004A435A">
              <w:rPr>
                <w:sz w:val="24"/>
                <w:szCs w:val="24"/>
              </w:rPr>
              <w:t>Determinarea constituenților de origine animală în hrana pentru animale se efectuează prin microscopie optică sau reacție în lanț a polimerazei (PCR), în conformitate cu dispozițiile stabilite în prezenta anexă.</w:t>
            </w:r>
          </w:p>
          <w:p w14:paraId="58371BA1" w14:textId="77777777" w:rsidR="00FB670D" w:rsidRPr="004A435A" w:rsidRDefault="00FB670D" w:rsidP="00FB670D">
            <w:pPr>
              <w:shd w:val="clear" w:color="auto" w:fill="FFFFFF"/>
              <w:jc w:val="both"/>
              <w:rPr>
                <w:sz w:val="24"/>
                <w:szCs w:val="24"/>
              </w:rPr>
            </w:pPr>
            <w:r w:rsidRPr="004A435A">
              <w:rPr>
                <w:sz w:val="24"/>
                <w:szCs w:val="24"/>
              </w:rPr>
              <w:t>Aceste două metode fac posibilă depistarea prezenței constituenților de origine animală în preamestecuri, în materiile prime pentru hrana animalelor și în hrana combinată pentru animale. Totuși, ele nu fac posibilă calcularea cantității acestor constituenți în preamestecuri, în materiile prime pentru hrana animalelor și în hrana combinată pentru animale. Ambele metode au o limită de detecție sub 0,1 % (G/G).</w:t>
            </w:r>
          </w:p>
          <w:p w14:paraId="552BCDE6" w14:textId="77777777" w:rsidR="00FB670D" w:rsidRPr="004A435A" w:rsidRDefault="00FB670D" w:rsidP="00FB670D">
            <w:pPr>
              <w:shd w:val="clear" w:color="auto" w:fill="FFFFFF"/>
              <w:jc w:val="both"/>
              <w:rPr>
                <w:sz w:val="24"/>
                <w:szCs w:val="24"/>
              </w:rPr>
            </w:pPr>
            <w:r w:rsidRPr="004A435A">
              <w:rPr>
                <w:sz w:val="24"/>
                <w:szCs w:val="24"/>
              </w:rPr>
              <w:t>Metoda PCR face posibilă identificarea grupului taxonomic al constituenților de origine animală prezenți în preamestecuri, în materiile prime pentru hrana animalelor și în hrana combinată pentru animale.</w:t>
            </w:r>
          </w:p>
          <w:p w14:paraId="0C86C54D" w14:textId="77777777" w:rsidR="00FB670D" w:rsidRPr="004A435A" w:rsidRDefault="00FB670D" w:rsidP="00FB670D">
            <w:pPr>
              <w:shd w:val="clear" w:color="auto" w:fill="FFFFFF"/>
              <w:jc w:val="both"/>
              <w:rPr>
                <w:sz w:val="24"/>
                <w:szCs w:val="24"/>
              </w:rPr>
            </w:pPr>
            <w:r w:rsidRPr="004A435A">
              <w:rPr>
                <w:sz w:val="24"/>
                <w:szCs w:val="24"/>
              </w:rPr>
              <w:t>Aceste metode se aplică pentru controlul aplicării interdicțiilor prevăzute la articolul 7 alineatul (1) din Regulamentul (CE) nr. 999/2001 al Parlamentului European și al Consiliului (</w:t>
            </w:r>
            <w:hyperlink r:id="rId190" w:anchor="E0066" w:history="1">
              <w:r w:rsidRPr="004A435A">
                <w:rPr>
                  <w:rStyle w:val="Hyperlink"/>
                  <w:sz w:val="24"/>
                  <w:szCs w:val="24"/>
                </w:rPr>
                <w:t> </w:t>
              </w:r>
              <w:r w:rsidRPr="004A435A">
                <w:rPr>
                  <w:rStyle w:val="Hyperlink"/>
                  <w:sz w:val="24"/>
                  <w:szCs w:val="24"/>
                  <w:vertAlign w:val="superscript"/>
                </w:rPr>
                <w:t>45</w:t>
              </w:r>
              <w:r w:rsidRPr="004A435A">
                <w:rPr>
                  <w:rStyle w:val="Hyperlink"/>
                  <w:sz w:val="24"/>
                  <w:szCs w:val="24"/>
                </w:rPr>
                <w:t> </w:t>
              </w:r>
            </w:hyperlink>
            <w:r w:rsidRPr="004A435A">
              <w:rPr>
                <w:sz w:val="24"/>
                <w:szCs w:val="24"/>
              </w:rPr>
              <w:t>), în anexa IV la regulamentul respectiv și la articolul 11 alineatul (1) din Regulamentul (CE) nr. 1069/2009 al Parlamentului European și al Consiliului (</w:t>
            </w:r>
            <w:hyperlink r:id="rId191" w:anchor="E0067" w:history="1">
              <w:r w:rsidRPr="004A435A">
                <w:rPr>
                  <w:rStyle w:val="Hyperlink"/>
                  <w:sz w:val="24"/>
                  <w:szCs w:val="24"/>
                </w:rPr>
                <w:t> </w:t>
              </w:r>
              <w:r w:rsidRPr="004A435A">
                <w:rPr>
                  <w:rStyle w:val="Hyperlink"/>
                  <w:sz w:val="24"/>
                  <w:szCs w:val="24"/>
                  <w:vertAlign w:val="superscript"/>
                </w:rPr>
                <w:t>46</w:t>
              </w:r>
              <w:r w:rsidRPr="004A435A">
                <w:rPr>
                  <w:rStyle w:val="Hyperlink"/>
                  <w:sz w:val="24"/>
                  <w:szCs w:val="24"/>
                </w:rPr>
                <w:t> </w:t>
              </w:r>
            </w:hyperlink>
            <w:r w:rsidRPr="004A435A">
              <w:rPr>
                <w:sz w:val="24"/>
                <w:szCs w:val="24"/>
              </w:rPr>
              <w:t>).</w:t>
            </w:r>
          </w:p>
          <w:p w14:paraId="294BDF29" w14:textId="77777777" w:rsidR="00FB670D" w:rsidRPr="004A435A" w:rsidRDefault="00FB670D" w:rsidP="00FB670D">
            <w:pPr>
              <w:shd w:val="clear" w:color="auto" w:fill="FFFFFF"/>
              <w:jc w:val="both"/>
              <w:rPr>
                <w:sz w:val="24"/>
                <w:szCs w:val="24"/>
              </w:rPr>
            </w:pPr>
            <w:r w:rsidRPr="004A435A">
              <w:rPr>
                <w:sz w:val="24"/>
                <w:szCs w:val="24"/>
              </w:rPr>
              <w:t>În funcție de tipul de hrană pentru animale testată, aceste metode pot fi utilizate, în cadrul unui singur protocol operațional, fie singure, fie combinate, în conformitate cu procedurile standard de operare (PSO) stabilite de laboratorul de referință al UE pentru depistarea proteinelor animale în hrana pentru animale (EURL-AP) și publicate pe site-ul său de internet (</w:t>
            </w:r>
            <w:hyperlink r:id="rId192" w:anchor="E0068" w:history="1">
              <w:r w:rsidRPr="004A435A">
                <w:rPr>
                  <w:rStyle w:val="Hyperlink"/>
                  <w:sz w:val="24"/>
                  <w:szCs w:val="24"/>
                </w:rPr>
                <w:t> </w:t>
              </w:r>
              <w:r w:rsidRPr="004A435A">
                <w:rPr>
                  <w:rStyle w:val="Hyperlink"/>
                  <w:sz w:val="24"/>
                  <w:szCs w:val="24"/>
                  <w:vertAlign w:val="superscript"/>
                </w:rPr>
                <w:t>47</w:t>
              </w:r>
              <w:r w:rsidRPr="004A435A">
                <w:rPr>
                  <w:rStyle w:val="Hyperlink"/>
                  <w:sz w:val="24"/>
                  <w:szCs w:val="24"/>
                </w:rPr>
                <w:t> </w:t>
              </w:r>
            </w:hyperlink>
            <w:r w:rsidRPr="004A435A">
              <w:rPr>
                <w:sz w:val="24"/>
                <w:szCs w:val="24"/>
              </w:rPr>
              <w:t>).</w:t>
            </w:r>
          </w:p>
          <w:p w14:paraId="5EBCE69C" w14:textId="77777777" w:rsidR="00FB670D" w:rsidRPr="004A435A" w:rsidRDefault="00953016" w:rsidP="00FB670D">
            <w:pPr>
              <w:shd w:val="clear" w:color="auto" w:fill="FFFFFF"/>
              <w:jc w:val="both"/>
              <w:rPr>
                <w:b/>
                <w:bCs/>
                <w:sz w:val="24"/>
                <w:szCs w:val="24"/>
              </w:rPr>
            </w:pPr>
            <w:hyperlink r:id="rId193" w:tooltip="32013R0051: REPLACED" w:history="1">
              <w:r w:rsidR="00FB670D" w:rsidRPr="004A435A">
                <w:rPr>
                  <w:rStyle w:val="Hyperlink"/>
                  <w:b/>
                  <w:bCs/>
                  <w:sz w:val="24"/>
                  <w:szCs w:val="24"/>
                </w:rPr>
                <w:t>▼M2</w:t>
              </w:r>
            </w:hyperlink>
          </w:p>
          <w:p w14:paraId="0FE7C9CA" w14:textId="77777777" w:rsidR="00FB670D" w:rsidRPr="004A435A" w:rsidRDefault="00FB670D" w:rsidP="00FB670D">
            <w:pPr>
              <w:shd w:val="clear" w:color="auto" w:fill="FFFFFF"/>
              <w:jc w:val="both"/>
              <w:rPr>
                <w:i/>
                <w:iCs/>
                <w:sz w:val="24"/>
                <w:szCs w:val="24"/>
              </w:rPr>
            </w:pPr>
            <w:r w:rsidRPr="004A435A">
              <w:rPr>
                <w:i/>
                <w:iCs/>
                <w:sz w:val="24"/>
                <w:szCs w:val="24"/>
              </w:rPr>
              <w:t>2.   </w:t>
            </w:r>
            <w:r w:rsidRPr="004A435A">
              <w:rPr>
                <w:b/>
                <w:bCs/>
                <w:i/>
                <w:iCs/>
                <w:sz w:val="24"/>
                <w:szCs w:val="24"/>
              </w:rPr>
              <w:t>METODE</w:t>
            </w:r>
          </w:p>
          <w:p w14:paraId="4A34F910" w14:textId="77777777" w:rsidR="00FB670D" w:rsidRPr="004A435A" w:rsidRDefault="00953016" w:rsidP="00FB670D">
            <w:pPr>
              <w:shd w:val="clear" w:color="auto" w:fill="FFFFFF"/>
              <w:jc w:val="both"/>
              <w:rPr>
                <w:b/>
                <w:bCs/>
                <w:sz w:val="24"/>
                <w:szCs w:val="24"/>
              </w:rPr>
            </w:pPr>
            <w:hyperlink r:id="rId194" w:tooltip="32022R0893: REPLACED" w:history="1">
              <w:r w:rsidR="00FB670D" w:rsidRPr="004A435A">
                <w:rPr>
                  <w:rStyle w:val="Hyperlink"/>
                  <w:b/>
                  <w:bCs/>
                  <w:sz w:val="24"/>
                  <w:szCs w:val="24"/>
                </w:rPr>
                <w:t>▼M8</w:t>
              </w:r>
            </w:hyperlink>
          </w:p>
          <w:p w14:paraId="6D43BADE" w14:textId="77777777" w:rsidR="00FB670D" w:rsidRPr="004A435A" w:rsidRDefault="00FB670D" w:rsidP="00FB670D">
            <w:pPr>
              <w:shd w:val="clear" w:color="auto" w:fill="FFFFFF"/>
              <w:jc w:val="both"/>
              <w:rPr>
                <w:b/>
                <w:bCs/>
                <w:sz w:val="24"/>
                <w:szCs w:val="24"/>
              </w:rPr>
            </w:pPr>
            <w:r w:rsidRPr="004A435A">
              <w:rPr>
                <w:b/>
                <w:bCs/>
                <w:sz w:val="24"/>
                <w:szCs w:val="24"/>
              </w:rPr>
              <w:t>2.1.    Microscopie optică</w:t>
            </w:r>
          </w:p>
          <w:p w14:paraId="5A64D19B" w14:textId="77777777" w:rsidR="00FB670D" w:rsidRPr="004A435A" w:rsidRDefault="00FB670D" w:rsidP="00FB670D">
            <w:pPr>
              <w:shd w:val="clear" w:color="auto" w:fill="FFFFFF"/>
              <w:jc w:val="both"/>
              <w:rPr>
                <w:sz w:val="24"/>
                <w:szCs w:val="24"/>
              </w:rPr>
            </w:pPr>
            <w:r w:rsidRPr="004A435A">
              <w:rPr>
                <w:sz w:val="24"/>
                <w:szCs w:val="24"/>
              </w:rPr>
              <w:t>2.1.1.   </w:t>
            </w:r>
            <w:r w:rsidRPr="004A435A">
              <w:rPr>
                <w:b/>
                <w:bCs/>
                <w:sz w:val="24"/>
                <w:szCs w:val="24"/>
              </w:rPr>
              <w:t> </w:t>
            </w:r>
            <w:r w:rsidRPr="004A435A">
              <w:rPr>
                <w:b/>
                <w:bCs/>
                <w:i/>
                <w:iCs/>
                <w:sz w:val="24"/>
                <w:szCs w:val="24"/>
              </w:rPr>
              <w:t>Principiu</w:t>
            </w:r>
          </w:p>
          <w:p w14:paraId="68CA03FE" w14:textId="77777777" w:rsidR="00FB670D" w:rsidRPr="004A435A" w:rsidRDefault="00FB670D" w:rsidP="00FB670D">
            <w:pPr>
              <w:shd w:val="clear" w:color="auto" w:fill="FFFFFF"/>
              <w:jc w:val="both"/>
              <w:rPr>
                <w:sz w:val="24"/>
                <w:szCs w:val="24"/>
              </w:rPr>
            </w:pPr>
            <w:r w:rsidRPr="004A435A">
              <w:rPr>
                <w:sz w:val="24"/>
                <w:szCs w:val="24"/>
              </w:rPr>
              <w:t>Constituenții de origine animală care pot fi prezenți în preamestecuri, în materiile prime pentru hrana animalelor și în hrana combinată pentru animale, trimise spre analizare, sunt identificați pe baza caracteristicilor tipice și identificabile microscopic, cum ar fi fibrele musculare și alte particule de carne, cartilajul, oasele, coarnele, părul, părul, părul de porc, fragmentele cuticulare ale nevertebratelor, structurile traheale ale insectelor, produsele de sânge, globule din lapte, cristalele de lactoză, penele, cojile de ouă, oasele și solzii de pește.</w:t>
            </w:r>
          </w:p>
          <w:p w14:paraId="29081B90" w14:textId="77777777" w:rsidR="00FB670D" w:rsidRPr="004A435A" w:rsidRDefault="00FB670D" w:rsidP="00FB670D">
            <w:pPr>
              <w:shd w:val="clear" w:color="auto" w:fill="FFFFFF"/>
              <w:jc w:val="both"/>
              <w:rPr>
                <w:sz w:val="24"/>
                <w:szCs w:val="24"/>
              </w:rPr>
            </w:pPr>
            <w:r w:rsidRPr="004A435A">
              <w:rPr>
                <w:sz w:val="24"/>
                <w:szCs w:val="24"/>
              </w:rPr>
              <w:t>Examinările microscopice se efectuează după prepararea eșantioanelor prin sedimentare.</w:t>
            </w:r>
          </w:p>
          <w:p w14:paraId="3716398E" w14:textId="77777777" w:rsidR="00FB670D" w:rsidRPr="004A435A" w:rsidRDefault="00FB670D" w:rsidP="00FB670D">
            <w:pPr>
              <w:shd w:val="clear" w:color="auto" w:fill="FFFFFF"/>
              <w:jc w:val="both"/>
              <w:rPr>
                <w:sz w:val="24"/>
                <w:szCs w:val="24"/>
              </w:rPr>
            </w:pPr>
            <w:r w:rsidRPr="004A435A">
              <w:rPr>
                <w:sz w:val="24"/>
                <w:szCs w:val="24"/>
              </w:rPr>
              <w:t>Eșantioanele se supun unei etape de sedimentare, după cum urmează:</w:t>
            </w:r>
          </w:p>
          <w:p w14:paraId="375580BE" w14:textId="755F54CF" w:rsidR="00FB670D" w:rsidRPr="004A435A" w:rsidRDefault="00FB670D" w:rsidP="00FB670D">
            <w:pPr>
              <w:shd w:val="clear" w:color="auto" w:fill="FFFFFF"/>
              <w:jc w:val="both"/>
              <w:rPr>
                <w:sz w:val="24"/>
                <w:szCs w:val="24"/>
              </w:rPr>
            </w:pPr>
            <w:r w:rsidRPr="004A435A">
              <w:rPr>
                <w:sz w:val="24"/>
                <w:szCs w:val="24"/>
              </w:rPr>
              <w:t>(a) pentru depistarea constituenților de origine animală, alta decât nevertebratele terestre, o singură etapă de sedimentare cu tetracloretilenă (TCE), astfel cum se detaliază la punctul 2.1.3.4.3;</w:t>
            </w:r>
          </w:p>
          <w:p w14:paraId="2E4E8AD4" w14:textId="330C2E77" w:rsidR="00FB670D" w:rsidRPr="004A435A" w:rsidRDefault="00FB670D" w:rsidP="00FB670D">
            <w:pPr>
              <w:shd w:val="clear" w:color="auto" w:fill="FFFFFF"/>
              <w:jc w:val="both"/>
              <w:rPr>
                <w:sz w:val="24"/>
                <w:szCs w:val="24"/>
              </w:rPr>
            </w:pPr>
            <w:r w:rsidRPr="004A435A">
              <w:rPr>
                <w:sz w:val="24"/>
                <w:szCs w:val="24"/>
              </w:rPr>
              <w:t>(b) pentru depistarea constituenților proveniți de la nevertebrate terestre, o etapă dublă de sedimentare cu eter de petrol/tetracloretilenă (PE/TCE), astfel cum se detaliază la punctul 2.1.3.4.4.</w:t>
            </w:r>
          </w:p>
          <w:p w14:paraId="1630AA9B" w14:textId="77777777" w:rsidR="00FB670D" w:rsidRPr="004A435A" w:rsidRDefault="00FB670D" w:rsidP="00FB670D">
            <w:pPr>
              <w:shd w:val="clear" w:color="auto" w:fill="FFFFFF"/>
              <w:jc w:val="both"/>
              <w:rPr>
                <w:sz w:val="24"/>
                <w:szCs w:val="24"/>
              </w:rPr>
            </w:pPr>
            <w:r w:rsidRPr="004A435A">
              <w:rPr>
                <w:sz w:val="24"/>
                <w:szCs w:val="24"/>
              </w:rPr>
              <w:t>2.1.2.   </w:t>
            </w:r>
            <w:r w:rsidRPr="004A435A">
              <w:rPr>
                <w:b/>
                <w:bCs/>
                <w:sz w:val="24"/>
                <w:szCs w:val="24"/>
              </w:rPr>
              <w:t> </w:t>
            </w:r>
            <w:r w:rsidRPr="004A435A">
              <w:rPr>
                <w:b/>
                <w:bCs/>
                <w:i/>
                <w:iCs/>
                <w:sz w:val="24"/>
                <w:szCs w:val="24"/>
              </w:rPr>
              <w:t>Reactivi și echipamente</w:t>
            </w:r>
          </w:p>
          <w:p w14:paraId="640DA9A3" w14:textId="77777777" w:rsidR="00FB670D" w:rsidRPr="004A435A" w:rsidRDefault="00FB670D" w:rsidP="00FB670D">
            <w:pPr>
              <w:shd w:val="clear" w:color="auto" w:fill="FFFFFF"/>
              <w:jc w:val="both"/>
              <w:rPr>
                <w:sz w:val="24"/>
                <w:szCs w:val="24"/>
              </w:rPr>
            </w:pPr>
            <w:r w:rsidRPr="004A435A">
              <w:rPr>
                <w:sz w:val="24"/>
                <w:szCs w:val="24"/>
              </w:rPr>
              <w:t>2.1.2.1.   </w:t>
            </w:r>
            <w:r w:rsidRPr="004A435A">
              <w:rPr>
                <w:b/>
                <w:bCs/>
                <w:sz w:val="24"/>
                <w:szCs w:val="24"/>
              </w:rPr>
              <w:t>Reactivi</w:t>
            </w:r>
          </w:p>
          <w:p w14:paraId="7B31CE4B" w14:textId="77777777" w:rsidR="00FB670D" w:rsidRPr="004A435A" w:rsidRDefault="00FB670D" w:rsidP="00FB670D">
            <w:pPr>
              <w:shd w:val="clear" w:color="auto" w:fill="FFFFFF"/>
              <w:jc w:val="both"/>
              <w:rPr>
                <w:sz w:val="24"/>
                <w:szCs w:val="24"/>
              </w:rPr>
            </w:pPr>
            <w:r w:rsidRPr="004A435A">
              <w:rPr>
                <w:sz w:val="24"/>
                <w:szCs w:val="24"/>
              </w:rPr>
              <w:t>2.1.2.1.1.   </w:t>
            </w:r>
            <w:r w:rsidRPr="004A435A">
              <w:rPr>
                <w:b/>
                <w:bCs/>
                <w:sz w:val="24"/>
                <w:szCs w:val="24"/>
              </w:rPr>
              <w:t>Agent de concentrare</w:t>
            </w:r>
          </w:p>
          <w:p w14:paraId="3C0001F9" w14:textId="4E58784E" w:rsidR="00FB670D" w:rsidRPr="004A435A" w:rsidRDefault="00FB670D" w:rsidP="00FB670D">
            <w:pPr>
              <w:shd w:val="clear" w:color="auto" w:fill="FFFFFF"/>
              <w:jc w:val="both"/>
              <w:rPr>
                <w:sz w:val="24"/>
                <w:szCs w:val="24"/>
              </w:rPr>
            </w:pPr>
            <w:r w:rsidRPr="004A435A">
              <w:rPr>
                <w:sz w:val="24"/>
                <w:szCs w:val="24"/>
              </w:rPr>
              <w:t>— Tetracloretilenă (greutate specifică 1,62).</w:t>
            </w:r>
          </w:p>
          <w:p w14:paraId="4C4249A6" w14:textId="74286FDD" w:rsidR="00FB670D" w:rsidRPr="004A435A" w:rsidRDefault="00FB670D" w:rsidP="00FB670D">
            <w:pPr>
              <w:shd w:val="clear" w:color="auto" w:fill="FFFFFF"/>
              <w:jc w:val="both"/>
              <w:rPr>
                <w:sz w:val="24"/>
                <w:szCs w:val="24"/>
              </w:rPr>
            </w:pPr>
            <w:r w:rsidRPr="004A435A">
              <w:rPr>
                <w:sz w:val="24"/>
                <w:szCs w:val="24"/>
              </w:rPr>
              <w:t>— Eter de petrol (PE) punct de fierbere 40-60 °C (greutate specifică 0,65).</w:t>
            </w:r>
          </w:p>
          <w:p w14:paraId="2610466A" w14:textId="77777777" w:rsidR="00FB670D" w:rsidRPr="004A435A" w:rsidRDefault="00FB670D" w:rsidP="00FB670D">
            <w:pPr>
              <w:shd w:val="clear" w:color="auto" w:fill="FFFFFF"/>
              <w:jc w:val="both"/>
              <w:rPr>
                <w:sz w:val="24"/>
                <w:szCs w:val="24"/>
              </w:rPr>
            </w:pPr>
            <w:r w:rsidRPr="004A435A">
              <w:rPr>
                <w:sz w:val="24"/>
                <w:szCs w:val="24"/>
              </w:rPr>
              <w:t>2.1.2.1.2.   </w:t>
            </w:r>
            <w:r w:rsidRPr="004A435A">
              <w:rPr>
                <w:b/>
                <w:bCs/>
                <w:sz w:val="24"/>
                <w:szCs w:val="24"/>
              </w:rPr>
              <w:t>Agent de colorare</w:t>
            </w:r>
          </w:p>
          <w:p w14:paraId="557D9151" w14:textId="31D5DA67" w:rsidR="00FB670D" w:rsidRPr="004A435A" w:rsidRDefault="00FB670D" w:rsidP="00FB670D">
            <w:pPr>
              <w:shd w:val="clear" w:color="auto" w:fill="FFFFFF"/>
              <w:jc w:val="both"/>
              <w:rPr>
                <w:sz w:val="24"/>
                <w:szCs w:val="24"/>
              </w:rPr>
            </w:pPr>
            <w:r w:rsidRPr="004A435A">
              <w:rPr>
                <w:sz w:val="24"/>
                <w:szCs w:val="24"/>
              </w:rPr>
              <w:lastRenderedPageBreak/>
              <w:t>— Soluție de roșu de alizarină (se diluează 2,5 ml acid clorhidric 1M în 100 ml apă și se adaugă 200 mg roșu de alizarină în soluția obținută).</w:t>
            </w:r>
          </w:p>
          <w:p w14:paraId="4D3CC2FE" w14:textId="77777777" w:rsidR="00FB670D" w:rsidRPr="004A435A" w:rsidRDefault="00FB670D" w:rsidP="00FB670D">
            <w:pPr>
              <w:shd w:val="clear" w:color="auto" w:fill="FFFFFF"/>
              <w:jc w:val="both"/>
              <w:rPr>
                <w:sz w:val="24"/>
                <w:szCs w:val="24"/>
              </w:rPr>
            </w:pPr>
            <w:r w:rsidRPr="004A435A">
              <w:rPr>
                <w:sz w:val="24"/>
                <w:szCs w:val="24"/>
              </w:rPr>
              <w:t>2.1.2.1.3.   </w:t>
            </w:r>
            <w:r w:rsidRPr="004A435A">
              <w:rPr>
                <w:b/>
                <w:bCs/>
                <w:sz w:val="24"/>
                <w:szCs w:val="24"/>
              </w:rPr>
              <w:t>Medii de montare</w:t>
            </w:r>
          </w:p>
          <w:p w14:paraId="47AAF02F" w14:textId="1A5E61AD" w:rsidR="00FB670D" w:rsidRPr="004A435A" w:rsidRDefault="00FB670D" w:rsidP="00FB670D">
            <w:pPr>
              <w:shd w:val="clear" w:color="auto" w:fill="FFFFFF"/>
              <w:jc w:val="both"/>
              <w:rPr>
                <w:sz w:val="24"/>
                <w:szCs w:val="24"/>
              </w:rPr>
            </w:pPr>
            <w:r w:rsidRPr="004A435A">
              <w:rPr>
                <w:sz w:val="24"/>
                <w:szCs w:val="24"/>
              </w:rPr>
              <w:t>— Leșie (NaOH 2,5 % G/V sau KOH 2,5 % G/V).</w:t>
            </w:r>
          </w:p>
          <w:p w14:paraId="6D324BFB" w14:textId="49F6C131" w:rsidR="00FB670D" w:rsidRPr="004A435A" w:rsidRDefault="00FB670D" w:rsidP="00FB670D">
            <w:pPr>
              <w:shd w:val="clear" w:color="auto" w:fill="FFFFFF"/>
              <w:jc w:val="both"/>
              <w:rPr>
                <w:sz w:val="24"/>
                <w:szCs w:val="24"/>
              </w:rPr>
            </w:pPr>
            <w:r w:rsidRPr="004A435A">
              <w:rPr>
                <w:sz w:val="24"/>
                <w:szCs w:val="24"/>
              </w:rPr>
              <w:t>— Glicerol (nediluat, vâscozitate: 1 490 cP) sau un mediu de montare cu proprietăți echivalente pentru prepararea lamelor nepermanente.</w:t>
            </w:r>
          </w:p>
          <w:p w14:paraId="4F2A9BDB" w14:textId="3325BDFF" w:rsidR="00FB670D" w:rsidRPr="004A435A" w:rsidRDefault="00FB670D" w:rsidP="00FB670D">
            <w:pPr>
              <w:shd w:val="clear" w:color="auto" w:fill="FFFFFF"/>
              <w:jc w:val="both"/>
              <w:rPr>
                <w:sz w:val="24"/>
                <w:szCs w:val="24"/>
              </w:rPr>
            </w:pPr>
            <w:r w:rsidRPr="004A435A">
              <w:rPr>
                <w:sz w:val="24"/>
                <w:szCs w:val="24"/>
              </w:rPr>
              <w:t>— Adeziv Norland ® Optical 65 (vâscozitate: 1 200 cP) sau o rășină cu proprietăți echivalente pentru prepararea lamelor nepermanente.</w:t>
            </w:r>
          </w:p>
          <w:p w14:paraId="30AA099C" w14:textId="77777777" w:rsidR="00FB670D" w:rsidRPr="004A435A" w:rsidRDefault="00FB670D" w:rsidP="00FB670D">
            <w:pPr>
              <w:shd w:val="clear" w:color="auto" w:fill="FFFFFF"/>
              <w:jc w:val="both"/>
              <w:rPr>
                <w:sz w:val="24"/>
                <w:szCs w:val="24"/>
              </w:rPr>
            </w:pPr>
            <w:r w:rsidRPr="004A435A">
              <w:rPr>
                <w:sz w:val="24"/>
                <w:szCs w:val="24"/>
              </w:rPr>
              <w:t>2.1.2.1.4.   </w:t>
            </w:r>
            <w:r w:rsidRPr="004A435A">
              <w:rPr>
                <w:b/>
                <w:bCs/>
                <w:sz w:val="24"/>
                <w:szCs w:val="24"/>
              </w:rPr>
              <w:t>Mediu de montare cu proprietăți de colorare</w:t>
            </w:r>
          </w:p>
          <w:p w14:paraId="4B176CC4" w14:textId="2AAC6830" w:rsidR="00FB670D" w:rsidRPr="004A435A" w:rsidRDefault="00FB670D" w:rsidP="00FB670D">
            <w:pPr>
              <w:shd w:val="clear" w:color="auto" w:fill="FFFFFF"/>
              <w:jc w:val="both"/>
              <w:rPr>
                <w:sz w:val="24"/>
                <w:szCs w:val="24"/>
              </w:rPr>
            </w:pPr>
            <w:r w:rsidRPr="004A435A">
              <w:rPr>
                <w:sz w:val="24"/>
                <w:szCs w:val="24"/>
              </w:rPr>
              <w:t>— Soluție Lugol (se dizolvă 2 g iodură de potasiu în 100 ml apă și se adaugă 1 g de iod agitând frecvent).</w:t>
            </w:r>
          </w:p>
          <w:p w14:paraId="10238DE1" w14:textId="3F051CE1" w:rsidR="00FB670D" w:rsidRPr="004A435A" w:rsidRDefault="00FB670D" w:rsidP="00FB670D">
            <w:pPr>
              <w:shd w:val="clear" w:color="auto" w:fill="FFFFFF"/>
              <w:jc w:val="both"/>
              <w:rPr>
                <w:sz w:val="24"/>
                <w:szCs w:val="24"/>
              </w:rPr>
            </w:pPr>
            <w:r w:rsidRPr="004A435A">
              <w:rPr>
                <w:sz w:val="24"/>
                <w:szCs w:val="24"/>
              </w:rPr>
              <w:t>— Reactiv cistină (2 g acetat de plumb, 10 g NaOH/100 ml apă).</w:t>
            </w:r>
          </w:p>
          <w:p w14:paraId="0051BB91" w14:textId="78E33214" w:rsidR="00FB670D" w:rsidRPr="004A435A" w:rsidRDefault="00FB670D" w:rsidP="00FB670D">
            <w:pPr>
              <w:shd w:val="clear" w:color="auto" w:fill="FFFFFF"/>
              <w:jc w:val="both"/>
              <w:rPr>
                <w:sz w:val="24"/>
                <w:szCs w:val="24"/>
              </w:rPr>
            </w:pPr>
            <w:r w:rsidRPr="004A435A">
              <w:rPr>
                <w:sz w:val="24"/>
                <w:szCs w:val="24"/>
              </w:rPr>
              <w:t>— Reactiv Fehling [preparat înainte de utilizare din părți egale (1/1) de soluții bistoc A și B: soluția A [se dizolvă 6,9 g de sulfat de cupru (II) pentahidrat în 100 ml apă]; soluția B (se dizolvă 34,6 g de tartrat de potasiu și sodiu tetrahidrat și 12 g NaOH în 100 ml apă).</w:t>
            </w:r>
          </w:p>
          <w:p w14:paraId="2D578789" w14:textId="66237242" w:rsidR="00FB670D" w:rsidRPr="004A435A" w:rsidRDefault="00FB670D" w:rsidP="00FB670D">
            <w:pPr>
              <w:shd w:val="clear" w:color="auto" w:fill="FFFFFF"/>
              <w:jc w:val="both"/>
              <w:rPr>
                <w:sz w:val="24"/>
                <w:szCs w:val="24"/>
              </w:rPr>
            </w:pPr>
            <w:r w:rsidRPr="004A435A">
              <w:rPr>
                <w:sz w:val="24"/>
                <w:szCs w:val="24"/>
              </w:rPr>
              <w:t>— Tetrametilbenzidină/peroxid de hidrogen [se dizolvă 1 g de 3,3’, 5,5’ tetrametilbenzidină (TMB) în 100 ml acid acetic glacial și 150 ml apă. Înainte de utilizare, se amestecă patru părți din această soluție TMB cu o parte de soluție de peroxid de hidrogen 3 %].</w:t>
            </w:r>
          </w:p>
          <w:p w14:paraId="11F75B61" w14:textId="77777777" w:rsidR="00FB670D" w:rsidRPr="004A435A" w:rsidRDefault="00FB670D" w:rsidP="00FB670D">
            <w:pPr>
              <w:shd w:val="clear" w:color="auto" w:fill="FFFFFF"/>
              <w:jc w:val="both"/>
              <w:rPr>
                <w:sz w:val="24"/>
                <w:szCs w:val="24"/>
              </w:rPr>
            </w:pPr>
            <w:r w:rsidRPr="004A435A">
              <w:rPr>
                <w:sz w:val="24"/>
                <w:szCs w:val="24"/>
              </w:rPr>
              <w:t>2.1.2.1.5.   </w:t>
            </w:r>
            <w:r w:rsidRPr="004A435A">
              <w:rPr>
                <w:b/>
                <w:bCs/>
                <w:sz w:val="24"/>
                <w:szCs w:val="24"/>
              </w:rPr>
              <w:t>Agenți de limpezire</w:t>
            </w:r>
          </w:p>
          <w:p w14:paraId="1D68DC82" w14:textId="4F8CC30C" w:rsidR="00FB670D" w:rsidRPr="004A435A" w:rsidRDefault="00FB670D" w:rsidP="00FB670D">
            <w:pPr>
              <w:shd w:val="clear" w:color="auto" w:fill="FFFFFF"/>
              <w:jc w:val="both"/>
              <w:rPr>
                <w:sz w:val="24"/>
                <w:szCs w:val="24"/>
              </w:rPr>
            </w:pPr>
            <w:r w:rsidRPr="004A435A">
              <w:rPr>
                <w:sz w:val="24"/>
                <w:szCs w:val="24"/>
              </w:rPr>
              <w:t>— Etanol ≥ 96 % (puritate tehnică).</w:t>
            </w:r>
          </w:p>
          <w:p w14:paraId="65053F30" w14:textId="3C421E2F" w:rsidR="00FB670D" w:rsidRPr="004A435A" w:rsidRDefault="00FB670D" w:rsidP="00FB670D">
            <w:pPr>
              <w:shd w:val="clear" w:color="auto" w:fill="FFFFFF"/>
              <w:jc w:val="both"/>
              <w:rPr>
                <w:sz w:val="24"/>
                <w:szCs w:val="24"/>
              </w:rPr>
            </w:pPr>
            <w:r w:rsidRPr="004A435A">
              <w:rPr>
                <w:sz w:val="24"/>
                <w:szCs w:val="24"/>
              </w:rPr>
              <w:t>— Acetonă (puritate tehnică).</w:t>
            </w:r>
          </w:p>
          <w:p w14:paraId="1555F4F3" w14:textId="77777777" w:rsidR="00FB670D" w:rsidRPr="004A435A" w:rsidRDefault="00FB670D" w:rsidP="00FB670D">
            <w:pPr>
              <w:shd w:val="clear" w:color="auto" w:fill="FFFFFF"/>
              <w:jc w:val="both"/>
              <w:rPr>
                <w:sz w:val="24"/>
                <w:szCs w:val="24"/>
              </w:rPr>
            </w:pPr>
            <w:r w:rsidRPr="004A435A">
              <w:rPr>
                <w:sz w:val="24"/>
                <w:szCs w:val="24"/>
              </w:rPr>
              <w:t>2.1.2.1.6.   </w:t>
            </w:r>
            <w:r w:rsidRPr="004A435A">
              <w:rPr>
                <w:b/>
                <w:bCs/>
                <w:sz w:val="24"/>
                <w:szCs w:val="24"/>
              </w:rPr>
              <w:t>Agent de decolorare</w:t>
            </w:r>
          </w:p>
          <w:p w14:paraId="07AADDE5" w14:textId="69FA23F3" w:rsidR="00FB670D" w:rsidRPr="004A435A" w:rsidRDefault="00FB670D" w:rsidP="00FB670D">
            <w:pPr>
              <w:shd w:val="clear" w:color="auto" w:fill="FFFFFF"/>
              <w:jc w:val="both"/>
              <w:rPr>
                <w:sz w:val="24"/>
                <w:szCs w:val="24"/>
              </w:rPr>
            </w:pPr>
            <w:r w:rsidRPr="004A435A">
              <w:rPr>
                <w:sz w:val="24"/>
                <w:szCs w:val="24"/>
              </w:rPr>
              <w:t>— Soluție comercială de hipoclorit de sodiu (9-14 % clor activ).</w:t>
            </w:r>
          </w:p>
          <w:p w14:paraId="410F3D09" w14:textId="77777777" w:rsidR="00FB670D" w:rsidRPr="004A435A" w:rsidRDefault="00FB670D" w:rsidP="00FB670D">
            <w:pPr>
              <w:shd w:val="clear" w:color="auto" w:fill="FFFFFF"/>
              <w:jc w:val="both"/>
              <w:rPr>
                <w:sz w:val="24"/>
                <w:szCs w:val="24"/>
              </w:rPr>
            </w:pPr>
            <w:r w:rsidRPr="004A435A">
              <w:rPr>
                <w:sz w:val="24"/>
                <w:szCs w:val="24"/>
              </w:rPr>
              <w:t>2.1.2.2.   </w:t>
            </w:r>
            <w:r w:rsidRPr="004A435A">
              <w:rPr>
                <w:b/>
                <w:bCs/>
                <w:sz w:val="24"/>
                <w:szCs w:val="24"/>
              </w:rPr>
              <w:t>„Echipamente</w:t>
            </w:r>
          </w:p>
          <w:p w14:paraId="5FB4F368" w14:textId="5A36236E" w:rsidR="00FB670D" w:rsidRPr="004A435A" w:rsidRDefault="00FB670D" w:rsidP="00FB670D">
            <w:pPr>
              <w:shd w:val="clear" w:color="auto" w:fill="FFFFFF"/>
              <w:jc w:val="both"/>
              <w:rPr>
                <w:sz w:val="24"/>
                <w:szCs w:val="24"/>
              </w:rPr>
            </w:pPr>
            <w:r w:rsidRPr="004A435A">
              <w:rPr>
                <w:sz w:val="24"/>
                <w:szCs w:val="24"/>
              </w:rPr>
              <w:t>— Balanță analitică cu o precizie de 0,001 g.</w:t>
            </w:r>
          </w:p>
          <w:p w14:paraId="3977CBDA" w14:textId="243D2EB9" w:rsidR="00FB670D" w:rsidRPr="004A435A" w:rsidRDefault="00FB670D" w:rsidP="00FB670D">
            <w:pPr>
              <w:shd w:val="clear" w:color="auto" w:fill="FFFFFF"/>
              <w:jc w:val="both"/>
              <w:rPr>
                <w:sz w:val="24"/>
                <w:szCs w:val="24"/>
              </w:rPr>
            </w:pPr>
            <w:r w:rsidRPr="004A435A">
              <w:rPr>
                <w:sz w:val="24"/>
                <w:szCs w:val="24"/>
              </w:rPr>
              <w:lastRenderedPageBreak/>
              <w:t>— Echipament de măcinare: moară cu cuțite sau cu rotor. Dacă este utilizată o moară cu rotor, sitele ≤ 0,5 mm sunt interzise.</w:t>
            </w:r>
          </w:p>
          <w:p w14:paraId="3F5A34ED" w14:textId="69C7776B" w:rsidR="00FB670D" w:rsidRPr="004A435A" w:rsidRDefault="00FB670D" w:rsidP="00FB670D">
            <w:pPr>
              <w:shd w:val="clear" w:color="auto" w:fill="FFFFFF"/>
              <w:jc w:val="both"/>
              <w:rPr>
                <w:sz w:val="24"/>
                <w:szCs w:val="24"/>
              </w:rPr>
            </w:pPr>
            <w:r w:rsidRPr="004A435A">
              <w:rPr>
                <w:sz w:val="24"/>
                <w:szCs w:val="24"/>
              </w:rPr>
              <w:t>— Sitele cu ochiuri pătrate de 0,25 mm și 1 mm lățime. Cu excepția cernerii în prealabil a eșantioanelor, diametrul sitelor trebuie să nu depășească 10 cm pentru a evita pierderea de materiale. Nu este necesară calibrarea sitelor.</w:t>
            </w:r>
          </w:p>
          <w:p w14:paraId="4D37554E" w14:textId="14C1CC4E" w:rsidR="00FB670D" w:rsidRPr="004A435A" w:rsidRDefault="00FB670D" w:rsidP="00FB670D">
            <w:pPr>
              <w:shd w:val="clear" w:color="auto" w:fill="FFFFFF"/>
              <w:jc w:val="both"/>
              <w:rPr>
                <w:sz w:val="24"/>
                <w:szCs w:val="24"/>
              </w:rPr>
            </w:pPr>
            <w:r w:rsidRPr="004A435A">
              <w:rPr>
                <w:sz w:val="24"/>
                <w:szCs w:val="24"/>
              </w:rPr>
              <w:t>— Pâlnie de separare conică din sticlă cu un conținut de 250 ml cu robinet din teflon sau din sticlă șlefuită la baza conului. Diametrul de deschidere al robinetului trebuie să fie ≥ 4 mm. De asemenea, pentru etapa de sedimentare doar cu TCE, se poate folosi un pahar de sedimentare conic, cu condiția ca laboratorul să fi demonstrat că nivelurile de detecție sunt echivalente cu cele obținute utilizând pâlnia de separare conică din sticlă.</w:t>
            </w:r>
          </w:p>
          <w:p w14:paraId="5ED07451" w14:textId="0841B28A" w:rsidR="00FB670D" w:rsidRPr="004A435A" w:rsidRDefault="00FB670D" w:rsidP="00FB670D">
            <w:pPr>
              <w:shd w:val="clear" w:color="auto" w:fill="FFFFFF"/>
              <w:jc w:val="both"/>
              <w:rPr>
                <w:sz w:val="24"/>
                <w:szCs w:val="24"/>
              </w:rPr>
            </w:pPr>
            <w:r w:rsidRPr="004A435A">
              <w:rPr>
                <w:noProof/>
                <w:sz w:val="24"/>
                <w:szCs w:val="24"/>
                <w:lang w:val="ro-MD"/>
              </w:rPr>
              <w:drawing>
                <wp:inline distT="0" distB="0" distL="0" distR="0" wp14:anchorId="0112F9E3" wp14:editId="4CFFB14D">
                  <wp:extent cx="1681480" cy="2270125"/>
                  <wp:effectExtent l="0" t="0" r="0" b="0"/>
                  <wp:docPr id="59" name="Imagine 59" descr="C:\Users\User MAIA\AppData\Local\Microsoft\Windows\INetCache\Content.MSO\4D972C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 MAIA\AppData\Local\Microsoft\Windows\INetCache\Content.MSO\4D972C97.tmp"/>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81480" cy="2270125"/>
                          </a:xfrm>
                          <a:prstGeom prst="rect">
                            <a:avLst/>
                          </a:prstGeom>
                          <a:noFill/>
                          <a:ln>
                            <a:noFill/>
                          </a:ln>
                        </pic:spPr>
                      </pic:pic>
                    </a:graphicData>
                  </a:graphic>
                </wp:inline>
              </w:drawing>
            </w:r>
            <w:r w:rsidRPr="004A435A">
              <w:rPr>
                <w:i/>
                <w:iCs/>
                <w:sz w:val="24"/>
                <w:szCs w:val="24"/>
              </w:rPr>
              <w:t>Pâlnie de separare</w:t>
            </w:r>
          </w:p>
          <w:p w14:paraId="0F2CDB2B" w14:textId="7E8A2531" w:rsidR="00FB670D" w:rsidRPr="004A435A" w:rsidRDefault="00FB670D" w:rsidP="00FB670D">
            <w:pPr>
              <w:shd w:val="clear" w:color="auto" w:fill="FFFFFF"/>
              <w:jc w:val="both"/>
              <w:rPr>
                <w:sz w:val="24"/>
                <w:szCs w:val="24"/>
              </w:rPr>
            </w:pPr>
            <w:r w:rsidRPr="004A435A">
              <w:rPr>
                <w:sz w:val="24"/>
                <w:szCs w:val="24"/>
              </w:rPr>
              <w:t>— Microscop stereoscopic care acoperă un interval de amplificare finală de cel puțin 6,5 x-40 x.</w:t>
            </w:r>
          </w:p>
          <w:p w14:paraId="34EB7A72" w14:textId="7DD8BAFB" w:rsidR="00FB670D" w:rsidRPr="004A435A" w:rsidRDefault="00FB670D" w:rsidP="00FB670D">
            <w:pPr>
              <w:shd w:val="clear" w:color="auto" w:fill="FFFFFF"/>
              <w:jc w:val="both"/>
              <w:rPr>
                <w:sz w:val="24"/>
                <w:szCs w:val="24"/>
              </w:rPr>
            </w:pPr>
            <w:r w:rsidRPr="004A435A">
              <w:rPr>
                <w:sz w:val="24"/>
                <w:szCs w:val="24"/>
              </w:rPr>
              <w:t>— Microscop compus care acoperă un interval de amplificare finală de cel puțin 100 x-400 x, cu câmp luminos cu lumină transmisă. Se pot utiliza, în plus, lumină polarizată, contrast interferențial diferențial.</w:t>
            </w:r>
          </w:p>
          <w:p w14:paraId="50C17F2A" w14:textId="39940035" w:rsidR="00FB670D" w:rsidRPr="004A435A" w:rsidRDefault="00FB670D" w:rsidP="00FB670D">
            <w:pPr>
              <w:shd w:val="clear" w:color="auto" w:fill="FFFFFF"/>
              <w:jc w:val="both"/>
              <w:rPr>
                <w:sz w:val="24"/>
                <w:szCs w:val="24"/>
              </w:rPr>
            </w:pPr>
            <w:r w:rsidRPr="004A435A">
              <w:rPr>
                <w:sz w:val="24"/>
                <w:szCs w:val="24"/>
              </w:rPr>
              <w:lastRenderedPageBreak/>
              <w:t>— Sticlărie de laborator standard.</w:t>
            </w:r>
          </w:p>
          <w:p w14:paraId="500F8C44" w14:textId="06B71B03" w:rsidR="00FB670D" w:rsidRPr="004A435A" w:rsidRDefault="00FB670D" w:rsidP="00FB670D">
            <w:pPr>
              <w:shd w:val="clear" w:color="auto" w:fill="FFFFFF"/>
              <w:jc w:val="both"/>
              <w:rPr>
                <w:sz w:val="24"/>
                <w:szCs w:val="24"/>
              </w:rPr>
            </w:pPr>
            <w:r w:rsidRPr="004A435A">
              <w:rPr>
                <w:sz w:val="24"/>
                <w:szCs w:val="24"/>
              </w:rPr>
              <w:t>— Echipamente pentru prepararea lamelor: lame de microscop clasice, lame tubulare, lamele (20 × 20 mm), pensete, spatulă fină.</w:t>
            </w:r>
          </w:p>
          <w:p w14:paraId="28C0F1D8" w14:textId="361CB777" w:rsidR="00FB670D" w:rsidRPr="004A435A" w:rsidRDefault="00FB670D" w:rsidP="00FB670D">
            <w:pPr>
              <w:shd w:val="clear" w:color="auto" w:fill="FFFFFF"/>
              <w:jc w:val="both"/>
              <w:rPr>
                <w:sz w:val="24"/>
                <w:szCs w:val="24"/>
              </w:rPr>
            </w:pPr>
            <w:r w:rsidRPr="004A435A">
              <w:rPr>
                <w:sz w:val="24"/>
                <w:szCs w:val="24"/>
              </w:rPr>
              <w:t>— Cuptor de laborator.</w:t>
            </w:r>
          </w:p>
          <w:p w14:paraId="6BD0F7F6" w14:textId="1F0FA43F" w:rsidR="00FB670D" w:rsidRPr="004A435A" w:rsidRDefault="00FB670D" w:rsidP="00FB670D">
            <w:pPr>
              <w:shd w:val="clear" w:color="auto" w:fill="FFFFFF"/>
              <w:jc w:val="both"/>
              <w:rPr>
                <w:sz w:val="24"/>
                <w:szCs w:val="24"/>
              </w:rPr>
            </w:pPr>
            <w:r w:rsidRPr="004A435A">
              <w:rPr>
                <w:sz w:val="24"/>
                <w:szCs w:val="24"/>
              </w:rPr>
              <w:t>— Centrifugă.</w:t>
            </w:r>
          </w:p>
          <w:p w14:paraId="195E2C15" w14:textId="5BD1EA20" w:rsidR="00FB670D" w:rsidRPr="004A435A" w:rsidRDefault="00FB670D" w:rsidP="00FB670D">
            <w:pPr>
              <w:shd w:val="clear" w:color="auto" w:fill="FFFFFF"/>
              <w:jc w:val="both"/>
              <w:rPr>
                <w:sz w:val="24"/>
                <w:szCs w:val="24"/>
              </w:rPr>
            </w:pPr>
            <w:r w:rsidRPr="004A435A">
              <w:rPr>
                <w:sz w:val="24"/>
                <w:szCs w:val="24"/>
              </w:rPr>
              <w:t>— Filtru de hârtie: filtru din celuloză de calitate (dimensiunea porilor 4-11 μm).</w:t>
            </w:r>
          </w:p>
          <w:p w14:paraId="4CCDDE78" w14:textId="77777777" w:rsidR="00FB670D" w:rsidRPr="004A435A" w:rsidRDefault="00FB670D" w:rsidP="00FB670D">
            <w:pPr>
              <w:shd w:val="clear" w:color="auto" w:fill="FFFFFF"/>
              <w:jc w:val="both"/>
              <w:rPr>
                <w:sz w:val="24"/>
                <w:szCs w:val="24"/>
              </w:rPr>
            </w:pPr>
            <w:r w:rsidRPr="004A435A">
              <w:rPr>
                <w:sz w:val="24"/>
                <w:szCs w:val="24"/>
              </w:rPr>
              <w:t>2.1.3.   </w:t>
            </w:r>
            <w:r w:rsidRPr="004A435A">
              <w:rPr>
                <w:b/>
                <w:bCs/>
                <w:sz w:val="24"/>
                <w:szCs w:val="24"/>
              </w:rPr>
              <w:t> </w:t>
            </w:r>
            <w:r w:rsidRPr="004A435A">
              <w:rPr>
                <w:b/>
                <w:bCs/>
                <w:i/>
                <w:iCs/>
                <w:sz w:val="24"/>
                <w:szCs w:val="24"/>
              </w:rPr>
              <w:t>Eșantionarea și prepararea eșantioanelor</w:t>
            </w:r>
          </w:p>
          <w:p w14:paraId="10DC8E51" w14:textId="77777777" w:rsidR="00FB670D" w:rsidRPr="004A435A" w:rsidRDefault="00FB670D" w:rsidP="00FB670D">
            <w:pPr>
              <w:shd w:val="clear" w:color="auto" w:fill="FFFFFF"/>
              <w:jc w:val="both"/>
              <w:rPr>
                <w:sz w:val="24"/>
                <w:szCs w:val="24"/>
              </w:rPr>
            </w:pPr>
            <w:r w:rsidRPr="004A435A">
              <w:rPr>
                <w:sz w:val="24"/>
                <w:szCs w:val="24"/>
              </w:rPr>
              <w:t>2.1.3.1.   </w:t>
            </w:r>
            <w:r w:rsidRPr="004A435A">
              <w:rPr>
                <w:b/>
                <w:bCs/>
                <w:sz w:val="24"/>
                <w:szCs w:val="24"/>
              </w:rPr>
              <w:t>Eșantionare</w:t>
            </w:r>
          </w:p>
          <w:p w14:paraId="784C8267" w14:textId="77777777" w:rsidR="00FB670D" w:rsidRPr="004A435A" w:rsidRDefault="00FB670D" w:rsidP="00FB670D">
            <w:pPr>
              <w:shd w:val="clear" w:color="auto" w:fill="FFFFFF"/>
              <w:jc w:val="both"/>
              <w:rPr>
                <w:sz w:val="24"/>
                <w:szCs w:val="24"/>
              </w:rPr>
            </w:pPr>
            <w:r w:rsidRPr="004A435A">
              <w:rPr>
                <w:sz w:val="24"/>
                <w:szCs w:val="24"/>
              </w:rPr>
              <w:t>Se utilizează un eșantion reprezentativ, prelevat în conformitate cu anexa I.</w:t>
            </w:r>
          </w:p>
          <w:p w14:paraId="2A33A67A" w14:textId="77777777" w:rsidR="00FB670D" w:rsidRPr="004A435A" w:rsidRDefault="00FB670D" w:rsidP="00FB670D">
            <w:pPr>
              <w:shd w:val="clear" w:color="auto" w:fill="FFFFFF"/>
              <w:jc w:val="both"/>
              <w:rPr>
                <w:sz w:val="24"/>
                <w:szCs w:val="24"/>
              </w:rPr>
            </w:pPr>
            <w:r w:rsidRPr="004A435A">
              <w:rPr>
                <w:sz w:val="24"/>
                <w:szCs w:val="24"/>
              </w:rPr>
              <w:t>2.1.3.1.1.   </w:t>
            </w:r>
            <w:r w:rsidRPr="004A435A">
              <w:rPr>
                <w:b/>
                <w:bCs/>
                <w:sz w:val="24"/>
                <w:szCs w:val="24"/>
              </w:rPr>
              <w:t>Uscarea eșantioanelor</w:t>
            </w:r>
          </w:p>
          <w:p w14:paraId="1A864FF1" w14:textId="77777777" w:rsidR="00FB670D" w:rsidRPr="004A435A" w:rsidRDefault="00FB670D" w:rsidP="00FB670D">
            <w:pPr>
              <w:shd w:val="clear" w:color="auto" w:fill="FFFFFF"/>
              <w:jc w:val="both"/>
              <w:rPr>
                <w:sz w:val="24"/>
                <w:szCs w:val="24"/>
              </w:rPr>
            </w:pPr>
            <w:r w:rsidRPr="004A435A">
              <w:rPr>
                <w:sz w:val="24"/>
                <w:szCs w:val="24"/>
              </w:rPr>
              <w:t>Eșantioanele cu un conținut de umiditate &gt; 14 % se usucă înainte de manipulare în conformitate cu anexa III.</w:t>
            </w:r>
          </w:p>
          <w:p w14:paraId="2DB59E2E" w14:textId="77777777" w:rsidR="00FB670D" w:rsidRPr="004A435A" w:rsidRDefault="00FB670D" w:rsidP="00FB670D">
            <w:pPr>
              <w:shd w:val="clear" w:color="auto" w:fill="FFFFFF"/>
              <w:jc w:val="both"/>
              <w:rPr>
                <w:sz w:val="24"/>
                <w:szCs w:val="24"/>
              </w:rPr>
            </w:pPr>
            <w:r w:rsidRPr="004A435A">
              <w:rPr>
                <w:sz w:val="24"/>
                <w:szCs w:val="24"/>
              </w:rPr>
              <w:t>2.1.3.1.2.   </w:t>
            </w:r>
            <w:r w:rsidRPr="004A435A">
              <w:rPr>
                <w:b/>
                <w:bCs/>
                <w:sz w:val="24"/>
                <w:szCs w:val="24"/>
              </w:rPr>
              <w:t>Cernerea în prealabil a eșantioanelor</w:t>
            </w:r>
          </w:p>
          <w:p w14:paraId="2B820515" w14:textId="77777777" w:rsidR="00FB670D" w:rsidRPr="004A435A" w:rsidRDefault="00FB670D" w:rsidP="00FB670D">
            <w:pPr>
              <w:shd w:val="clear" w:color="auto" w:fill="FFFFFF"/>
              <w:jc w:val="both"/>
              <w:rPr>
                <w:sz w:val="24"/>
                <w:szCs w:val="24"/>
              </w:rPr>
            </w:pPr>
            <w:r w:rsidRPr="004A435A">
              <w:rPr>
                <w:sz w:val="24"/>
                <w:szCs w:val="24"/>
              </w:rPr>
              <w:t>Pentru a colecta informații privind posibila contaminare ambientală a hranei destinate animalelor, se recomandă să se cearnă în prealabil la dimensiunea de 1 mm hrana sub formă de pelete și grăunțe și apoi să se prepare, să se analizeze și să se raporteze separat cele două fracțiuni rezultate, care trebuie să fie considerate ca eșantioane distincte.</w:t>
            </w:r>
          </w:p>
          <w:p w14:paraId="3609BD36" w14:textId="77777777" w:rsidR="00FB670D" w:rsidRPr="004A435A" w:rsidRDefault="00FB670D" w:rsidP="00FB670D">
            <w:pPr>
              <w:shd w:val="clear" w:color="auto" w:fill="FFFFFF"/>
              <w:jc w:val="both"/>
              <w:rPr>
                <w:sz w:val="24"/>
                <w:szCs w:val="24"/>
              </w:rPr>
            </w:pPr>
            <w:r w:rsidRPr="004A435A">
              <w:rPr>
                <w:sz w:val="24"/>
                <w:szCs w:val="24"/>
              </w:rPr>
              <w:t>2.1.3.2.   </w:t>
            </w:r>
            <w:r w:rsidRPr="004A435A">
              <w:rPr>
                <w:b/>
                <w:bCs/>
                <w:sz w:val="24"/>
                <w:szCs w:val="24"/>
              </w:rPr>
              <w:t>Măsuri de precauție</w:t>
            </w:r>
          </w:p>
          <w:p w14:paraId="2EAC9E81" w14:textId="77777777" w:rsidR="00FB670D" w:rsidRPr="004A435A" w:rsidRDefault="00FB670D" w:rsidP="00FB670D">
            <w:pPr>
              <w:shd w:val="clear" w:color="auto" w:fill="FFFFFF"/>
              <w:jc w:val="both"/>
              <w:rPr>
                <w:sz w:val="24"/>
                <w:szCs w:val="24"/>
              </w:rPr>
            </w:pPr>
            <w:r w:rsidRPr="004A435A">
              <w:rPr>
                <w:sz w:val="24"/>
                <w:szCs w:val="24"/>
              </w:rPr>
              <w:t>Pentru a se evita contaminarea încrucișată în laborator, toate echipamentele reutilizabile se curăță cu grijă înainte de utilizare. Piesele pâlniei de separare se demontează înainte de curățare. Piesele pâlniei de separare și sticlăria se prespală manual și apoi se spală într-o mașină de spălat. Sitele se curăță utilizând o perie cu peri sintetici aspri. Se recomandă curățarea finală a sitelor cu acetonă și aer comprimat după cernerea materiilor grase, precum făina de pește.</w:t>
            </w:r>
          </w:p>
          <w:p w14:paraId="2F498532" w14:textId="77777777" w:rsidR="00FB670D" w:rsidRPr="004A435A" w:rsidRDefault="00FB670D" w:rsidP="00FB670D">
            <w:pPr>
              <w:shd w:val="clear" w:color="auto" w:fill="FFFFFF"/>
              <w:jc w:val="both"/>
              <w:rPr>
                <w:sz w:val="24"/>
                <w:szCs w:val="24"/>
              </w:rPr>
            </w:pPr>
            <w:r w:rsidRPr="004A435A">
              <w:rPr>
                <w:sz w:val="24"/>
                <w:szCs w:val="24"/>
              </w:rPr>
              <w:t>2.1.3.3.   </w:t>
            </w:r>
            <w:r w:rsidRPr="004A435A">
              <w:rPr>
                <w:b/>
                <w:bCs/>
                <w:sz w:val="24"/>
                <w:szCs w:val="24"/>
              </w:rPr>
              <w:t>Prepararea eșantioanelor constând în grăsimi sau uleiuri</w:t>
            </w:r>
          </w:p>
          <w:p w14:paraId="328789D6" w14:textId="77777777" w:rsidR="00FB670D" w:rsidRPr="004A435A" w:rsidRDefault="00FB670D" w:rsidP="00FB670D">
            <w:pPr>
              <w:shd w:val="clear" w:color="auto" w:fill="FFFFFF"/>
              <w:jc w:val="both"/>
              <w:rPr>
                <w:sz w:val="24"/>
                <w:szCs w:val="24"/>
              </w:rPr>
            </w:pPr>
            <w:r w:rsidRPr="004A435A">
              <w:rPr>
                <w:sz w:val="24"/>
                <w:szCs w:val="24"/>
              </w:rPr>
              <w:lastRenderedPageBreak/>
              <w:t>Pentru prepararea eșantioanelor constând în grăsimi se aplică următorul protocol:</w:t>
            </w:r>
          </w:p>
          <w:p w14:paraId="1470E925" w14:textId="27A0B87A" w:rsidR="00FB670D" w:rsidRPr="004A435A" w:rsidRDefault="00FB670D" w:rsidP="00FB670D">
            <w:pPr>
              <w:shd w:val="clear" w:color="auto" w:fill="FFFFFF"/>
              <w:jc w:val="both"/>
              <w:rPr>
                <w:sz w:val="24"/>
                <w:szCs w:val="24"/>
              </w:rPr>
            </w:pPr>
            <w:r w:rsidRPr="004A435A">
              <w:rPr>
                <w:sz w:val="24"/>
                <w:szCs w:val="24"/>
              </w:rPr>
              <w:t>— Dacă grăsimea este solidă, se încălzește într-un cuptor până când devine lichidă.</w:t>
            </w:r>
          </w:p>
          <w:p w14:paraId="6956B603" w14:textId="4AC5F6FA" w:rsidR="00FB670D" w:rsidRPr="004A435A" w:rsidRDefault="00FB670D" w:rsidP="00FB670D">
            <w:pPr>
              <w:shd w:val="clear" w:color="auto" w:fill="FFFFFF"/>
              <w:jc w:val="both"/>
              <w:rPr>
                <w:sz w:val="24"/>
                <w:szCs w:val="24"/>
              </w:rPr>
            </w:pPr>
            <w:r w:rsidRPr="004A435A">
              <w:rPr>
                <w:sz w:val="24"/>
                <w:szCs w:val="24"/>
              </w:rPr>
              <w:t>— Cu ajutorul unei pipete, 40 ml de grăsime se transferă din partea inferioară a eșantionului într-un tub de centrifugă.</w:t>
            </w:r>
          </w:p>
          <w:p w14:paraId="6C301916" w14:textId="6664F989" w:rsidR="00FB670D" w:rsidRPr="004A435A" w:rsidRDefault="00FB670D" w:rsidP="00FB670D">
            <w:pPr>
              <w:shd w:val="clear" w:color="auto" w:fill="FFFFFF"/>
              <w:jc w:val="both"/>
              <w:rPr>
                <w:sz w:val="24"/>
                <w:szCs w:val="24"/>
              </w:rPr>
            </w:pPr>
            <w:r w:rsidRPr="004A435A">
              <w:rPr>
                <w:sz w:val="24"/>
                <w:szCs w:val="24"/>
              </w:rPr>
              <w:t>— Eșantionul se centrifughează timp de 10 minute la 4 000 r.p.m.</w:t>
            </w:r>
          </w:p>
          <w:p w14:paraId="75587A27" w14:textId="0FC72862" w:rsidR="00FB670D" w:rsidRPr="004A435A" w:rsidRDefault="00FB670D" w:rsidP="00FB670D">
            <w:pPr>
              <w:shd w:val="clear" w:color="auto" w:fill="FFFFFF"/>
              <w:jc w:val="both"/>
              <w:rPr>
                <w:sz w:val="24"/>
                <w:szCs w:val="24"/>
              </w:rPr>
            </w:pPr>
            <w:r w:rsidRPr="004A435A">
              <w:rPr>
                <w:sz w:val="24"/>
                <w:szCs w:val="24"/>
              </w:rPr>
              <w:t>— Dacă grăsimea este solidă după centrifugare, se încălzește într-un cuptor până când devine lichidă.</w:t>
            </w:r>
          </w:p>
          <w:p w14:paraId="37DAECD8" w14:textId="4CDE85FD" w:rsidR="00FB670D" w:rsidRPr="004A435A" w:rsidRDefault="00FB670D" w:rsidP="00FB670D">
            <w:pPr>
              <w:shd w:val="clear" w:color="auto" w:fill="FFFFFF"/>
              <w:jc w:val="both"/>
              <w:rPr>
                <w:sz w:val="24"/>
                <w:szCs w:val="24"/>
              </w:rPr>
            </w:pPr>
            <w:r w:rsidRPr="004A435A">
              <w:rPr>
                <w:sz w:val="24"/>
                <w:szCs w:val="24"/>
              </w:rPr>
              <w:t>— Centrifugarea se repetă timp de 5 minute la 4 000 r.p.m.</w:t>
            </w:r>
          </w:p>
          <w:p w14:paraId="3CCD90B6" w14:textId="4474B8B3" w:rsidR="00FB670D" w:rsidRPr="004A435A" w:rsidRDefault="00FB670D" w:rsidP="00FB670D">
            <w:pPr>
              <w:shd w:val="clear" w:color="auto" w:fill="FFFFFF"/>
              <w:jc w:val="both"/>
              <w:rPr>
                <w:sz w:val="24"/>
                <w:szCs w:val="24"/>
              </w:rPr>
            </w:pPr>
            <w:r w:rsidRPr="004A435A">
              <w:rPr>
                <w:sz w:val="24"/>
                <w:szCs w:val="24"/>
              </w:rPr>
              <w:t>— Cu ajutorul unei lingurițe sau al unei spatule, jumătate din impuritățile decantate se transferă spre examinare pe lame de microscopie. Ca mediu de montare se recomandă glicerolul.</w:t>
            </w:r>
          </w:p>
          <w:p w14:paraId="5F14B02A" w14:textId="0778E84E" w:rsidR="00FB670D" w:rsidRPr="004A435A" w:rsidRDefault="00FB670D" w:rsidP="00FB670D">
            <w:pPr>
              <w:shd w:val="clear" w:color="auto" w:fill="FFFFFF"/>
              <w:jc w:val="both"/>
              <w:rPr>
                <w:sz w:val="24"/>
                <w:szCs w:val="24"/>
              </w:rPr>
            </w:pPr>
            <w:r w:rsidRPr="004A435A">
              <w:rPr>
                <w:sz w:val="24"/>
                <w:szCs w:val="24"/>
              </w:rPr>
              <w:t>— Impuritățile rămase se utilizează pentru prepararea sedimentului astfel cum se descrie la punctul 2.1.3.4.3, prima liniuță.</w:t>
            </w:r>
          </w:p>
          <w:p w14:paraId="37B72582" w14:textId="77777777" w:rsidR="00FB670D" w:rsidRPr="004A435A" w:rsidRDefault="00FB670D" w:rsidP="00FB670D">
            <w:pPr>
              <w:shd w:val="clear" w:color="auto" w:fill="FFFFFF"/>
              <w:jc w:val="both"/>
              <w:rPr>
                <w:sz w:val="24"/>
                <w:szCs w:val="24"/>
              </w:rPr>
            </w:pPr>
            <w:r w:rsidRPr="004A435A">
              <w:rPr>
                <w:sz w:val="24"/>
                <w:szCs w:val="24"/>
              </w:rPr>
              <w:t>Același protocol, cu excepția primei și a celei de a patra liniuțe, se aplică pentru prepararea eșantioanelor de ulei.</w:t>
            </w:r>
          </w:p>
          <w:p w14:paraId="0826B56F" w14:textId="77777777" w:rsidR="00FB670D" w:rsidRPr="004A435A" w:rsidRDefault="00FB670D" w:rsidP="00FB670D">
            <w:pPr>
              <w:shd w:val="clear" w:color="auto" w:fill="FFFFFF"/>
              <w:jc w:val="both"/>
              <w:rPr>
                <w:sz w:val="24"/>
                <w:szCs w:val="24"/>
              </w:rPr>
            </w:pPr>
            <w:r w:rsidRPr="004A435A">
              <w:rPr>
                <w:sz w:val="24"/>
                <w:szCs w:val="24"/>
              </w:rPr>
              <w:t>2.1.3.4.   </w:t>
            </w:r>
            <w:r w:rsidRPr="004A435A">
              <w:rPr>
                <w:b/>
                <w:bCs/>
                <w:sz w:val="24"/>
                <w:szCs w:val="24"/>
              </w:rPr>
              <w:t>Prepararea altor eșantioane decât de grăsimi sau uleiuri</w:t>
            </w:r>
          </w:p>
          <w:p w14:paraId="500B288F" w14:textId="77777777" w:rsidR="00FB670D" w:rsidRPr="004A435A" w:rsidRDefault="00FB670D" w:rsidP="00FB670D">
            <w:pPr>
              <w:shd w:val="clear" w:color="auto" w:fill="FFFFFF"/>
              <w:jc w:val="both"/>
              <w:rPr>
                <w:sz w:val="24"/>
                <w:szCs w:val="24"/>
              </w:rPr>
            </w:pPr>
            <w:r w:rsidRPr="004A435A">
              <w:rPr>
                <w:sz w:val="24"/>
                <w:szCs w:val="24"/>
              </w:rPr>
              <w:t>2.1.3.4.1. Subeșantionare și măcinare: cel puțin 50 g din eșantion se subeșantionează pentru analizare și ulterior se macină.</w:t>
            </w:r>
          </w:p>
          <w:p w14:paraId="571FC97E" w14:textId="77777777" w:rsidR="00FB670D" w:rsidRPr="004A435A" w:rsidRDefault="00FB670D" w:rsidP="00FB670D">
            <w:pPr>
              <w:shd w:val="clear" w:color="auto" w:fill="FFFFFF"/>
              <w:jc w:val="both"/>
              <w:rPr>
                <w:sz w:val="24"/>
                <w:szCs w:val="24"/>
              </w:rPr>
            </w:pPr>
            <w:r w:rsidRPr="004A435A">
              <w:rPr>
                <w:sz w:val="24"/>
                <w:szCs w:val="24"/>
              </w:rPr>
              <w:t>2.1.3.4.2. Prepararea materiei prime: se prepară o porțiune de cel puțin 5 g de subeșantion măcinat. Se cerne la dimensiunea de 0,25 mm și se examinează cele două fracțiuni rezultate.</w:t>
            </w:r>
          </w:p>
          <w:p w14:paraId="7981D4EA" w14:textId="77777777" w:rsidR="00FB670D" w:rsidRPr="004A435A" w:rsidRDefault="00FB670D" w:rsidP="00FB670D">
            <w:pPr>
              <w:shd w:val="clear" w:color="auto" w:fill="FFFFFF"/>
              <w:jc w:val="both"/>
              <w:rPr>
                <w:sz w:val="24"/>
                <w:szCs w:val="24"/>
              </w:rPr>
            </w:pPr>
            <w:r w:rsidRPr="004A435A">
              <w:rPr>
                <w:sz w:val="24"/>
                <w:szCs w:val="24"/>
              </w:rPr>
              <w:t>2.1.3.4.3. Sedimentarea doar cu TCE pentru depistarea constituenților de origine animală, alta decât nevertebratele terestre.</w:t>
            </w:r>
          </w:p>
          <w:p w14:paraId="0A95C997" w14:textId="797B3A4F" w:rsidR="00FB670D" w:rsidRPr="004A435A" w:rsidRDefault="00FB670D" w:rsidP="00FB670D">
            <w:pPr>
              <w:shd w:val="clear" w:color="auto" w:fill="FFFFFF"/>
              <w:jc w:val="both"/>
              <w:rPr>
                <w:sz w:val="24"/>
                <w:szCs w:val="24"/>
              </w:rPr>
            </w:pPr>
            <w:r w:rsidRPr="004A435A">
              <w:rPr>
                <w:sz w:val="24"/>
                <w:szCs w:val="24"/>
              </w:rPr>
              <w:t>— Extragerea și prepararea sedimentului:</w:t>
            </w:r>
          </w:p>
          <w:p w14:paraId="2F636D7D" w14:textId="77777777" w:rsidR="00FB670D" w:rsidRPr="004A435A" w:rsidRDefault="00FB670D" w:rsidP="00FB670D">
            <w:pPr>
              <w:shd w:val="clear" w:color="auto" w:fill="FFFFFF"/>
              <w:jc w:val="both"/>
              <w:rPr>
                <w:sz w:val="24"/>
                <w:szCs w:val="24"/>
              </w:rPr>
            </w:pPr>
            <w:r w:rsidRPr="004A435A">
              <w:rPr>
                <w:sz w:val="24"/>
                <w:szCs w:val="24"/>
              </w:rPr>
              <w:t xml:space="preserve">O porțiune de 10 g (cu o precizie de 0,01 g) din subeșantionul măcinat se transferă în pâlnia de separare sau în paharul de sedimentare conic și se adaugă 50 ml de TCE. Porțiunea </w:t>
            </w:r>
            <w:r w:rsidRPr="004A435A">
              <w:rPr>
                <w:sz w:val="24"/>
                <w:szCs w:val="24"/>
              </w:rPr>
              <w:lastRenderedPageBreak/>
              <w:t>transferată în pâlnie se limitează la 3 g în cazul făinii de pește sau al altor produse de origine pur animală, al ingredientelor minerale sau al preamestecurilor care generează sedimente în proporție de peste 10 %. Amestecul se agită energic cel puțin 30 de secunde și se mai adaugă cu atenție 50 ml de TCE în timp ce se spală suprafața interioară a pâlniei pentru a îndepărta orice urmă de particule aderente. Amestecul rezultat se lasă să stea cel puțin 5 minute înainte de a separa sedimentul prin deschiderea robinetului.</w:t>
            </w:r>
          </w:p>
          <w:p w14:paraId="146C20C4" w14:textId="77777777" w:rsidR="00FB670D" w:rsidRPr="004A435A" w:rsidRDefault="00FB670D" w:rsidP="00FB670D">
            <w:pPr>
              <w:shd w:val="clear" w:color="auto" w:fill="FFFFFF"/>
              <w:jc w:val="both"/>
              <w:rPr>
                <w:sz w:val="24"/>
                <w:szCs w:val="24"/>
              </w:rPr>
            </w:pPr>
            <w:r w:rsidRPr="004A435A">
              <w:rPr>
                <w:sz w:val="24"/>
                <w:szCs w:val="24"/>
              </w:rPr>
              <w:t>Dacă se utilizează un pahar de sedimentare conic, se agită energic amestecul timp de cel puțin 15 secunde, iar particulele care aderă la pereții paharului se spală cu atenție de pe suprafața interioară cu cel puțin 10 ml de TCE curată. Amestecul se lasă să stea 3 minute și apoi se agită din nou timp de 15 secunde, iar particulele care aderă pe pereții paharului se spală cu atenție de pe suprafața interioară cu cel puțin 10 ml de TCE curată. Amestecul rezultat se lasă să stea cel puțin 5 minute, iar apoi fracțiunea lichidă se înlătură și se elimină prin decantare atentă, având grijă să nu se piardă nimic din sediment.</w:t>
            </w:r>
          </w:p>
          <w:p w14:paraId="1331B634" w14:textId="77777777" w:rsidR="00FB670D" w:rsidRPr="004A435A" w:rsidRDefault="00FB670D" w:rsidP="00FB670D">
            <w:pPr>
              <w:shd w:val="clear" w:color="auto" w:fill="FFFFFF"/>
              <w:jc w:val="both"/>
              <w:rPr>
                <w:sz w:val="24"/>
                <w:szCs w:val="24"/>
              </w:rPr>
            </w:pPr>
            <w:r w:rsidRPr="004A435A">
              <w:rPr>
                <w:sz w:val="24"/>
                <w:szCs w:val="24"/>
              </w:rPr>
              <w:t>Sedimentul se colectează într-un filtru de hârtie plasat într-o pâlnie pentru a permite separarea restului de TCE, evitându-se în același timp depunerile de grăsime în sediment. Sedimentul se usucă. Se recomandă cântărirea ulterioară a sedimentului (cu o precizie de 0,001 g) pentru a controla etapa de sedimentare. La final, sedimentul se cerne la dimensiunea de 0,25 mm și se examinează cele două fracțiuni rezultate, cu excepția cazului în care cernerea nu este considerată necesară.</w:t>
            </w:r>
          </w:p>
          <w:p w14:paraId="0D83BE5B" w14:textId="0DCFD717" w:rsidR="00FB670D" w:rsidRPr="004A435A" w:rsidRDefault="00FB670D" w:rsidP="00FB670D">
            <w:pPr>
              <w:shd w:val="clear" w:color="auto" w:fill="FFFFFF"/>
              <w:jc w:val="both"/>
              <w:rPr>
                <w:sz w:val="24"/>
                <w:szCs w:val="24"/>
              </w:rPr>
            </w:pPr>
            <w:r w:rsidRPr="004A435A">
              <w:rPr>
                <w:sz w:val="24"/>
                <w:szCs w:val="24"/>
              </w:rPr>
              <w:t>— Extragerea și prepararea materiei flotante:</w:t>
            </w:r>
          </w:p>
          <w:p w14:paraId="122A6288" w14:textId="77777777" w:rsidR="00FB670D" w:rsidRPr="004A435A" w:rsidRDefault="00FB670D" w:rsidP="00FB670D">
            <w:pPr>
              <w:shd w:val="clear" w:color="auto" w:fill="FFFFFF"/>
              <w:jc w:val="both"/>
              <w:rPr>
                <w:sz w:val="24"/>
                <w:szCs w:val="24"/>
              </w:rPr>
            </w:pPr>
            <w:r w:rsidRPr="004A435A">
              <w:rPr>
                <w:sz w:val="24"/>
                <w:szCs w:val="24"/>
              </w:rPr>
              <w:t xml:space="preserve">După recuperarea sedimentului prin metoda descrisă mai sus, rămân două faze în pâlnia de separare: una lichidă constând în TCE și una solidă alcătuită din materie flotantă. Această fază solidă este materia flotantă și se recuperează vărsând afară toată TCE din pâlnie prin deschiderea robinetului. Prin răsturnarea pâlniei de separare, materia flotantă este transferată într-o placă </w:t>
            </w:r>
            <w:r w:rsidRPr="004A435A">
              <w:rPr>
                <w:sz w:val="24"/>
                <w:szCs w:val="24"/>
              </w:rPr>
              <w:lastRenderedPageBreak/>
              <w:t>Petri mare și uscat cu aer într-o hotă de tiraj. Se cerne la dimensiunea de 0,25 mm și se examinează cele două fracțiuni rezultate.</w:t>
            </w:r>
          </w:p>
          <w:p w14:paraId="0CA070B2" w14:textId="303574D5" w:rsidR="00FB670D" w:rsidRPr="004A435A" w:rsidRDefault="00FB670D" w:rsidP="00FB670D">
            <w:pPr>
              <w:shd w:val="clear" w:color="auto" w:fill="FFFFFF"/>
              <w:jc w:val="both"/>
              <w:rPr>
                <w:sz w:val="24"/>
                <w:szCs w:val="24"/>
              </w:rPr>
            </w:pPr>
            <w:r w:rsidRPr="004A435A">
              <w:rPr>
                <w:sz w:val="24"/>
                <w:szCs w:val="24"/>
              </w:rPr>
              <w:t>— Utilizarea agenților de colorare:</w:t>
            </w:r>
          </w:p>
          <w:p w14:paraId="02102294" w14:textId="77777777" w:rsidR="00FB670D" w:rsidRPr="004A435A" w:rsidRDefault="00FB670D" w:rsidP="00FB670D">
            <w:pPr>
              <w:shd w:val="clear" w:color="auto" w:fill="FFFFFF"/>
              <w:jc w:val="both"/>
              <w:rPr>
                <w:sz w:val="24"/>
                <w:szCs w:val="24"/>
              </w:rPr>
            </w:pPr>
            <w:r w:rsidRPr="004A435A">
              <w:rPr>
                <w:sz w:val="24"/>
                <w:szCs w:val="24"/>
              </w:rPr>
              <w:t>Pentru a facilita identificarea corectă a constituenților de origine animală, operatorul poate utiliza agenți de colorare în timpul preparării eșantioanelor, în conformitate cu orientările emise de EURL-AP și publicate pe site-ul său de internet.</w:t>
            </w:r>
          </w:p>
          <w:p w14:paraId="400B26F0" w14:textId="77777777" w:rsidR="00FB670D" w:rsidRPr="004A435A" w:rsidRDefault="00FB670D" w:rsidP="00FB670D">
            <w:pPr>
              <w:shd w:val="clear" w:color="auto" w:fill="FFFFFF"/>
              <w:jc w:val="both"/>
              <w:rPr>
                <w:sz w:val="24"/>
                <w:szCs w:val="24"/>
              </w:rPr>
            </w:pPr>
            <w:r w:rsidRPr="004A435A">
              <w:rPr>
                <w:sz w:val="24"/>
                <w:szCs w:val="24"/>
              </w:rPr>
              <w:t>În cazul în care se utilizează soluție de roșu de alizarină pentru colorarea sedimentului, se aplică următorul protocol:</w:t>
            </w:r>
          </w:p>
          <w:p w14:paraId="161AD531" w14:textId="1C1D6EEF" w:rsidR="00FB670D" w:rsidRPr="004A435A" w:rsidRDefault="00FB670D" w:rsidP="00FB670D">
            <w:pPr>
              <w:shd w:val="clear" w:color="auto" w:fill="FFFFFF"/>
              <w:jc w:val="both"/>
              <w:rPr>
                <w:sz w:val="24"/>
                <w:szCs w:val="24"/>
              </w:rPr>
            </w:pPr>
            <w:r w:rsidRPr="004A435A">
              <w:rPr>
                <w:sz w:val="24"/>
                <w:szCs w:val="24"/>
              </w:rPr>
              <w:t>— Sedimentul uscat se transferă într-o eprubetă de sticlă și se clătește de două ori cu aproximativ 5 ml de etanol (de fiecare dată se utilizează un agitator timp de 30 de secunde, solventul se lasă să se decanteze timp de aproximativ 1 minut și 30 de secunde și se elimină prin vărsare).</w:t>
            </w:r>
          </w:p>
          <w:p w14:paraId="7F429DBF" w14:textId="45B06B9E" w:rsidR="00FB670D" w:rsidRPr="004A435A" w:rsidRDefault="00FB670D" w:rsidP="00FB670D">
            <w:pPr>
              <w:shd w:val="clear" w:color="auto" w:fill="FFFFFF"/>
              <w:jc w:val="both"/>
              <w:rPr>
                <w:sz w:val="24"/>
                <w:szCs w:val="24"/>
              </w:rPr>
            </w:pPr>
            <w:r w:rsidRPr="004A435A">
              <w:rPr>
                <w:sz w:val="24"/>
                <w:szCs w:val="24"/>
              </w:rPr>
              <w:t>— Sedimentul se decolorează adăugându-se cel puțin 1 ml de soluție de hipoclorit de sodiu. Se permite ca reacția să continue timp de 10 minute. Eprubeta se umple cu apă, sedimentul se lasă să se decanteze timp de 2-3 minute, iar apa și particulele în suspensie se elimină cu grijă prin vărsare.</w:t>
            </w:r>
          </w:p>
          <w:p w14:paraId="642F0DDF" w14:textId="6CFD1F8E" w:rsidR="00FB670D" w:rsidRPr="004A435A" w:rsidRDefault="00FB670D" w:rsidP="00FB670D">
            <w:pPr>
              <w:shd w:val="clear" w:color="auto" w:fill="FFFFFF"/>
              <w:jc w:val="both"/>
              <w:rPr>
                <w:sz w:val="24"/>
                <w:szCs w:val="24"/>
              </w:rPr>
            </w:pPr>
            <w:r w:rsidRPr="004A435A">
              <w:rPr>
                <w:sz w:val="24"/>
                <w:szCs w:val="24"/>
              </w:rPr>
              <w:t>— Sedimentul se mai clătește de două ori cu aproximativ 10 ml de apă (se utilizează un agitator timp de 30 de secunde, se lasă să se decanteze și se varsă apa de fiecare dată).</w:t>
            </w:r>
          </w:p>
          <w:p w14:paraId="75BD5667" w14:textId="7764B192" w:rsidR="00FB670D" w:rsidRPr="004A435A" w:rsidRDefault="00FB670D" w:rsidP="00FB670D">
            <w:pPr>
              <w:shd w:val="clear" w:color="auto" w:fill="FFFFFF"/>
              <w:jc w:val="both"/>
              <w:rPr>
                <w:sz w:val="24"/>
                <w:szCs w:val="24"/>
              </w:rPr>
            </w:pPr>
            <w:r w:rsidRPr="004A435A">
              <w:rPr>
                <w:sz w:val="24"/>
                <w:szCs w:val="24"/>
              </w:rPr>
              <w:t>— Se adaugă între 2 și 10 picături de soluție de roșu de alizarină, iar amestecul se agită. Se permite desfășurarea reacției timp de 30 de secunde, iar sedimentul colorat se clătește de două ori cu aproximativ 5 ml de etanol, apoi o dată cu acetonă (de fiecare dată se utilizează un agitator timp de 30 de secunde, solventul se lasă să se decanteze timp de aproximativ 1 minut și se varsă afară).</w:t>
            </w:r>
          </w:p>
          <w:p w14:paraId="0E9B5B39" w14:textId="5249E1B5" w:rsidR="00FB670D" w:rsidRPr="004A435A" w:rsidRDefault="00FB670D" w:rsidP="00FB670D">
            <w:pPr>
              <w:shd w:val="clear" w:color="auto" w:fill="FFFFFF"/>
              <w:jc w:val="both"/>
              <w:rPr>
                <w:sz w:val="24"/>
                <w:szCs w:val="24"/>
              </w:rPr>
            </w:pPr>
            <w:r w:rsidRPr="004A435A">
              <w:rPr>
                <w:sz w:val="24"/>
                <w:szCs w:val="24"/>
              </w:rPr>
              <w:t>— Sedimentul colorat se usucă.</w:t>
            </w:r>
          </w:p>
          <w:p w14:paraId="79074DEE" w14:textId="77777777" w:rsidR="00FB670D" w:rsidRPr="004A435A" w:rsidRDefault="00FB670D" w:rsidP="00FB670D">
            <w:pPr>
              <w:shd w:val="clear" w:color="auto" w:fill="FFFFFF"/>
              <w:jc w:val="both"/>
              <w:rPr>
                <w:sz w:val="24"/>
                <w:szCs w:val="24"/>
              </w:rPr>
            </w:pPr>
            <w:r w:rsidRPr="004A435A">
              <w:rPr>
                <w:sz w:val="24"/>
                <w:szCs w:val="24"/>
              </w:rPr>
              <w:t>2.1.3.4.4. Sedimentarea dublă PE/TCE pentru depistarea constituenților proveniți de la nevertebrate.</w:t>
            </w:r>
          </w:p>
          <w:p w14:paraId="28459474" w14:textId="77777777" w:rsidR="00FB670D" w:rsidRPr="004A435A" w:rsidRDefault="00FB670D" w:rsidP="00FB670D">
            <w:pPr>
              <w:shd w:val="clear" w:color="auto" w:fill="FFFFFF"/>
              <w:jc w:val="both"/>
              <w:rPr>
                <w:sz w:val="24"/>
                <w:szCs w:val="24"/>
              </w:rPr>
            </w:pPr>
            <w:r w:rsidRPr="004A435A">
              <w:rPr>
                <w:sz w:val="24"/>
                <w:szCs w:val="24"/>
              </w:rPr>
              <w:lastRenderedPageBreak/>
              <w:t>Toate etapele se realizează într-o pâlnie de separare conică din sticlă de 250 ml, astfel cum se descrie la punctul 2.1.2.2, a patra liniuță.</w:t>
            </w:r>
          </w:p>
          <w:p w14:paraId="5A56978B" w14:textId="3632B4AB" w:rsidR="00FB670D" w:rsidRPr="004A435A" w:rsidRDefault="00FB670D" w:rsidP="00FB670D">
            <w:pPr>
              <w:shd w:val="clear" w:color="auto" w:fill="FFFFFF"/>
              <w:jc w:val="both"/>
              <w:rPr>
                <w:sz w:val="24"/>
                <w:szCs w:val="24"/>
              </w:rPr>
            </w:pPr>
            <w:r w:rsidRPr="004A435A">
              <w:rPr>
                <w:sz w:val="24"/>
                <w:szCs w:val="24"/>
              </w:rPr>
              <w:t>— O porțiune de 10 g (cu o precizie de 0,01 g) din subeșantionul măcinat se transferă în pâlnia de separare și se supune mai întâi unei singure sedimentări cu TCE, astfel cum se descrie la punctul 2.1.3.4.3, inclusiv recuperării sedimentului pe o hârtie de filtru plasată pe o pâlnie. Acest sediment poate fi utilizat ca cel obținut la punctul 2.1.3.4.3.</w:t>
            </w:r>
          </w:p>
          <w:p w14:paraId="7EBD8A94" w14:textId="6D5A2462" w:rsidR="00FB670D" w:rsidRPr="004A435A" w:rsidRDefault="00FB670D" w:rsidP="00FB670D">
            <w:pPr>
              <w:shd w:val="clear" w:color="auto" w:fill="FFFFFF"/>
              <w:jc w:val="both"/>
              <w:rPr>
                <w:sz w:val="24"/>
                <w:szCs w:val="24"/>
              </w:rPr>
            </w:pPr>
            <w:r w:rsidRPr="004A435A">
              <w:rPr>
                <w:sz w:val="24"/>
                <w:szCs w:val="24"/>
              </w:rPr>
              <w:t>— Volumul mic de TCE drenat împreună cu sedimentul se transferă într-un cilindru gradat. Prin deschiderea robinetului pâlniei de separare, cilindrul gradat trebuie umplut suplimentar până la obținerea a 30 ml de TCE. După atingerea acestui volum, robinetul se închide.</w:t>
            </w:r>
          </w:p>
          <w:p w14:paraId="1577C492" w14:textId="2022AD2C" w:rsidR="00FB670D" w:rsidRPr="004A435A" w:rsidRDefault="00FB670D" w:rsidP="00FB670D">
            <w:pPr>
              <w:shd w:val="clear" w:color="auto" w:fill="FFFFFF"/>
              <w:jc w:val="both"/>
              <w:rPr>
                <w:sz w:val="24"/>
                <w:szCs w:val="24"/>
              </w:rPr>
            </w:pPr>
            <w:r w:rsidRPr="004A435A">
              <w:rPr>
                <w:sz w:val="24"/>
                <w:szCs w:val="24"/>
              </w:rPr>
              <w:t>— Acest volum colectat de TCE se înlocuiește prin adăugarea unui volum de 30 ml de eter de petrol cu punct de fierbere 40-60 °C în pâlnia de separare. Conținutul pâlniei de separare se amestecă minuțios pentru a obține un amestec 30 % PE/70 % TCE (cu o densitate de aproximativ 1,26 g x cm</w:t>
            </w:r>
            <w:r w:rsidRPr="004A435A">
              <w:rPr>
                <w:sz w:val="24"/>
                <w:szCs w:val="24"/>
                <w:vertAlign w:val="superscript"/>
              </w:rPr>
              <w:t>-3</w:t>
            </w:r>
            <w:r w:rsidRPr="004A435A">
              <w:rPr>
                <w:sz w:val="24"/>
                <w:szCs w:val="24"/>
              </w:rPr>
              <w:t>). Se lasă materialul să se decanteze timp de 10 minute. Două fracțiuni noi se vor separa: un al doilea sediment și o materie flotantă finală (&lt; 1,26 g x cm</w:t>
            </w:r>
            <w:r w:rsidRPr="004A435A">
              <w:rPr>
                <w:sz w:val="24"/>
                <w:szCs w:val="24"/>
                <w:vertAlign w:val="superscript"/>
              </w:rPr>
              <w:t>-3</w:t>
            </w:r>
            <w:r w:rsidRPr="004A435A">
              <w:rPr>
                <w:sz w:val="24"/>
                <w:szCs w:val="24"/>
              </w:rPr>
              <w:t>). Al doilea sediment se recuperează într-o placă Petri (sau cu o hârtie de filtru plasată pe o pâlnie) prin deschiderea robinetului până când în pâlnia de separare rămân doar puțin amestec de solvent și puțină materie flotantă finală. Lichidul rămas și materia flotantă finală se colectează separat pe o hârtie de filtru plasată pe o pâlnie. Peretele pâlniei de separare se clătește cu un jet de PE pentru a colecta toate materialele din materia flotantă finală. Materia flotantă finală se lasă să se usuce. La final, materia flotantă finală se cerne la dimensiunea de 0,25 mm și se examinează cele două fracțiuni rezultate în vederea depistării constituenților proveniți de la animale nevertebrate, cu excepția cazului în care cernerea nu este considerată necesară.</w:t>
            </w:r>
          </w:p>
          <w:p w14:paraId="2EBCD0D5" w14:textId="77777777" w:rsidR="00FB670D" w:rsidRPr="004A435A" w:rsidRDefault="00FB670D" w:rsidP="00FB670D">
            <w:pPr>
              <w:shd w:val="clear" w:color="auto" w:fill="FFFFFF"/>
              <w:jc w:val="both"/>
              <w:rPr>
                <w:sz w:val="24"/>
                <w:szCs w:val="24"/>
              </w:rPr>
            </w:pPr>
            <w:r w:rsidRPr="004A435A">
              <w:rPr>
                <w:sz w:val="24"/>
                <w:szCs w:val="24"/>
              </w:rPr>
              <w:lastRenderedPageBreak/>
              <w:t>2.1.4.   </w:t>
            </w:r>
            <w:r w:rsidRPr="004A435A">
              <w:rPr>
                <w:b/>
                <w:bCs/>
                <w:sz w:val="24"/>
                <w:szCs w:val="24"/>
              </w:rPr>
              <w:t> </w:t>
            </w:r>
            <w:r w:rsidRPr="004A435A">
              <w:rPr>
                <w:b/>
                <w:bCs/>
                <w:i/>
                <w:iCs/>
                <w:sz w:val="24"/>
                <w:szCs w:val="24"/>
              </w:rPr>
              <w:t>Examinare microscopică</w:t>
            </w:r>
          </w:p>
          <w:p w14:paraId="1CA45346" w14:textId="77777777" w:rsidR="00FB670D" w:rsidRPr="004A435A" w:rsidRDefault="00FB670D" w:rsidP="00FB670D">
            <w:pPr>
              <w:shd w:val="clear" w:color="auto" w:fill="FFFFFF"/>
              <w:jc w:val="both"/>
              <w:rPr>
                <w:sz w:val="24"/>
                <w:szCs w:val="24"/>
              </w:rPr>
            </w:pPr>
            <w:r w:rsidRPr="004A435A">
              <w:rPr>
                <w:sz w:val="24"/>
                <w:szCs w:val="24"/>
              </w:rPr>
              <w:t>2.1.4.1.   </w:t>
            </w:r>
            <w:r w:rsidRPr="004A435A">
              <w:rPr>
                <w:b/>
                <w:bCs/>
                <w:sz w:val="24"/>
                <w:szCs w:val="24"/>
              </w:rPr>
              <w:t>Prepararea lamelor</w:t>
            </w:r>
          </w:p>
          <w:p w14:paraId="671B5A60" w14:textId="77777777" w:rsidR="00FB670D" w:rsidRPr="004A435A" w:rsidRDefault="00FB670D" w:rsidP="00FB670D">
            <w:pPr>
              <w:shd w:val="clear" w:color="auto" w:fill="FFFFFF"/>
              <w:jc w:val="both"/>
              <w:rPr>
                <w:sz w:val="24"/>
                <w:szCs w:val="24"/>
              </w:rPr>
            </w:pPr>
            <w:r w:rsidRPr="004A435A">
              <w:rPr>
                <w:sz w:val="24"/>
                <w:szCs w:val="24"/>
              </w:rPr>
              <w:t>Lamele de microscopie se prepară din sediment și, în funcție de alegerea operatorului, fie din materia flotantă, fie din materia primă. Dacă este cazul, numai pentru depistarea constituenților proveniți de la nevertebrate terestre, se prepară lame și din materia flotantă finală obținută conform descrierii de la punctul 2.1.3.4.4. Se prepară cele două fracțiuni rezultate (cea fină și cea grosieră). Porțiunile de testat din fracțiuni întinse pe lame trebuie să fie reprezentative pentru întreaga fracțiune.</w:t>
            </w:r>
          </w:p>
          <w:p w14:paraId="1F670CB0" w14:textId="77777777" w:rsidR="00FB670D" w:rsidRPr="004A435A" w:rsidRDefault="00FB670D" w:rsidP="00FB670D">
            <w:pPr>
              <w:shd w:val="clear" w:color="auto" w:fill="FFFFFF"/>
              <w:jc w:val="both"/>
              <w:rPr>
                <w:sz w:val="24"/>
                <w:szCs w:val="24"/>
              </w:rPr>
            </w:pPr>
            <w:r w:rsidRPr="004A435A">
              <w:rPr>
                <w:sz w:val="24"/>
                <w:szCs w:val="24"/>
              </w:rPr>
              <w:t>Se pregătește un număr suficient de lame pentru a se asigura că se poate efectua un protocol complet de examinare, astfel cum se prevede la punctul 2.1.4.2.</w:t>
            </w:r>
          </w:p>
          <w:p w14:paraId="4F5E806C" w14:textId="77777777" w:rsidR="00FB670D" w:rsidRPr="004A435A" w:rsidRDefault="00FB670D" w:rsidP="00FB670D">
            <w:pPr>
              <w:shd w:val="clear" w:color="auto" w:fill="FFFFFF"/>
              <w:jc w:val="both"/>
              <w:rPr>
                <w:sz w:val="24"/>
                <w:szCs w:val="24"/>
              </w:rPr>
            </w:pPr>
            <w:r w:rsidRPr="004A435A">
              <w:rPr>
                <w:sz w:val="24"/>
                <w:szCs w:val="24"/>
              </w:rPr>
              <w:t>Lamele de microscopie se montează cu mediul de montare adecvat în conformitate cu PSO stabilite de EURL-AP și publicate pe site-ul său de internet. Lamele se acoperă cu lamele de acoperire.</w:t>
            </w:r>
          </w:p>
          <w:p w14:paraId="777189D2" w14:textId="77777777" w:rsidR="00FB670D" w:rsidRPr="004A435A" w:rsidRDefault="00FB670D" w:rsidP="00FB670D">
            <w:pPr>
              <w:shd w:val="clear" w:color="auto" w:fill="FFFFFF"/>
              <w:jc w:val="both"/>
              <w:rPr>
                <w:sz w:val="24"/>
                <w:szCs w:val="24"/>
              </w:rPr>
            </w:pPr>
            <w:r w:rsidRPr="004A435A">
              <w:rPr>
                <w:sz w:val="24"/>
                <w:szCs w:val="24"/>
              </w:rPr>
              <w:t>2.1.4.2.   </w:t>
            </w:r>
            <w:r w:rsidRPr="004A435A">
              <w:rPr>
                <w:b/>
                <w:bCs/>
                <w:sz w:val="24"/>
                <w:szCs w:val="24"/>
              </w:rPr>
              <w:t>Diagrama de observare pentru depistarea particulelor de origine animală în preamestecuri, în materiile prime pentru hrana animalelor și în hrana combinată pentru animale.</w:t>
            </w:r>
          </w:p>
          <w:p w14:paraId="59C12E48" w14:textId="77777777" w:rsidR="00FB670D" w:rsidRPr="004A435A" w:rsidRDefault="00FB670D" w:rsidP="00FB670D">
            <w:pPr>
              <w:shd w:val="clear" w:color="auto" w:fill="FFFFFF"/>
              <w:jc w:val="both"/>
              <w:rPr>
                <w:sz w:val="24"/>
                <w:szCs w:val="24"/>
              </w:rPr>
            </w:pPr>
            <w:r w:rsidRPr="004A435A">
              <w:rPr>
                <w:sz w:val="24"/>
                <w:szCs w:val="24"/>
              </w:rPr>
              <w:t>Lamele de microscopie preparate se observă în conformitate cu diagramele de observare stabilite în diagramele 1 și 2.</w:t>
            </w:r>
          </w:p>
          <w:p w14:paraId="631956B2" w14:textId="77777777" w:rsidR="00FB670D" w:rsidRPr="004A435A" w:rsidRDefault="00FB670D" w:rsidP="00FB670D">
            <w:pPr>
              <w:shd w:val="clear" w:color="auto" w:fill="FFFFFF"/>
              <w:jc w:val="both"/>
              <w:rPr>
                <w:sz w:val="24"/>
                <w:szCs w:val="24"/>
              </w:rPr>
            </w:pPr>
            <w:r w:rsidRPr="004A435A">
              <w:rPr>
                <w:sz w:val="24"/>
                <w:szCs w:val="24"/>
              </w:rPr>
              <w:t xml:space="preserve">Observațiile de microscopie se realizează utilizând microscopul compus pe sediment și, în funcție de alegerea operatorului, fie pe materia flotantă, fie pe materia primă. În plus, pentru depistarea constituenților proveniți de la nevertebrate terestre, se efectuează observații și asupra materiei flotante finale obținute conform descrierii de la punctul 2.1.3.4.4, în conformitate cu diagrama 3. Microscopul stereoscopic poate fi utilizat în plus față de microscopul compus pentru fracțiunile grosiere. Fiecare lamă se examinează în întregime la diferite amplificări. Explicații precise cu privire la modul de utilizare a </w:t>
            </w:r>
            <w:r w:rsidRPr="004A435A">
              <w:rPr>
                <w:sz w:val="24"/>
                <w:szCs w:val="24"/>
              </w:rPr>
              <w:lastRenderedPageBreak/>
              <w:t>diagramelor sunt detaliate printr-o PSO stabilită de EURL-AP și publicată pe site-ul său de internet.</w:t>
            </w:r>
          </w:p>
          <w:p w14:paraId="5E1FE2FF" w14:textId="77777777" w:rsidR="00FB670D" w:rsidRPr="004A435A" w:rsidRDefault="00FB670D" w:rsidP="00FB670D">
            <w:pPr>
              <w:shd w:val="clear" w:color="auto" w:fill="FFFFFF"/>
              <w:jc w:val="both"/>
              <w:rPr>
                <w:sz w:val="24"/>
                <w:szCs w:val="24"/>
              </w:rPr>
            </w:pPr>
            <w:r w:rsidRPr="004A435A">
              <w:rPr>
                <w:sz w:val="24"/>
                <w:szCs w:val="24"/>
              </w:rPr>
              <w:t>Numărul minim de lame care trebuie observate în fiecare etapă a diagramelor de observare trebuie să fie strict respectat, cu excepția cazului în care întregul material al fracțiunii nu permite să se ajungă la numărul prevăzut de lame, de exemplu atunci când nu se obține deloc sediment. Nu se utilizează mai mult de 6 lame pentru fiecare determinare pentru înregistrarea numărului de particule.</w:t>
            </w:r>
          </w:p>
          <w:p w14:paraId="085445E7" w14:textId="77777777" w:rsidR="00FB670D" w:rsidRPr="004A435A" w:rsidRDefault="00FB670D" w:rsidP="00FB670D">
            <w:pPr>
              <w:shd w:val="clear" w:color="auto" w:fill="FFFFFF"/>
              <w:jc w:val="both"/>
              <w:rPr>
                <w:sz w:val="24"/>
                <w:szCs w:val="24"/>
              </w:rPr>
            </w:pPr>
            <w:r w:rsidRPr="004A435A">
              <w:rPr>
                <w:sz w:val="24"/>
                <w:szCs w:val="24"/>
              </w:rPr>
              <w:t>În cazul în care se prepară lame suplimentare cu ajutorul unui mediu de montare mai specific, cu proprietăți de colorare, astfel cum se descrie la punctul 2.1.2.1.4, pe materia flotantă sau pe materia primă pentru a caracteriza suplimentar structurile (de exemplu, pene, păr, mușchi sau particule de sânge), care au fost depistate pe lamele preparate cu alte medii de montare, astfel cum se descrie la punctul 2.1.2.1.3, numărul de particule se numără pe baza unui număr de lame per determinare care nu depășește 6, inclusiv lamele suplimentare cu un mediu de montare mai specific. Lamele suplimentare preparate din materia flotantă finală obținută, astfel cum se descrie la punctul 2.1.3.4.4, pentru depistarea constituenților proveniți de la nevertebrate terestre nu se iau în considerare pentru identificarea altor naturi (vertebrate terestre și pești).</w:t>
            </w:r>
          </w:p>
          <w:p w14:paraId="240A6CA9" w14:textId="77777777" w:rsidR="00FB670D" w:rsidRPr="004A435A" w:rsidRDefault="00FB670D" w:rsidP="00FB670D">
            <w:pPr>
              <w:shd w:val="clear" w:color="auto" w:fill="FFFFFF"/>
              <w:jc w:val="both"/>
              <w:rPr>
                <w:sz w:val="24"/>
                <w:szCs w:val="24"/>
              </w:rPr>
            </w:pPr>
            <w:r w:rsidRPr="004A435A">
              <w:rPr>
                <w:sz w:val="24"/>
                <w:szCs w:val="24"/>
              </w:rPr>
              <w:t>Pentru a facilita identificarea naturii și originii particulelor, operatorul poate utiliza instrumente de sprijin cum ar fi sisteme de asistare în luarea deciziilor, biblioteci de imagini și eșantioane de referință.</w:t>
            </w:r>
          </w:p>
          <w:p w14:paraId="3EF75CA5" w14:textId="77777777" w:rsidR="00FB670D" w:rsidRPr="004A435A" w:rsidRDefault="00FB670D" w:rsidP="00FB670D">
            <w:pPr>
              <w:shd w:val="clear" w:color="auto" w:fill="FFFFFF"/>
              <w:jc w:val="both"/>
              <w:rPr>
                <w:sz w:val="24"/>
                <w:szCs w:val="24"/>
              </w:rPr>
            </w:pPr>
            <w:r w:rsidRPr="004A435A">
              <w:rPr>
                <w:i/>
                <w:iCs/>
                <w:sz w:val="24"/>
                <w:szCs w:val="24"/>
              </w:rPr>
              <w:t>Diagrama 1</w:t>
            </w:r>
          </w:p>
          <w:p w14:paraId="32AA0A32" w14:textId="77777777" w:rsidR="00FB670D" w:rsidRPr="004A435A" w:rsidRDefault="00FB670D" w:rsidP="00FB670D">
            <w:pPr>
              <w:shd w:val="clear" w:color="auto" w:fill="FFFFFF"/>
              <w:jc w:val="both"/>
              <w:rPr>
                <w:sz w:val="24"/>
                <w:szCs w:val="24"/>
              </w:rPr>
            </w:pPr>
            <w:r w:rsidRPr="004A435A">
              <w:rPr>
                <w:b/>
                <w:bCs/>
                <w:sz w:val="24"/>
                <w:szCs w:val="24"/>
              </w:rPr>
              <w:t>Diagramă de observare după sedimentarea doar cu TCE pentru depistarea particulelor de origine animală, alta decât nevertebratele terestre, în preamestecuri, în materiile prime pentru hrana animalelor și în hrana combinată pentru animale, pentru prima determinare</w:t>
            </w:r>
          </w:p>
          <w:p w14:paraId="4055FB5A" w14:textId="3137F276" w:rsidR="00FB670D" w:rsidRPr="004A435A" w:rsidRDefault="00FB670D" w:rsidP="00FB670D">
            <w:pPr>
              <w:shd w:val="clear" w:color="auto" w:fill="FFFFFF"/>
              <w:jc w:val="both"/>
              <w:rPr>
                <w:sz w:val="24"/>
                <w:szCs w:val="24"/>
              </w:rPr>
            </w:pPr>
            <w:r w:rsidRPr="004A435A">
              <w:rPr>
                <w:noProof/>
                <w:sz w:val="24"/>
                <w:szCs w:val="24"/>
                <w:lang w:val="ro-MD"/>
              </w:rPr>
              <w:lastRenderedPageBreak/>
              <w:drawing>
                <wp:inline distT="0" distB="0" distL="0" distR="0" wp14:anchorId="5009339C" wp14:editId="4D306E91">
                  <wp:extent cx="3763168" cy="3726611"/>
                  <wp:effectExtent l="0" t="0" r="8890" b="7620"/>
                  <wp:docPr id="58" name="Imagine 58" descr="C:\Users\User MAIA\AppData\Local\Microsoft\Windows\INetCache\Content.MSO\DEF419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 MAIA\AppData\Local\Microsoft\Windows\INetCache\Content.MSO\DEF419BD.tmp"/>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778397" cy="3741692"/>
                          </a:xfrm>
                          <a:prstGeom prst="rect">
                            <a:avLst/>
                          </a:prstGeom>
                          <a:noFill/>
                          <a:ln>
                            <a:noFill/>
                          </a:ln>
                        </pic:spPr>
                      </pic:pic>
                    </a:graphicData>
                  </a:graphic>
                </wp:inline>
              </w:drawing>
            </w:r>
            <w:r w:rsidRPr="004A435A">
              <w:rPr>
                <w:i/>
                <w:iCs/>
                <w:sz w:val="24"/>
                <w:szCs w:val="24"/>
              </w:rPr>
              <w:t>Diagrama 2</w:t>
            </w:r>
          </w:p>
          <w:p w14:paraId="3D9887B5" w14:textId="77777777" w:rsidR="00FB670D" w:rsidRPr="004A435A" w:rsidRDefault="00FB670D" w:rsidP="00FB670D">
            <w:pPr>
              <w:shd w:val="clear" w:color="auto" w:fill="FFFFFF"/>
              <w:jc w:val="both"/>
              <w:rPr>
                <w:sz w:val="24"/>
                <w:szCs w:val="24"/>
              </w:rPr>
            </w:pPr>
            <w:r w:rsidRPr="004A435A">
              <w:rPr>
                <w:b/>
                <w:bCs/>
                <w:sz w:val="24"/>
                <w:szCs w:val="24"/>
              </w:rPr>
              <w:t>Diagramă de observare după sedimentarea doar cu TCE pentru depistarea particulelor de origine animală, alta decât nevertebratele terestre, în preamestecuri, în materiile prime pentru hrana animalelor și în hrana combinată pentru animale, pentru a doua determinare</w:t>
            </w:r>
          </w:p>
          <w:p w14:paraId="1F9B06B1" w14:textId="402B0DB9" w:rsidR="00FB670D" w:rsidRPr="004A435A" w:rsidRDefault="00FB670D" w:rsidP="00FB670D">
            <w:pPr>
              <w:shd w:val="clear" w:color="auto" w:fill="FFFFFF"/>
              <w:jc w:val="both"/>
              <w:rPr>
                <w:sz w:val="24"/>
                <w:szCs w:val="24"/>
              </w:rPr>
            </w:pPr>
            <w:r w:rsidRPr="004A435A">
              <w:rPr>
                <w:noProof/>
                <w:sz w:val="24"/>
                <w:szCs w:val="24"/>
                <w:lang w:val="ro-MD"/>
              </w:rPr>
              <w:lastRenderedPageBreak/>
              <w:drawing>
                <wp:inline distT="0" distB="0" distL="0" distR="0" wp14:anchorId="0C0DBFB8" wp14:editId="3CFCE6D6">
                  <wp:extent cx="3807989" cy="3899139"/>
                  <wp:effectExtent l="0" t="0" r="2540" b="6350"/>
                  <wp:docPr id="57" name="Imagine 57" descr="C:\Users\User MAIA\AppData\Local\Microsoft\Windows\INetCache\Content.MSO\84D64F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 MAIA\AppData\Local\Microsoft\Windows\INetCache\Content.MSO\84D64FD3.tmp"/>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12413" cy="3903669"/>
                          </a:xfrm>
                          <a:prstGeom prst="rect">
                            <a:avLst/>
                          </a:prstGeom>
                          <a:noFill/>
                          <a:ln>
                            <a:noFill/>
                          </a:ln>
                        </pic:spPr>
                      </pic:pic>
                    </a:graphicData>
                  </a:graphic>
                </wp:inline>
              </w:drawing>
            </w:r>
            <w:r w:rsidRPr="004A435A">
              <w:rPr>
                <w:i/>
                <w:iCs/>
                <w:sz w:val="24"/>
                <w:szCs w:val="24"/>
              </w:rPr>
              <w:t>Diagrama 3</w:t>
            </w:r>
          </w:p>
          <w:p w14:paraId="195C8946" w14:textId="77777777" w:rsidR="00FB670D" w:rsidRPr="004A435A" w:rsidRDefault="00FB670D" w:rsidP="00FB670D">
            <w:pPr>
              <w:shd w:val="clear" w:color="auto" w:fill="FFFFFF"/>
              <w:jc w:val="both"/>
              <w:rPr>
                <w:sz w:val="24"/>
                <w:szCs w:val="24"/>
              </w:rPr>
            </w:pPr>
            <w:r w:rsidRPr="004A435A">
              <w:rPr>
                <w:b/>
                <w:bCs/>
                <w:sz w:val="24"/>
                <w:szCs w:val="24"/>
              </w:rPr>
              <w:t>Diagramă de observare după sedimentarea dublă cu PE/TCE pentru depistarea constituenților proveniți de la nevertebrate terestre, în preamestecuri, în materiile prime pentru hrana animalelor și în hrana combinată pentru animale</w:t>
            </w:r>
          </w:p>
          <w:p w14:paraId="0E0AF529" w14:textId="11ECFF01" w:rsidR="00FB670D" w:rsidRPr="004A435A" w:rsidRDefault="00FB670D" w:rsidP="00FB670D">
            <w:pPr>
              <w:shd w:val="clear" w:color="auto" w:fill="FFFFFF"/>
              <w:jc w:val="both"/>
              <w:rPr>
                <w:sz w:val="24"/>
                <w:szCs w:val="24"/>
              </w:rPr>
            </w:pPr>
            <w:r w:rsidRPr="004A435A">
              <w:rPr>
                <w:noProof/>
                <w:sz w:val="24"/>
                <w:szCs w:val="24"/>
                <w:lang w:val="ro-MD"/>
              </w:rPr>
              <w:lastRenderedPageBreak/>
              <w:drawing>
                <wp:inline distT="0" distB="0" distL="0" distR="0" wp14:anchorId="06809ED5" wp14:editId="16D9CF93">
                  <wp:extent cx="3723365" cy="2303252"/>
                  <wp:effectExtent l="0" t="0" r="0" b="1905"/>
                  <wp:docPr id="56" name="Imagine 56" descr="C:\Users\User MAIA\AppData\Local\Microsoft\Windows\INetCache\Content.MSO\216BEC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 MAIA\AppData\Local\Microsoft\Windows\INetCache\Content.MSO\216BEC59.tmp"/>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740684" cy="2313965"/>
                          </a:xfrm>
                          <a:prstGeom prst="rect">
                            <a:avLst/>
                          </a:prstGeom>
                          <a:noFill/>
                          <a:ln>
                            <a:noFill/>
                          </a:ln>
                        </pic:spPr>
                      </pic:pic>
                    </a:graphicData>
                  </a:graphic>
                </wp:inline>
              </w:drawing>
            </w:r>
            <w:r w:rsidRPr="004A435A">
              <w:rPr>
                <w:sz w:val="24"/>
                <w:szCs w:val="24"/>
              </w:rPr>
              <w:t>2.1.4.3.   </w:t>
            </w:r>
            <w:r w:rsidRPr="004A435A">
              <w:rPr>
                <w:b/>
                <w:bCs/>
                <w:sz w:val="24"/>
                <w:szCs w:val="24"/>
              </w:rPr>
              <w:t>Numărul de determinări</w:t>
            </w:r>
          </w:p>
          <w:p w14:paraId="556BD83F" w14:textId="77777777" w:rsidR="00FB670D" w:rsidRPr="004A435A" w:rsidRDefault="00FB670D" w:rsidP="00FB670D">
            <w:pPr>
              <w:shd w:val="clear" w:color="auto" w:fill="FFFFFF"/>
              <w:jc w:val="both"/>
              <w:rPr>
                <w:sz w:val="24"/>
                <w:szCs w:val="24"/>
              </w:rPr>
            </w:pPr>
            <w:r w:rsidRPr="004A435A">
              <w:rPr>
                <w:sz w:val="24"/>
                <w:szCs w:val="24"/>
              </w:rPr>
              <w:t>Determinările se efectuează pe subeșantioane diferite de 50 g fiecare.</w:t>
            </w:r>
          </w:p>
          <w:p w14:paraId="2553C520" w14:textId="77777777" w:rsidR="00FB670D" w:rsidRPr="004A435A" w:rsidRDefault="00FB670D" w:rsidP="00FB670D">
            <w:pPr>
              <w:shd w:val="clear" w:color="auto" w:fill="FFFFFF"/>
              <w:jc w:val="both"/>
              <w:rPr>
                <w:sz w:val="24"/>
                <w:szCs w:val="24"/>
              </w:rPr>
            </w:pPr>
            <w:r w:rsidRPr="004A435A">
              <w:rPr>
                <w:sz w:val="24"/>
                <w:szCs w:val="24"/>
              </w:rPr>
              <w:t>Dacă, în urma primei determinări efectuate în conformitate cu diagrama de observare din diagrama 1 sau, după caz, din diagrama 3, nu se depistează deloc particule de origine animală, nu este necesară o determinare suplimentară, iar rezultatul analizei se raportează utilizând formularea de la punctul 2.1.5.1.</w:t>
            </w:r>
          </w:p>
          <w:p w14:paraId="19BE271B" w14:textId="77777777" w:rsidR="00FB670D" w:rsidRPr="004A435A" w:rsidRDefault="00FB670D" w:rsidP="00FB670D">
            <w:pPr>
              <w:shd w:val="clear" w:color="auto" w:fill="FFFFFF"/>
              <w:jc w:val="both"/>
              <w:rPr>
                <w:sz w:val="24"/>
                <w:szCs w:val="24"/>
              </w:rPr>
            </w:pPr>
            <w:r w:rsidRPr="004A435A">
              <w:rPr>
                <w:sz w:val="24"/>
                <w:szCs w:val="24"/>
              </w:rPr>
              <w:t xml:space="preserve">Dacă, în urma unei prime determinări efectuate în conformitate cu diagrama de observare din diagrama 1, se depistează una sau mai multe particule de origine animală de o anumită natură (și anume, vertebrate terestre sau pești), iar natura particulelor găsite confirmă conținutul declarat al eșantionului, nu este necesară o a doua determinare. Dacă numărul particulelor de origine animală de o anumită natură depistate pe parcursul acestei prime determinări este mai mare de 5, rezultatul analizei se raportează în funcție de natura animală utilizând formularea de la punctul 2.1.5.3. Altminteri, rezultatul analizei se </w:t>
            </w:r>
            <w:r w:rsidRPr="004A435A">
              <w:rPr>
                <w:sz w:val="24"/>
                <w:szCs w:val="24"/>
              </w:rPr>
              <w:lastRenderedPageBreak/>
              <w:t>raportează în funcție de natura animală utilizând formularea de la punctul 2.1.5.2.</w:t>
            </w:r>
          </w:p>
          <w:p w14:paraId="2EEEFF6A" w14:textId="77777777" w:rsidR="00FB670D" w:rsidRPr="004A435A" w:rsidRDefault="00FB670D" w:rsidP="00FB670D">
            <w:pPr>
              <w:shd w:val="clear" w:color="auto" w:fill="FFFFFF"/>
              <w:jc w:val="both"/>
              <w:rPr>
                <w:sz w:val="24"/>
                <w:szCs w:val="24"/>
              </w:rPr>
            </w:pPr>
            <w:r w:rsidRPr="004A435A">
              <w:rPr>
                <w:sz w:val="24"/>
                <w:szCs w:val="24"/>
              </w:rPr>
              <w:t>Dacă, în urma primei determinări efectuate în conformitate cu diagrama de observare din diagrama 3 se depistează mai mult de 5 particule provenite de la nevertebrate terestre, nu este necesară o a doua determinare, iar rezultatul analizei se raportează utilizând formularea de la punctul 2.1.5.3 pentru această natură.</w:t>
            </w:r>
          </w:p>
          <w:p w14:paraId="21C95FB9" w14:textId="77777777" w:rsidR="00FB670D" w:rsidRPr="004A435A" w:rsidRDefault="00FB670D" w:rsidP="00FB670D">
            <w:pPr>
              <w:shd w:val="clear" w:color="auto" w:fill="FFFFFF"/>
              <w:jc w:val="both"/>
              <w:rPr>
                <w:sz w:val="24"/>
                <w:szCs w:val="24"/>
              </w:rPr>
            </w:pPr>
            <w:r w:rsidRPr="004A435A">
              <w:rPr>
                <w:sz w:val="24"/>
                <w:szCs w:val="24"/>
              </w:rPr>
              <w:t>În toate celelalte cazuri, inclusiv atunci când nu a fost furnizată laboratorului nicio declarație cu privire la conținut, se efectuează o a doua determinare pornind de la un nou subeșantion. Dacă, în urma celei de-a doua determinări efectuate în conformitate cu diagrama de observare din diagrama 2 sau, după caz, din diagrama 3, suma particulelor de origine animală de o anumită natură depistate pe parcursul celor două determinări este mai mare de 10, rezultatul analizei se raportează în funcție de natura animală utilizând formularea de la punctul 2.1.5.3. Altminteri, rezultatul analizei se raportează în funcție de natura animală utilizând formularea de la punctul 2.1.5.2.</w:t>
            </w:r>
          </w:p>
          <w:p w14:paraId="456A0A5B" w14:textId="77777777" w:rsidR="00FB670D" w:rsidRPr="004A435A" w:rsidRDefault="00FB670D" w:rsidP="00FB670D">
            <w:pPr>
              <w:shd w:val="clear" w:color="auto" w:fill="FFFFFF"/>
              <w:jc w:val="both"/>
              <w:rPr>
                <w:sz w:val="24"/>
                <w:szCs w:val="24"/>
              </w:rPr>
            </w:pPr>
            <w:r w:rsidRPr="004A435A">
              <w:rPr>
                <w:sz w:val="24"/>
                <w:szCs w:val="24"/>
              </w:rPr>
              <w:t>2.1.5.   </w:t>
            </w:r>
            <w:r w:rsidRPr="004A435A">
              <w:rPr>
                <w:b/>
                <w:bCs/>
                <w:sz w:val="24"/>
                <w:szCs w:val="24"/>
              </w:rPr>
              <w:t> </w:t>
            </w:r>
            <w:r w:rsidRPr="004A435A">
              <w:rPr>
                <w:b/>
                <w:bCs/>
                <w:i/>
                <w:iCs/>
                <w:sz w:val="24"/>
                <w:szCs w:val="24"/>
              </w:rPr>
              <w:t>Exprimarea rezultatelor</w:t>
            </w:r>
          </w:p>
          <w:p w14:paraId="101C3036" w14:textId="77777777" w:rsidR="00FB670D" w:rsidRPr="004A435A" w:rsidRDefault="00FB670D" w:rsidP="00FB670D">
            <w:pPr>
              <w:shd w:val="clear" w:color="auto" w:fill="FFFFFF"/>
              <w:jc w:val="both"/>
              <w:rPr>
                <w:sz w:val="24"/>
                <w:szCs w:val="24"/>
              </w:rPr>
            </w:pPr>
            <w:r w:rsidRPr="004A435A">
              <w:rPr>
                <w:sz w:val="24"/>
                <w:szCs w:val="24"/>
              </w:rPr>
              <w:t>Atunci când raportează rezultatele, laboratorul indică tipul de material care a fost analizat (sediment, materie flotantă, materie flotantă finală sau materie primă). Raportarea indică în mod clar numărul de determinări care au fost efectuate și dacă cernerea fracțiunilor înainte de prepararea lamelor, în conformitate cu punctul 2.1.3.4.3, prima liniuță, al treilea paragraf sau cu punctul 2.1.3.4.4, a treia liniuță, nu a fost efectuată.</w:t>
            </w:r>
          </w:p>
          <w:p w14:paraId="2472315B" w14:textId="77777777" w:rsidR="00FB670D" w:rsidRPr="004A435A" w:rsidRDefault="00FB670D" w:rsidP="00FB670D">
            <w:pPr>
              <w:shd w:val="clear" w:color="auto" w:fill="FFFFFF"/>
              <w:jc w:val="both"/>
              <w:rPr>
                <w:sz w:val="24"/>
                <w:szCs w:val="24"/>
              </w:rPr>
            </w:pPr>
            <w:r w:rsidRPr="004A435A">
              <w:rPr>
                <w:sz w:val="24"/>
                <w:szCs w:val="24"/>
              </w:rPr>
              <w:t>Raportul laboratorului conține cel puțin informații privind prezența constituenților derivați din vertebrate terestre și din pești.</w:t>
            </w:r>
          </w:p>
          <w:p w14:paraId="4BDC2A34" w14:textId="77777777" w:rsidR="00FB670D" w:rsidRPr="004A435A" w:rsidRDefault="00FB670D" w:rsidP="00FB670D">
            <w:pPr>
              <w:shd w:val="clear" w:color="auto" w:fill="FFFFFF"/>
              <w:jc w:val="both"/>
              <w:rPr>
                <w:sz w:val="24"/>
                <w:szCs w:val="24"/>
              </w:rPr>
            </w:pPr>
            <w:r w:rsidRPr="004A435A">
              <w:rPr>
                <w:sz w:val="24"/>
                <w:szCs w:val="24"/>
              </w:rPr>
              <w:t>Diferitele situații se raportează în modul următor:</w:t>
            </w:r>
          </w:p>
          <w:p w14:paraId="584BE4EE" w14:textId="77777777" w:rsidR="00FB670D" w:rsidRPr="004A435A" w:rsidRDefault="00FB670D" w:rsidP="00FB670D">
            <w:pPr>
              <w:shd w:val="clear" w:color="auto" w:fill="FFFFFF"/>
              <w:jc w:val="both"/>
              <w:rPr>
                <w:sz w:val="24"/>
                <w:szCs w:val="24"/>
              </w:rPr>
            </w:pPr>
            <w:r w:rsidRPr="004A435A">
              <w:rPr>
                <w:sz w:val="24"/>
                <w:szCs w:val="24"/>
              </w:rPr>
              <w:lastRenderedPageBreak/>
              <w:t>2.1.5.1. Nu este depistată nicio particulă de origine animală de o anumită natură:</w:t>
            </w:r>
          </w:p>
          <w:p w14:paraId="28AFD753" w14:textId="03D86837"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 fost depistată nicio particulă derivată de la vertebrate terestre.”</w:t>
            </w:r>
          </w:p>
          <w:p w14:paraId="5DEF9961" w14:textId="65338093"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 fost depistată nicio particulă derivată de la pești.”</w:t>
            </w:r>
          </w:p>
          <w:p w14:paraId="5335CD01" w14:textId="1341FA7E"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 fost depistată nicio particulă derivată de la nevertebrate terestre.”</w:t>
            </w:r>
          </w:p>
          <w:p w14:paraId="520670F6" w14:textId="77777777" w:rsidR="00FB670D" w:rsidRPr="004A435A" w:rsidRDefault="00FB670D" w:rsidP="00FB670D">
            <w:pPr>
              <w:shd w:val="clear" w:color="auto" w:fill="FFFFFF"/>
              <w:jc w:val="both"/>
              <w:rPr>
                <w:sz w:val="24"/>
                <w:szCs w:val="24"/>
              </w:rPr>
            </w:pPr>
            <w:r w:rsidRPr="004A435A">
              <w:rPr>
                <w:sz w:val="24"/>
                <w:szCs w:val="24"/>
              </w:rPr>
              <w:t>2.1.5.2. Între 1 și 5 particule de origine animală de o anumită natură sunt depistate în cazul în care a fost efectuată o singură determinare, sau între 1 și 10 particule de o anumită natură sunt depistate în cazul efectuării a două determinări (numărul de particule depistate este sub limita de decizie stabilită în PSO stabilite de EURL-AP și publicate pe site-ul său de internet):</w:t>
            </w:r>
          </w:p>
          <w:p w14:paraId="5C285FC9" w14:textId="77777777" w:rsidR="00FB670D" w:rsidRPr="004A435A" w:rsidRDefault="00FB670D" w:rsidP="00FB670D">
            <w:pPr>
              <w:shd w:val="clear" w:color="auto" w:fill="FFFFFF"/>
              <w:jc w:val="both"/>
              <w:rPr>
                <w:sz w:val="24"/>
                <w:szCs w:val="24"/>
              </w:rPr>
            </w:pPr>
            <w:r w:rsidRPr="004A435A">
              <w:rPr>
                <w:sz w:val="24"/>
                <w:szCs w:val="24"/>
              </w:rPr>
              <w:t>În cazul în care s-a efectuat o singură determinare:</w:t>
            </w:r>
          </w:p>
          <w:p w14:paraId="6A0FC34F" w14:textId="52293E25"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au fost depistate mai mult de 5 particule derivate de la vertebrate terestre. Particulele au fost identificate ca … [os, cartilaj, mușchi, păr, coarne, altele (vă rugăm precizați, după caz)]. Această prezență de nivel mic se situează sub limita de decizie stabilită pentru această metodă de microscopie.”</w:t>
            </w:r>
          </w:p>
          <w:p w14:paraId="07C39A71" w14:textId="0E6EF7E8"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au fost depistate mai mult de 5 particule derivate de la pești. Particulele au fost identificate ca … [oase de pește, solzi de pește, cartilaj, mușchi, otolit, branhii, altele (vă rugăm precizați, după caz)]. Această prezență de nivel mic se situează sub limita de decizie stabilită pentru această metodă de microscopie.”</w:t>
            </w:r>
          </w:p>
          <w:p w14:paraId="76088D55" w14:textId="77777777" w:rsidR="00FB670D" w:rsidRPr="004A435A" w:rsidRDefault="00FB670D" w:rsidP="00FB670D">
            <w:pPr>
              <w:shd w:val="clear" w:color="auto" w:fill="FFFFFF"/>
              <w:jc w:val="both"/>
              <w:rPr>
                <w:sz w:val="24"/>
                <w:szCs w:val="24"/>
              </w:rPr>
            </w:pPr>
            <w:r w:rsidRPr="004A435A">
              <w:rPr>
                <w:sz w:val="24"/>
                <w:szCs w:val="24"/>
              </w:rPr>
              <w:t>Atunci când au fost efectuate două determinări:</w:t>
            </w:r>
          </w:p>
          <w:p w14:paraId="718A2083" w14:textId="73834806" w:rsidR="00FB670D" w:rsidRPr="004A435A" w:rsidRDefault="00FB670D" w:rsidP="00FB670D">
            <w:pPr>
              <w:shd w:val="clear" w:color="auto" w:fill="FFFFFF"/>
              <w:jc w:val="both"/>
              <w:rPr>
                <w:sz w:val="24"/>
                <w:szCs w:val="24"/>
              </w:rPr>
            </w:pPr>
            <w:r w:rsidRPr="004A435A">
              <w:rPr>
                <w:sz w:val="24"/>
                <w:szCs w:val="24"/>
              </w:rPr>
              <w:lastRenderedPageBreak/>
              <w:t>— „În măsura în care a fost posibil cu un microscop optic, în eșantionul transmis nu au fost depistate mai mult de 10 particule derivate de la vertebrate terestre pe parcursul celor două determinări. Particulele au fost identificate ca … [os, cartilaj, mușchi, păr, coarne, altele (vă rugăm precizați, după caz)]. Această prezență de nivel mic se situează sub limita de decizie stabilită pentru această metodă de microscopie.”</w:t>
            </w:r>
          </w:p>
          <w:p w14:paraId="4DB3F26B" w14:textId="125C21A4"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au fost depistate mai mult de 10 particule derivate de la pești pe parcursul celor două determinări. Particulele au fost identificate ca … [oase de pește, solzi de pește, cartilaj, mușchi, otolit, branhii, altele (vă rugăm precizați, după caz)]. Această prezență de nivel mic se situează sub limita de decizie stabilită pentru această metodă de microscopie.”</w:t>
            </w:r>
          </w:p>
          <w:p w14:paraId="2B80AD1F" w14:textId="1EB14977"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nu au fost depistate mai mult de 10 particule derivate de la nevertebrate terestre pe parcursul celor două determinări. Particulele au fost identificate ca … [fragmente de cuticulă, părți de gură, mușchi, structuri traheale, altele (vă rugăm precizați, după caz)]. Această prezență de nivel mic se situează sub limita de decizie stabilită pentru această metodă de microscopie.”</w:t>
            </w:r>
          </w:p>
          <w:p w14:paraId="027E5316" w14:textId="77777777" w:rsidR="00FB670D" w:rsidRPr="004A435A" w:rsidRDefault="00FB670D" w:rsidP="00FB670D">
            <w:pPr>
              <w:shd w:val="clear" w:color="auto" w:fill="FFFFFF"/>
              <w:jc w:val="both"/>
              <w:rPr>
                <w:sz w:val="24"/>
                <w:szCs w:val="24"/>
              </w:rPr>
            </w:pPr>
            <w:r w:rsidRPr="004A435A">
              <w:rPr>
                <w:sz w:val="24"/>
                <w:szCs w:val="24"/>
              </w:rPr>
              <w:t>În plus:</w:t>
            </w:r>
          </w:p>
          <w:p w14:paraId="730B349D" w14:textId="77C0134C" w:rsidR="00FB670D" w:rsidRPr="004A435A" w:rsidRDefault="00FB670D" w:rsidP="00FB670D">
            <w:pPr>
              <w:shd w:val="clear" w:color="auto" w:fill="FFFFFF"/>
              <w:jc w:val="both"/>
              <w:rPr>
                <w:sz w:val="24"/>
                <w:szCs w:val="24"/>
              </w:rPr>
            </w:pPr>
            <w:r w:rsidRPr="004A435A">
              <w:rPr>
                <w:sz w:val="24"/>
                <w:szCs w:val="24"/>
              </w:rPr>
              <w:t>— În cazul cernerii în prealabil a eșantioanelor, raportul laboratorului menționează fracțiunea în care (fracțiune cernută, fracțiune sub formă de pelete sau grăunțe) au fost depistate particulele de origine animală, întrucât depistarea particulelor de origine animală numai în fracțiunea cernută poate fi semnul unei contaminări a mediului.</w:t>
            </w:r>
          </w:p>
          <w:p w14:paraId="4686CC80" w14:textId="32BF80E1" w:rsidR="00FB670D" w:rsidRPr="004A435A" w:rsidRDefault="00FB670D" w:rsidP="00FB670D">
            <w:pPr>
              <w:shd w:val="clear" w:color="auto" w:fill="FFFFFF"/>
              <w:jc w:val="both"/>
              <w:rPr>
                <w:sz w:val="24"/>
                <w:szCs w:val="24"/>
              </w:rPr>
            </w:pPr>
            <w:r w:rsidRPr="004A435A">
              <w:rPr>
                <w:sz w:val="24"/>
                <w:szCs w:val="24"/>
              </w:rPr>
              <w:t xml:space="preserve">— Atunci când se depistează doar particule de origine animală care nu pot fi clasificate ca provenind de la vertebrate terestre sau de la pești (de exemplu, fibre musculare), raportul menționează că doar astfel de particule de origine animală au </w:t>
            </w:r>
            <w:r w:rsidRPr="004A435A">
              <w:rPr>
                <w:sz w:val="24"/>
                <w:szCs w:val="24"/>
              </w:rPr>
              <w:lastRenderedPageBreak/>
              <w:t>fost depistate și că nu se poate exclude faptul că provin de la vertebrate terestre.</w:t>
            </w:r>
          </w:p>
          <w:p w14:paraId="3C6016C7" w14:textId="77777777" w:rsidR="00FB670D" w:rsidRPr="004A435A" w:rsidRDefault="00FB670D" w:rsidP="00FB670D">
            <w:pPr>
              <w:shd w:val="clear" w:color="auto" w:fill="FFFFFF"/>
              <w:jc w:val="both"/>
              <w:rPr>
                <w:sz w:val="24"/>
                <w:szCs w:val="24"/>
              </w:rPr>
            </w:pPr>
            <w:r w:rsidRPr="004A435A">
              <w:rPr>
                <w:sz w:val="24"/>
                <w:szCs w:val="24"/>
              </w:rPr>
              <w:t>2.1.5.3. Mai mult de 5 particule de origine animală de o anumită natură sunt depistate atunci când s-a efectuat o singură determinare sau mai mult de 10 particule de o anumită natură sunt depistate în cazul a două determinări:</w:t>
            </w:r>
          </w:p>
          <w:p w14:paraId="4D56A6AF" w14:textId="77777777" w:rsidR="00FB670D" w:rsidRPr="004A435A" w:rsidRDefault="00FB670D" w:rsidP="00FB670D">
            <w:pPr>
              <w:shd w:val="clear" w:color="auto" w:fill="FFFFFF"/>
              <w:jc w:val="both"/>
              <w:rPr>
                <w:sz w:val="24"/>
                <w:szCs w:val="24"/>
              </w:rPr>
            </w:pPr>
            <w:r w:rsidRPr="004A435A">
              <w:rPr>
                <w:sz w:val="24"/>
                <w:szCs w:val="24"/>
              </w:rPr>
              <w:t>În cazul în care s-a efectuat o singură determinare:</w:t>
            </w:r>
          </w:p>
          <w:p w14:paraId="53323499" w14:textId="1797B9CC"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au fost depistate mai mult de 5 particule derivate de la vertebrate terestre. Particulele au fost identificate ca … [os, cartilaj, mușchi, păr, coarne, altele (vă rugăm precizați, după caz)].”</w:t>
            </w:r>
          </w:p>
          <w:p w14:paraId="76E22F7B" w14:textId="08509CB0" w:rsidR="00FB670D" w:rsidRPr="004A435A" w:rsidRDefault="00FB670D" w:rsidP="00FB670D">
            <w:pPr>
              <w:shd w:val="clear" w:color="auto" w:fill="FFFFFF"/>
              <w:jc w:val="both"/>
              <w:rPr>
                <w:sz w:val="24"/>
                <w:szCs w:val="24"/>
              </w:rPr>
            </w:pPr>
            <w:r w:rsidRPr="004A435A">
              <w:rPr>
                <w:sz w:val="24"/>
                <w:szCs w:val="24"/>
              </w:rPr>
              <w:t>— „În măsura în care a fost cu un microscop optic, în eșantionul transmis au fost depistate mai mult de 5 particule derivate de la pești. Particulele au fost identificate ca … [oase de pește, solzi de pește, cartilaj, mușchi, otolit, branhii, altele (vă rugăm precizați, după caz)].”</w:t>
            </w:r>
          </w:p>
          <w:p w14:paraId="0174BE77" w14:textId="0477F076"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au fost depistate mai mult de 5 particule derivate de la nevertebrate terestre. Particulele au fost identificate ca … [fragmente de cuticulă, părți de gură, mușchi, structuri traheale, altele (vă rugăm precizați, după caz)].”</w:t>
            </w:r>
          </w:p>
          <w:p w14:paraId="76BB8DBB" w14:textId="77777777" w:rsidR="00FB670D" w:rsidRPr="004A435A" w:rsidRDefault="00FB670D" w:rsidP="00FB670D">
            <w:pPr>
              <w:shd w:val="clear" w:color="auto" w:fill="FFFFFF"/>
              <w:jc w:val="both"/>
              <w:rPr>
                <w:sz w:val="24"/>
                <w:szCs w:val="24"/>
              </w:rPr>
            </w:pPr>
            <w:r w:rsidRPr="004A435A">
              <w:rPr>
                <w:sz w:val="24"/>
                <w:szCs w:val="24"/>
              </w:rPr>
              <w:t>Atunci când au fost efectuate două determinări:</w:t>
            </w:r>
          </w:p>
          <w:p w14:paraId="6FEAE505" w14:textId="01E8980E"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au fost depistate pe parcursul celor două determinări mai mult de 10 particule derivate de la vertebrate terestre. Particulele au fost identificate ca … [os, cartilaj, mușchi, păr, coarne, altele (vă rugăm precizați, după caz)].”</w:t>
            </w:r>
          </w:p>
          <w:p w14:paraId="1D75D0E0" w14:textId="7A49F27D" w:rsidR="00FB670D" w:rsidRPr="004A435A" w:rsidRDefault="00FB670D" w:rsidP="00FB670D">
            <w:pPr>
              <w:shd w:val="clear" w:color="auto" w:fill="FFFFFF"/>
              <w:jc w:val="both"/>
              <w:rPr>
                <w:sz w:val="24"/>
                <w:szCs w:val="24"/>
              </w:rPr>
            </w:pPr>
            <w:r w:rsidRPr="004A435A">
              <w:rPr>
                <w:sz w:val="24"/>
                <w:szCs w:val="24"/>
              </w:rPr>
              <w:t>— „În măsura în care a fost posibil cu un microscop optic, în eșantionul transmis au fost depistate pe parcursul celor două determinări mai mult de 10 particule derivate de la pești. Particulele au fost identificate ca … [oase de pește, solzi de pește, cartilaj, mușchi, otolit, branhii, altele (vă rugăm precizați, după caz)].”</w:t>
            </w:r>
          </w:p>
          <w:p w14:paraId="28017FE4" w14:textId="4FBBFF9C" w:rsidR="00FB670D" w:rsidRPr="004A435A" w:rsidRDefault="00FB670D" w:rsidP="00FB670D">
            <w:pPr>
              <w:shd w:val="clear" w:color="auto" w:fill="FFFFFF"/>
              <w:jc w:val="both"/>
              <w:rPr>
                <w:sz w:val="24"/>
                <w:szCs w:val="24"/>
              </w:rPr>
            </w:pPr>
            <w:r w:rsidRPr="004A435A">
              <w:rPr>
                <w:sz w:val="24"/>
                <w:szCs w:val="24"/>
              </w:rPr>
              <w:lastRenderedPageBreak/>
              <w:t>— „În măsura în care a fost posibil cu un microscop optic, în eșantionul transmis au fost depistate pe parcursul celor două determinări mai mult de 10 particule derivate de la nevertebrate terestre. Particulele au fost identificate ca … [fragmente de cuticulă, părți de gură, mușchi, structuri traheale, altele (vă rugăm precizați, după caz)].”</w:t>
            </w:r>
          </w:p>
          <w:p w14:paraId="5C941828" w14:textId="77777777" w:rsidR="00FB670D" w:rsidRPr="004A435A" w:rsidRDefault="00FB670D" w:rsidP="00FB670D">
            <w:pPr>
              <w:shd w:val="clear" w:color="auto" w:fill="FFFFFF"/>
              <w:jc w:val="both"/>
              <w:rPr>
                <w:sz w:val="24"/>
                <w:szCs w:val="24"/>
              </w:rPr>
            </w:pPr>
            <w:r w:rsidRPr="004A435A">
              <w:rPr>
                <w:sz w:val="24"/>
                <w:szCs w:val="24"/>
              </w:rPr>
              <w:t>În plus:</w:t>
            </w:r>
          </w:p>
          <w:p w14:paraId="2C1651C5" w14:textId="7BF060BC" w:rsidR="00FB670D" w:rsidRPr="004A435A" w:rsidRDefault="00FB670D" w:rsidP="00FB670D">
            <w:pPr>
              <w:shd w:val="clear" w:color="auto" w:fill="FFFFFF"/>
              <w:jc w:val="both"/>
              <w:rPr>
                <w:sz w:val="24"/>
                <w:szCs w:val="24"/>
              </w:rPr>
            </w:pPr>
            <w:r w:rsidRPr="004A435A">
              <w:rPr>
                <w:sz w:val="24"/>
                <w:szCs w:val="24"/>
              </w:rPr>
              <w:t>— În cazul cernerii în prealabil a eșantioanelor, raportul laboratorului menționează fracțiunea în care (fracțiune cernută, fracțiune sub formă de pelete sau grăunțe) au fost depistate particulele de origine animală, întrucât depistarea particulelor de origine animală numai în fracțiunea cernută poate fi semnul unei contaminări a mediului.</w:t>
            </w:r>
          </w:p>
          <w:p w14:paraId="481058EC" w14:textId="7CDE6C5F" w:rsidR="00FB670D" w:rsidRPr="004A435A" w:rsidRDefault="00FB670D" w:rsidP="00FB670D">
            <w:pPr>
              <w:shd w:val="clear" w:color="auto" w:fill="FFFFFF"/>
              <w:jc w:val="both"/>
              <w:rPr>
                <w:sz w:val="24"/>
                <w:szCs w:val="24"/>
              </w:rPr>
            </w:pPr>
            <w:r w:rsidRPr="004A435A">
              <w:rPr>
                <w:sz w:val="24"/>
                <w:szCs w:val="24"/>
              </w:rPr>
              <w:t>— Atunci când se depistează doar particule de origine animală care nu pot fi clasificate ca provenind de la vertebrate terestre sau de la pești (de exemplu, fibre musculare), raportul menționează că doar astfel de particule de origine animală au fost depistate și că nu se poate exclude faptul că provin de la vertebrate terestre.</w:t>
            </w:r>
          </w:p>
          <w:p w14:paraId="363028AE" w14:textId="77777777" w:rsidR="00FB670D" w:rsidRPr="004A435A" w:rsidRDefault="00953016" w:rsidP="00FB670D">
            <w:pPr>
              <w:shd w:val="clear" w:color="auto" w:fill="FFFFFF"/>
              <w:jc w:val="both"/>
              <w:rPr>
                <w:b/>
                <w:bCs/>
                <w:sz w:val="24"/>
                <w:szCs w:val="24"/>
              </w:rPr>
            </w:pPr>
            <w:hyperlink r:id="rId199" w:tooltip="32013R0051: REPLACED" w:history="1">
              <w:r w:rsidR="00FB670D" w:rsidRPr="004A435A">
                <w:rPr>
                  <w:rStyle w:val="Hyperlink"/>
                  <w:b/>
                  <w:bCs/>
                  <w:sz w:val="24"/>
                  <w:szCs w:val="24"/>
                </w:rPr>
                <w:t>▼M2</w:t>
              </w:r>
            </w:hyperlink>
          </w:p>
          <w:p w14:paraId="709577F8" w14:textId="77777777" w:rsidR="00FB670D" w:rsidRPr="004A435A" w:rsidRDefault="00FB670D" w:rsidP="00FB670D">
            <w:pPr>
              <w:shd w:val="clear" w:color="auto" w:fill="FFFFFF"/>
              <w:jc w:val="both"/>
              <w:rPr>
                <w:b/>
                <w:bCs/>
                <w:sz w:val="24"/>
                <w:szCs w:val="24"/>
              </w:rPr>
            </w:pPr>
            <w:r w:rsidRPr="004A435A">
              <w:rPr>
                <w:b/>
                <w:bCs/>
                <w:sz w:val="24"/>
                <w:szCs w:val="24"/>
              </w:rPr>
              <w:t>2.2.    PCR</w:t>
            </w:r>
          </w:p>
          <w:p w14:paraId="3128605A" w14:textId="77777777" w:rsidR="00FB670D" w:rsidRPr="004A435A" w:rsidRDefault="00FB670D" w:rsidP="00FB670D">
            <w:pPr>
              <w:shd w:val="clear" w:color="auto" w:fill="FFFFFF"/>
              <w:jc w:val="both"/>
              <w:rPr>
                <w:sz w:val="24"/>
                <w:szCs w:val="24"/>
              </w:rPr>
            </w:pPr>
            <w:r w:rsidRPr="004A435A">
              <w:rPr>
                <w:sz w:val="24"/>
                <w:szCs w:val="24"/>
              </w:rPr>
              <w:t>2.2.1.   </w:t>
            </w:r>
            <w:r w:rsidRPr="004A435A">
              <w:rPr>
                <w:b/>
                <w:bCs/>
                <w:sz w:val="24"/>
                <w:szCs w:val="24"/>
              </w:rPr>
              <w:t> </w:t>
            </w:r>
            <w:r w:rsidRPr="004A435A">
              <w:rPr>
                <w:b/>
                <w:bCs/>
                <w:i/>
                <w:iCs/>
                <w:sz w:val="24"/>
                <w:szCs w:val="24"/>
              </w:rPr>
              <w:t>Principiu</w:t>
            </w:r>
          </w:p>
          <w:p w14:paraId="75052EE4" w14:textId="77777777" w:rsidR="00FB670D" w:rsidRPr="004A435A" w:rsidRDefault="00FB670D" w:rsidP="00FB670D">
            <w:pPr>
              <w:shd w:val="clear" w:color="auto" w:fill="FFFFFF"/>
              <w:jc w:val="both"/>
              <w:rPr>
                <w:sz w:val="24"/>
                <w:szCs w:val="24"/>
              </w:rPr>
            </w:pPr>
            <w:r w:rsidRPr="004A435A">
              <w:rPr>
                <w:sz w:val="24"/>
                <w:szCs w:val="24"/>
              </w:rPr>
              <w:t>Fragmentele de acid dezoxiribonucleic (ADN) de origine animală care pot fi prezente în materiile prime furajere și furajele combinate sunt detectate printr-o tehnică de amplificare genetică prin PCR, care vizează secvențe de ADN specifice speciei.</w:t>
            </w:r>
          </w:p>
          <w:p w14:paraId="62E4C4A1" w14:textId="77777777" w:rsidR="00FB670D" w:rsidRPr="004A435A" w:rsidRDefault="00FB670D" w:rsidP="00FB670D">
            <w:pPr>
              <w:shd w:val="clear" w:color="auto" w:fill="FFFFFF"/>
              <w:jc w:val="both"/>
              <w:rPr>
                <w:sz w:val="24"/>
                <w:szCs w:val="24"/>
              </w:rPr>
            </w:pPr>
            <w:r w:rsidRPr="004A435A">
              <w:rPr>
                <w:sz w:val="24"/>
                <w:szCs w:val="24"/>
              </w:rPr>
              <w:t>Metoda PCR necesită, în primul rând, o etapă de extragere a ADN-ului. Etapa de amplificare se aplică ulterior extractului de ADN astfel obținut, în vederea detectării speciilor de animale vizate de test.</w:t>
            </w:r>
          </w:p>
          <w:p w14:paraId="7D585297" w14:textId="77777777" w:rsidR="00FB670D" w:rsidRPr="004A435A" w:rsidRDefault="00FB670D" w:rsidP="00FB670D">
            <w:pPr>
              <w:shd w:val="clear" w:color="auto" w:fill="FFFFFF"/>
              <w:jc w:val="both"/>
              <w:rPr>
                <w:sz w:val="24"/>
                <w:szCs w:val="24"/>
              </w:rPr>
            </w:pPr>
            <w:r w:rsidRPr="004A435A">
              <w:rPr>
                <w:sz w:val="24"/>
                <w:szCs w:val="24"/>
              </w:rPr>
              <w:t>2.2.2.   </w:t>
            </w:r>
            <w:r w:rsidRPr="004A435A">
              <w:rPr>
                <w:b/>
                <w:bCs/>
                <w:sz w:val="24"/>
                <w:szCs w:val="24"/>
              </w:rPr>
              <w:t> </w:t>
            </w:r>
            <w:r w:rsidRPr="004A435A">
              <w:rPr>
                <w:b/>
                <w:bCs/>
                <w:i/>
                <w:iCs/>
                <w:sz w:val="24"/>
                <w:szCs w:val="24"/>
              </w:rPr>
              <w:t>Reactivi și echipamente</w:t>
            </w:r>
          </w:p>
          <w:p w14:paraId="40655F98" w14:textId="77777777" w:rsidR="00FB670D" w:rsidRPr="004A435A" w:rsidRDefault="00FB670D" w:rsidP="00FB670D">
            <w:pPr>
              <w:shd w:val="clear" w:color="auto" w:fill="FFFFFF"/>
              <w:jc w:val="both"/>
              <w:rPr>
                <w:sz w:val="24"/>
                <w:szCs w:val="24"/>
              </w:rPr>
            </w:pPr>
            <w:r w:rsidRPr="004A435A">
              <w:rPr>
                <w:sz w:val="24"/>
                <w:szCs w:val="24"/>
              </w:rPr>
              <w:t>2.2.2.1.   </w:t>
            </w:r>
            <w:r w:rsidRPr="004A435A">
              <w:rPr>
                <w:b/>
                <w:bCs/>
                <w:sz w:val="24"/>
                <w:szCs w:val="24"/>
              </w:rPr>
              <w:t>Reactivi</w:t>
            </w:r>
          </w:p>
          <w:p w14:paraId="0C112410" w14:textId="77777777" w:rsidR="00FB670D" w:rsidRPr="004A435A" w:rsidRDefault="00FB670D" w:rsidP="00FB670D">
            <w:pPr>
              <w:shd w:val="clear" w:color="auto" w:fill="FFFFFF"/>
              <w:jc w:val="both"/>
              <w:rPr>
                <w:sz w:val="24"/>
                <w:szCs w:val="24"/>
              </w:rPr>
            </w:pPr>
            <w:r w:rsidRPr="004A435A">
              <w:rPr>
                <w:sz w:val="24"/>
                <w:szCs w:val="24"/>
              </w:rPr>
              <w:t>2.2.2.1.1.   </w:t>
            </w:r>
            <w:r w:rsidRPr="004A435A">
              <w:rPr>
                <w:b/>
                <w:bCs/>
                <w:sz w:val="24"/>
                <w:szCs w:val="24"/>
              </w:rPr>
              <w:t>Reactivi pentru etapa de extragere a ADN-ului</w:t>
            </w:r>
          </w:p>
          <w:p w14:paraId="08A12520" w14:textId="77777777" w:rsidR="00FB670D" w:rsidRPr="004A435A" w:rsidRDefault="00FB670D" w:rsidP="00FB670D">
            <w:pPr>
              <w:shd w:val="clear" w:color="auto" w:fill="FFFFFF"/>
              <w:jc w:val="both"/>
              <w:rPr>
                <w:sz w:val="24"/>
                <w:szCs w:val="24"/>
              </w:rPr>
            </w:pPr>
            <w:r w:rsidRPr="004A435A">
              <w:rPr>
                <w:sz w:val="24"/>
                <w:szCs w:val="24"/>
              </w:rPr>
              <w:lastRenderedPageBreak/>
              <w:t>Se utilizează numai reactivii aprobați de laboratorul de referință al UE pentru detectarea proteinelor animale în hrana pentru animale și publicați pe site-ul internet al acestuia.</w:t>
            </w:r>
          </w:p>
          <w:p w14:paraId="2919EFA7" w14:textId="77777777" w:rsidR="00FB670D" w:rsidRPr="004A435A" w:rsidRDefault="00FB670D" w:rsidP="00FB670D">
            <w:pPr>
              <w:shd w:val="clear" w:color="auto" w:fill="FFFFFF"/>
              <w:jc w:val="both"/>
              <w:rPr>
                <w:sz w:val="24"/>
                <w:szCs w:val="24"/>
              </w:rPr>
            </w:pPr>
            <w:r w:rsidRPr="004A435A">
              <w:rPr>
                <w:sz w:val="24"/>
                <w:szCs w:val="24"/>
              </w:rPr>
              <w:t>2.2.2.1.2.   </w:t>
            </w:r>
            <w:r w:rsidRPr="004A435A">
              <w:rPr>
                <w:b/>
                <w:bCs/>
                <w:sz w:val="24"/>
                <w:szCs w:val="24"/>
              </w:rPr>
              <w:t>Reactivi pentru etapa de amplificare genetică</w:t>
            </w:r>
          </w:p>
          <w:p w14:paraId="630BA7E4" w14:textId="77777777" w:rsidR="00FB670D" w:rsidRPr="004A435A" w:rsidRDefault="00FB670D" w:rsidP="00FB670D">
            <w:pPr>
              <w:shd w:val="clear" w:color="auto" w:fill="FFFFFF"/>
              <w:jc w:val="both"/>
              <w:rPr>
                <w:sz w:val="24"/>
                <w:szCs w:val="24"/>
              </w:rPr>
            </w:pPr>
            <w:r w:rsidRPr="004A435A">
              <w:rPr>
                <w:sz w:val="24"/>
                <w:szCs w:val="24"/>
              </w:rPr>
              <w:t>2.2.2.1.2.1.   </w:t>
            </w:r>
            <w:r w:rsidRPr="004A435A">
              <w:rPr>
                <w:b/>
                <w:bCs/>
                <w:sz w:val="24"/>
                <w:szCs w:val="24"/>
              </w:rPr>
              <w:t>Primeri și sonde</w:t>
            </w:r>
          </w:p>
          <w:p w14:paraId="5134C7F1" w14:textId="77777777" w:rsidR="00FB670D" w:rsidRPr="004A435A" w:rsidRDefault="00FB670D" w:rsidP="00FB670D">
            <w:pPr>
              <w:shd w:val="clear" w:color="auto" w:fill="FFFFFF"/>
              <w:jc w:val="both"/>
              <w:rPr>
                <w:sz w:val="24"/>
                <w:szCs w:val="24"/>
              </w:rPr>
            </w:pPr>
            <w:r w:rsidRPr="004A435A">
              <w:rPr>
                <w:sz w:val="24"/>
                <w:szCs w:val="24"/>
              </w:rPr>
              <w:t>Se utilizează numai primerii și sondele cu secvențe de oligonucleotide validate de către laboratorul de referință al UE pentru detectarea proteinelor animale în hrana pentru animale (</w:t>
            </w:r>
            <w:hyperlink r:id="rId200" w:anchor="E0069" w:history="1">
              <w:r w:rsidRPr="004A435A">
                <w:rPr>
                  <w:rStyle w:val="Hyperlink"/>
                  <w:sz w:val="24"/>
                  <w:szCs w:val="24"/>
                </w:rPr>
                <w:t> </w:t>
              </w:r>
              <w:r w:rsidRPr="004A435A">
                <w:rPr>
                  <w:rStyle w:val="Hyperlink"/>
                  <w:sz w:val="24"/>
                  <w:szCs w:val="24"/>
                  <w:vertAlign w:val="superscript"/>
                </w:rPr>
                <w:t>48</w:t>
              </w:r>
              <w:r w:rsidRPr="004A435A">
                <w:rPr>
                  <w:rStyle w:val="Hyperlink"/>
                  <w:sz w:val="24"/>
                  <w:szCs w:val="24"/>
                </w:rPr>
                <w:t> </w:t>
              </w:r>
            </w:hyperlink>
            <w:r w:rsidRPr="004A435A">
              <w:rPr>
                <w:sz w:val="24"/>
                <w:szCs w:val="24"/>
              </w:rPr>
              <w:t>).</w:t>
            </w:r>
          </w:p>
          <w:p w14:paraId="70E75AE4" w14:textId="77777777" w:rsidR="00FB670D" w:rsidRPr="004A435A" w:rsidRDefault="00FB670D" w:rsidP="00FB670D">
            <w:pPr>
              <w:shd w:val="clear" w:color="auto" w:fill="FFFFFF"/>
              <w:jc w:val="both"/>
              <w:rPr>
                <w:sz w:val="24"/>
                <w:szCs w:val="24"/>
              </w:rPr>
            </w:pPr>
            <w:r w:rsidRPr="004A435A">
              <w:rPr>
                <w:sz w:val="24"/>
                <w:szCs w:val="24"/>
              </w:rPr>
              <w:t>2.2.2.1.2.2.   </w:t>
            </w:r>
            <w:r w:rsidRPr="004A435A">
              <w:rPr>
                <w:b/>
                <w:bCs/>
                <w:sz w:val="24"/>
                <w:szCs w:val="24"/>
              </w:rPr>
              <w:t>Amestecul principal</w:t>
            </w:r>
          </w:p>
          <w:p w14:paraId="7696BDB5" w14:textId="77777777" w:rsidR="00FB670D" w:rsidRPr="004A435A" w:rsidRDefault="00FB670D" w:rsidP="00FB670D">
            <w:pPr>
              <w:shd w:val="clear" w:color="auto" w:fill="FFFFFF"/>
              <w:jc w:val="both"/>
              <w:rPr>
                <w:sz w:val="24"/>
                <w:szCs w:val="24"/>
              </w:rPr>
            </w:pPr>
            <w:r w:rsidRPr="004A435A">
              <w:rPr>
                <w:sz w:val="24"/>
                <w:szCs w:val="24"/>
              </w:rPr>
              <w:t>Se utilizează doar soluțiile de amestec principal care nu conțin reactivi susceptibili să conducă la rezultate false datorită prezenței de ADN animal (</w:t>
            </w:r>
            <w:hyperlink r:id="rId201" w:anchor="E0070" w:history="1">
              <w:r w:rsidRPr="004A435A">
                <w:rPr>
                  <w:rStyle w:val="Hyperlink"/>
                  <w:sz w:val="24"/>
                  <w:szCs w:val="24"/>
                </w:rPr>
                <w:t> </w:t>
              </w:r>
              <w:r w:rsidRPr="004A435A">
                <w:rPr>
                  <w:rStyle w:val="Hyperlink"/>
                  <w:sz w:val="24"/>
                  <w:szCs w:val="24"/>
                  <w:vertAlign w:val="superscript"/>
                </w:rPr>
                <w:t>49</w:t>
              </w:r>
              <w:r w:rsidRPr="004A435A">
                <w:rPr>
                  <w:rStyle w:val="Hyperlink"/>
                  <w:sz w:val="24"/>
                  <w:szCs w:val="24"/>
                </w:rPr>
                <w:t> </w:t>
              </w:r>
            </w:hyperlink>
            <w:r w:rsidRPr="004A435A">
              <w:rPr>
                <w:sz w:val="24"/>
                <w:szCs w:val="24"/>
              </w:rPr>
              <w:t>).</w:t>
            </w:r>
          </w:p>
          <w:p w14:paraId="0FF8C3B7" w14:textId="77777777" w:rsidR="00FB670D" w:rsidRPr="004A435A" w:rsidRDefault="00FB670D" w:rsidP="00FB670D">
            <w:pPr>
              <w:shd w:val="clear" w:color="auto" w:fill="FFFFFF"/>
              <w:jc w:val="both"/>
              <w:rPr>
                <w:sz w:val="24"/>
                <w:szCs w:val="24"/>
              </w:rPr>
            </w:pPr>
            <w:r w:rsidRPr="004A435A">
              <w:rPr>
                <w:sz w:val="24"/>
                <w:szCs w:val="24"/>
              </w:rPr>
              <w:t>2.2.2.1.2.3.   </w:t>
            </w:r>
            <w:r w:rsidRPr="004A435A">
              <w:rPr>
                <w:b/>
                <w:bCs/>
                <w:sz w:val="24"/>
                <w:szCs w:val="24"/>
              </w:rPr>
              <w:t>Reactivi de decontaminare</w:t>
            </w:r>
          </w:p>
          <w:p w14:paraId="5578F9CD" w14:textId="77777777" w:rsidR="00FB670D" w:rsidRPr="004A435A" w:rsidRDefault="00FB670D" w:rsidP="00FB670D">
            <w:pPr>
              <w:shd w:val="clear" w:color="auto" w:fill="FFFFFF"/>
              <w:jc w:val="both"/>
              <w:rPr>
                <w:sz w:val="24"/>
                <w:szCs w:val="24"/>
              </w:rPr>
            </w:pPr>
            <w:r w:rsidRPr="004A435A">
              <w:rPr>
                <w:sz w:val="24"/>
                <w:szCs w:val="24"/>
              </w:rPr>
              <w:t>2.2.2.1.2.3.1.   </w:t>
            </w:r>
            <w:r w:rsidRPr="004A435A">
              <w:rPr>
                <w:b/>
                <w:bCs/>
                <w:sz w:val="24"/>
                <w:szCs w:val="24"/>
              </w:rPr>
              <w:t>Soluție de acid clorhidric (0,1N)</w:t>
            </w:r>
          </w:p>
          <w:p w14:paraId="1D1421C4" w14:textId="77777777" w:rsidR="00FB670D" w:rsidRPr="004A435A" w:rsidRDefault="00FB670D" w:rsidP="00FB670D">
            <w:pPr>
              <w:shd w:val="clear" w:color="auto" w:fill="FFFFFF"/>
              <w:jc w:val="both"/>
              <w:rPr>
                <w:sz w:val="24"/>
                <w:szCs w:val="24"/>
              </w:rPr>
            </w:pPr>
            <w:r w:rsidRPr="004A435A">
              <w:rPr>
                <w:sz w:val="24"/>
                <w:szCs w:val="24"/>
              </w:rPr>
              <w:t>2.2.2.1.2.3.2.   </w:t>
            </w:r>
            <w:r w:rsidRPr="004A435A">
              <w:rPr>
                <w:b/>
                <w:bCs/>
                <w:sz w:val="24"/>
                <w:szCs w:val="24"/>
              </w:rPr>
              <w:t>Înălbitor (soluție de hipoclorit de sodiu la 0,15 % din clor activ)</w:t>
            </w:r>
          </w:p>
          <w:p w14:paraId="28600C16" w14:textId="77777777" w:rsidR="00FB670D" w:rsidRPr="004A435A" w:rsidRDefault="00FB670D" w:rsidP="00FB670D">
            <w:pPr>
              <w:shd w:val="clear" w:color="auto" w:fill="FFFFFF"/>
              <w:jc w:val="both"/>
              <w:rPr>
                <w:sz w:val="24"/>
                <w:szCs w:val="24"/>
              </w:rPr>
            </w:pPr>
            <w:r w:rsidRPr="004A435A">
              <w:rPr>
                <w:sz w:val="24"/>
                <w:szCs w:val="24"/>
              </w:rPr>
              <w:t>2.2.2.1.2.3.3.   </w:t>
            </w:r>
            <w:r w:rsidRPr="004A435A">
              <w:rPr>
                <w:b/>
                <w:bCs/>
                <w:sz w:val="24"/>
                <w:szCs w:val="24"/>
              </w:rPr>
              <w:t>Reactivi necorozivi pentru decontaminarea dispozitivelor costisitoare, precum balanțele analitice (de exemplu, DNA Erase</w:t>
            </w:r>
            <w:r w:rsidRPr="004A435A">
              <w:rPr>
                <w:b/>
                <w:bCs/>
                <w:sz w:val="24"/>
                <w:szCs w:val="24"/>
                <w:vertAlign w:val="superscript"/>
              </w:rPr>
              <w:t>TM</w:t>
            </w:r>
            <w:r w:rsidRPr="004A435A">
              <w:rPr>
                <w:b/>
                <w:bCs/>
                <w:sz w:val="24"/>
                <w:szCs w:val="24"/>
              </w:rPr>
              <w:t> al MP Biomedicals)</w:t>
            </w:r>
          </w:p>
          <w:p w14:paraId="07BC5E18" w14:textId="77777777" w:rsidR="00FB670D" w:rsidRPr="004A435A" w:rsidRDefault="00FB670D" w:rsidP="00FB670D">
            <w:pPr>
              <w:shd w:val="clear" w:color="auto" w:fill="FFFFFF"/>
              <w:jc w:val="both"/>
              <w:rPr>
                <w:sz w:val="24"/>
                <w:szCs w:val="24"/>
              </w:rPr>
            </w:pPr>
            <w:r w:rsidRPr="004A435A">
              <w:rPr>
                <w:sz w:val="24"/>
                <w:szCs w:val="24"/>
              </w:rPr>
              <w:t>2.2.2.2.   </w:t>
            </w:r>
            <w:r w:rsidRPr="004A435A">
              <w:rPr>
                <w:b/>
                <w:bCs/>
                <w:sz w:val="24"/>
                <w:szCs w:val="24"/>
              </w:rPr>
              <w:t>Echipamente</w:t>
            </w:r>
          </w:p>
          <w:p w14:paraId="607277BD" w14:textId="77777777" w:rsidR="00FB670D" w:rsidRPr="004A435A" w:rsidRDefault="00FB670D" w:rsidP="00FB670D">
            <w:pPr>
              <w:shd w:val="clear" w:color="auto" w:fill="FFFFFF"/>
              <w:jc w:val="both"/>
              <w:rPr>
                <w:sz w:val="24"/>
                <w:szCs w:val="24"/>
              </w:rPr>
            </w:pPr>
            <w:r w:rsidRPr="004A435A">
              <w:rPr>
                <w:sz w:val="24"/>
                <w:szCs w:val="24"/>
              </w:rPr>
              <w:t>2.2.2.2.1.   </w:t>
            </w:r>
            <w:r w:rsidRPr="004A435A">
              <w:rPr>
                <w:b/>
                <w:bCs/>
                <w:sz w:val="24"/>
                <w:szCs w:val="24"/>
              </w:rPr>
              <w:t>Balanță analitică cu o precizie de 0,001 g</w:t>
            </w:r>
          </w:p>
          <w:p w14:paraId="22687045" w14:textId="77777777" w:rsidR="00FB670D" w:rsidRPr="004A435A" w:rsidRDefault="00FB670D" w:rsidP="00FB670D">
            <w:pPr>
              <w:shd w:val="clear" w:color="auto" w:fill="FFFFFF"/>
              <w:jc w:val="both"/>
              <w:rPr>
                <w:sz w:val="24"/>
                <w:szCs w:val="24"/>
              </w:rPr>
            </w:pPr>
            <w:r w:rsidRPr="004A435A">
              <w:rPr>
                <w:sz w:val="24"/>
                <w:szCs w:val="24"/>
              </w:rPr>
              <w:t>2.2.2.2.2.   </w:t>
            </w:r>
            <w:r w:rsidRPr="004A435A">
              <w:rPr>
                <w:b/>
                <w:bCs/>
                <w:sz w:val="24"/>
                <w:szCs w:val="24"/>
              </w:rPr>
              <w:t>Echipament de măcinare</w:t>
            </w:r>
          </w:p>
          <w:p w14:paraId="1BA7BC0B" w14:textId="77777777" w:rsidR="00FB670D" w:rsidRPr="004A435A" w:rsidRDefault="00FB670D" w:rsidP="00FB670D">
            <w:pPr>
              <w:shd w:val="clear" w:color="auto" w:fill="FFFFFF"/>
              <w:jc w:val="both"/>
              <w:rPr>
                <w:sz w:val="24"/>
                <w:szCs w:val="24"/>
              </w:rPr>
            </w:pPr>
            <w:r w:rsidRPr="004A435A">
              <w:rPr>
                <w:sz w:val="24"/>
                <w:szCs w:val="24"/>
              </w:rPr>
              <w:t>2.2.2.2.3.   </w:t>
            </w:r>
            <w:r w:rsidRPr="004A435A">
              <w:rPr>
                <w:b/>
                <w:bCs/>
                <w:sz w:val="24"/>
                <w:szCs w:val="24"/>
              </w:rPr>
              <w:t>Thermocycler care permite PCR în timp real</w:t>
            </w:r>
          </w:p>
          <w:p w14:paraId="0CE5B596" w14:textId="77777777" w:rsidR="00FB670D" w:rsidRPr="004A435A" w:rsidRDefault="00FB670D" w:rsidP="00FB670D">
            <w:pPr>
              <w:shd w:val="clear" w:color="auto" w:fill="FFFFFF"/>
              <w:jc w:val="both"/>
              <w:rPr>
                <w:sz w:val="24"/>
                <w:szCs w:val="24"/>
              </w:rPr>
            </w:pPr>
            <w:r w:rsidRPr="004A435A">
              <w:rPr>
                <w:sz w:val="24"/>
                <w:szCs w:val="24"/>
              </w:rPr>
              <w:t>2.2.2.2.4.   </w:t>
            </w:r>
            <w:r w:rsidRPr="004A435A">
              <w:rPr>
                <w:b/>
                <w:bCs/>
                <w:sz w:val="24"/>
                <w:szCs w:val="24"/>
              </w:rPr>
              <w:t>Microcentrifugă pentru tuburi de microcentrifugare</w:t>
            </w:r>
          </w:p>
          <w:p w14:paraId="6373E8D2" w14:textId="77777777" w:rsidR="00FB670D" w:rsidRPr="004A435A" w:rsidRDefault="00FB670D" w:rsidP="00FB670D">
            <w:pPr>
              <w:shd w:val="clear" w:color="auto" w:fill="FFFFFF"/>
              <w:jc w:val="both"/>
              <w:rPr>
                <w:sz w:val="24"/>
                <w:szCs w:val="24"/>
              </w:rPr>
            </w:pPr>
            <w:r w:rsidRPr="004A435A">
              <w:rPr>
                <w:sz w:val="24"/>
                <w:szCs w:val="24"/>
              </w:rPr>
              <w:t>2.2.2.2.5.   </w:t>
            </w:r>
            <w:r w:rsidRPr="004A435A">
              <w:rPr>
                <w:b/>
                <w:bCs/>
                <w:sz w:val="24"/>
                <w:szCs w:val="24"/>
              </w:rPr>
              <w:t>Set de micropipete care permit introducerea cu pipeta de la 1 μl până la 1 000 μl</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88"/>
              <w:gridCol w:w="5446"/>
            </w:tblGrid>
            <w:tr w:rsidR="00FB670D" w:rsidRPr="004A435A" w14:paraId="6218F5E4" w14:textId="77777777" w:rsidTr="00FB670D">
              <w:tc>
                <w:tcPr>
                  <w:tcW w:w="876" w:type="dxa"/>
                  <w:shd w:val="clear" w:color="auto" w:fill="FFFFFF"/>
                  <w:hideMark/>
                </w:tcPr>
                <w:p w14:paraId="70B7BC5E" w14:textId="77777777" w:rsidR="00FB670D" w:rsidRPr="004A435A" w:rsidRDefault="00FB670D" w:rsidP="00FB670D">
                  <w:pPr>
                    <w:shd w:val="clear" w:color="auto" w:fill="FFFFFF"/>
                    <w:spacing w:after="0"/>
                    <w:jc w:val="both"/>
                    <w:rPr>
                      <w:sz w:val="24"/>
                      <w:szCs w:val="24"/>
                    </w:rPr>
                  </w:pPr>
                  <w:r w:rsidRPr="004A435A">
                    <w:rPr>
                      <w:sz w:val="24"/>
                      <w:szCs w:val="24"/>
                    </w:rPr>
                    <w:t>2.2.2.2.6.</w:t>
                  </w:r>
                </w:p>
              </w:tc>
              <w:tc>
                <w:tcPr>
                  <w:tcW w:w="8196" w:type="dxa"/>
                  <w:shd w:val="clear" w:color="auto" w:fill="FFFFFF"/>
                  <w:hideMark/>
                </w:tcPr>
                <w:p w14:paraId="53C25A8F" w14:textId="77777777" w:rsidR="00FB670D" w:rsidRPr="004A435A" w:rsidRDefault="00FB670D" w:rsidP="00FB670D">
                  <w:pPr>
                    <w:shd w:val="clear" w:color="auto" w:fill="FFFFFF"/>
                    <w:spacing w:after="0"/>
                    <w:jc w:val="both"/>
                    <w:rPr>
                      <w:sz w:val="24"/>
                      <w:szCs w:val="24"/>
                    </w:rPr>
                  </w:pPr>
                  <w:r w:rsidRPr="004A435A">
                    <w:rPr>
                      <w:sz w:val="24"/>
                      <w:szCs w:val="24"/>
                    </w:rPr>
                    <w:t>Material de plastic standard de biologie moleculară: tuburi de microcentrifugare, vârfuri de plastic filtrate pentru micropipete, plăci adecvate pentru thermocycler.</w:t>
                  </w:r>
                </w:p>
              </w:tc>
            </w:tr>
          </w:tbl>
          <w:p w14:paraId="729E12C7" w14:textId="77777777" w:rsidR="00FB670D" w:rsidRPr="004A435A" w:rsidRDefault="00FB670D" w:rsidP="00FB670D">
            <w:pPr>
              <w:shd w:val="clear" w:color="auto" w:fill="FFFFFF"/>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826"/>
              <w:gridCol w:w="5208"/>
            </w:tblGrid>
            <w:tr w:rsidR="00FB670D" w:rsidRPr="004A435A" w14:paraId="78CFA34B" w14:textId="77777777" w:rsidTr="00FB670D">
              <w:tc>
                <w:tcPr>
                  <w:tcW w:w="1235" w:type="dxa"/>
                  <w:shd w:val="clear" w:color="auto" w:fill="FFFFFF"/>
                  <w:hideMark/>
                </w:tcPr>
                <w:p w14:paraId="35434C29" w14:textId="77777777" w:rsidR="00FB670D" w:rsidRPr="004A435A" w:rsidRDefault="00FB670D" w:rsidP="00FB670D">
                  <w:pPr>
                    <w:shd w:val="clear" w:color="auto" w:fill="FFFFFF"/>
                    <w:spacing w:after="0"/>
                    <w:jc w:val="both"/>
                    <w:rPr>
                      <w:sz w:val="24"/>
                      <w:szCs w:val="24"/>
                    </w:rPr>
                  </w:pPr>
                  <w:r w:rsidRPr="004A435A">
                    <w:rPr>
                      <w:sz w:val="24"/>
                      <w:szCs w:val="24"/>
                    </w:rPr>
                    <w:t>2.2.2.2.7.</w:t>
                  </w:r>
                </w:p>
              </w:tc>
              <w:tc>
                <w:tcPr>
                  <w:tcW w:w="7837" w:type="dxa"/>
                  <w:shd w:val="clear" w:color="auto" w:fill="FFFFFF"/>
                  <w:hideMark/>
                </w:tcPr>
                <w:p w14:paraId="71CDA213" w14:textId="77777777" w:rsidR="00FB670D" w:rsidRPr="004A435A" w:rsidRDefault="00FB670D" w:rsidP="00FB670D">
                  <w:pPr>
                    <w:shd w:val="clear" w:color="auto" w:fill="FFFFFF"/>
                    <w:spacing w:after="0"/>
                    <w:jc w:val="both"/>
                    <w:rPr>
                      <w:sz w:val="24"/>
                      <w:szCs w:val="24"/>
                    </w:rPr>
                  </w:pPr>
                  <w:r w:rsidRPr="004A435A">
                    <w:rPr>
                      <w:sz w:val="24"/>
                      <w:szCs w:val="24"/>
                    </w:rPr>
                    <w:t>Congelatoare pentru depozitarea eșantioanelor și reactivilor</w:t>
                  </w:r>
                </w:p>
              </w:tc>
            </w:tr>
          </w:tbl>
          <w:p w14:paraId="50B85FC4" w14:textId="77777777" w:rsidR="00FB670D" w:rsidRPr="004A435A" w:rsidRDefault="00FB670D" w:rsidP="00FB670D">
            <w:pPr>
              <w:shd w:val="clear" w:color="auto" w:fill="FFFFFF"/>
              <w:jc w:val="both"/>
              <w:rPr>
                <w:sz w:val="24"/>
                <w:szCs w:val="24"/>
              </w:rPr>
            </w:pPr>
            <w:r w:rsidRPr="004A435A">
              <w:rPr>
                <w:sz w:val="24"/>
                <w:szCs w:val="24"/>
              </w:rPr>
              <w:t>2.2.3.   </w:t>
            </w:r>
            <w:r w:rsidRPr="004A435A">
              <w:rPr>
                <w:b/>
                <w:bCs/>
                <w:sz w:val="24"/>
                <w:szCs w:val="24"/>
              </w:rPr>
              <w:t> </w:t>
            </w:r>
            <w:r w:rsidRPr="004A435A">
              <w:rPr>
                <w:b/>
                <w:bCs/>
                <w:i/>
                <w:iCs/>
                <w:sz w:val="24"/>
                <w:szCs w:val="24"/>
              </w:rPr>
              <w:t>Eșantionarea și pregătirea eșantioanelor</w:t>
            </w:r>
          </w:p>
          <w:p w14:paraId="4C3ED538" w14:textId="77777777" w:rsidR="00FB670D" w:rsidRPr="004A435A" w:rsidRDefault="00FB670D" w:rsidP="00FB670D">
            <w:pPr>
              <w:shd w:val="clear" w:color="auto" w:fill="FFFFFF"/>
              <w:jc w:val="both"/>
              <w:rPr>
                <w:sz w:val="24"/>
                <w:szCs w:val="24"/>
              </w:rPr>
            </w:pPr>
            <w:r w:rsidRPr="004A435A">
              <w:rPr>
                <w:sz w:val="24"/>
                <w:szCs w:val="24"/>
              </w:rPr>
              <w:lastRenderedPageBreak/>
              <w:t>2.2.3.1.   </w:t>
            </w:r>
            <w:r w:rsidRPr="004A435A">
              <w:rPr>
                <w:b/>
                <w:bCs/>
                <w:sz w:val="24"/>
                <w:szCs w:val="24"/>
              </w:rPr>
              <w:t>Eșantionare</w:t>
            </w:r>
          </w:p>
          <w:p w14:paraId="21869837" w14:textId="77777777" w:rsidR="00FB670D" w:rsidRPr="004A435A" w:rsidRDefault="00FB670D" w:rsidP="00FB670D">
            <w:pPr>
              <w:shd w:val="clear" w:color="auto" w:fill="FFFFFF"/>
              <w:jc w:val="both"/>
              <w:rPr>
                <w:sz w:val="24"/>
                <w:szCs w:val="24"/>
              </w:rPr>
            </w:pPr>
            <w:r w:rsidRPr="004A435A">
              <w:rPr>
                <w:sz w:val="24"/>
                <w:szCs w:val="24"/>
              </w:rPr>
              <w:t>Se utilizează un eșantion reprezentativ, prelevat în conformitate cu dispozițiile prevăzute în anexa I.</w:t>
            </w:r>
          </w:p>
          <w:p w14:paraId="438A4BC6" w14:textId="77777777" w:rsidR="00FB670D" w:rsidRPr="004A435A" w:rsidRDefault="00FB670D" w:rsidP="00FB670D">
            <w:pPr>
              <w:shd w:val="clear" w:color="auto" w:fill="FFFFFF"/>
              <w:jc w:val="both"/>
              <w:rPr>
                <w:sz w:val="24"/>
                <w:szCs w:val="24"/>
              </w:rPr>
            </w:pPr>
            <w:r w:rsidRPr="004A435A">
              <w:rPr>
                <w:sz w:val="24"/>
                <w:szCs w:val="24"/>
              </w:rPr>
              <w:t>2.2.3.2.   </w:t>
            </w:r>
            <w:r w:rsidRPr="004A435A">
              <w:rPr>
                <w:b/>
                <w:bCs/>
                <w:sz w:val="24"/>
                <w:szCs w:val="24"/>
              </w:rPr>
              <w:t>Pregătirea eșantioanelor</w:t>
            </w:r>
          </w:p>
          <w:p w14:paraId="2B89C3F2" w14:textId="77777777" w:rsidR="00FB670D" w:rsidRPr="004A435A" w:rsidRDefault="00FB670D" w:rsidP="00FB670D">
            <w:pPr>
              <w:shd w:val="clear" w:color="auto" w:fill="FFFFFF"/>
              <w:jc w:val="both"/>
              <w:rPr>
                <w:sz w:val="24"/>
                <w:szCs w:val="24"/>
              </w:rPr>
            </w:pPr>
            <w:r w:rsidRPr="004A435A">
              <w:rPr>
                <w:sz w:val="24"/>
                <w:szCs w:val="24"/>
              </w:rPr>
              <w:t>Pregătirea eșantioanelor de laborator înainte de extragerea ADN-ului respectă cerințele prevăzute în anexa II. Cel puțin 50 g din eșantion constituie subeșantioane pentru a fi analizate și ulterior măcinate.</w:t>
            </w:r>
          </w:p>
          <w:p w14:paraId="5F2EECA9" w14:textId="77777777" w:rsidR="00FB670D" w:rsidRPr="004A435A" w:rsidRDefault="00FB670D" w:rsidP="00FB670D">
            <w:pPr>
              <w:shd w:val="clear" w:color="auto" w:fill="FFFFFF"/>
              <w:jc w:val="both"/>
              <w:rPr>
                <w:sz w:val="24"/>
                <w:szCs w:val="24"/>
              </w:rPr>
            </w:pPr>
            <w:r w:rsidRPr="004A435A">
              <w:rPr>
                <w:sz w:val="24"/>
                <w:szCs w:val="24"/>
              </w:rPr>
              <w:t>Pregătirea eșantioanelor se efectuează într-o încăpere diferită de cele dedicate extragerii ADN-ului și reacțiilor de amplificare genetică descrise în ISO 24276.</w:t>
            </w:r>
          </w:p>
          <w:p w14:paraId="2639EFC1" w14:textId="77777777" w:rsidR="00FB670D" w:rsidRPr="004A435A" w:rsidRDefault="00FB670D" w:rsidP="00FB670D">
            <w:pPr>
              <w:shd w:val="clear" w:color="auto" w:fill="FFFFFF"/>
              <w:jc w:val="both"/>
              <w:rPr>
                <w:sz w:val="24"/>
                <w:szCs w:val="24"/>
              </w:rPr>
            </w:pPr>
            <w:r w:rsidRPr="004A435A">
              <w:rPr>
                <w:sz w:val="24"/>
                <w:szCs w:val="24"/>
              </w:rPr>
              <w:t>Se pregătesc două porțiuni de testat de cel puțin 100 mg fiecare.</w:t>
            </w:r>
          </w:p>
          <w:p w14:paraId="17AF8938" w14:textId="77777777" w:rsidR="00FB670D" w:rsidRPr="004A435A" w:rsidRDefault="00FB670D" w:rsidP="00FB670D">
            <w:pPr>
              <w:shd w:val="clear" w:color="auto" w:fill="FFFFFF"/>
              <w:jc w:val="both"/>
              <w:rPr>
                <w:sz w:val="24"/>
                <w:szCs w:val="24"/>
              </w:rPr>
            </w:pPr>
            <w:r w:rsidRPr="004A435A">
              <w:rPr>
                <w:sz w:val="24"/>
                <w:szCs w:val="24"/>
              </w:rPr>
              <w:t>2.2.4.   </w:t>
            </w:r>
            <w:r w:rsidRPr="004A435A">
              <w:rPr>
                <w:b/>
                <w:bCs/>
                <w:sz w:val="24"/>
                <w:szCs w:val="24"/>
              </w:rPr>
              <w:t> </w:t>
            </w:r>
            <w:r w:rsidRPr="004A435A">
              <w:rPr>
                <w:b/>
                <w:bCs/>
                <w:i/>
                <w:iCs/>
                <w:sz w:val="24"/>
                <w:szCs w:val="24"/>
              </w:rPr>
              <w:t>Extragerea ADN-ului</w:t>
            </w:r>
          </w:p>
          <w:p w14:paraId="442FF579" w14:textId="77777777" w:rsidR="00FB670D" w:rsidRPr="004A435A" w:rsidRDefault="00FB670D" w:rsidP="00FB670D">
            <w:pPr>
              <w:shd w:val="clear" w:color="auto" w:fill="FFFFFF"/>
              <w:jc w:val="both"/>
              <w:rPr>
                <w:sz w:val="24"/>
                <w:szCs w:val="24"/>
              </w:rPr>
            </w:pPr>
            <w:r w:rsidRPr="004A435A">
              <w:rPr>
                <w:sz w:val="24"/>
                <w:szCs w:val="24"/>
              </w:rPr>
              <w:t>Extragerea ADN-ului se efectuează pe fiecare porțiune de testat pregătită utilizând PSO stabilite de laboratorul de referință al UE pentru detectarea proteinelor animale în hrana pentru animale și publicate pe site-ul internet al acestuia.</w:t>
            </w:r>
          </w:p>
          <w:p w14:paraId="7EE8EB69" w14:textId="77777777" w:rsidR="00FB670D" w:rsidRPr="004A435A" w:rsidRDefault="00FB670D" w:rsidP="00FB670D">
            <w:pPr>
              <w:shd w:val="clear" w:color="auto" w:fill="FFFFFF"/>
              <w:jc w:val="both"/>
              <w:rPr>
                <w:sz w:val="24"/>
                <w:szCs w:val="24"/>
              </w:rPr>
            </w:pPr>
            <w:r w:rsidRPr="004A435A">
              <w:rPr>
                <w:sz w:val="24"/>
                <w:szCs w:val="24"/>
              </w:rPr>
              <w:t>Se pregătesc două controale de extragere pentru fiecare serie de extrageri descrise în ISO 24276:</w:t>
            </w:r>
          </w:p>
          <w:p w14:paraId="25C9AE90" w14:textId="0969274B" w:rsidR="00FB670D" w:rsidRPr="004A435A" w:rsidRDefault="00FB670D" w:rsidP="00FB670D">
            <w:pPr>
              <w:shd w:val="clear" w:color="auto" w:fill="FFFFFF"/>
              <w:jc w:val="both"/>
              <w:rPr>
                <w:sz w:val="24"/>
                <w:szCs w:val="24"/>
              </w:rPr>
            </w:pPr>
            <w:r w:rsidRPr="004A435A">
              <w:rPr>
                <w:sz w:val="24"/>
                <w:szCs w:val="24"/>
              </w:rPr>
              <w:t>— un control martor de extragere;</w:t>
            </w:r>
          </w:p>
          <w:p w14:paraId="748A6B6B" w14:textId="785C5656" w:rsidR="00FB670D" w:rsidRPr="004A435A" w:rsidRDefault="00FB670D" w:rsidP="00FB670D">
            <w:pPr>
              <w:shd w:val="clear" w:color="auto" w:fill="FFFFFF"/>
              <w:jc w:val="both"/>
              <w:rPr>
                <w:sz w:val="24"/>
                <w:szCs w:val="24"/>
              </w:rPr>
            </w:pPr>
            <w:r w:rsidRPr="004A435A">
              <w:rPr>
                <w:sz w:val="24"/>
                <w:szCs w:val="24"/>
              </w:rPr>
              <w:t>— un control de extragere al ADN-ului pozitiv.</w:t>
            </w:r>
          </w:p>
          <w:p w14:paraId="7D47CBF9" w14:textId="77777777" w:rsidR="00FB670D" w:rsidRPr="004A435A" w:rsidRDefault="00FB670D" w:rsidP="00FB670D">
            <w:pPr>
              <w:shd w:val="clear" w:color="auto" w:fill="FFFFFF"/>
              <w:jc w:val="both"/>
              <w:rPr>
                <w:sz w:val="24"/>
                <w:szCs w:val="24"/>
              </w:rPr>
            </w:pPr>
            <w:r w:rsidRPr="004A435A">
              <w:rPr>
                <w:sz w:val="24"/>
                <w:szCs w:val="24"/>
              </w:rPr>
              <w:t>2.2.5.   </w:t>
            </w:r>
            <w:r w:rsidRPr="004A435A">
              <w:rPr>
                <w:b/>
                <w:bCs/>
                <w:sz w:val="24"/>
                <w:szCs w:val="24"/>
              </w:rPr>
              <w:t> </w:t>
            </w:r>
            <w:r w:rsidRPr="004A435A">
              <w:rPr>
                <w:b/>
                <w:bCs/>
                <w:i/>
                <w:iCs/>
                <w:sz w:val="24"/>
                <w:szCs w:val="24"/>
              </w:rPr>
              <w:t>Amplificarea genetică</w:t>
            </w:r>
          </w:p>
          <w:p w14:paraId="46690312" w14:textId="77777777" w:rsidR="00FB670D" w:rsidRPr="004A435A" w:rsidRDefault="00FB670D" w:rsidP="00FB670D">
            <w:pPr>
              <w:shd w:val="clear" w:color="auto" w:fill="FFFFFF"/>
              <w:jc w:val="both"/>
              <w:rPr>
                <w:sz w:val="24"/>
                <w:szCs w:val="24"/>
              </w:rPr>
            </w:pPr>
            <w:r w:rsidRPr="004A435A">
              <w:rPr>
                <w:sz w:val="24"/>
                <w:szCs w:val="24"/>
              </w:rPr>
              <w:t>Amplificarea genetică se efectuează utilizând metodele validate pentru fiecare specie care necesită identificare. Aceste metode sunt prevăzute în PSO stabilite de laboratorul de referință al UE pentru detectarea proteinelor animale în hrana pentru animale și publicate pe site-ul internet al acestuia. Fiecare extract de ADN se analizează în cel puțin două diluții diferite în scopul de a evalua inhibarea.</w:t>
            </w:r>
          </w:p>
          <w:p w14:paraId="45A7ADDE" w14:textId="77777777" w:rsidR="00FB670D" w:rsidRPr="004A435A" w:rsidRDefault="00FB670D" w:rsidP="00FB670D">
            <w:pPr>
              <w:shd w:val="clear" w:color="auto" w:fill="FFFFFF"/>
              <w:jc w:val="both"/>
              <w:rPr>
                <w:sz w:val="24"/>
                <w:szCs w:val="24"/>
              </w:rPr>
            </w:pPr>
            <w:r w:rsidRPr="004A435A">
              <w:rPr>
                <w:sz w:val="24"/>
                <w:szCs w:val="24"/>
              </w:rPr>
              <w:t>Se pregătesc două controale de amplificare pentru fiecare specie țintă, astfel cum se descrie în ISO 24276.</w:t>
            </w:r>
          </w:p>
          <w:p w14:paraId="62F359BA" w14:textId="07AFA512" w:rsidR="00FB670D" w:rsidRPr="004A435A" w:rsidRDefault="00FB670D" w:rsidP="00FB670D">
            <w:pPr>
              <w:shd w:val="clear" w:color="auto" w:fill="FFFFFF"/>
              <w:jc w:val="both"/>
              <w:rPr>
                <w:sz w:val="24"/>
                <w:szCs w:val="24"/>
              </w:rPr>
            </w:pPr>
            <w:r w:rsidRPr="004A435A">
              <w:rPr>
                <w:sz w:val="24"/>
                <w:szCs w:val="24"/>
              </w:rPr>
              <w:t>— se utilizează un control țintă al ADN-ului pozitiv pentru fiecare placă sau serie de teste PCR;</w:t>
            </w:r>
          </w:p>
          <w:p w14:paraId="45827F8C" w14:textId="2999ADDC" w:rsidR="00FB670D" w:rsidRPr="004A435A" w:rsidRDefault="00FB670D" w:rsidP="00FB670D">
            <w:pPr>
              <w:shd w:val="clear" w:color="auto" w:fill="FFFFFF"/>
              <w:jc w:val="both"/>
              <w:rPr>
                <w:sz w:val="24"/>
                <w:szCs w:val="24"/>
              </w:rPr>
            </w:pPr>
            <w:r w:rsidRPr="004A435A">
              <w:rPr>
                <w:sz w:val="24"/>
                <w:szCs w:val="24"/>
              </w:rPr>
              <w:lastRenderedPageBreak/>
              <w:t>— se utilizează un control al reactivului de amplificare (denumit, de asemenea, control fără etalon) pentru fiecare placă sau serie de teste PCR.</w:t>
            </w:r>
          </w:p>
          <w:p w14:paraId="3A6408B5" w14:textId="77777777" w:rsidR="00FB670D" w:rsidRPr="004A435A" w:rsidRDefault="00FB670D" w:rsidP="00FB670D">
            <w:pPr>
              <w:shd w:val="clear" w:color="auto" w:fill="FFFFFF"/>
              <w:jc w:val="both"/>
              <w:rPr>
                <w:sz w:val="24"/>
                <w:szCs w:val="24"/>
              </w:rPr>
            </w:pPr>
            <w:r w:rsidRPr="004A435A">
              <w:rPr>
                <w:sz w:val="24"/>
                <w:szCs w:val="24"/>
              </w:rPr>
              <w:t>2.2.6.   </w:t>
            </w:r>
            <w:r w:rsidRPr="004A435A">
              <w:rPr>
                <w:b/>
                <w:bCs/>
                <w:sz w:val="24"/>
                <w:szCs w:val="24"/>
              </w:rPr>
              <w:t> </w:t>
            </w:r>
            <w:r w:rsidRPr="004A435A">
              <w:rPr>
                <w:b/>
                <w:bCs/>
                <w:i/>
                <w:iCs/>
                <w:sz w:val="24"/>
                <w:szCs w:val="24"/>
              </w:rPr>
              <w:t>Interpretarea și exprimarea rezultatelor</w:t>
            </w:r>
          </w:p>
          <w:p w14:paraId="2AAEE258" w14:textId="77777777" w:rsidR="00FB670D" w:rsidRPr="004A435A" w:rsidRDefault="00FB670D" w:rsidP="00FB670D">
            <w:pPr>
              <w:shd w:val="clear" w:color="auto" w:fill="FFFFFF"/>
              <w:jc w:val="both"/>
              <w:rPr>
                <w:sz w:val="24"/>
                <w:szCs w:val="24"/>
              </w:rPr>
            </w:pPr>
            <w:r w:rsidRPr="004A435A">
              <w:rPr>
                <w:sz w:val="24"/>
                <w:szCs w:val="24"/>
              </w:rPr>
              <w:t>Atunci când raportează rezultatele, laboratorul indică cel puțin greutatea porțiunilor de testat utilizate, tehnica de extragere utilizată, numărul de determinări efectuate și limita de detecție a metodei.</w:t>
            </w:r>
          </w:p>
          <w:p w14:paraId="122E149A" w14:textId="77777777" w:rsidR="00FB670D" w:rsidRPr="004A435A" w:rsidRDefault="00FB670D" w:rsidP="00FB670D">
            <w:pPr>
              <w:shd w:val="clear" w:color="auto" w:fill="FFFFFF"/>
              <w:jc w:val="both"/>
              <w:rPr>
                <w:sz w:val="24"/>
                <w:szCs w:val="24"/>
              </w:rPr>
            </w:pPr>
            <w:r w:rsidRPr="004A435A">
              <w:rPr>
                <w:sz w:val="24"/>
                <w:szCs w:val="24"/>
              </w:rPr>
              <w:t>Rezultatele nu sunt interpretate și raportate în cazul în care controlul de extragere al ADN-ului pozitiv și controalele țintă ale ADN-ului pozitiv nu oferă rezultate pozitive pentru obiectivul care face obiectul testului, în timp ce controlul reactivului de amplificare este negativ.</w:t>
            </w:r>
          </w:p>
          <w:p w14:paraId="0CD90821" w14:textId="77777777" w:rsidR="00FB670D" w:rsidRPr="004A435A" w:rsidRDefault="00FB670D" w:rsidP="00FB670D">
            <w:pPr>
              <w:shd w:val="clear" w:color="auto" w:fill="FFFFFF"/>
              <w:jc w:val="both"/>
              <w:rPr>
                <w:sz w:val="24"/>
                <w:szCs w:val="24"/>
              </w:rPr>
            </w:pPr>
            <w:r w:rsidRPr="004A435A">
              <w:rPr>
                <w:sz w:val="24"/>
                <w:szCs w:val="24"/>
              </w:rPr>
              <w:t>În cazul în care rezultatele celor două porțiuni de testat nu sunt consecvente, se repetă cel puțin etapa de amplificare genetică. În cazul în care laboratorul suspectează că extractele de ADN pot fi cauza inconsecvenței, se efectuează o nouă extracție de ADN și o altă amplificare genetică înainte de interpretarea rezultatelor.</w:t>
            </w:r>
          </w:p>
          <w:p w14:paraId="7D198598" w14:textId="77777777" w:rsidR="00FB670D" w:rsidRPr="004A435A" w:rsidRDefault="00FB670D" w:rsidP="00FB670D">
            <w:pPr>
              <w:shd w:val="clear" w:color="auto" w:fill="FFFFFF"/>
              <w:jc w:val="both"/>
              <w:rPr>
                <w:sz w:val="24"/>
                <w:szCs w:val="24"/>
              </w:rPr>
            </w:pPr>
            <w:r w:rsidRPr="004A435A">
              <w:rPr>
                <w:sz w:val="24"/>
                <w:szCs w:val="24"/>
              </w:rPr>
              <w:t>Exprimarea finală a rezultatelor se bazează pe integrarea și interpretarea rezultatelor celor două porțiuni de testat în conformitate cu PSO stabilite de laboratorul de referință al UE pentru detectarea proteinelor animale în hrana pentru animale și publicate pe site-ul internet al acestuia.</w:t>
            </w:r>
          </w:p>
          <w:p w14:paraId="57270D7B" w14:textId="77777777" w:rsidR="00FB670D" w:rsidRPr="004A435A" w:rsidRDefault="00FB670D" w:rsidP="00FB670D">
            <w:pPr>
              <w:shd w:val="clear" w:color="auto" w:fill="FFFFFF"/>
              <w:jc w:val="both"/>
              <w:rPr>
                <w:sz w:val="24"/>
                <w:szCs w:val="24"/>
              </w:rPr>
            </w:pPr>
            <w:r w:rsidRPr="004A435A">
              <w:rPr>
                <w:sz w:val="24"/>
                <w:szCs w:val="24"/>
              </w:rPr>
              <w:t>2.2.6.1.   </w:t>
            </w:r>
            <w:r w:rsidRPr="004A435A">
              <w:rPr>
                <w:b/>
                <w:bCs/>
                <w:sz w:val="24"/>
                <w:szCs w:val="24"/>
              </w:rPr>
              <w:t>Rezultat negativ</w:t>
            </w:r>
          </w:p>
          <w:p w14:paraId="103D0BDE" w14:textId="77777777" w:rsidR="00FB670D" w:rsidRPr="004A435A" w:rsidRDefault="00FB670D" w:rsidP="00FB670D">
            <w:pPr>
              <w:shd w:val="clear" w:color="auto" w:fill="FFFFFF"/>
              <w:jc w:val="both"/>
              <w:rPr>
                <w:sz w:val="24"/>
                <w:szCs w:val="24"/>
              </w:rPr>
            </w:pPr>
            <w:r w:rsidRPr="004A435A">
              <w:rPr>
                <w:sz w:val="24"/>
                <w:szCs w:val="24"/>
              </w:rPr>
              <w:t>Un rezultat negativ este raportat după cum urmează:</w:t>
            </w:r>
          </w:p>
          <w:p w14:paraId="10FCF182" w14:textId="77777777" w:rsidR="00FB670D" w:rsidRPr="004A435A" w:rsidRDefault="00FB670D" w:rsidP="00FB670D">
            <w:pPr>
              <w:shd w:val="clear" w:color="auto" w:fill="FFFFFF"/>
              <w:jc w:val="both"/>
              <w:rPr>
                <w:sz w:val="24"/>
                <w:szCs w:val="24"/>
              </w:rPr>
            </w:pPr>
            <w:r w:rsidRPr="004A435A">
              <w:rPr>
                <w:sz w:val="24"/>
                <w:szCs w:val="24"/>
              </w:rPr>
              <w:t>Niciun ADN de la X nu a fost detectat în eșantionul prezentat (X fiind specia de animale sau grupul de specii de animale care sunt vizate de test).</w:t>
            </w:r>
          </w:p>
          <w:p w14:paraId="52C9C1FF" w14:textId="77777777" w:rsidR="00FB670D" w:rsidRPr="004A435A" w:rsidRDefault="00FB670D" w:rsidP="00FB670D">
            <w:pPr>
              <w:shd w:val="clear" w:color="auto" w:fill="FFFFFF"/>
              <w:jc w:val="both"/>
              <w:rPr>
                <w:sz w:val="24"/>
                <w:szCs w:val="24"/>
              </w:rPr>
            </w:pPr>
            <w:r w:rsidRPr="004A435A">
              <w:rPr>
                <w:sz w:val="24"/>
                <w:szCs w:val="24"/>
              </w:rPr>
              <w:t>2.2.6.2.   </w:t>
            </w:r>
            <w:r w:rsidRPr="004A435A">
              <w:rPr>
                <w:b/>
                <w:bCs/>
                <w:sz w:val="24"/>
                <w:szCs w:val="24"/>
              </w:rPr>
              <w:t>Rezultat pozitiv</w:t>
            </w:r>
          </w:p>
          <w:p w14:paraId="21242F34" w14:textId="77777777" w:rsidR="00FB670D" w:rsidRPr="004A435A" w:rsidRDefault="00FB670D" w:rsidP="00FB670D">
            <w:pPr>
              <w:shd w:val="clear" w:color="auto" w:fill="FFFFFF"/>
              <w:jc w:val="both"/>
              <w:rPr>
                <w:sz w:val="24"/>
                <w:szCs w:val="24"/>
              </w:rPr>
            </w:pPr>
            <w:r w:rsidRPr="004A435A">
              <w:rPr>
                <w:sz w:val="24"/>
                <w:szCs w:val="24"/>
              </w:rPr>
              <w:t>Un rezultat pozitiv este raportat după cum urmează:</w:t>
            </w:r>
          </w:p>
          <w:p w14:paraId="04339006" w14:textId="77777777" w:rsidR="00FB670D" w:rsidRPr="004A435A" w:rsidRDefault="00FB670D" w:rsidP="00FB670D">
            <w:pPr>
              <w:shd w:val="clear" w:color="auto" w:fill="FFFFFF"/>
              <w:jc w:val="both"/>
              <w:rPr>
                <w:sz w:val="24"/>
                <w:szCs w:val="24"/>
              </w:rPr>
            </w:pPr>
            <w:r w:rsidRPr="004A435A">
              <w:rPr>
                <w:sz w:val="24"/>
                <w:szCs w:val="24"/>
              </w:rPr>
              <w:t>A fost detectat ADN de la X în eșantionul prezentat (X fiind specia de animale sau grupul de specii de animale care sunt vizate de test).</w:t>
            </w:r>
          </w:p>
          <w:p w14:paraId="4928D726" w14:textId="77777777" w:rsidR="00FB670D" w:rsidRPr="004A435A" w:rsidRDefault="00953016" w:rsidP="00FB670D">
            <w:pPr>
              <w:shd w:val="clear" w:color="auto" w:fill="FFFFFF"/>
              <w:jc w:val="both"/>
              <w:rPr>
                <w:b/>
                <w:bCs/>
                <w:sz w:val="24"/>
                <w:szCs w:val="24"/>
              </w:rPr>
            </w:pPr>
            <w:hyperlink r:id="rId202" w:tooltip="32024R0771: REPLACED" w:history="1">
              <w:r w:rsidR="00FB670D" w:rsidRPr="004A435A">
                <w:rPr>
                  <w:rStyle w:val="Hyperlink"/>
                  <w:b/>
                  <w:bCs/>
                  <w:sz w:val="24"/>
                  <w:szCs w:val="24"/>
                </w:rPr>
                <w:t>▼M9</w:t>
              </w:r>
            </w:hyperlink>
          </w:p>
          <w:p w14:paraId="3ED2A3A6" w14:textId="77777777" w:rsidR="00FB670D" w:rsidRPr="004A435A" w:rsidRDefault="00FB670D" w:rsidP="00FB670D">
            <w:pPr>
              <w:shd w:val="clear" w:color="auto" w:fill="FFFFFF"/>
              <w:jc w:val="both"/>
              <w:rPr>
                <w:sz w:val="24"/>
                <w:szCs w:val="24"/>
              </w:rPr>
            </w:pPr>
          </w:p>
          <w:p w14:paraId="3A8DCDA5" w14:textId="77777777" w:rsidR="006A4C38" w:rsidRPr="004A435A" w:rsidRDefault="006A4C38" w:rsidP="00CA5011">
            <w:pPr>
              <w:shd w:val="clear" w:color="auto" w:fill="FFFFFF"/>
              <w:jc w:val="both"/>
              <w:rPr>
                <w:sz w:val="24"/>
                <w:szCs w:val="24"/>
                <w:lang w:val="ro-MD"/>
              </w:rPr>
            </w:pPr>
          </w:p>
        </w:tc>
        <w:tc>
          <w:tcPr>
            <w:tcW w:w="6019" w:type="dxa"/>
          </w:tcPr>
          <w:p w14:paraId="765DA9C2" w14:textId="77777777" w:rsidR="00FB3561" w:rsidRPr="004A435A" w:rsidRDefault="00FB3561" w:rsidP="00FB3561">
            <w:pPr>
              <w:jc w:val="right"/>
              <w:rPr>
                <w:sz w:val="24"/>
                <w:szCs w:val="24"/>
                <w:lang w:val="ro-MD"/>
              </w:rPr>
            </w:pPr>
            <w:r w:rsidRPr="004A435A">
              <w:rPr>
                <w:i/>
                <w:iCs/>
                <w:sz w:val="24"/>
                <w:szCs w:val="24"/>
              </w:rPr>
              <w:lastRenderedPageBreak/>
              <w:t xml:space="preserve">                                                                                                                    </w:t>
            </w:r>
            <w:r w:rsidRPr="004A435A">
              <w:rPr>
                <w:sz w:val="24"/>
                <w:szCs w:val="24"/>
                <w:lang w:val="ro-MD"/>
              </w:rPr>
              <w:t>Anexă nr.6</w:t>
            </w:r>
          </w:p>
          <w:p w14:paraId="02467EF3" w14:textId="77777777" w:rsidR="00FB3561" w:rsidRPr="004A435A" w:rsidRDefault="00FB3561" w:rsidP="00FB3561">
            <w:pPr>
              <w:jc w:val="right"/>
              <w:rPr>
                <w:bCs/>
                <w:sz w:val="24"/>
                <w:szCs w:val="24"/>
                <w:lang w:val="ro-MD"/>
              </w:rPr>
            </w:pPr>
            <w:r w:rsidRPr="004A435A">
              <w:rPr>
                <w:bCs/>
                <w:sz w:val="24"/>
                <w:szCs w:val="24"/>
                <w:lang w:val="ro-MD"/>
              </w:rPr>
              <w:t xml:space="preserve">cu privire la aprobarea </w:t>
            </w:r>
          </w:p>
          <w:p w14:paraId="6580F356" w14:textId="77777777" w:rsidR="00FB3561" w:rsidRPr="004A435A" w:rsidRDefault="00FB3561" w:rsidP="00FB3561">
            <w:pPr>
              <w:jc w:val="right"/>
              <w:rPr>
                <w:bCs/>
                <w:sz w:val="24"/>
                <w:szCs w:val="24"/>
                <w:lang w:val="ro-MD"/>
              </w:rPr>
            </w:pPr>
            <w:r w:rsidRPr="004A435A">
              <w:rPr>
                <w:bCs/>
                <w:sz w:val="24"/>
                <w:szCs w:val="24"/>
                <w:lang w:val="ro-MD"/>
              </w:rPr>
              <w:t xml:space="preserve">metodelor de analiză pentru </w:t>
            </w:r>
          </w:p>
          <w:p w14:paraId="1F0419E4" w14:textId="77777777" w:rsidR="00FB3561" w:rsidRPr="004A435A" w:rsidRDefault="00FB3561" w:rsidP="00FB3561">
            <w:pPr>
              <w:tabs>
                <w:tab w:val="left" w:pos="210"/>
              </w:tabs>
              <w:jc w:val="right"/>
              <w:rPr>
                <w:b/>
                <w:bCs/>
                <w:sz w:val="24"/>
                <w:szCs w:val="24"/>
              </w:rPr>
            </w:pPr>
            <w:r w:rsidRPr="004A435A">
              <w:rPr>
                <w:bCs/>
                <w:sz w:val="24"/>
                <w:szCs w:val="24"/>
                <w:lang w:val="ro-MD"/>
              </w:rPr>
              <w:t>controlul oficial al furajelor</w:t>
            </w:r>
            <w:r w:rsidRPr="004A435A">
              <w:rPr>
                <w:b/>
                <w:bCs/>
                <w:sz w:val="24"/>
                <w:szCs w:val="24"/>
              </w:rPr>
              <w:t xml:space="preserve"> </w:t>
            </w:r>
          </w:p>
          <w:p w14:paraId="32D935AD" w14:textId="77777777" w:rsidR="00FB3561" w:rsidRPr="004A435A" w:rsidRDefault="00FB3561" w:rsidP="00FB3561">
            <w:pPr>
              <w:tabs>
                <w:tab w:val="left" w:pos="210"/>
              </w:tabs>
              <w:jc w:val="both"/>
              <w:rPr>
                <w:b/>
                <w:bCs/>
                <w:sz w:val="24"/>
                <w:szCs w:val="24"/>
              </w:rPr>
            </w:pPr>
            <w:r w:rsidRPr="004A435A">
              <w:rPr>
                <w:b/>
                <w:bCs/>
                <w:sz w:val="24"/>
                <w:szCs w:val="24"/>
              </w:rPr>
              <w:t>METODE DE ANALIZĂ PENTRU DETERMINAREA CONSTITUENȚILOR DE ORIGINE ANIMALĂ PENTRU CONTROLUL OFICIAL AL FURAJELOR</w:t>
            </w:r>
          </w:p>
          <w:p w14:paraId="51ECEA3D" w14:textId="77777777" w:rsidR="00FB3561" w:rsidRPr="004A435A" w:rsidRDefault="00FB3561" w:rsidP="00FB3561">
            <w:pPr>
              <w:tabs>
                <w:tab w:val="left" w:pos="210"/>
              </w:tabs>
              <w:jc w:val="both"/>
              <w:rPr>
                <w:i/>
                <w:iCs/>
                <w:sz w:val="24"/>
                <w:szCs w:val="24"/>
              </w:rPr>
            </w:pPr>
            <w:r w:rsidRPr="004A435A">
              <w:rPr>
                <w:i/>
                <w:iCs/>
                <w:sz w:val="24"/>
                <w:szCs w:val="24"/>
              </w:rPr>
              <w:t>1.   </w:t>
            </w:r>
            <w:r w:rsidRPr="004A435A">
              <w:rPr>
                <w:b/>
                <w:bCs/>
                <w:i/>
                <w:iCs/>
                <w:sz w:val="24"/>
                <w:szCs w:val="24"/>
              </w:rPr>
              <w:t>SCOP ȘI DOMENIU DE APLICARE</w:t>
            </w:r>
          </w:p>
          <w:p w14:paraId="08E30F70" w14:textId="77777777" w:rsidR="00FB3561" w:rsidRPr="004A435A" w:rsidRDefault="00FB3561" w:rsidP="00FB3561">
            <w:pPr>
              <w:tabs>
                <w:tab w:val="left" w:pos="210"/>
              </w:tabs>
              <w:jc w:val="both"/>
              <w:rPr>
                <w:sz w:val="24"/>
                <w:szCs w:val="24"/>
              </w:rPr>
            </w:pPr>
            <w:r w:rsidRPr="004A435A">
              <w:rPr>
                <w:sz w:val="24"/>
                <w:szCs w:val="24"/>
              </w:rPr>
              <w:t>Determinarea constituenților de origine animală în hrana pentru animale se efectuează prin microscopie optică sau reacție în lanț a polimerazei (PCR), în conformitate cu dispozițiile stabilite în prezenta anexă.</w:t>
            </w:r>
          </w:p>
          <w:p w14:paraId="09D3F709" w14:textId="77777777" w:rsidR="00FB3561" w:rsidRPr="004A435A" w:rsidRDefault="00FB3561" w:rsidP="00FB3561">
            <w:pPr>
              <w:tabs>
                <w:tab w:val="left" w:pos="210"/>
              </w:tabs>
              <w:jc w:val="both"/>
              <w:rPr>
                <w:sz w:val="24"/>
                <w:szCs w:val="24"/>
              </w:rPr>
            </w:pPr>
            <w:r w:rsidRPr="004A435A">
              <w:rPr>
                <w:sz w:val="24"/>
                <w:szCs w:val="24"/>
              </w:rPr>
              <w:t>Aceste două metode fac posibilă depistarea prezenței constituenților de origine animală în preamestecuri, în materiile prime pentru hrana animalelor și în hrana combinată pentru animale. Totuși, ele nu fac posibilă calcularea cantității acestor constituenți în preamestecuri, în materiile prime pentru hrana animalelor și în hrana combinată pentru animale. Ambele metode au o limită de detecție sub 0,1 % (G/G).</w:t>
            </w:r>
          </w:p>
          <w:p w14:paraId="23B8C25A" w14:textId="77777777" w:rsidR="00FB3561" w:rsidRPr="004A435A" w:rsidRDefault="00FB3561" w:rsidP="00FB3561">
            <w:pPr>
              <w:tabs>
                <w:tab w:val="left" w:pos="210"/>
              </w:tabs>
              <w:jc w:val="both"/>
              <w:rPr>
                <w:sz w:val="24"/>
                <w:szCs w:val="24"/>
              </w:rPr>
            </w:pPr>
            <w:r w:rsidRPr="004A435A">
              <w:rPr>
                <w:sz w:val="24"/>
                <w:szCs w:val="24"/>
              </w:rPr>
              <w:t>Metoda PCR face posibilă identificarea grupului taxonomic al constituenților de origine animală prezenți în preamestecuri, în materiile prime pentru hrana animalelor și în hrana combinată pentru animale.</w:t>
            </w:r>
          </w:p>
          <w:p w14:paraId="0204C560" w14:textId="77777777" w:rsidR="00FB3561" w:rsidRPr="004A435A" w:rsidRDefault="00FB3561" w:rsidP="00FB3561">
            <w:pPr>
              <w:tabs>
                <w:tab w:val="left" w:pos="210"/>
              </w:tabs>
              <w:jc w:val="both"/>
              <w:rPr>
                <w:sz w:val="24"/>
                <w:szCs w:val="24"/>
              </w:rPr>
            </w:pPr>
            <w:r w:rsidRPr="004A435A">
              <w:rPr>
                <w:sz w:val="24"/>
                <w:szCs w:val="24"/>
              </w:rPr>
              <w:t>Aceste metode se aplică pentru controlul aplicării interdicțiilor prevăzute la pct.31din Normei privind stabilirea unor măsuri pentru prevenirea, controlul și eradicarea anumitor forme transmisibile de encefalopatie spongiformă  conform Hotărârii Guvernului nr. 713/2024 și în anexa nr.3 la hotărârea respectivă și la art. 11 alin. (1) la Legea nr. 129/2019 privind subprodusele de origine animală și produsele derivate care nu sunt destinate consumului uman .</w:t>
            </w:r>
          </w:p>
          <w:p w14:paraId="0C149CB7" w14:textId="77777777" w:rsidR="00FB3561" w:rsidRPr="004A435A" w:rsidRDefault="00FB3561" w:rsidP="00FB3561">
            <w:pPr>
              <w:tabs>
                <w:tab w:val="left" w:pos="210"/>
              </w:tabs>
              <w:jc w:val="both"/>
              <w:rPr>
                <w:sz w:val="24"/>
                <w:szCs w:val="24"/>
              </w:rPr>
            </w:pPr>
            <w:r w:rsidRPr="004A435A">
              <w:rPr>
                <w:sz w:val="24"/>
                <w:szCs w:val="24"/>
              </w:rPr>
              <w:lastRenderedPageBreak/>
              <w:t>În funcție de tipul de hrană pentru animale testată, aceste metode pot fi utilizate, în cadrul unui singur protocol operațional, fie singure, fie combinate, în conformitate cu procedurile standard de operare (PSO) stabilite de laboratorul de referință al UE pentru depistarea proteinelor animale în hrana pentru animale (EURL-AP) și publicate pe site-ul său de internet (</w:t>
            </w:r>
            <w:hyperlink r:id="rId203" w:anchor="E0068" w:history="1">
              <w:r w:rsidRPr="004A435A">
                <w:rPr>
                  <w:rStyle w:val="Hyperlink"/>
                  <w:rFonts w:eastAsiaTheme="majorEastAsia"/>
                  <w:sz w:val="24"/>
                  <w:szCs w:val="24"/>
                </w:rPr>
                <w:t> </w:t>
              </w:r>
              <w:r w:rsidRPr="004A435A">
                <w:rPr>
                  <w:rStyle w:val="Hyperlink"/>
                  <w:rFonts w:eastAsiaTheme="majorEastAsia"/>
                  <w:sz w:val="24"/>
                  <w:szCs w:val="24"/>
                  <w:vertAlign w:val="superscript"/>
                </w:rPr>
                <w:t>47</w:t>
              </w:r>
              <w:r w:rsidRPr="004A435A">
                <w:rPr>
                  <w:rStyle w:val="Hyperlink"/>
                  <w:rFonts w:eastAsiaTheme="majorEastAsia"/>
                  <w:sz w:val="24"/>
                  <w:szCs w:val="24"/>
                </w:rPr>
                <w:t> </w:t>
              </w:r>
            </w:hyperlink>
            <w:r w:rsidRPr="004A435A">
              <w:rPr>
                <w:sz w:val="24"/>
                <w:szCs w:val="24"/>
              </w:rPr>
              <w:t>).</w:t>
            </w:r>
          </w:p>
          <w:p w14:paraId="0DCCCBBD" w14:textId="77777777" w:rsidR="00FB3561" w:rsidRPr="004A435A" w:rsidRDefault="00FB3561" w:rsidP="00FB3561">
            <w:pPr>
              <w:tabs>
                <w:tab w:val="left" w:pos="210"/>
              </w:tabs>
              <w:jc w:val="both"/>
              <w:rPr>
                <w:i/>
                <w:iCs/>
                <w:sz w:val="24"/>
                <w:szCs w:val="24"/>
              </w:rPr>
            </w:pPr>
            <w:r w:rsidRPr="004A435A">
              <w:rPr>
                <w:i/>
                <w:iCs/>
                <w:sz w:val="24"/>
                <w:szCs w:val="24"/>
              </w:rPr>
              <w:t>2.   </w:t>
            </w:r>
            <w:r w:rsidRPr="004A435A">
              <w:rPr>
                <w:b/>
                <w:bCs/>
                <w:i/>
                <w:iCs/>
                <w:sz w:val="24"/>
                <w:szCs w:val="24"/>
              </w:rPr>
              <w:t>METODE</w:t>
            </w:r>
          </w:p>
          <w:p w14:paraId="04B0BF10" w14:textId="77777777" w:rsidR="00FB3561" w:rsidRPr="004A435A" w:rsidRDefault="00FB3561" w:rsidP="00FB3561">
            <w:pPr>
              <w:tabs>
                <w:tab w:val="left" w:pos="210"/>
              </w:tabs>
              <w:jc w:val="both"/>
              <w:rPr>
                <w:b/>
                <w:bCs/>
                <w:sz w:val="24"/>
                <w:szCs w:val="24"/>
              </w:rPr>
            </w:pPr>
            <w:r w:rsidRPr="004A435A">
              <w:rPr>
                <w:b/>
                <w:bCs/>
                <w:sz w:val="24"/>
                <w:szCs w:val="24"/>
              </w:rPr>
              <w:t>2.1.    Microscopie optică</w:t>
            </w:r>
          </w:p>
          <w:p w14:paraId="0B9E6FE4" w14:textId="77777777" w:rsidR="00FB3561" w:rsidRPr="004A435A" w:rsidRDefault="00FB3561" w:rsidP="00FB3561">
            <w:pPr>
              <w:tabs>
                <w:tab w:val="left" w:pos="210"/>
              </w:tabs>
              <w:jc w:val="both"/>
              <w:rPr>
                <w:sz w:val="24"/>
                <w:szCs w:val="24"/>
              </w:rPr>
            </w:pPr>
            <w:r w:rsidRPr="004A435A">
              <w:rPr>
                <w:sz w:val="24"/>
                <w:szCs w:val="24"/>
              </w:rPr>
              <w:t>2.1.1.   </w:t>
            </w:r>
            <w:r w:rsidRPr="004A435A">
              <w:rPr>
                <w:b/>
                <w:bCs/>
                <w:sz w:val="24"/>
                <w:szCs w:val="24"/>
              </w:rPr>
              <w:t> </w:t>
            </w:r>
            <w:r w:rsidRPr="004A435A">
              <w:rPr>
                <w:b/>
                <w:bCs/>
                <w:i/>
                <w:iCs/>
                <w:sz w:val="24"/>
                <w:szCs w:val="24"/>
              </w:rPr>
              <w:t>Principiu</w:t>
            </w:r>
          </w:p>
          <w:p w14:paraId="583739F5" w14:textId="77777777" w:rsidR="00FB3561" w:rsidRPr="004A435A" w:rsidRDefault="00FB3561" w:rsidP="00FB3561">
            <w:pPr>
              <w:tabs>
                <w:tab w:val="left" w:pos="210"/>
              </w:tabs>
              <w:jc w:val="both"/>
              <w:rPr>
                <w:sz w:val="24"/>
                <w:szCs w:val="24"/>
              </w:rPr>
            </w:pPr>
            <w:r w:rsidRPr="004A435A">
              <w:rPr>
                <w:sz w:val="24"/>
                <w:szCs w:val="24"/>
              </w:rPr>
              <w:t>Constituenții de origine animală care pot fi prezenți în preamestecuri, în materiile prime pentru hrana animalelor și în hrana combinată pentru animale, trimise spre analizare, sunt identificați pe baza caracteristicilor tipice și identificabile microscopic, cum ar fi fibrele musculare și alte particule de carne, cartilajul, oasele, coarnele, părul, părul, părul de porc, fragmentele cuticulare ale nevertebratelor, structurile traheale ale insectelor, produsele de sânge, globule din lapte, cristalele de lactoză, penele, cojile de ouă, oasele și solzii de pește.</w:t>
            </w:r>
          </w:p>
          <w:p w14:paraId="59B75012" w14:textId="77777777" w:rsidR="00FB3561" w:rsidRPr="004A435A" w:rsidRDefault="00FB3561" w:rsidP="00FB3561">
            <w:pPr>
              <w:tabs>
                <w:tab w:val="left" w:pos="210"/>
              </w:tabs>
              <w:jc w:val="both"/>
              <w:rPr>
                <w:sz w:val="24"/>
                <w:szCs w:val="24"/>
              </w:rPr>
            </w:pPr>
            <w:r w:rsidRPr="004A435A">
              <w:rPr>
                <w:sz w:val="24"/>
                <w:szCs w:val="24"/>
              </w:rPr>
              <w:t>Examinările microscopice se efectuează după prepararea eșantioanelor prin sedimentare.</w:t>
            </w:r>
          </w:p>
          <w:p w14:paraId="68879F73" w14:textId="77777777" w:rsidR="00FB3561" w:rsidRPr="004A435A" w:rsidRDefault="00FB3561" w:rsidP="00FB3561">
            <w:pPr>
              <w:tabs>
                <w:tab w:val="left" w:pos="210"/>
              </w:tabs>
              <w:jc w:val="both"/>
              <w:rPr>
                <w:sz w:val="24"/>
                <w:szCs w:val="24"/>
              </w:rPr>
            </w:pPr>
            <w:r w:rsidRPr="004A435A">
              <w:rPr>
                <w:sz w:val="24"/>
                <w:szCs w:val="24"/>
              </w:rPr>
              <w:t>Eșantioanele se supun unei etape de sedimentare, după cum urmează:</w:t>
            </w:r>
          </w:p>
          <w:p w14:paraId="35FCE19C" w14:textId="77777777" w:rsidR="00FB3561" w:rsidRPr="004A435A" w:rsidRDefault="00FB3561" w:rsidP="00FB3561">
            <w:pPr>
              <w:tabs>
                <w:tab w:val="left" w:pos="210"/>
              </w:tabs>
              <w:jc w:val="both"/>
              <w:rPr>
                <w:sz w:val="24"/>
                <w:szCs w:val="24"/>
              </w:rPr>
            </w:pPr>
            <w:r w:rsidRPr="004A435A">
              <w:rPr>
                <w:sz w:val="24"/>
                <w:szCs w:val="24"/>
              </w:rPr>
              <w:t>(a) pentru depistarea constituenților de origine animală, alta decât nevertebratele terestre, o singură etapă de sedimentare cu tetracloretilenă (TCE), astfel cum se detaliază la punctul 2.1.3.4.3;</w:t>
            </w:r>
          </w:p>
          <w:p w14:paraId="4167E78D" w14:textId="77777777" w:rsidR="00FB3561" w:rsidRPr="004A435A" w:rsidRDefault="00FB3561" w:rsidP="00FB3561">
            <w:pPr>
              <w:tabs>
                <w:tab w:val="left" w:pos="210"/>
              </w:tabs>
              <w:jc w:val="both"/>
              <w:rPr>
                <w:sz w:val="24"/>
                <w:szCs w:val="24"/>
              </w:rPr>
            </w:pPr>
            <w:r w:rsidRPr="004A435A">
              <w:rPr>
                <w:sz w:val="24"/>
                <w:szCs w:val="24"/>
              </w:rPr>
              <w:t>(b) pentru depistarea constituenților proveniți de la nevertebrate terestre, o etapă dublă de sedimentare cu eter de petrol/tetracloretilenă (PE/TCE), astfel cum se detaliază la punctul 2.1.3.4.4.</w:t>
            </w:r>
          </w:p>
          <w:p w14:paraId="4A2AE9CF" w14:textId="77777777" w:rsidR="00FB3561" w:rsidRPr="004A435A" w:rsidRDefault="00FB3561" w:rsidP="00FB3561">
            <w:pPr>
              <w:tabs>
                <w:tab w:val="left" w:pos="210"/>
              </w:tabs>
              <w:jc w:val="both"/>
              <w:rPr>
                <w:sz w:val="24"/>
                <w:szCs w:val="24"/>
              </w:rPr>
            </w:pPr>
            <w:r w:rsidRPr="004A435A">
              <w:rPr>
                <w:sz w:val="24"/>
                <w:szCs w:val="24"/>
              </w:rPr>
              <w:t>2.1.2.   </w:t>
            </w:r>
            <w:r w:rsidRPr="004A435A">
              <w:rPr>
                <w:b/>
                <w:bCs/>
                <w:sz w:val="24"/>
                <w:szCs w:val="24"/>
              </w:rPr>
              <w:t> </w:t>
            </w:r>
            <w:r w:rsidRPr="004A435A">
              <w:rPr>
                <w:b/>
                <w:bCs/>
                <w:i/>
                <w:iCs/>
                <w:sz w:val="24"/>
                <w:szCs w:val="24"/>
              </w:rPr>
              <w:t>Reactivi și echipamente</w:t>
            </w:r>
          </w:p>
          <w:p w14:paraId="6B587F04" w14:textId="77777777" w:rsidR="00FB3561" w:rsidRPr="004A435A" w:rsidRDefault="00FB3561" w:rsidP="00FB3561">
            <w:pPr>
              <w:tabs>
                <w:tab w:val="left" w:pos="210"/>
              </w:tabs>
              <w:jc w:val="both"/>
              <w:rPr>
                <w:sz w:val="24"/>
                <w:szCs w:val="24"/>
              </w:rPr>
            </w:pPr>
            <w:r w:rsidRPr="004A435A">
              <w:rPr>
                <w:sz w:val="24"/>
                <w:szCs w:val="24"/>
              </w:rPr>
              <w:t>2.1.2.1.   </w:t>
            </w:r>
            <w:r w:rsidRPr="004A435A">
              <w:rPr>
                <w:b/>
                <w:bCs/>
                <w:sz w:val="24"/>
                <w:szCs w:val="24"/>
              </w:rPr>
              <w:t>Reactivi</w:t>
            </w:r>
          </w:p>
          <w:p w14:paraId="3D0DADF8" w14:textId="77777777" w:rsidR="00FB3561" w:rsidRPr="004A435A" w:rsidRDefault="00FB3561" w:rsidP="00FB3561">
            <w:pPr>
              <w:tabs>
                <w:tab w:val="left" w:pos="210"/>
              </w:tabs>
              <w:jc w:val="both"/>
              <w:rPr>
                <w:sz w:val="24"/>
                <w:szCs w:val="24"/>
              </w:rPr>
            </w:pPr>
            <w:r w:rsidRPr="004A435A">
              <w:rPr>
                <w:sz w:val="24"/>
                <w:szCs w:val="24"/>
              </w:rPr>
              <w:lastRenderedPageBreak/>
              <w:t>2.1.2.1.1.   </w:t>
            </w:r>
            <w:r w:rsidRPr="004A435A">
              <w:rPr>
                <w:b/>
                <w:bCs/>
                <w:sz w:val="24"/>
                <w:szCs w:val="24"/>
              </w:rPr>
              <w:t>Agent de concentrare</w:t>
            </w:r>
          </w:p>
          <w:p w14:paraId="50D7E420" w14:textId="77777777" w:rsidR="00FB3561" w:rsidRPr="004A435A" w:rsidRDefault="00FB3561" w:rsidP="00FB3561">
            <w:pPr>
              <w:tabs>
                <w:tab w:val="left" w:pos="210"/>
              </w:tabs>
              <w:jc w:val="both"/>
              <w:rPr>
                <w:sz w:val="24"/>
                <w:szCs w:val="24"/>
              </w:rPr>
            </w:pPr>
            <w:r w:rsidRPr="004A435A">
              <w:rPr>
                <w:sz w:val="24"/>
                <w:szCs w:val="24"/>
              </w:rPr>
              <w:t>— Tetracloretilenă (greutate specifică 1,62).</w:t>
            </w:r>
          </w:p>
          <w:p w14:paraId="05578216" w14:textId="77777777" w:rsidR="00FB3561" w:rsidRPr="004A435A" w:rsidRDefault="00FB3561" w:rsidP="00FB3561">
            <w:pPr>
              <w:tabs>
                <w:tab w:val="left" w:pos="210"/>
              </w:tabs>
              <w:jc w:val="both"/>
              <w:rPr>
                <w:sz w:val="24"/>
                <w:szCs w:val="24"/>
              </w:rPr>
            </w:pPr>
            <w:r w:rsidRPr="004A435A">
              <w:rPr>
                <w:sz w:val="24"/>
                <w:szCs w:val="24"/>
              </w:rPr>
              <w:t>— Eter de petrol (PE) punct de fierbere 40-60 °C (greutate specifică 0,65).</w:t>
            </w:r>
          </w:p>
          <w:p w14:paraId="09262D09" w14:textId="77777777" w:rsidR="00FB3561" w:rsidRPr="004A435A" w:rsidRDefault="00FB3561" w:rsidP="00FB3561">
            <w:pPr>
              <w:tabs>
                <w:tab w:val="left" w:pos="210"/>
              </w:tabs>
              <w:jc w:val="both"/>
              <w:rPr>
                <w:sz w:val="24"/>
                <w:szCs w:val="24"/>
              </w:rPr>
            </w:pPr>
            <w:r w:rsidRPr="004A435A">
              <w:rPr>
                <w:sz w:val="24"/>
                <w:szCs w:val="24"/>
              </w:rPr>
              <w:t>2.1.2.1.2.   </w:t>
            </w:r>
            <w:r w:rsidRPr="004A435A">
              <w:rPr>
                <w:b/>
                <w:bCs/>
                <w:sz w:val="24"/>
                <w:szCs w:val="24"/>
              </w:rPr>
              <w:t>Agent de colorare</w:t>
            </w:r>
          </w:p>
          <w:p w14:paraId="189A57BD" w14:textId="77777777" w:rsidR="00FB3561" w:rsidRPr="004A435A" w:rsidRDefault="00FB3561" w:rsidP="00FB3561">
            <w:pPr>
              <w:tabs>
                <w:tab w:val="left" w:pos="210"/>
              </w:tabs>
              <w:jc w:val="both"/>
              <w:rPr>
                <w:sz w:val="24"/>
                <w:szCs w:val="24"/>
              </w:rPr>
            </w:pPr>
            <w:r w:rsidRPr="004A435A">
              <w:rPr>
                <w:sz w:val="24"/>
                <w:szCs w:val="24"/>
              </w:rPr>
              <w:t>— Soluție de roșu de alizarină (se diluează 2,5 ml acid clorhidric 1M în 100 ml apă și se adaugă 200 mg roșu de alizarină în soluția obținută).</w:t>
            </w:r>
          </w:p>
          <w:p w14:paraId="74249A3D" w14:textId="77777777" w:rsidR="00FB3561" w:rsidRPr="004A435A" w:rsidRDefault="00FB3561" w:rsidP="00FB3561">
            <w:pPr>
              <w:tabs>
                <w:tab w:val="left" w:pos="210"/>
              </w:tabs>
              <w:jc w:val="both"/>
              <w:rPr>
                <w:sz w:val="24"/>
                <w:szCs w:val="24"/>
              </w:rPr>
            </w:pPr>
            <w:r w:rsidRPr="004A435A">
              <w:rPr>
                <w:sz w:val="24"/>
                <w:szCs w:val="24"/>
              </w:rPr>
              <w:t>2.1.2.1.3.   </w:t>
            </w:r>
            <w:r w:rsidRPr="004A435A">
              <w:rPr>
                <w:b/>
                <w:bCs/>
                <w:sz w:val="24"/>
                <w:szCs w:val="24"/>
              </w:rPr>
              <w:t>Medii de montare</w:t>
            </w:r>
          </w:p>
          <w:p w14:paraId="3B3E1949" w14:textId="77777777" w:rsidR="00FB3561" w:rsidRPr="004A435A" w:rsidRDefault="00FB3561" w:rsidP="00FB3561">
            <w:pPr>
              <w:tabs>
                <w:tab w:val="left" w:pos="210"/>
              </w:tabs>
              <w:jc w:val="both"/>
              <w:rPr>
                <w:sz w:val="24"/>
                <w:szCs w:val="24"/>
              </w:rPr>
            </w:pPr>
            <w:r w:rsidRPr="004A435A">
              <w:rPr>
                <w:sz w:val="24"/>
                <w:szCs w:val="24"/>
              </w:rPr>
              <w:t>— Leșie (NaOH 2,5 % G/V sau KOH 2,5 % G/V).</w:t>
            </w:r>
          </w:p>
          <w:p w14:paraId="585CDA90" w14:textId="77777777" w:rsidR="00FB3561" w:rsidRPr="004A435A" w:rsidRDefault="00FB3561" w:rsidP="00FB3561">
            <w:pPr>
              <w:tabs>
                <w:tab w:val="left" w:pos="210"/>
              </w:tabs>
              <w:jc w:val="both"/>
              <w:rPr>
                <w:sz w:val="24"/>
                <w:szCs w:val="24"/>
              </w:rPr>
            </w:pPr>
            <w:r w:rsidRPr="004A435A">
              <w:rPr>
                <w:sz w:val="24"/>
                <w:szCs w:val="24"/>
              </w:rPr>
              <w:t>— Glicerol (nediluat, vâscozitate: 1 490 cP) sau un mediu de montare cu proprietăți echivalente pentru prepararea lamelor nepermanente.</w:t>
            </w:r>
          </w:p>
          <w:p w14:paraId="7D39A65E" w14:textId="77777777" w:rsidR="00FB3561" w:rsidRPr="004A435A" w:rsidRDefault="00FB3561" w:rsidP="00FB3561">
            <w:pPr>
              <w:tabs>
                <w:tab w:val="left" w:pos="210"/>
              </w:tabs>
              <w:jc w:val="both"/>
              <w:rPr>
                <w:sz w:val="24"/>
                <w:szCs w:val="24"/>
              </w:rPr>
            </w:pPr>
            <w:r w:rsidRPr="004A435A">
              <w:rPr>
                <w:sz w:val="24"/>
                <w:szCs w:val="24"/>
              </w:rPr>
              <w:t>— Adeziv Norland ® Optical 65 (vâscozitate: 1 200 cP) sau o rășină cu proprietăți echivalente pentru prepararea lamelor nepermanente.</w:t>
            </w:r>
          </w:p>
          <w:p w14:paraId="27B05F1C" w14:textId="77777777" w:rsidR="00FB3561" w:rsidRPr="004A435A" w:rsidRDefault="00FB3561" w:rsidP="00FB3561">
            <w:pPr>
              <w:tabs>
                <w:tab w:val="left" w:pos="210"/>
              </w:tabs>
              <w:jc w:val="both"/>
              <w:rPr>
                <w:sz w:val="24"/>
                <w:szCs w:val="24"/>
              </w:rPr>
            </w:pPr>
            <w:r w:rsidRPr="004A435A">
              <w:rPr>
                <w:sz w:val="24"/>
                <w:szCs w:val="24"/>
              </w:rPr>
              <w:t>2.1.2.1.4.   </w:t>
            </w:r>
            <w:r w:rsidRPr="004A435A">
              <w:rPr>
                <w:b/>
                <w:bCs/>
                <w:sz w:val="24"/>
                <w:szCs w:val="24"/>
              </w:rPr>
              <w:t>Mediu de montare cu proprietăți de colorare</w:t>
            </w:r>
            <w:r w:rsidRPr="004A435A">
              <w:rPr>
                <w:sz w:val="24"/>
                <w:szCs w:val="24"/>
              </w:rPr>
              <w:t>— </w:t>
            </w:r>
          </w:p>
          <w:p w14:paraId="343D6B7F" w14:textId="77777777" w:rsidR="00FB3561" w:rsidRPr="004A435A" w:rsidRDefault="00FB3561" w:rsidP="00FB3561">
            <w:pPr>
              <w:tabs>
                <w:tab w:val="left" w:pos="210"/>
              </w:tabs>
              <w:jc w:val="both"/>
              <w:rPr>
                <w:sz w:val="24"/>
                <w:szCs w:val="24"/>
              </w:rPr>
            </w:pPr>
            <w:r w:rsidRPr="004A435A">
              <w:rPr>
                <w:sz w:val="24"/>
                <w:szCs w:val="24"/>
              </w:rPr>
              <w:t>Soluție Lugol (se dizolvă 2 g iodură de potasiu în 100 ml apă și se adaugă 1 g de iod agitând frecvent).</w:t>
            </w:r>
          </w:p>
          <w:p w14:paraId="3351B510" w14:textId="77777777" w:rsidR="00FB3561" w:rsidRPr="004A435A" w:rsidRDefault="00FB3561" w:rsidP="00FB3561">
            <w:pPr>
              <w:tabs>
                <w:tab w:val="left" w:pos="210"/>
              </w:tabs>
              <w:jc w:val="both"/>
              <w:rPr>
                <w:sz w:val="24"/>
                <w:szCs w:val="24"/>
              </w:rPr>
            </w:pPr>
            <w:r w:rsidRPr="004A435A">
              <w:rPr>
                <w:sz w:val="24"/>
                <w:szCs w:val="24"/>
              </w:rPr>
              <w:t>— Reactiv cistină (2 g acetat de plumb, 10 g NaOH/100 ml apă).</w:t>
            </w:r>
          </w:p>
          <w:p w14:paraId="609BFD0E" w14:textId="77777777" w:rsidR="00FB3561" w:rsidRPr="004A435A" w:rsidRDefault="00FB3561" w:rsidP="00FB3561">
            <w:pPr>
              <w:tabs>
                <w:tab w:val="left" w:pos="210"/>
              </w:tabs>
              <w:jc w:val="both"/>
              <w:rPr>
                <w:sz w:val="24"/>
                <w:szCs w:val="24"/>
              </w:rPr>
            </w:pPr>
            <w:r w:rsidRPr="004A435A">
              <w:rPr>
                <w:sz w:val="24"/>
                <w:szCs w:val="24"/>
              </w:rPr>
              <w:t>— Reactiv Fehling [preparat înainte de utilizare din părți egale (1/1) de soluții bistoc A și B: soluția A [se dizolvă 6,9 g de sulfat de cupru (II) pentahidrat în 100 ml apă]; soluția B (se dizolvă 34,6 g de tartrat de potasiu și sodiu tetrahidrat și 12 g NaOH în 100 ml apă).</w:t>
            </w:r>
          </w:p>
          <w:p w14:paraId="5B47DE8C" w14:textId="77777777" w:rsidR="00FB3561" w:rsidRPr="004A435A" w:rsidRDefault="00FB3561" w:rsidP="00FB3561">
            <w:pPr>
              <w:tabs>
                <w:tab w:val="left" w:pos="210"/>
              </w:tabs>
              <w:jc w:val="both"/>
              <w:rPr>
                <w:sz w:val="24"/>
                <w:szCs w:val="24"/>
              </w:rPr>
            </w:pPr>
            <w:r w:rsidRPr="004A435A">
              <w:rPr>
                <w:sz w:val="24"/>
                <w:szCs w:val="24"/>
              </w:rPr>
              <w:t>— Tetrametilbenzidină/peroxid de hidrogen [se dizolvă 1 g de 3,3’, 5,5’ tetrametilbenzidină (TMB) în 100 ml acid acetic glacial și 150 ml apă. Înainte de utilizare, se amestecă patru părți din această soluție TMB cu o parte de soluție de peroxid de hidrogen 3 %].</w:t>
            </w:r>
          </w:p>
          <w:p w14:paraId="6F31803E" w14:textId="77777777" w:rsidR="00FB3561" w:rsidRPr="004A435A" w:rsidRDefault="00FB3561" w:rsidP="00FB3561">
            <w:pPr>
              <w:tabs>
                <w:tab w:val="left" w:pos="210"/>
              </w:tabs>
              <w:jc w:val="both"/>
              <w:rPr>
                <w:sz w:val="24"/>
                <w:szCs w:val="24"/>
              </w:rPr>
            </w:pPr>
            <w:r w:rsidRPr="004A435A">
              <w:rPr>
                <w:sz w:val="24"/>
                <w:szCs w:val="24"/>
              </w:rPr>
              <w:t>2.1.2.1.5.   </w:t>
            </w:r>
            <w:r w:rsidRPr="004A435A">
              <w:rPr>
                <w:b/>
                <w:bCs/>
                <w:sz w:val="24"/>
                <w:szCs w:val="24"/>
              </w:rPr>
              <w:t>Agenți de limpezire</w:t>
            </w:r>
          </w:p>
          <w:p w14:paraId="5911AD21" w14:textId="77777777" w:rsidR="00FB3561" w:rsidRPr="004A435A" w:rsidRDefault="00FB3561" w:rsidP="00FB3561">
            <w:pPr>
              <w:tabs>
                <w:tab w:val="left" w:pos="210"/>
              </w:tabs>
              <w:jc w:val="both"/>
              <w:rPr>
                <w:sz w:val="24"/>
                <w:szCs w:val="24"/>
              </w:rPr>
            </w:pPr>
            <w:r w:rsidRPr="004A435A">
              <w:rPr>
                <w:sz w:val="24"/>
                <w:szCs w:val="24"/>
              </w:rPr>
              <w:t>— Etanol ≥ 96 % (puritate tehnică).</w:t>
            </w:r>
          </w:p>
          <w:p w14:paraId="162BA654" w14:textId="77777777" w:rsidR="00FB3561" w:rsidRPr="004A435A" w:rsidRDefault="00FB3561" w:rsidP="00FB3561">
            <w:pPr>
              <w:tabs>
                <w:tab w:val="left" w:pos="210"/>
              </w:tabs>
              <w:jc w:val="both"/>
              <w:rPr>
                <w:sz w:val="24"/>
                <w:szCs w:val="24"/>
              </w:rPr>
            </w:pPr>
            <w:r w:rsidRPr="004A435A">
              <w:rPr>
                <w:sz w:val="24"/>
                <w:szCs w:val="24"/>
              </w:rPr>
              <w:lastRenderedPageBreak/>
              <w:t>— Acetonă (puritate tehnică).</w:t>
            </w:r>
          </w:p>
          <w:p w14:paraId="2398A81A" w14:textId="77777777" w:rsidR="00FB3561" w:rsidRPr="004A435A" w:rsidRDefault="00FB3561" w:rsidP="00FB3561">
            <w:pPr>
              <w:tabs>
                <w:tab w:val="left" w:pos="210"/>
              </w:tabs>
              <w:jc w:val="both"/>
              <w:rPr>
                <w:sz w:val="24"/>
                <w:szCs w:val="24"/>
              </w:rPr>
            </w:pPr>
            <w:r w:rsidRPr="004A435A">
              <w:rPr>
                <w:sz w:val="24"/>
                <w:szCs w:val="24"/>
              </w:rPr>
              <w:t>2.1.2.1.6.   </w:t>
            </w:r>
            <w:r w:rsidRPr="004A435A">
              <w:rPr>
                <w:b/>
                <w:bCs/>
                <w:sz w:val="24"/>
                <w:szCs w:val="24"/>
              </w:rPr>
              <w:t>Agent de decolorare</w:t>
            </w:r>
          </w:p>
          <w:p w14:paraId="3275C124" w14:textId="77777777" w:rsidR="00FB3561" w:rsidRPr="004A435A" w:rsidRDefault="00FB3561" w:rsidP="00FB3561">
            <w:pPr>
              <w:tabs>
                <w:tab w:val="left" w:pos="210"/>
              </w:tabs>
              <w:jc w:val="both"/>
              <w:rPr>
                <w:sz w:val="24"/>
                <w:szCs w:val="24"/>
              </w:rPr>
            </w:pPr>
            <w:r w:rsidRPr="004A435A">
              <w:rPr>
                <w:sz w:val="24"/>
                <w:szCs w:val="24"/>
              </w:rPr>
              <w:t>— Soluție comercială de hipoclorit de sodiu (9-14 % clor activ).</w:t>
            </w:r>
          </w:p>
          <w:p w14:paraId="6A7F57CB" w14:textId="77777777" w:rsidR="00FB3561" w:rsidRPr="004A435A" w:rsidRDefault="00FB3561" w:rsidP="00FB3561">
            <w:pPr>
              <w:tabs>
                <w:tab w:val="left" w:pos="210"/>
              </w:tabs>
              <w:jc w:val="both"/>
              <w:rPr>
                <w:sz w:val="24"/>
                <w:szCs w:val="24"/>
              </w:rPr>
            </w:pPr>
            <w:r w:rsidRPr="004A435A">
              <w:rPr>
                <w:sz w:val="24"/>
                <w:szCs w:val="24"/>
              </w:rPr>
              <w:t>2.1.2.2.   </w:t>
            </w:r>
            <w:r w:rsidRPr="004A435A">
              <w:rPr>
                <w:b/>
                <w:bCs/>
                <w:sz w:val="24"/>
                <w:szCs w:val="24"/>
              </w:rPr>
              <w:t>„Echipamente</w:t>
            </w:r>
          </w:p>
          <w:p w14:paraId="3257FF28" w14:textId="77777777" w:rsidR="00FB3561" w:rsidRPr="004A435A" w:rsidRDefault="00FB3561" w:rsidP="00FB3561">
            <w:pPr>
              <w:tabs>
                <w:tab w:val="left" w:pos="210"/>
              </w:tabs>
              <w:jc w:val="both"/>
              <w:rPr>
                <w:sz w:val="24"/>
                <w:szCs w:val="24"/>
              </w:rPr>
            </w:pPr>
            <w:r w:rsidRPr="004A435A">
              <w:rPr>
                <w:sz w:val="24"/>
                <w:szCs w:val="24"/>
              </w:rPr>
              <w:t>—Balanță analitică cu o precizie de 0,001 g.</w:t>
            </w:r>
          </w:p>
          <w:p w14:paraId="74E47765" w14:textId="77777777" w:rsidR="00FB3561" w:rsidRPr="004A435A" w:rsidRDefault="00FB3561" w:rsidP="00FB3561">
            <w:pPr>
              <w:tabs>
                <w:tab w:val="left" w:pos="210"/>
              </w:tabs>
              <w:jc w:val="both"/>
              <w:rPr>
                <w:sz w:val="24"/>
                <w:szCs w:val="24"/>
              </w:rPr>
            </w:pPr>
            <w:r w:rsidRPr="004A435A">
              <w:rPr>
                <w:sz w:val="24"/>
                <w:szCs w:val="24"/>
              </w:rPr>
              <w:t>— Echipament de măcinare: moară cu cuțite sau cu rotor. Dacă este utilizată o moară cu rotor, sitele ≤ 0,5 mm sunt interzise.</w:t>
            </w:r>
          </w:p>
          <w:p w14:paraId="7BC56409" w14:textId="77777777" w:rsidR="00FB3561" w:rsidRPr="004A435A" w:rsidRDefault="00FB3561" w:rsidP="00FB3561">
            <w:pPr>
              <w:tabs>
                <w:tab w:val="left" w:pos="210"/>
              </w:tabs>
              <w:jc w:val="both"/>
              <w:rPr>
                <w:sz w:val="24"/>
                <w:szCs w:val="24"/>
              </w:rPr>
            </w:pPr>
            <w:r w:rsidRPr="004A435A">
              <w:rPr>
                <w:sz w:val="24"/>
                <w:szCs w:val="24"/>
              </w:rPr>
              <w:t>— Sitele cu ochiuri pătrate de 0,25 mm și 1 mm lățime. Cu excepția cernerii în prealabil a eșantioanelor, diametrul sitelor trebuie să nu depășească 10 cm pentru a evita pierderea de materiale. Nu este necesară calibrarea sitelor.</w:t>
            </w:r>
          </w:p>
          <w:p w14:paraId="5E9BA155" w14:textId="77777777" w:rsidR="00FB3561" w:rsidRPr="004A435A" w:rsidRDefault="00FB3561" w:rsidP="00FB3561">
            <w:pPr>
              <w:tabs>
                <w:tab w:val="left" w:pos="210"/>
              </w:tabs>
              <w:jc w:val="both"/>
              <w:rPr>
                <w:sz w:val="24"/>
                <w:szCs w:val="24"/>
              </w:rPr>
            </w:pPr>
            <w:r w:rsidRPr="004A435A">
              <w:rPr>
                <w:sz w:val="24"/>
                <w:szCs w:val="24"/>
              </w:rPr>
              <w:t>—Pâlnie de separare conică din sticlă cu un conținut de 250 ml cu robinet din teflon sau din sticlă șlefuită la baza conului. Diametrul de deschidere al robinetului trebuie să fie ≥ 4 mm. De asemenea, pentru etapa de sedimentare doar cu TCE, se poate folosi un pahar de sedimentare conic, cu condiția ca laboratorul să fi demonstrat că nivelurile de detecție sunt echivalente cu cele obținute utilizând pâlnia de separare conică din sticlă.</w:t>
            </w:r>
          </w:p>
          <w:p w14:paraId="18B9AC83" w14:textId="77777777" w:rsidR="006A4C38" w:rsidRPr="004A435A" w:rsidRDefault="00FB3561" w:rsidP="00FB3561">
            <w:pPr>
              <w:jc w:val="both"/>
              <w:rPr>
                <w:sz w:val="24"/>
                <w:szCs w:val="24"/>
              </w:rPr>
            </w:pPr>
            <w:r w:rsidRPr="004A435A">
              <w:rPr>
                <w:noProof/>
                <w:sz w:val="24"/>
                <w:szCs w:val="24"/>
                <w:lang w:val="ro-MD"/>
              </w:rPr>
              <w:drawing>
                <wp:inline distT="0" distB="0" distL="0" distR="0" wp14:anchorId="606D8D8B" wp14:editId="65DBF1F9">
                  <wp:extent cx="1681480" cy="2270125"/>
                  <wp:effectExtent l="0" t="0" r="0" b="0"/>
                  <wp:docPr id="1596883981" name="Imagine 1596883981" descr="C:\Users\User MAIA\AppData\Local\Microsoft\Windows\INetCache\Content.MSO\4D972C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 MAIA\AppData\Local\Microsoft\Windows\INetCache\Content.MSO\4D972C97.tmp"/>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81480" cy="2270125"/>
                          </a:xfrm>
                          <a:prstGeom prst="rect">
                            <a:avLst/>
                          </a:prstGeom>
                          <a:noFill/>
                          <a:ln>
                            <a:noFill/>
                          </a:ln>
                        </pic:spPr>
                      </pic:pic>
                    </a:graphicData>
                  </a:graphic>
                </wp:inline>
              </w:drawing>
            </w:r>
          </w:p>
          <w:p w14:paraId="626C8AA7" w14:textId="77777777" w:rsidR="00FB3561" w:rsidRPr="004A435A" w:rsidRDefault="00FB3561" w:rsidP="00FB3561">
            <w:pPr>
              <w:shd w:val="clear" w:color="auto" w:fill="FFFFFF"/>
              <w:jc w:val="center"/>
              <w:rPr>
                <w:i/>
                <w:iCs/>
                <w:sz w:val="24"/>
                <w:szCs w:val="24"/>
              </w:rPr>
            </w:pPr>
            <w:r w:rsidRPr="004A435A">
              <w:rPr>
                <w:i/>
                <w:iCs/>
                <w:sz w:val="24"/>
                <w:szCs w:val="24"/>
              </w:rPr>
              <w:lastRenderedPageBreak/>
              <w:t>Pâlnie de separare</w:t>
            </w:r>
          </w:p>
          <w:p w14:paraId="59C5E24F" w14:textId="77777777" w:rsidR="00FB3561" w:rsidRPr="004A435A" w:rsidRDefault="00FB3561" w:rsidP="00FB3561">
            <w:pPr>
              <w:tabs>
                <w:tab w:val="left" w:pos="210"/>
              </w:tabs>
              <w:jc w:val="both"/>
              <w:rPr>
                <w:sz w:val="24"/>
                <w:szCs w:val="24"/>
              </w:rPr>
            </w:pPr>
            <w:r w:rsidRPr="004A435A">
              <w:rPr>
                <w:sz w:val="24"/>
                <w:szCs w:val="24"/>
              </w:rPr>
              <w:t>— Microscop stereoscopic care acoperă un interval de amplificare finală de cel puțin 6,5 x-40 x.</w:t>
            </w:r>
          </w:p>
          <w:p w14:paraId="1787CB11" w14:textId="77777777" w:rsidR="00FB3561" w:rsidRPr="004A435A" w:rsidRDefault="00FB3561" w:rsidP="00FB3561">
            <w:pPr>
              <w:tabs>
                <w:tab w:val="left" w:pos="210"/>
              </w:tabs>
              <w:jc w:val="both"/>
              <w:rPr>
                <w:sz w:val="24"/>
                <w:szCs w:val="24"/>
              </w:rPr>
            </w:pPr>
            <w:r w:rsidRPr="004A435A">
              <w:rPr>
                <w:sz w:val="24"/>
                <w:szCs w:val="24"/>
              </w:rPr>
              <w:t>— Microscop compus care acoperă un interval de amplificare finală de cel puțin 100 x-400 x, cu câmp luminos cu lumină transmisă. Se pot utiliza, în plus, lumină polarizată, contrast interferențial diferențial.</w:t>
            </w:r>
          </w:p>
          <w:p w14:paraId="4F8600E6" w14:textId="77777777" w:rsidR="00FB3561" w:rsidRPr="004A435A" w:rsidRDefault="00FB3561" w:rsidP="00FB3561">
            <w:pPr>
              <w:tabs>
                <w:tab w:val="left" w:pos="210"/>
              </w:tabs>
              <w:jc w:val="both"/>
              <w:rPr>
                <w:sz w:val="24"/>
                <w:szCs w:val="24"/>
              </w:rPr>
            </w:pPr>
            <w:r w:rsidRPr="004A435A">
              <w:rPr>
                <w:sz w:val="24"/>
                <w:szCs w:val="24"/>
              </w:rPr>
              <w:t>— Sticlărie de laborator standard.</w:t>
            </w:r>
          </w:p>
          <w:p w14:paraId="62DD5A75" w14:textId="77777777" w:rsidR="00FB3561" w:rsidRPr="004A435A" w:rsidRDefault="00FB3561" w:rsidP="00FB3561">
            <w:pPr>
              <w:tabs>
                <w:tab w:val="left" w:pos="210"/>
              </w:tabs>
              <w:jc w:val="both"/>
              <w:rPr>
                <w:sz w:val="24"/>
                <w:szCs w:val="24"/>
              </w:rPr>
            </w:pPr>
            <w:r w:rsidRPr="004A435A">
              <w:rPr>
                <w:sz w:val="24"/>
                <w:szCs w:val="24"/>
              </w:rPr>
              <w:t>—Echipamente pentru prepararea lamelor: lame de microscop clasice, lame tubulare, lamele (20 × 20 mm), pensete, spatulă fină.</w:t>
            </w:r>
          </w:p>
          <w:p w14:paraId="60E431B7" w14:textId="77777777" w:rsidR="00FB3561" w:rsidRPr="004A435A" w:rsidRDefault="00FB3561" w:rsidP="00FB3561">
            <w:pPr>
              <w:tabs>
                <w:tab w:val="left" w:pos="210"/>
              </w:tabs>
              <w:jc w:val="both"/>
              <w:rPr>
                <w:sz w:val="24"/>
                <w:szCs w:val="24"/>
              </w:rPr>
            </w:pPr>
            <w:r w:rsidRPr="004A435A">
              <w:rPr>
                <w:sz w:val="24"/>
                <w:szCs w:val="24"/>
              </w:rPr>
              <w:t>— Cuptor de laborator.</w:t>
            </w:r>
          </w:p>
          <w:p w14:paraId="2D5412F2" w14:textId="77777777" w:rsidR="00FB3561" w:rsidRPr="004A435A" w:rsidRDefault="00FB3561" w:rsidP="00FB3561">
            <w:pPr>
              <w:tabs>
                <w:tab w:val="left" w:pos="210"/>
              </w:tabs>
              <w:jc w:val="both"/>
              <w:rPr>
                <w:sz w:val="24"/>
                <w:szCs w:val="24"/>
              </w:rPr>
            </w:pPr>
            <w:r w:rsidRPr="004A435A">
              <w:rPr>
                <w:sz w:val="24"/>
                <w:szCs w:val="24"/>
              </w:rPr>
              <w:t>— Centrifugă.</w:t>
            </w:r>
          </w:p>
          <w:p w14:paraId="0D67A31C" w14:textId="77777777" w:rsidR="00FB3561" w:rsidRPr="004A435A" w:rsidRDefault="00FB3561" w:rsidP="00FB3561">
            <w:pPr>
              <w:tabs>
                <w:tab w:val="left" w:pos="210"/>
              </w:tabs>
              <w:jc w:val="both"/>
              <w:rPr>
                <w:sz w:val="24"/>
                <w:szCs w:val="24"/>
              </w:rPr>
            </w:pPr>
            <w:r w:rsidRPr="004A435A">
              <w:rPr>
                <w:sz w:val="24"/>
                <w:szCs w:val="24"/>
              </w:rPr>
              <w:t>— Filtru de hârtie: filtru din celuloză de calitate (dimensiunea porilor 4-11 μm).</w:t>
            </w:r>
          </w:p>
          <w:p w14:paraId="5BE930CD" w14:textId="77777777" w:rsidR="00FB3561" w:rsidRPr="004A435A" w:rsidRDefault="00FB3561" w:rsidP="00FB3561">
            <w:pPr>
              <w:tabs>
                <w:tab w:val="left" w:pos="210"/>
              </w:tabs>
              <w:jc w:val="both"/>
              <w:rPr>
                <w:sz w:val="24"/>
                <w:szCs w:val="24"/>
              </w:rPr>
            </w:pPr>
            <w:r w:rsidRPr="004A435A">
              <w:rPr>
                <w:sz w:val="24"/>
                <w:szCs w:val="24"/>
              </w:rPr>
              <w:t>2.1.3.   </w:t>
            </w:r>
            <w:r w:rsidRPr="004A435A">
              <w:rPr>
                <w:b/>
                <w:bCs/>
                <w:sz w:val="24"/>
                <w:szCs w:val="24"/>
              </w:rPr>
              <w:t> </w:t>
            </w:r>
            <w:r w:rsidRPr="004A435A">
              <w:rPr>
                <w:b/>
                <w:bCs/>
                <w:i/>
                <w:iCs/>
                <w:sz w:val="24"/>
                <w:szCs w:val="24"/>
              </w:rPr>
              <w:t>Eșantionarea și prepararea eșantioanelor</w:t>
            </w:r>
          </w:p>
          <w:p w14:paraId="1C021B31" w14:textId="77777777" w:rsidR="00FB3561" w:rsidRPr="004A435A" w:rsidRDefault="00FB3561" w:rsidP="00FB3561">
            <w:pPr>
              <w:tabs>
                <w:tab w:val="left" w:pos="210"/>
              </w:tabs>
              <w:jc w:val="both"/>
              <w:rPr>
                <w:sz w:val="24"/>
                <w:szCs w:val="24"/>
              </w:rPr>
            </w:pPr>
            <w:r w:rsidRPr="004A435A">
              <w:rPr>
                <w:sz w:val="24"/>
                <w:szCs w:val="24"/>
              </w:rPr>
              <w:t>2.1.3.1.   </w:t>
            </w:r>
            <w:r w:rsidRPr="004A435A">
              <w:rPr>
                <w:b/>
                <w:bCs/>
                <w:sz w:val="24"/>
                <w:szCs w:val="24"/>
              </w:rPr>
              <w:t>Eșantionare</w:t>
            </w:r>
          </w:p>
          <w:p w14:paraId="17D9DDCD" w14:textId="77777777" w:rsidR="00FB3561" w:rsidRPr="004A435A" w:rsidRDefault="00FB3561" w:rsidP="00FB3561">
            <w:pPr>
              <w:tabs>
                <w:tab w:val="left" w:pos="210"/>
              </w:tabs>
              <w:jc w:val="both"/>
              <w:rPr>
                <w:sz w:val="24"/>
                <w:szCs w:val="24"/>
              </w:rPr>
            </w:pPr>
            <w:r w:rsidRPr="004A435A">
              <w:rPr>
                <w:sz w:val="24"/>
                <w:szCs w:val="24"/>
              </w:rPr>
              <w:t>Se utilizează un eșantion reprezentativ, prelevat în conformitate cu anexa nr. 1.</w:t>
            </w:r>
          </w:p>
          <w:p w14:paraId="1C1EC164" w14:textId="77777777" w:rsidR="00FB3561" w:rsidRPr="004A435A" w:rsidRDefault="00FB3561" w:rsidP="00FB3561">
            <w:pPr>
              <w:tabs>
                <w:tab w:val="left" w:pos="210"/>
              </w:tabs>
              <w:jc w:val="both"/>
              <w:rPr>
                <w:sz w:val="24"/>
                <w:szCs w:val="24"/>
              </w:rPr>
            </w:pPr>
            <w:r w:rsidRPr="004A435A">
              <w:rPr>
                <w:sz w:val="24"/>
                <w:szCs w:val="24"/>
              </w:rPr>
              <w:t>2.1.3.1.1.   </w:t>
            </w:r>
            <w:r w:rsidRPr="004A435A">
              <w:rPr>
                <w:b/>
                <w:bCs/>
                <w:sz w:val="24"/>
                <w:szCs w:val="24"/>
              </w:rPr>
              <w:t>Uscarea eșantioanelor</w:t>
            </w:r>
          </w:p>
          <w:p w14:paraId="62EDCA7B" w14:textId="77777777" w:rsidR="00FB3561" w:rsidRPr="004A435A" w:rsidRDefault="00FB3561" w:rsidP="00FB3561">
            <w:pPr>
              <w:tabs>
                <w:tab w:val="left" w:pos="210"/>
              </w:tabs>
              <w:jc w:val="both"/>
              <w:rPr>
                <w:sz w:val="24"/>
                <w:szCs w:val="24"/>
              </w:rPr>
            </w:pPr>
            <w:r w:rsidRPr="004A435A">
              <w:rPr>
                <w:sz w:val="24"/>
                <w:szCs w:val="24"/>
              </w:rPr>
              <w:t>Eșantioanele cu un conținut de umiditate &gt; 14 % se usucă înainte de manipulare în conformitate cu anexa nr. 3.</w:t>
            </w:r>
          </w:p>
          <w:p w14:paraId="577DB084" w14:textId="77777777" w:rsidR="00FB3561" w:rsidRPr="004A435A" w:rsidRDefault="00FB3561" w:rsidP="00FB3561">
            <w:pPr>
              <w:tabs>
                <w:tab w:val="left" w:pos="210"/>
              </w:tabs>
              <w:jc w:val="both"/>
              <w:rPr>
                <w:sz w:val="24"/>
                <w:szCs w:val="24"/>
              </w:rPr>
            </w:pPr>
            <w:r w:rsidRPr="004A435A">
              <w:rPr>
                <w:sz w:val="24"/>
                <w:szCs w:val="24"/>
              </w:rPr>
              <w:t>2.1.3.1.2.   </w:t>
            </w:r>
            <w:r w:rsidRPr="004A435A">
              <w:rPr>
                <w:b/>
                <w:bCs/>
                <w:sz w:val="24"/>
                <w:szCs w:val="24"/>
              </w:rPr>
              <w:t>Cernerea în prealabil a eșantioanelor</w:t>
            </w:r>
          </w:p>
          <w:p w14:paraId="0BE99E02" w14:textId="77777777" w:rsidR="00FB3561" w:rsidRPr="004A435A" w:rsidRDefault="00FB3561" w:rsidP="00FB3561">
            <w:pPr>
              <w:tabs>
                <w:tab w:val="left" w:pos="210"/>
              </w:tabs>
              <w:jc w:val="both"/>
              <w:rPr>
                <w:sz w:val="24"/>
                <w:szCs w:val="24"/>
              </w:rPr>
            </w:pPr>
            <w:r w:rsidRPr="004A435A">
              <w:rPr>
                <w:sz w:val="24"/>
                <w:szCs w:val="24"/>
              </w:rPr>
              <w:t>Pentru a colecta informații privind posibila contaminare ambientală a hranei destinate animalelor, se recomandă să se cearnă în prealabil la dimensiunea de 1 mm hrana sub formă de pelete și grăunțe și apoi să se prepare, să se analizeze și să se raporteze separat cele două fracțiuni rezultate, care trebuie să fie considerate ca eșantioane distincte.</w:t>
            </w:r>
          </w:p>
          <w:p w14:paraId="1C5F7557" w14:textId="77777777" w:rsidR="00FB3561" w:rsidRPr="004A435A" w:rsidRDefault="00FB3561" w:rsidP="00FB3561">
            <w:pPr>
              <w:tabs>
                <w:tab w:val="left" w:pos="210"/>
              </w:tabs>
              <w:jc w:val="both"/>
              <w:rPr>
                <w:sz w:val="24"/>
                <w:szCs w:val="24"/>
              </w:rPr>
            </w:pPr>
            <w:r w:rsidRPr="004A435A">
              <w:rPr>
                <w:sz w:val="24"/>
                <w:szCs w:val="24"/>
              </w:rPr>
              <w:t>2.1.3.2.   </w:t>
            </w:r>
            <w:r w:rsidRPr="004A435A">
              <w:rPr>
                <w:b/>
                <w:bCs/>
                <w:sz w:val="24"/>
                <w:szCs w:val="24"/>
              </w:rPr>
              <w:t>Măsuri de precauție</w:t>
            </w:r>
          </w:p>
          <w:p w14:paraId="15255071" w14:textId="77777777" w:rsidR="00FB3561" w:rsidRPr="004A435A" w:rsidRDefault="00FB3561" w:rsidP="00FB3561">
            <w:pPr>
              <w:tabs>
                <w:tab w:val="left" w:pos="210"/>
              </w:tabs>
              <w:jc w:val="both"/>
              <w:rPr>
                <w:sz w:val="24"/>
                <w:szCs w:val="24"/>
              </w:rPr>
            </w:pPr>
            <w:r w:rsidRPr="004A435A">
              <w:rPr>
                <w:sz w:val="24"/>
                <w:szCs w:val="24"/>
              </w:rPr>
              <w:t xml:space="preserve">Pentru a se evita contaminarea încrucișată în laborator, toate echipamentele reutilizabile se curăță cu grijă înainte de utilizare. Piesele pâlniei de separare se demontează înainte de curățare. Piesele pâlniei de separare și sticlăria se prespală </w:t>
            </w:r>
            <w:r w:rsidRPr="004A435A">
              <w:rPr>
                <w:sz w:val="24"/>
                <w:szCs w:val="24"/>
              </w:rPr>
              <w:lastRenderedPageBreak/>
              <w:t>manual și apoi se spală într-o mașină de spălat. Sitele se curăță utilizând o perie cu peri sintetici aspri. Se recomandă curățarea finală a sitelor cu acetonă și aer comprimat după cernerea materiilor grase, precum făina de pește.</w:t>
            </w:r>
          </w:p>
          <w:p w14:paraId="538BBD9D" w14:textId="77777777" w:rsidR="00FB3561" w:rsidRPr="004A435A" w:rsidRDefault="00FB3561" w:rsidP="00FB3561">
            <w:pPr>
              <w:tabs>
                <w:tab w:val="left" w:pos="210"/>
              </w:tabs>
              <w:jc w:val="both"/>
              <w:rPr>
                <w:sz w:val="24"/>
                <w:szCs w:val="24"/>
              </w:rPr>
            </w:pPr>
            <w:r w:rsidRPr="004A435A">
              <w:rPr>
                <w:sz w:val="24"/>
                <w:szCs w:val="24"/>
              </w:rPr>
              <w:t>2.1.3.3.   </w:t>
            </w:r>
            <w:r w:rsidRPr="004A435A">
              <w:rPr>
                <w:b/>
                <w:bCs/>
                <w:sz w:val="24"/>
                <w:szCs w:val="24"/>
              </w:rPr>
              <w:t>Prepararea eșantioanelor constând în grăsimi sau uleiuri</w:t>
            </w:r>
          </w:p>
          <w:p w14:paraId="32F62393" w14:textId="77777777" w:rsidR="00FB3561" w:rsidRPr="004A435A" w:rsidRDefault="00FB3561" w:rsidP="00FB3561">
            <w:pPr>
              <w:tabs>
                <w:tab w:val="left" w:pos="210"/>
              </w:tabs>
              <w:jc w:val="both"/>
              <w:rPr>
                <w:sz w:val="24"/>
                <w:szCs w:val="24"/>
              </w:rPr>
            </w:pPr>
            <w:r w:rsidRPr="004A435A">
              <w:rPr>
                <w:sz w:val="24"/>
                <w:szCs w:val="24"/>
              </w:rPr>
              <w:t>Pentru prepararea eșantioanelor constând în grăsimi se aplică următorul protocol:</w:t>
            </w:r>
          </w:p>
          <w:p w14:paraId="27BF9BB1" w14:textId="77777777" w:rsidR="00FB3561" w:rsidRPr="004A435A" w:rsidRDefault="00FB3561" w:rsidP="00FB3561">
            <w:pPr>
              <w:tabs>
                <w:tab w:val="left" w:pos="210"/>
              </w:tabs>
              <w:jc w:val="both"/>
              <w:rPr>
                <w:sz w:val="24"/>
                <w:szCs w:val="24"/>
              </w:rPr>
            </w:pPr>
            <w:r w:rsidRPr="004A435A">
              <w:rPr>
                <w:sz w:val="24"/>
                <w:szCs w:val="24"/>
              </w:rPr>
              <w:t>— Dacă grăsimea este solidă, se încălzește într-un cuptor până când devine lichidă.</w:t>
            </w:r>
          </w:p>
          <w:p w14:paraId="7CC48E3E" w14:textId="77777777" w:rsidR="00FB3561" w:rsidRPr="004A435A" w:rsidRDefault="00FB3561" w:rsidP="00FB3561">
            <w:pPr>
              <w:tabs>
                <w:tab w:val="left" w:pos="210"/>
              </w:tabs>
              <w:jc w:val="both"/>
              <w:rPr>
                <w:sz w:val="24"/>
                <w:szCs w:val="24"/>
              </w:rPr>
            </w:pPr>
            <w:r w:rsidRPr="004A435A">
              <w:rPr>
                <w:sz w:val="24"/>
                <w:szCs w:val="24"/>
              </w:rPr>
              <w:t>— Cu ajutorul unei pipete, 40 ml de grăsime se transferă din partea inferioară a eșantionului într-un tub de centrifugă.</w:t>
            </w:r>
          </w:p>
          <w:p w14:paraId="1B91E287" w14:textId="77777777" w:rsidR="00FB3561" w:rsidRPr="004A435A" w:rsidRDefault="00FB3561" w:rsidP="00FB3561">
            <w:pPr>
              <w:tabs>
                <w:tab w:val="left" w:pos="210"/>
              </w:tabs>
              <w:jc w:val="both"/>
              <w:rPr>
                <w:sz w:val="24"/>
                <w:szCs w:val="24"/>
              </w:rPr>
            </w:pPr>
            <w:r w:rsidRPr="004A435A">
              <w:rPr>
                <w:sz w:val="24"/>
                <w:szCs w:val="24"/>
              </w:rPr>
              <w:t>— Eșantionul se centrifughează timp de 10 minute la 4 000 r.p.m.</w:t>
            </w:r>
          </w:p>
          <w:p w14:paraId="46AC0E37" w14:textId="77777777" w:rsidR="00FB3561" w:rsidRPr="004A435A" w:rsidRDefault="00FB3561" w:rsidP="00FB3561">
            <w:pPr>
              <w:tabs>
                <w:tab w:val="left" w:pos="210"/>
              </w:tabs>
              <w:jc w:val="both"/>
              <w:rPr>
                <w:sz w:val="24"/>
                <w:szCs w:val="24"/>
              </w:rPr>
            </w:pPr>
            <w:r w:rsidRPr="004A435A">
              <w:rPr>
                <w:sz w:val="24"/>
                <w:szCs w:val="24"/>
              </w:rPr>
              <w:t>— Dacă grăsimea este solidă după centrifugare, se încălzește într-un cuptor până când devine lichidă.</w:t>
            </w:r>
          </w:p>
          <w:p w14:paraId="51AA1E29" w14:textId="77777777" w:rsidR="00FB3561" w:rsidRPr="004A435A" w:rsidRDefault="00FB3561" w:rsidP="00FB3561">
            <w:pPr>
              <w:tabs>
                <w:tab w:val="left" w:pos="210"/>
              </w:tabs>
              <w:jc w:val="both"/>
              <w:rPr>
                <w:sz w:val="24"/>
                <w:szCs w:val="24"/>
              </w:rPr>
            </w:pPr>
            <w:r w:rsidRPr="004A435A">
              <w:rPr>
                <w:sz w:val="24"/>
                <w:szCs w:val="24"/>
              </w:rPr>
              <w:t>— Centrifugarea se repetă timp de 5 minute la 4 000 r.p.m.</w:t>
            </w:r>
          </w:p>
          <w:p w14:paraId="0653DDFE" w14:textId="77777777" w:rsidR="00FB3561" w:rsidRPr="004A435A" w:rsidRDefault="00FB3561" w:rsidP="00FB3561">
            <w:pPr>
              <w:tabs>
                <w:tab w:val="left" w:pos="210"/>
              </w:tabs>
              <w:jc w:val="both"/>
              <w:rPr>
                <w:sz w:val="24"/>
                <w:szCs w:val="24"/>
              </w:rPr>
            </w:pPr>
            <w:r w:rsidRPr="004A435A">
              <w:rPr>
                <w:sz w:val="24"/>
                <w:szCs w:val="24"/>
              </w:rPr>
              <w:t>— Cu ajutorul unei lingurițe sau al unei spatule, jumătate din impuritățile decantate se transferă spre examinare pe lame de microscopie. Ca mediu de montare se recomandă glicerolul.</w:t>
            </w:r>
          </w:p>
          <w:p w14:paraId="5A781D9B" w14:textId="77777777" w:rsidR="00FB3561" w:rsidRPr="004A435A" w:rsidRDefault="00FB3561" w:rsidP="00FB3561">
            <w:pPr>
              <w:tabs>
                <w:tab w:val="left" w:pos="210"/>
              </w:tabs>
              <w:jc w:val="both"/>
              <w:rPr>
                <w:sz w:val="24"/>
                <w:szCs w:val="24"/>
              </w:rPr>
            </w:pPr>
            <w:r w:rsidRPr="004A435A">
              <w:rPr>
                <w:sz w:val="24"/>
                <w:szCs w:val="24"/>
              </w:rPr>
              <w:t>— Impuritățile rămase se utilizează pentru prepararea sedimentului astfel cum se descrie la punctul 2.1.3.4.3, prima liniuță.</w:t>
            </w:r>
          </w:p>
          <w:p w14:paraId="4D14B653" w14:textId="77777777" w:rsidR="00FB3561" w:rsidRPr="004A435A" w:rsidRDefault="00FB3561" w:rsidP="00FB3561">
            <w:pPr>
              <w:tabs>
                <w:tab w:val="left" w:pos="210"/>
              </w:tabs>
              <w:jc w:val="both"/>
              <w:rPr>
                <w:sz w:val="24"/>
                <w:szCs w:val="24"/>
              </w:rPr>
            </w:pPr>
            <w:r w:rsidRPr="004A435A">
              <w:rPr>
                <w:sz w:val="24"/>
                <w:szCs w:val="24"/>
              </w:rPr>
              <w:t>Același protocol, cu excepția primei și a celei de a patra liniuțe, se aplică pentru prepararea eșantioanelor de ulei.</w:t>
            </w:r>
          </w:p>
          <w:p w14:paraId="2EA36106" w14:textId="77777777" w:rsidR="00FB3561" w:rsidRPr="004A435A" w:rsidRDefault="00FB3561" w:rsidP="00FB3561">
            <w:pPr>
              <w:tabs>
                <w:tab w:val="left" w:pos="210"/>
              </w:tabs>
              <w:jc w:val="both"/>
              <w:rPr>
                <w:sz w:val="24"/>
                <w:szCs w:val="24"/>
              </w:rPr>
            </w:pPr>
            <w:r w:rsidRPr="004A435A">
              <w:rPr>
                <w:sz w:val="24"/>
                <w:szCs w:val="24"/>
              </w:rPr>
              <w:t>2.1.3.4.   </w:t>
            </w:r>
            <w:r w:rsidRPr="004A435A">
              <w:rPr>
                <w:b/>
                <w:bCs/>
                <w:sz w:val="24"/>
                <w:szCs w:val="24"/>
              </w:rPr>
              <w:t>Prepararea altor eșantioane decât de grăsimi sau uleiuri</w:t>
            </w:r>
          </w:p>
          <w:p w14:paraId="4CCDF8F9" w14:textId="77777777" w:rsidR="00FB3561" w:rsidRPr="004A435A" w:rsidRDefault="00FB3561" w:rsidP="00FB3561">
            <w:pPr>
              <w:tabs>
                <w:tab w:val="left" w:pos="210"/>
              </w:tabs>
              <w:jc w:val="both"/>
              <w:rPr>
                <w:sz w:val="24"/>
                <w:szCs w:val="24"/>
              </w:rPr>
            </w:pPr>
            <w:r w:rsidRPr="004A435A">
              <w:rPr>
                <w:sz w:val="24"/>
                <w:szCs w:val="24"/>
              </w:rPr>
              <w:t>2.1.3.4.1. Subeșantionare și măcinare: cel puțin 50 g din eșantion se subeșantionează pentru analizare și ulterior se macină.</w:t>
            </w:r>
          </w:p>
          <w:p w14:paraId="14D5417A" w14:textId="77777777" w:rsidR="00FB3561" w:rsidRPr="004A435A" w:rsidRDefault="00FB3561" w:rsidP="00FB3561">
            <w:pPr>
              <w:tabs>
                <w:tab w:val="left" w:pos="210"/>
              </w:tabs>
              <w:jc w:val="both"/>
              <w:rPr>
                <w:sz w:val="24"/>
                <w:szCs w:val="24"/>
              </w:rPr>
            </w:pPr>
            <w:r w:rsidRPr="004A435A">
              <w:rPr>
                <w:sz w:val="24"/>
                <w:szCs w:val="24"/>
              </w:rPr>
              <w:t>2.1.3.4.2. Prepararea materiei prime: se prepară o porțiune de cel puțin 5 g de subeșantion măcinat. Se cerne la dimensiunea de 0,25 mm și se examinează cele două fracțiuni rezultate.</w:t>
            </w:r>
          </w:p>
          <w:p w14:paraId="543D90B4" w14:textId="77777777" w:rsidR="00FB3561" w:rsidRPr="004A435A" w:rsidRDefault="00FB3561" w:rsidP="00FB3561">
            <w:pPr>
              <w:tabs>
                <w:tab w:val="left" w:pos="210"/>
              </w:tabs>
              <w:jc w:val="both"/>
              <w:rPr>
                <w:sz w:val="24"/>
                <w:szCs w:val="24"/>
              </w:rPr>
            </w:pPr>
            <w:r w:rsidRPr="004A435A">
              <w:rPr>
                <w:sz w:val="24"/>
                <w:szCs w:val="24"/>
              </w:rPr>
              <w:lastRenderedPageBreak/>
              <w:t>2.1.3.4.3. Sedimentarea doar cu TCE pentru depistarea constituenților de origine animală, alta decât nevertebratele terestre.</w:t>
            </w:r>
          </w:p>
          <w:p w14:paraId="58E529BF" w14:textId="77777777" w:rsidR="00FB3561" w:rsidRPr="004A435A" w:rsidRDefault="00FB3561" w:rsidP="00FB3561">
            <w:pPr>
              <w:tabs>
                <w:tab w:val="left" w:pos="210"/>
              </w:tabs>
              <w:jc w:val="both"/>
              <w:rPr>
                <w:sz w:val="24"/>
                <w:szCs w:val="24"/>
              </w:rPr>
            </w:pPr>
            <w:r w:rsidRPr="004A435A">
              <w:rPr>
                <w:sz w:val="24"/>
                <w:szCs w:val="24"/>
              </w:rPr>
              <w:t>— Extragerea și prepararea sedimentului:</w:t>
            </w:r>
          </w:p>
          <w:p w14:paraId="6A7F74DA" w14:textId="77777777" w:rsidR="00FB3561" w:rsidRPr="004A435A" w:rsidRDefault="00FB3561" w:rsidP="00FB3561">
            <w:pPr>
              <w:tabs>
                <w:tab w:val="left" w:pos="210"/>
              </w:tabs>
              <w:jc w:val="both"/>
              <w:rPr>
                <w:sz w:val="24"/>
                <w:szCs w:val="24"/>
              </w:rPr>
            </w:pPr>
            <w:r w:rsidRPr="004A435A">
              <w:rPr>
                <w:sz w:val="24"/>
                <w:szCs w:val="24"/>
              </w:rPr>
              <w:t>O porțiune de 10 g (cu o precizie de 0,01 g) din subeșantionul măcinat se transferă în pâlnia de separare sau în paharul de sedimentare conic și se adaugă 50 ml de TCE. Porțiunea transferată în pâlnie se limitează la 3 g în cazul făinii de pește sau al altor produse de origine pur animală, al ingredientelor minerale sau al preamestecurilor care generează sedimente în proporție de peste 10 %. Amestecul se agită energic cel puțin 30 de secunde și se mai adaugă cu atenție 50 ml de TCE în timp ce se spală suprafața interioară a pâlniei pentru a îndepărta orice urmă de particule aderente. Amestecul rezultat se lasă să stea cel puțin 5 minute înainte de a separa sedimentul prin deschiderea robinetului.</w:t>
            </w:r>
          </w:p>
          <w:p w14:paraId="36B2C1B0" w14:textId="77777777" w:rsidR="00FB3561" w:rsidRPr="004A435A" w:rsidRDefault="00FB3561" w:rsidP="00FB3561">
            <w:pPr>
              <w:tabs>
                <w:tab w:val="left" w:pos="210"/>
              </w:tabs>
              <w:jc w:val="both"/>
              <w:rPr>
                <w:sz w:val="24"/>
                <w:szCs w:val="24"/>
              </w:rPr>
            </w:pPr>
            <w:r w:rsidRPr="004A435A">
              <w:rPr>
                <w:sz w:val="24"/>
                <w:szCs w:val="24"/>
              </w:rPr>
              <w:t>Dacă se utilizează un pahar de sedimentare conic, se agită energic amestecul timp de cel puțin 15 secunde, iar particulele care aderă la pereții paharului se spală cu atenție de pe suprafața interioară cu cel puțin 10 ml de TCE curată. Amestecul se lasă să stea 3 minute și apoi se agită din nou timp de 15 secunde, iar particulele care aderă pe pereții paharului se spală cu atenție de pe suprafața interioară cu cel puțin 10 ml de TCE curată. Amestecul rezultat se lasă să stea cel puțin 5 minute, iar apoi fracțiunea lichidă se înlătură și se elimină prin decantare atentă, având grijă să nu se piardă nimic din sediment.</w:t>
            </w:r>
          </w:p>
          <w:p w14:paraId="02BD4566" w14:textId="77777777" w:rsidR="00FB3561" w:rsidRPr="004A435A" w:rsidRDefault="00FB3561" w:rsidP="00FB3561">
            <w:pPr>
              <w:tabs>
                <w:tab w:val="left" w:pos="210"/>
              </w:tabs>
              <w:jc w:val="both"/>
              <w:rPr>
                <w:sz w:val="24"/>
                <w:szCs w:val="24"/>
              </w:rPr>
            </w:pPr>
            <w:r w:rsidRPr="004A435A">
              <w:rPr>
                <w:sz w:val="24"/>
                <w:szCs w:val="24"/>
              </w:rPr>
              <w:t xml:space="preserve">Sedimentul se colectează într-un filtru de hârtie plasat într-o pâlnie pentru a permite separarea restului de TCE, evitându-se în același timp depunerile de grăsime în sediment. Sedimentul se usucă. Se recomandă cântărirea ulterioară a sedimentului (cu o precizie de 0,001 g) pentru a controla etapa de sedimentare. La final, sedimentul se cerne la dimensiunea de 0,25 mm și se examinează cele două </w:t>
            </w:r>
            <w:r w:rsidRPr="004A435A">
              <w:rPr>
                <w:sz w:val="24"/>
                <w:szCs w:val="24"/>
              </w:rPr>
              <w:lastRenderedPageBreak/>
              <w:t>fracțiuni rezultate, cu excepția cazului în care cernerea nu este considerată necesară.</w:t>
            </w:r>
          </w:p>
          <w:p w14:paraId="321BFFF8" w14:textId="77777777" w:rsidR="00FB3561" w:rsidRPr="004A435A" w:rsidRDefault="00FB3561" w:rsidP="00FB3561">
            <w:pPr>
              <w:tabs>
                <w:tab w:val="left" w:pos="210"/>
              </w:tabs>
              <w:jc w:val="both"/>
              <w:rPr>
                <w:sz w:val="24"/>
                <w:szCs w:val="24"/>
              </w:rPr>
            </w:pPr>
            <w:r w:rsidRPr="004A435A">
              <w:rPr>
                <w:sz w:val="24"/>
                <w:szCs w:val="24"/>
              </w:rPr>
              <w:t>— Extragerea și prepararea materiei flotante:</w:t>
            </w:r>
          </w:p>
          <w:p w14:paraId="7737A37C" w14:textId="77777777" w:rsidR="00FB3561" w:rsidRPr="004A435A" w:rsidRDefault="00FB3561" w:rsidP="00FB3561">
            <w:pPr>
              <w:tabs>
                <w:tab w:val="left" w:pos="210"/>
              </w:tabs>
              <w:jc w:val="both"/>
              <w:rPr>
                <w:sz w:val="24"/>
                <w:szCs w:val="24"/>
              </w:rPr>
            </w:pPr>
            <w:r w:rsidRPr="004A435A">
              <w:rPr>
                <w:sz w:val="24"/>
                <w:szCs w:val="24"/>
              </w:rPr>
              <w:t>După recuperarea sedimentului prin metoda descrisă mai sus, rămân două faze în pâlnia de separare: una lichidă constând în TCE și una solidă alcătuită din materie flotantă. Această fază solidă este materia flotantă și se recuperează vărsând afară toată TCE din pâlnie prin deschiderea robinetului. Prin răsturnarea pâlniei de separare, materia flotantă este transferată într-o placă Petri mare și uscat cu aer într-o hotă de tiraj. Se cerne la dimensiunea de 0,25 mm și se examinează cele două fracțiuni rezultate.</w:t>
            </w:r>
          </w:p>
          <w:p w14:paraId="2C87CD73" w14:textId="77777777" w:rsidR="00FB3561" w:rsidRPr="004A435A" w:rsidRDefault="00FB3561" w:rsidP="00FB3561">
            <w:pPr>
              <w:tabs>
                <w:tab w:val="left" w:pos="210"/>
              </w:tabs>
              <w:jc w:val="both"/>
              <w:rPr>
                <w:sz w:val="24"/>
                <w:szCs w:val="24"/>
              </w:rPr>
            </w:pPr>
            <w:r w:rsidRPr="004A435A">
              <w:rPr>
                <w:sz w:val="24"/>
                <w:szCs w:val="24"/>
              </w:rPr>
              <w:t>— Utilizarea agenților de colorare:</w:t>
            </w:r>
          </w:p>
          <w:p w14:paraId="70E182ED" w14:textId="77777777" w:rsidR="00FB3561" w:rsidRPr="004A435A" w:rsidRDefault="00FB3561" w:rsidP="00FB3561">
            <w:pPr>
              <w:tabs>
                <w:tab w:val="left" w:pos="210"/>
              </w:tabs>
              <w:jc w:val="both"/>
              <w:rPr>
                <w:sz w:val="24"/>
                <w:szCs w:val="24"/>
              </w:rPr>
            </w:pPr>
            <w:r w:rsidRPr="004A435A">
              <w:rPr>
                <w:sz w:val="24"/>
                <w:szCs w:val="24"/>
              </w:rPr>
              <w:t>Pentru a facilita identificarea corectă a constituenților de origine animală, operatorul poate utiliza agenți de colorare în timpul preparării eșantioanelor, în conformitate cu orientările emise de EURL-AP și publicate pe site-ul său de internet.</w:t>
            </w:r>
          </w:p>
          <w:p w14:paraId="1668A93F" w14:textId="77777777" w:rsidR="00FB3561" w:rsidRPr="004A435A" w:rsidRDefault="00FB3561" w:rsidP="00FB3561">
            <w:pPr>
              <w:tabs>
                <w:tab w:val="left" w:pos="210"/>
              </w:tabs>
              <w:jc w:val="both"/>
              <w:rPr>
                <w:sz w:val="24"/>
                <w:szCs w:val="24"/>
              </w:rPr>
            </w:pPr>
            <w:r w:rsidRPr="004A435A">
              <w:rPr>
                <w:sz w:val="24"/>
                <w:szCs w:val="24"/>
              </w:rPr>
              <w:t>În cazul în care se utilizează soluție de roșu de alizarină pentru colorarea sedimentului, se aplică următorul protocol:</w:t>
            </w:r>
          </w:p>
          <w:p w14:paraId="4831A622" w14:textId="77777777" w:rsidR="00FB3561" w:rsidRPr="004A435A" w:rsidRDefault="00FB3561" w:rsidP="00FB3561">
            <w:pPr>
              <w:tabs>
                <w:tab w:val="left" w:pos="210"/>
              </w:tabs>
              <w:jc w:val="both"/>
              <w:rPr>
                <w:sz w:val="24"/>
                <w:szCs w:val="24"/>
              </w:rPr>
            </w:pPr>
            <w:r w:rsidRPr="004A435A">
              <w:rPr>
                <w:sz w:val="24"/>
                <w:szCs w:val="24"/>
              </w:rPr>
              <w:t>— Sedimentul uscat se transferă într-o eprubetă de sticlă și se clătește de două ori cu aproximativ 5 ml de etanol (de fiecare dată se utilizează un agitator timp de 30 de secunde, solventul se lasă să se decanteze timp de aproximativ 1 minut și 30 de secunde și se elimină prin vărsare).</w:t>
            </w:r>
          </w:p>
          <w:p w14:paraId="33BF54CC" w14:textId="77777777" w:rsidR="00FB3561" w:rsidRPr="004A435A" w:rsidRDefault="00FB3561" w:rsidP="00FB3561">
            <w:pPr>
              <w:tabs>
                <w:tab w:val="left" w:pos="210"/>
              </w:tabs>
              <w:jc w:val="both"/>
              <w:rPr>
                <w:sz w:val="24"/>
                <w:szCs w:val="24"/>
              </w:rPr>
            </w:pPr>
            <w:r w:rsidRPr="004A435A">
              <w:rPr>
                <w:sz w:val="24"/>
                <w:szCs w:val="24"/>
              </w:rPr>
              <w:t>— Sedimentul se decolorează adăugându-se cel puțin 1 ml de soluție de hipoclorit de sodiu. Se permite ca reacția să continue timp de 10 minute. Eprubeta se umple cu apă, sedimentul se lasă să se decanteze timp de 2-3 minute, iar apa și particulele în suspensie se elimină cu grijă prin vărsare.</w:t>
            </w:r>
          </w:p>
          <w:p w14:paraId="4E24E5E8" w14:textId="77777777" w:rsidR="00FB3561" w:rsidRPr="004A435A" w:rsidRDefault="00FB3561" w:rsidP="00FB3561">
            <w:pPr>
              <w:tabs>
                <w:tab w:val="left" w:pos="210"/>
              </w:tabs>
              <w:jc w:val="both"/>
              <w:rPr>
                <w:sz w:val="24"/>
                <w:szCs w:val="24"/>
              </w:rPr>
            </w:pPr>
            <w:r w:rsidRPr="004A435A">
              <w:rPr>
                <w:sz w:val="24"/>
                <w:szCs w:val="24"/>
              </w:rPr>
              <w:t>— Sedimentul se mai clătește de două ori cu aproximativ 10 ml de apă (se utilizează un agitator timp de 30 de secunde, se lasă să se decanteze și se varsă apa de fiecare dată).</w:t>
            </w:r>
          </w:p>
          <w:p w14:paraId="7894E047" w14:textId="77777777" w:rsidR="00FB3561" w:rsidRPr="004A435A" w:rsidRDefault="00FB3561" w:rsidP="00FB3561">
            <w:pPr>
              <w:tabs>
                <w:tab w:val="left" w:pos="210"/>
              </w:tabs>
              <w:jc w:val="both"/>
              <w:rPr>
                <w:sz w:val="24"/>
                <w:szCs w:val="24"/>
              </w:rPr>
            </w:pPr>
            <w:r w:rsidRPr="004A435A">
              <w:rPr>
                <w:sz w:val="24"/>
                <w:szCs w:val="24"/>
              </w:rPr>
              <w:t xml:space="preserve">— Se adaugă între 2 și 10 picături de soluție de roșu de alizarină, iar amestecul se agită. Se permite desfășurarea </w:t>
            </w:r>
            <w:r w:rsidRPr="004A435A">
              <w:rPr>
                <w:sz w:val="24"/>
                <w:szCs w:val="24"/>
              </w:rPr>
              <w:lastRenderedPageBreak/>
              <w:t>reacției timp de 30 de secunde, iar sedimentul colorat se clătește de două ori cu aproximativ 5 ml de etanol, apoi o dată cu acetonă (de fiecare dată se utilizează un agitator timp de 30 de secunde, solventul se lasă să se decanteze timp de aproximativ 1 minut și se varsă afară).</w:t>
            </w:r>
          </w:p>
          <w:p w14:paraId="026CEC52" w14:textId="77777777" w:rsidR="00FB3561" w:rsidRPr="004A435A" w:rsidRDefault="00FB3561" w:rsidP="00FB3561">
            <w:pPr>
              <w:tabs>
                <w:tab w:val="left" w:pos="210"/>
              </w:tabs>
              <w:jc w:val="both"/>
              <w:rPr>
                <w:sz w:val="24"/>
                <w:szCs w:val="24"/>
              </w:rPr>
            </w:pPr>
            <w:r w:rsidRPr="004A435A">
              <w:rPr>
                <w:sz w:val="24"/>
                <w:szCs w:val="24"/>
              </w:rPr>
              <w:t>— Sedimentul colorat se usucă.</w:t>
            </w:r>
          </w:p>
          <w:p w14:paraId="27B2C841" w14:textId="77777777" w:rsidR="00FB3561" w:rsidRPr="004A435A" w:rsidRDefault="00FB3561" w:rsidP="00FB3561">
            <w:pPr>
              <w:tabs>
                <w:tab w:val="left" w:pos="210"/>
              </w:tabs>
              <w:jc w:val="both"/>
              <w:rPr>
                <w:sz w:val="24"/>
                <w:szCs w:val="24"/>
              </w:rPr>
            </w:pPr>
            <w:r w:rsidRPr="004A435A">
              <w:rPr>
                <w:sz w:val="24"/>
                <w:szCs w:val="24"/>
              </w:rPr>
              <w:t>2.1.3.4.4. Sedimentarea dublă PE/TCE pentru depistarea constituenților proveniți de la nevertebrate.</w:t>
            </w:r>
          </w:p>
          <w:p w14:paraId="10B91D84" w14:textId="77777777" w:rsidR="00FB3561" w:rsidRPr="004A435A" w:rsidRDefault="00FB3561" w:rsidP="00FB3561">
            <w:pPr>
              <w:tabs>
                <w:tab w:val="left" w:pos="210"/>
              </w:tabs>
              <w:jc w:val="both"/>
              <w:rPr>
                <w:sz w:val="24"/>
                <w:szCs w:val="24"/>
              </w:rPr>
            </w:pPr>
            <w:r w:rsidRPr="004A435A">
              <w:rPr>
                <w:sz w:val="24"/>
                <w:szCs w:val="24"/>
              </w:rPr>
              <w:t>Toate etapele se realizează într-o pâlnie de separare conică din sticlă de 250 ml, astfel cum se descrie la punctul 2.1.2.2, a patra liniuță.</w:t>
            </w:r>
          </w:p>
          <w:p w14:paraId="28AE0867" w14:textId="77777777" w:rsidR="00FB3561" w:rsidRPr="004A435A" w:rsidRDefault="00FB3561" w:rsidP="00FB3561">
            <w:pPr>
              <w:tabs>
                <w:tab w:val="left" w:pos="210"/>
              </w:tabs>
              <w:jc w:val="both"/>
              <w:rPr>
                <w:sz w:val="24"/>
                <w:szCs w:val="24"/>
              </w:rPr>
            </w:pPr>
            <w:r w:rsidRPr="004A435A">
              <w:rPr>
                <w:sz w:val="24"/>
                <w:szCs w:val="24"/>
              </w:rPr>
              <w:t>— O porțiune de 10 g (cu o precizie de 0,01 g) din subeșantionul măcinat se transferă în pâlnia de separare și se supune mai întâi unei singure sedimentări cu TCE, astfel cum se descrie la punctul 2.1.3.4.3, inclusiv recuperării sedimentului pe o hârtie de filtru plasată pe o pâlnie. Acest sediment poate fi utilizat ca cel obținut la punctul 2.1.3.4.3.</w:t>
            </w:r>
          </w:p>
          <w:p w14:paraId="37851AC8" w14:textId="77777777" w:rsidR="00FB3561" w:rsidRPr="004A435A" w:rsidRDefault="00FB3561" w:rsidP="00FB3561">
            <w:pPr>
              <w:tabs>
                <w:tab w:val="left" w:pos="210"/>
              </w:tabs>
              <w:jc w:val="both"/>
              <w:rPr>
                <w:sz w:val="24"/>
                <w:szCs w:val="24"/>
              </w:rPr>
            </w:pPr>
            <w:r w:rsidRPr="004A435A">
              <w:rPr>
                <w:sz w:val="24"/>
                <w:szCs w:val="24"/>
              </w:rPr>
              <w:t>— Volumul mic de TCE drenat împreună cu sedimentul se transferă într-un cilindru gradat. Prin deschiderea robinetului pâlniei de separare, cilindrul gradat trebuie umplut suplimentar până la obținerea a 30 ml de TCE. După atingerea acestui volum, robinetul se închide.</w:t>
            </w:r>
          </w:p>
          <w:p w14:paraId="08612973" w14:textId="77777777" w:rsidR="00FB3561" w:rsidRPr="004A435A" w:rsidRDefault="00FB3561" w:rsidP="00FB3561">
            <w:pPr>
              <w:tabs>
                <w:tab w:val="left" w:pos="210"/>
              </w:tabs>
              <w:jc w:val="both"/>
              <w:rPr>
                <w:sz w:val="24"/>
                <w:szCs w:val="24"/>
              </w:rPr>
            </w:pPr>
            <w:r w:rsidRPr="004A435A">
              <w:rPr>
                <w:sz w:val="24"/>
                <w:szCs w:val="24"/>
              </w:rPr>
              <w:t>— Acest volum colectat de TCE se înlocuiește prin adăugarea unui volum de 30 ml de eter de petrol cu punct de fierbere 40-60 °C în pâlnia de separare. Conținutul pâlniei de separare se amestecă minuțios pentru a obține un amestec 30 % PE/70 % TCE (cu o densitate de aproximativ 1,26 g x cm</w:t>
            </w:r>
            <w:r w:rsidRPr="004A435A">
              <w:rPr>
                <w:sz w:val="24"/>
                <w:szCs w:val="24"/>
                <w:vertAlign w:val="superscript"/>
              </w:rPr>
              <w:t>-3</w:t>
            </w:r>
            <w:r w:rsidRPr="004A435A">
              <w:rPr>
                <w:sz w:val="24"/>
                <w:szCs w:val="24"/>
              </w:rPr>
              <w:t>). Se lasă materialul să se decanteze timp de 10 minute. Două fracțiuni noi se vor separa: un al doilea sediment și o materie flotantă finală (&lt; 1,26 g x cm</w:t>
            </w:r>
            <w:r w:rsidRPr="004A435A">
              <w:rPr>
                <w:sz w:val="24"/>
                <w:szCs w:val="24"/>
                <w:vertAlign w:val="superscript"/>
              </w:rPr>
              <w:t>-3</w:t>
            </w:r>
            <w:r w:rsidRPr="004A435A">
              <w:rPr>
                <w:sz w:val="24"/>
                <w:szCs w:val="24"/>
              </w:rPr>
              <w:t xml:space="preserve">). Al doilea sediment se recuperează într-o placă Petri (sau cu o hârtie de filtru plasată pe o pâlnie) prin deschiderea robinetului până când în pâlnia de separare rămân doar puțin amestec de solvent și puțină materie flotantă finală. Lichidul rămas și materia </w:t>
            </w:r>
            <w:r w:rsidRPr="004A435A">
              <w:rPr>
                <w:sz w:val="24"/>
                <w:szCs w:val="24"/>
              </w:rPr>
              <w:lastRenderedPageBreak/>
              <w:t>flotantă finală se colectează separat pe o hârtie de filtru plasată pe o pâlnie. Peretele pâlniei de separare se clătește cu un jet de PE pentru a colecta toate materialele din materia flotantă finală. Materia flotantă finală se lasă să se usuce. La final, materia flotantă finală se cerne la dimensiunea de 0,25 mm și se examinează cele două fracțiuni rezultate în vederea depistării constituenților proveniți de la animale nevertebrate, cu excepția cazului în care cernerea nu este considerată necesară.</w:t>
            </w:r>
          </w:p>
          <w:p w14:paraId="127FDC80" w14:textId="77777777" w:rsidR="00FB3561" w:rsidRPr="004A435A" w:rsidRDefault="00FB3561" w:rsidP="00FB3561">
            <w:pPr>
              <w:tabs>
                <w:tab w:val="left" w:pos="210"/>
              </w:tabs>
              <w:jc w:val="both"/>
              <w:rPr>
                <w:sz w:val="24"/>
                <w:szCs w:val="24"/>
              </w:rPr>
            </w:pPr>
            <w:r w:rsidRPr="004A435A">
              <w:rPr>
                <w:sz w:val="24"/>
                <w:szCs w:val="24"/>
              </w:rPr>
              <w:t>2.1.4.   </w:t>
            </w:r>
            <w:r w:rsidRPr="004A435A">
              <w:rPr>
                <w:b/>
                <w:bCs/>
                <w:sz w:val="24"/>
                <w:szCs w:val="24"/>
              </w:rPr>
              <w:t> </w:t>
            </w:r>
            <w:r w:rsidRPr="004A435A">
              <w:rPr>
                <w:b/>
                <w:bCs/>
                <w:i/>
                <w:iCs/>
                <w:sz w:val="24"/>
                <w:szCs w:val="24"/>
              </w:rPr>
              <w:t>Examinare microscopică</w:t>
            </w:r>
          </w:p>
          <w:p w14:paraId="4E3AC50F" w14:textId="77777777" w:rsidR="00FB3561" w:rsidRPr="004A435A" w:rsidRDefault="00FB3561" w:rsidP="00FB3561">
            <w:pPr>
              <w:tabs>
                <w:tab w:val="left" w:pos="210"/>
              </w:tabs>
              <w:jc w:val="both"/>
              <w:rPr>
                <w:sz w:val="24"/>
                <w:szCs w:val="24"/>
              </w:rPr>
            </w:pPr>
            <w:r w:rsidRPr="004A435A">
              <w:rPr>
                <w:sz w:val="24"/>
                <w:szCs w:val="24"/>
              </w:rPr>
              <w:t>2.1.4.1.   </w:t>
            </w:r>
            <w:r w:rsidRPr="004A435A">
              <w:rPr>
                <w:b/>
                <w:bCs/>
                <w:sz w:val="24"/>
                <w:szCs w:val="24"/>
              </w:rPr>
              <w:t>Prepararea lamelor</w:t>
            </w:r>
          </w:p>
          <w:p w14:paraId="3FA6B0E2" w14:textId="77777777" w:rsidR="00FB3561" w:rsidRPr="004A435A" w:rsidRDefault="00FB3561" w:rsidP="00FB3561">
            <w:pPr>
              <w:tabs>
                <w:tab w:val="left" w:pos="210"/>
              </w:tabs>
              <w:jc w:val="both"/>
              <w:rPr>
                <w:sz w:val="24"/>
                <w:szCs w:val="24"/>
              </w:rPr>
            </w:pPr>
            <w:r w:rsidRPr="004A435A">
              <w:rPr>
                <w:sz w:val="24"/>
                <w:szCs w:val="24"/>
              </w:rPr>
              <w:t>Lamele de microscopie se prepară din sediment și, în funcție de alegerea operatorului, fie din materia flotantă, fie din materia primă. Dacă este cazul, numai pentru depistarea constituenților proveniți de la nevertebrate terestre, se prepară lame și din materia flotantă finală obținută conform descrierii de la punctul 2.1.3.4.4. Se prepară cele două fracțiuni rezultate (cea fină și cea grosieră). Porțiunile de testat din fracțiuni întinse pe lame trebuie să fie reprezentative pentru întreaga fracțiune.</w:t>
            </w:r>
          </w:p>
          <w:p w14:paraId="78DC9F2C" w14:textId="77777777" w:rsidR="00FB3561" w:rsidRPr="004A435A" w:rsidRDefault="00FB3561" w:rsidP="00FB3561">
            <w:pPr>
              <w:tabs>
                <w:tab w:val="left" w:pos="210"/>
              </w:tabs>
              <w:jc w:val="both"/>
              <w:rPr>
                <w:sz w:val="24"/>
                <w:szCs w:val="24"/>
              </w:rPr>
            </w:pPr>
            <w:r w:rsidRPr="004A435A">
              <w:rPr>
                <w:sz w:val="24"/>
                <w:szCs w:val="24"/>
              </w:rPr>
              <w:t>Se pregătește un număr suficient de lame pentru a se asigura că se poate efectua un protocol complet de examinare, astfel cum se prevede la punctul 2.1.4.2.</w:t>
            </w:r>
          </w:p>
          <w:p w14:paraId="42D3495B" w14:textId="77777777" w:rsidR="00FB3561" w:rsidRPr="004A435A" w:rsidRDefault="00FB3561" w:rsidP="00FB3561">
            <w:pPr>
              <w:tabs>
                <w:tab w:val="left" w:pos="210"/>
              </w:tabs>
              <w:jc w:val="both"/>
              <w:rPr>
                <w:sz w:val="24"/>
                <w:szCs w:val="24"/>
              </w:rPr>
            </w:pPr>
            <w:r w:rsidRPr="004A435A">
              <w:rPr>
                <w:sz w:val="24"/>
                <w:szCs w:val="24"/>
              </w:rPr>
              <w:t>Lamele de microscopie se montează cu mediul de montare adecvat în conformitate cu PSO stabilite de EURL-AP și publicate pe site-ul său de internet. Lamele se acoperă cu lamele de acoperire.</w:t>
            </w:r>
          </w:p>
          <w:p w14:paraId="3EB1F0F7" w14:textId="77777777" w:rsidR="00FB3561" w:rsidRPr="004A435A" w:rsidRDefault="00FB3561" w:rsidP="00FB3561">
            <w:pPr>
              <w:tabs>
                <w:tab w:val="left" w:pos="210"/>
              </w:tabs>
              <w:jc w:val="both"/>
              <w:rPr>
                <w:sz w:val="24"/>
                <w:szCs w:val="24"/>
              </w:rPr>
            </w:pPr>
            <w:r w:rsidRPr="004A435A">
              <w:rPr>
                <w:sz w:val="24"/>
                <w:szCs w:val="24"/>
              </w:rPr>
              <w:t>2.1.4.2.   </w:t>
            </w:r>
            <w:r w:rsidRPr="004A435A">
              <w:rPr>
                <w:b/>
                <w:bCs/>
                <w:sz w:val="24"/>
                <w:szCs w:val="24"/>
              </w:rPr>
              <w:t>Diagrama de observare pentru depistarea particulelor de origine animală în preamestecuri, în materiile prime pentru hrana animalelor și în hrana combinată pentru animale.</w:t>
            </w:r>
          </w:p>
          <w:p w14:paraId="4B760374" w14:textId="77777777" w:rsidR="00FB3561" w:rsidRPr="004A435A" w:rsidRDefault="00FB3561" w:rsidP="00FB3561">
            <w:pPr>
              <w:tabs>
                <w:tab w:val="left" w:pos="210"/>
              </w:tabs>
              <w:jc w:val="both"/>
              <w:rPr>
                <w:sz w:val="24"/>
                <w:szCs w:val="24"/>
              </w:rPr>
            </w:pPr>
            <w:r w:rsidRPr="004A435A">
              <w:rPr>
                <w:sz w:val="24"/>
                <w:szCs w:val="24"/>
              </w:rPr>
              <w:t>Lamele de microscopie preparate se observă în conformitate cu diagramele de observare stabilite în diagramele 1 și 2.</w:t>
            </w:r>
          </w:p>
          <w:p w14:paraId="096F5D2C" w14:textId="77777777" w:rsidR="00FB3561" w:rsidRPr="004A435A" w:rsidRDefault="00FB3561" w:rsidP="00FB3561">
            <w:pPr>
              <w:tabs>
                <w:tab w:val="left" w:pos="210"/>
              </w:tabs>
              <w:jc w:val="both"/>
              <w:rPr>
                <w:sz w:val="24"/>
                <w:szCs w:val="24"/>
              </w:rPr>
            </w:pPr>
            <w:r w:rsidRPr="004A435A">
              <w:rPr>
                <w:sz w:val="24"/>
                <w:szCs w:val="24"/>
              </w:rPr>
              <w:lastRenderedPageBreak/>
              <w:t>Observațiile de microscopie se realizează utilizând microscopul compus pe sediment și, în funcție de alegerea operatorului, fie pe materia flotantă, fie pe materia primă. În plus, pentru depistarea constituenților proveniți de la nevertebrate terestre, se efectuează observații și asupra materiei flotante finale obținute conform descrierii de la punctul 2.1.3.4.4, în conformitate cu diagrama 3. Microscopul stereoscopic poate fi utilizat în plus față de microscopul compus pentru fracțiunile grosiere. Fiecare lamă se examinează în întregime la diferite amplificări. Explicații precise cu privire la modul de utilizare a diagramelor sunt detaliate printr-o PSO stabilită de EURL-AP și publicată pe site-ul său de internet.</w:t>
            </w:r>
          </w:p>
          <w:p w14:paraId="10562745" w14:textId="77777777" w:rsidR="00FB3561" w:rsidRPr="004A435A" w:rsidRDefault="00FB3561" w:rsidP="00FB3561">
            <w:pPr>
              <w:tabs>
                <w:tab w:val="left" w:pos="210"/>
              </w:tabs>
              <w:jc w:val="both"/>
              <w:rPr>
                <w:sz w:val="24"/>
                <w:szCs w:val="24"/>
              </w:rPr>
            </w:pPr>
            <w:r w:rsidRPr="004A435A">
              <w:rPr>
                <w:sz w:val="24"/>
                <w:szCs w:val="24"/>
              </w:rPr>
              <w:t>Numărul minim de lame care trebuie observate în fiecare etapă a diagramelor de observare trebuie să fie strict respectat, cu excepția cazului în care întregul material al fracțiunii nu permite să se ajungă la numărul prevăzut de lame, de exemplu atunci când nu se obține deloc sediment. Nu se utilizează mai mult de 6 lame pentru fiecare determinare pentru înregistrarea numărului de particule.</w:t>
            </w:r>
          </w:p>
          <w:p w14:paraId="542D4414" w14:textId="77777777" w:rsidR="00FB3561" w:rsidRPr="004A435A" w:rsidRDefault="00FB3561" w:rsidP="00FB3561">
            <w:pPr>
              <w:tabs>
                <w:tab w:val="left" w:pos="210"/>
              </w:tabs>
              <w:jc w:val="both"/>
              <w:rPr>
                <w:sz w:val="24"/>
                <w:szCs w:val="24"/>
              </w:rPr>
            </w:pPr>
            <w:r w:rsidRPr="004A435A">
              <w:rPr>
                <w:sz w:val="24"/>
                <w:szCs w:val="24"/>
              </w:rPr>
              <w:t xml:space="preserve">În cazul în care se prepară lame suplimentare cu ajutorul unui mediu de montare mai specific, cu proprietăți de colorare, astfel cum se descrie la punctul 2.1.2.1.4, pe materia flotantă sau pe materia primă pentru a caracteriza suplimentar structurile (de exemplu, pene, păr, mușchi sau particule de sânge), care au fost depistate pe lamele preparate cu alte medii de montare, astfel cum se descrie la punctul 2.1.2.1.3, numărul de particule se numără pe baza unui număr de lame per determinare care nu depășește 6, inclusiv lamele suplimentare cu un mediu de montare mai specific. Lamele suplimentare preparate din materia flotantă finală obținută, astfel cum se descrie la punctul 2.1.3.4.4, pentru depistarea constituenților proveniți de la nevertebrate terestre nu se iau </w:t>
            </w:r>
            <w:r w:rsidRPr="004A435A">
              <w:rPr>
                <w:sz w:val="24"/>
                <w:szCs w:val="24"/>
              </w:rPr>
              <w:lastRenderedPageBreak/>
              <w:t>în considerare pentru identificarea altor naturi (vertebrate terestre și pești).</w:t>
            </w:r>
          </w:p>
          <w:p w14:paraId="67998E14" w14:textId="77777777" w:rsidR="00FB3561" w:rsidRPr="004A435A" w:rsidRDefault="00FB3561" w:rsidP="00FB3561">
            <w:pPr>
              <w:tabs>
                <w:tab w:val="left" w:pos="210"/>
              </w:tabs>
              <w:jc w:val="both"/>
              <w:rPr>
                <w:sz w:val="24"/>
                <w:szCs w:val="24"/>
              </w:rPr>
            </w:pPr>
            <w:r w:rsidRPr="004A435A">
              <w:rPr>
                <w:sz w:val="24"/>
                <w:szCs w:val="24"/>
              </w:rPr>
              <w:t>Pentru a facilita identificarea naturii și originii particulelor, operatorul poate utiliza instrumente de sprijin cum ar fi sisteme de asistare în luarea deciziilor, biblioteci de imagini și eșantioane de referință.</w:t>
            </w:r>
          </w:p>
          <w:p w14:paraId="08EC74CE" w14:textId="77777777" w:rsidR="00FB3561" w:rsidRPr="004A435A" w:rsidRDefault="00FB3561" w:rsidP="00FB3561">
            <w:pPr>
              <w:tabs>
                <w:tab w:val="left" w:pos="210"/>
              </w:tabs>
              <w:jc w:val="both"/>
              <w:rPr>
                <w:sz w:val="24"/>
                <w:szCs w:val="24"/>
              </w:rPr>
            </w:pPr>
            <w:r w:rsidRPr="004A435A">
              <w:rPr>
                <w:i/>
                <w:iCs/>
                <w:sz w:val="24"/>
                <w:szCs w:val="24"/>
              </w:rPr>
              <w:t>Diagrama 1</w:t>
            </w:r>
          </w:p>
          <w:p w14:paraId="7249A6A6" w14:textId="77777777" w:rsidR="00FB3561" w:rsidRPr="004A435A" w:rsidRDefault="00FB3561" w:rsidP="00FB3561">
            <w:pPr>
              <w:tabs>
                <w:tab w:val="left" w:pos="210"/>
              </w:tabs>
              <w:jc w:val="both"/>
              <w:rPr>
                <w:sz w:val="24"/>
                <w:szCs w:val="24"/>
              </w:rPr>
            </w:pPr>
            <w:r w:rsidRPr="004A435A">
              <w:rPr>
                <w:b/>
                <w:bCs/>
                <w:sz w:val="24"/>
                <w:szCs w:val="24"/>
              </w:rPr>
              <w:t>Diagramă de observare după sedimentarea doar cu TCE pentru depistarea particulelor de origine animală, alta decât nevertebratele terestre, în preamestecuri, în materiile prime pentru hrana animalelor și în hrana combinată pentru animale, pentru prima determinare</w:t>
            </w:r>
          </w:p>
          <w:p w14:paraId="592F841A" w14:textId="77777777" w:rsidR="00FB3561" w:rsidRPr="004A435A" w:rsidRDefault="00FB3561" w:rsidP="00FB3561">
            <w:pPr>
              <w:rPr>
                <w:sz w:val="24"/>
                <w:szCs w:val="24"/>
              </w:rPr>
            </w:pPr>
            <w:r w:rsidRPr="004A435A">
              <w:rPr>
                <w:noProof/>
                <w:sz w:val="24"/>
                <w:szCs w:val="24"/>
                <w:lang w:val="ro-MD"/>
              </w:rPr>
              <w:drawing>
                <wp:inline distT="0" distB="0" distL="0" distR="0" wp14:anchorId="6B505C83" wp14:editId="1519B8F8">
                  <wp:extent cx="3614468" cy="3579356"/>
                  <wp:effectExtent l="0" t="0" r="5080" b="2540"/>
                  <wp:docPr id="1388657029" name="Imagine 1388657029" descr="C:\Users\User MAIA\AppData\Local\Microsoft\Windows\INetCache\Content.MSO\DEF419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 MAIA\AppData\Local\Microsoft\Windows\INetCache\Content.MSO\DEF419BD.tmp"/>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637152" cy="3601820"/>
                          </a:xfrm>
                          <a:prstGeom prst="rect">
                            <a:avLst/>
                          </a:prstGeom>
                          <a:noFill/>
                          <a:ln>
                            <a:noFill/>
                          </a:ln>
                        </pic:spPr>
                      </pic:pic>
                    </a:graphicData>
                  </a:graphic>
                </wp:inline>
              </w:drawing>
            </w:r>
          </w:p>
          <w:p w14:paraId="6AB32AF0" w14:textId="77777777" w:rsidR="00FB3561" w:rsidRPr="004A435A" w:rsidRDefault="00FB3561" w:rsidP="00FB3561">
            <w:pPr>
              <w:shd w:val="clear" w:color="auto" w:fill="FFFFFF"/>
              <w:jc w:val="both"/>
              <w:rPr>
                <w:sz w:val="24"/>
                <w:szCs w:val="24"/>
              </w:rPr>
            </w:pPr>
            <w:r w:rsidRPr="004A435A">
              <w:rPr>
                <w:i/>
                <w:iCs/>
                <w:sz w:val="24"/>
                <w:szCs w:val="24"/>
              </w:rPr>
              <w:t>Diagrama 2</w:t>
            </w:r>
          </w:p>
          <w:p w14:paraId="76831D10" w14:textId="77777777" w:rsidR="00FB3561" w:rsidRPr="004A435A" w:rsidRDefault="00FB3561" w:rsidP="00FB3561">
            <w:pPr>
              <w:shd w:val="clear" w:color="auto" w:fill="FFFFFF"/>
              <w:jc w:val="both"/>
              <w:rPr>
                <w:sz w:val="24"/>
                <w:szCs w:val="24"/>
              </w:rPr>
            </w:pPr>
            <w:r w:rsidRPr="004A435A">
              <w:rPr>
                <w:b/>
                <w:bCs/>
                <w:sz w:val="24"/>
                <w:szCs w:val="24"/>
              </w:rPr>
              <w:lastRenderedPageBreak/>
              <w:t>Diagramă de observare după sedimentarea doar cu TCE pentru depistarea particulelor de origine animală, alta decât nevertebratele terestre, în preamestecuri, în materiile prime pentru hrana animalelor și în hrana combinată pentru animale, pentru a doua determinare</w:t>
            </w:r>
          </w:p>
          <w:p w14:paraId="4F5C9A4B" w14:textId="77777777" w:rsidR="00FB3561" w:rsidRPr="004A435A" w:rsidRDefault="00FB3561" w:rsidP="00FB3561">
            <w:pPr>
              <w:rPr>
                <w:sz w:val="24"/>
                <w:szCs w:val="24"/>
              </w:rPr>
            </w:pPr>
            <w:r w:rsidRPr="004A435A">
              <w:rPr>
                <w:noProof/>
                <w:sz w:val="24"/>
                <w:szCs w:val="24"/>
                <w:lang w:val="ro-MD"/>
              </w:rPr>
              <w:drawing>
                <wp:inline distT="0" distB="0" distL="0" distR="0" wp14:anchorId="0EF546BB" wp14:editId="08C5534F">
                  <wp:extent cx="3640347" cy="3727484"/>
                  <wp:effectExtent l="0" t="0" r="0" b="6350"/>
                  <wp:docPr id="1389857656" name="Imagine 1389857656" descr="C:\Users\User MAIA\AppData\Local\Microsoft\Windows\INetCache\Content.MSO\84D64F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 MAIA\AppData\Local\Microsoft\Windows\INetCache\Content.MSO\84D64FD3.tmp"/>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647794" cy="3735109"/>
                          </a:xfrm>
                          <a:prstGeom prst="rect">
                            <a:avLst/>
                          </a:prstGeom>
                          <a:noFill/>
                          <a:ln>
                            <a:noFill/>
                          </a:ln>
                        </pic:spPr>
                      </pic:pic>
                    </a:graphicData>
                  </a:graphic>
                </wp:inline>
              </w:drawing>
            </w:r>
          </w:p>
          <w:p w14:paraId="209622BA" w14:textId="77777777" w:rsidR="00FB3561" w:rsidRPr="004A435A" w:rsidRDefault="00FB3561" w:rsidP="00FB3561">
            <w:pPr>
              <w:shd w:val="clear" w:color="auto" w:fill="FFFFFF"/>
              <w:jc w:val="both"/>
              <w:rPr>
                <w:sz w:val="24"/>
                <w:szCs w:val="24"/>
              </w:rPr>
            </w:pPr>
            <w:r w:rsidRPr="004A435A">
              <w:rPr>
                <w:i/>
                <w:iCs/>
                <w:sz w:val="24"/>
                <w:szCs w:val="24"/>
              </w:rPr>
              <w:t>Diagrama 3</w:t>
            </w:r>
          </w:p>
          <w:p w14:paraId="3ABF0938" w14:textId="77777777" w:rsidR="00FB3561" w:rsidRPr="004A435A" w:rsidRDefault="00FB3561" w:rsidP="00FB3561">
            <w:pPr>
              <w:shd w:val="clear" w:color="auto" w:fill="FFFFFF"/>
              <w:jc w:val="both"/>
              <w:rPr>
                <w:sz w:val="24"/>
                <w:szCs w:val="24"/>
              </w:rPr>
            </w:pPr>
            <w:r w:rsidRPr="004A435A">
              <w:rPr>
                <w:b/>
                <w:bCs/>
                <w:sz w:val="24"/>
                <w:szCs w:val="24"/>
              </w:rPr>
              <w:t>Diagramă de observare după sedimentarea dublă cu PE/TCE pentru depistarea constituenților proveniți de la nevertebrate terestre, în preamestecuri, în materiile prime pentru hrana animalelor și în hrana combinată pentru animale</w:t>
            </w:r>
          </w:p>
          <w:p w14:paraId="447D9A01" w14:textId="77777777" w:rsidR="00FB3561" w:rsidRPr="004A435A" w:rsidRDefault="00FB3561" w:rsidP="00FB3561">
            <w:pPr>
              <w:rPr>
                <w:noProof/>
                <w:sz w:val="24"/>
                <w:szCs w:val="24"/>
                <w:lang w:val="ro-MD"/>
              </w:rPr>
            </w:pPr>
          </w:p>
          <w:p w14:paraId="661BE690" w14:textId="77777777" w:rsidR="00FB3561" w:rsidRPr="004A435A" w:rsidRDefault="00FB3561" w:rsidP="00FB3561">
            <w:pPr>
              <w:rPr>
                <w:sz w:val="24"/>
                <w:szCs w:val="24"/>
              </w:rPr>
            </w:pPr>
            <w:r w:rsidRPr="004A435A">
              <w:rPr>
                <w:noProof/>
                <w:sz w:val="24"/>
                <w:szCs w:val="24"/>
                <w:lang w:val="ro-MD"/>
              </w:rPr>
              <w:lastRenderedPageBreak/>
              <w:drawing>
                <wp:inline distT="0" distB="0" distL="0" distR="0" wp14:anchorId="6B556FE5" wp14:editId="5AE470B9">
                  <wp:extent cx="3631721" cy="2246561"/>
                  <wp:effectExtent l="0" t="0" r="6985" b="1905"/>
                  <wp:docPr id="1865632456" name="Imagine 1865632456" descr="C:\Users\User MAIA\AppData\Local\Microsoft\Windows\INetCache\Content.MSO\216BEC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 MAIA\AppData\Local\Microsoft\Windows\INetCache\Content.MSO\216BEC59.tmp"/>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669020" cy="2269634"/>
                          </a:xfrm>
                          <a:prstGeom prst="rect">
                            <a:avLst/>
                          </a:prstGeom>
                          <a:noFill/>
                          <a:ln>
                            <a:noFill/>
                          </a:ln>
                        </pic:spPr>
                      </pic:pic>
                    </a:graphicData>
                  </a:graphic>
                </wp:inline>
              </w:drawing>
            </w:r>
          </w:p>
          <w:p w14:paraId="72EE86B5" w14:textId="77777777" w:rsidR="00FB3561" w:rsidRPr="004A435A" w:rsidRDefault="00FB3561" w:rsidP="00FB3561">
            <w:pPr>
              <w:rPr>
                <w:sz w:val="24"/>
                <w:szCs w:val="24"/>
              </w:rPr>
            </w:pPr>
          </w:p>
          <w:p w14:paraId="37857505" w14:textId="77777777" w:rsidR="00FB3561" w:rsidRPr="004A435A" w:rsidRDefault="00FB3561" w:rsidP="00FB3561">
            <w:pPr>
              <w:tabs>
                <w:tab w:val="left" w:pos="210"/>
              </w:tabs>
              <w:jc w:val="both"/>
              <w:rPr>
                <w:sz w:val="24"/>
                <w:szCs w:val="24"/>
              </w:rPr>
            </w:pPr>
            <w:r w:rsidRPr="004A435A">
              <w:rPr>
                <w:sz w:val="24"/>
                <w:szCs w:val="24"/>
              </w:rPr>
              <w:t>2.1.4.3.   </w:t>
            </w:r>
            <w:r w:rsidRPr="004A435A">
              <w:rPr>
                <w:b/>
                <w:bCs/>
                <w:sz w:val="24"/>
                <w:szCs w:val="24"/>
              </w:rPr>
              <w:t>Numărul de determinări</w:t>
            </w:r>
          </w:p>
          <w:p w14:paraId="15E70BAC" w14:textId="77777777" w:rsidR="00FB3561" w:rsidRPr="004A435A" w:rsidRDefault="00FB3561" w:rsidP="00FB3561">
            <w:pPr>
              <w:tabs>
                <w:tab w:val="left" w:pos="210"/>
              </w:tabs>
              <w:jc w:val="both"/>
              <w:rPr>
                <w:sz w:val="24"/>
                <w:szCs w:val="24"/>
              </w:rPr>
            </w:pPr>
            <w:r w:rsidRPr="004A435A">
              <w:rPr>
                <w:sz w:val="24"/>
                <w:szCs w:val="24"/>
              </w:rPr>
              <w:t>Determinările se efectuează pe subeșantioane diferite de 50 g fiecare.</w:t>
            </w:r>
          </w:p>
          <w:p w14:paraId="5BB78A91" w14:textId="77777777" w:rsidR="00FB3561" w:rsidRPr="004A435A" w:rsidRDefault="00FB3561" w:rsidP="00FB3561">
            <w:pPr>
              <w:tabs>
                <w:tab w:val="left" w:pos="210"/>
              </w:tabs>
              <w:jc w:val="both"/>
              <w:rPr>
                <w:sz w:val="24"/>
                <w:szCs w:val="24"/>
              </w:rPr>
            </w:pPr>
            <w:r w:rsidRPr="004A435A">
              <w:rPr>
                <w:sz w:val="24"/>
                <w:szCs w:val="24"/>
              </w:rPr>
              <w:t>Dacă, în urma primei determinări efectuate în conformitate cu diagrama de observare din diagrama 1 sau, după caz, din diagrama 3, nu se depistează deloc particule de origine animală, nu este necesară o determinare suplimentară, iar rezultatul analizei se raportează utilizând formularea de la punctul 2.1.5.1.</w:t>
            </w:r>
          </w:p>
          <w:p w14:paraId="2B4BC8A6" w14:textId="77777777" w:rsidR="00FB3561" w:rsidRPr="004A435A" w:rsidRDefault="00FB3561" w:rsidP="00FB3561">
            <w:pPr>
              <w:tabs>
                <w:tab w:val="left" w:pos="210"/>
              </w:tabs>
              <w:jc w:val="both"/>
              <w:rPr>
                <w:sz w:val="24"/>
                <w:szCs w:val="24"/>
              </w:rPr>
            </w:pPr>
            <w:r w:rsidRPr="004A435A">
              <w:rPr>
                <w:sz w:val="24"/>
                <w:szCs w:val="24"/>
              </w:rPr>
              <w:t xml:space="preserve">Dacă, în urma unei prime determinări efectuate în conformitate cu diagrama de observare din diagrama 1, se depistează una sau mai multe particule de origine animală de o anumită natură (și anume, vertebrate terestre sau pești), iar natura particulelor găsite confirmă conținutul declarat al eșantionului, nu este necesară o a doua determinare. Dacă numărul particulelor de origine animală de o anumită natură depistate pe parcursul acestei prime determinări este mai mare de 5, rezultatul analizei se raportează în funcție de natura animală utilizând formularea de la punctul 2.1.5.3. </w:t>
            </w:r>
            <w:r w:rsidRPr="004A435A">
              <w:rPr>
                <w:sz w:val="24"/>
                <w:szCs w:val="24"/>
              </w:rPr>
              <w:lastRenderedPageBreak/>
              <w:t>Altminteri, rezultatul analizei se raportează în funcție de natura animală utilizând formularea de la punctul 2.1.5.2.</w:t>
            </w:r>
          </w:p>
          <w:p w14:paraId="155D5855" w14:textId="77777777" w:rsidR="00FB3561" w:rsidRPr="004A435A" w:rsidRDefault="00FB3561" w:rsidP="00FB3561">
            <w:pPr>
              <w:tabs>
                <w:tab w:val="left" w:pos="210"/>
              </w:tabs>
              <w:jc w:val="both"/>
              <w:rPr>
                <w:sz w:val="24"/>
                <w:szCs w:val="24"/>
              </w:rPr>
            </w:pPr>
            <w:r w:rsidRPr="004A435A">
              <w:rPr>
                <w:sz w:val="24"/>
                <w:szCs w:val="24"/>
              </w:rPr>
              <w:t>Dacă, în urma primei determinări efectuate în conformitate cu diagrama de observare din diagrama 3 se depistează mai mult de 5 particule provenite de la nevertebrate terestre, nu este necesară o a doua determinare, iar rezultatul analizei se raportează utilizând formularea de la punctul 2.1.5.3 pentru această natură.</w:t>
            </w:r>
          </w:p>
          <w:p w14:paraId="3912680E" w14:textId="77777777" w:rsidR="00FB3561" w:rsidRPr="004A435A" w:rsidRDefault="00FB3561" w:rsidP="00FB3561">
            <w:pPr>
              <w:tabs>
                <w:tab w:val="left" w:pos="210"/>
              </w:tabs>
              <w:jc w:val="both"/>
              <w:rPr>
                <w:sz w:val="24"/>
                <w:szCs w:val="24"/>
              </w:rPr>
            </w:pPr>
            <w:r w:rsidRPr="004A435A">
              <w:rPr>
                <w:sz w:val="24"/>
                <w:szCs w:val="24"/>
              </w:rPr>
              <w:t>În toate celelalte cazuri, inclusiv atunci când nu a fost furnizată laboratorului nicio declarație cu privire la conținut, se efectuează o a doua determinare pornind de la un nou subeșantion. Dacă, în urma celei de-a doua determinări efectuate în conformitate cu diagrama de observare din diagrama 2 sau, după caz, din diagrama 3, suma particulelor de origine animală de o anumită natură depistate pe parcursul celor două determinări este mai mare de 10, rezultatul analizei se raportează în funcție de natura animală utilizând formularea de la punctul 2.1.5.3. Altminteri, rezultatul analizei se raportează în funcție de natura animală utilizând formularea de la punctul 2.1.5.2.</w:t>
            </w:r>
          </w:p>
          <w:p w14:paraId="122EBD40" w14:textId="77777777" w:rsidR="00FB3561" w:rsidRPr="004A435A" w:rsidRDefault="00FB3561" w:rsidP="00FB3561">
            <w:pPr>
              <w:tabs>
                <w:tab w:val="left" w:pos="210"/>
              </w:tabs>
              <w:jc w:val="both"/>
              <w:rPr>
                <w:sz w:val="24"/>
                <w:szCs w:val="24"/>
              </w:rPr>
            </w:pPr>
            <w:r w:rsidRPr="004A435A">
              <w:rPr>
                <w:sz w:val="24"/>
                <w:szCs w:val="24"/>
              </w:rPr>
              <w:t>2.1.5.   </w:t>
            </w:r>
            <w:r w:rsidRPr="004A435A">
              <w:rPr>
                <w:b/>
                <w:bCs/>
                <w:sz w:val="24"/>
                <w:szCs w:val="24"/>
              </w:rPr>
              <w:t> </w:t>
            </w:r>
            <w:r w:rsidRPr="004A435A">
              <w:rPr>
                <w:b/>
                <w:bCs/>
                <w:i/>
                <w:iCs/>
                <w:sz w:val="24"/>
                <w:szCs w:val="24"/>
              </w:rPr>
              <w:t>Exprimarea rezultatelor</w:t>
            </w:r>
          </w:p>
          <w:p w14:paraId="261F03C3" w14:textId="77777777" w:rsidR="00FB3561" w:rsidRPr="004A435A" w:rsidRDefault="00FB3561" w:rsidP="00FB3561">
            <w:pPr>
              <w:tabs>
                <w:tab w:val="left" w:pos="210"/>
              </w:tabs>
              <w:jc w:val="both"/>
              <w:rPr>
                <w:sz w:val="24"/>
                <w:szCs w:val="24"/>
              </w:rPr>
            </w:pPr>
            <w:r w:rsidRPr="004A435A">
              <w:rPr>
                <w:sz w:val="24"/>
                <w:szCs w:val="24"/>
              </w:rPr>
              <w:t>Atunci când raportează rezultatele, laboratorul indică tipul de material care a fost analizat (sediment, materie flotantă, materie flotantă finală sau materie primă). Raportarea indică în mod clar numărul de determinări care au fost efectuate și dacă cernerea fracțiunilor înainte de prepararea lamelor, în conformitate cu punctul 2.1.3.4.3, prima liniuță, al treilea paragraf sau cu punctul 2.1.3.4.4, a treia liniuță, nu a fost efectuată.</w:t>
            </w:r>
          </w:p>
          <w:p w14:paraId="0EE01C92" w14:textId="77777777" w:rsidR="00FB3561" w:rsidRPr="004A435A" w:rsidRDefault="00FB3561" w:rsidP="00FB3561">
            <w:pPr>
              <w:tabs>
                <w:tab w:val="left" w:pos="210"/>
              </w:tabs>
              <w:jc w:val="both"/>
              <w:rPr>
                <w:sz w:val="24"/>
                <w:szCs w:val="24"/>
              </w:rPr>
            </w:pPr>
            <w:r w:rsidRPr="004A435A">
              <w:rPr>
                <w:sz w:val="24"/>
                <w:szCs w:val="24"/>
              </w:rPr>
              <w:t>Raportul laboratorului conține cel puțin informații privind prezența constituenților derivați din vertebrate terestre și din pești.</w:t>
            </w:r>
          </w:p>
          <w:p w14:paraId="46B4C084" w14:textId="77777777" w:rsidR="00FB3561" w:rsidRPr="004A435A" w:rsidRDefault="00FB3561" w:rsidP="00FB3561">
            <w:pPr>
              <w:tabs>
                <w:tab w:val="left" w:pos="210"/>
              </w:tabs>
              <w:jc w:val="both"/>
              <w:rPr>
                <w:sz w:val="24"/>
                <w:szCs w:val="24"/>
              </w:rPr>
            </w:pPr>
            <w:r w:rsidRPr="004A435A">
              <w:rPr>
                <w:sz w:val="24"/>
                <w:szCs w:val="24"/>
              </w:rPr>
              <w:t>Diferitele situații se raportează în modul următor:</w:t>
            </w:r>
          </w:p>
          <w:p w14:paraId="1F4A59A1" w14:textId="77777777" w:rsidR="00FB3561" w:rsidRPr="004A435A" w:rsidRDefault="00FB3561" w:rsidP="00FB3561">
            <w:pPr>
              <w:tabs>
                <w:tab w:val="left" w:pos="210"/>
              </w:tabs>
              <w:jc w:val="both"/>
              <w:rPr>
                <w:sz w:val="24"/>
                <w:szCs w:val="24"/>
              </w:rPr>
            </w:pPr>
            <w:r w:rsidRPr="004A435A">
              <w:rPr>
                <w:sz w:val="24"/>
                <w:szCs w:val="24"/>
              </w:rPr>
              <w:lastRenderedPageBreak/>
              <w:t>2.1.5.1. Nu este depistată nicio particulă de origine animală de o anumită natură:</w:t>
            </w:r>
          </w:p>
          <w:p w14:paraId="025D2885"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 fost depistată nicio particulă derivată de la vertebrate terestre.”</w:t>
            </w:r>
          </w:p>
          <w:p w14:paraId="4AE81E2E"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 fost depistată nicio particulă derivată de la pești.”</w:t>
            </w:r>
          </w:p>
          <w:p w14:paraId="45DA9677"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 fost depistată nicio particulă derivată de la nevertebrate terestre.”</w:t>
            </w:r>
          </w:p>
          <w:p w14:paraId="6DCB3635" w14:textId="77777777" w:rsidR="00FB3561" w:rsidRPr="004A435A" w:rsidRDefault="00FB3561" w:rsidP="00FB3561">
            <w:pPr>
              <w:tabs>
                <w:tab w:val="left" w:pos="210"/>
              </w:tabs>
              <w:jc w:val="both"/>
              <w:rPr>
                <w:sz w:val="24"/>
                <w:szCs w:val="24"/>
              </w:rPr>
            </w:pPr>
            <w:r w:rsidRPr="004A435A">
              <w:rPr>
                <w:sz w:val="24"/>
                <w:szCs w:val="24"/>
              </w:rPr>
              <w:t>2.1.5.2. Între 1 și 5 particule de origine animală de o anumită natură sunt depistate în cazul în care a fost efectuată o singură determinare, sau între 1 și 10 particule de o anumită natură sunt depistate în cazul efectuării a două determinări (numărul de particule depistate este sub limita de decizie stabilită în PSO stabilite de EURL-AP și publicate pe site-ul său de internet):</w:t>
            </w:r>
          </w:p>
          <w:p w14:paraId="27EB8D6F" w14:textId="77777777" w:rsidR="00FB3561" w:rsidRPr="004A435A" w:rsidRDefault="00FB3561" w:rsidP="00FB3561">
            <w:pPr>
              <w:tabs>
                <w:tab w:val="left" w:pos="210"/>
              </w:tabs>
              <w:jc w:val="both"/>
              <w:rPr>
                <w:sz w:val="24"/>
                <w:szCs w:val="24"/>
              </w:rPr>
            </w:pPr>
            <w:r w:rsidRPr="004A435A">
              <w:rPr>
                <w:sz w:val="24"/>
                <w:szCs w:val="24"/>
              </w:rPr>
              <w:t>În cazul în care s-a efectuat o singură determinare:</w:t>
            </w:r>
          </w:p>
          <w:p w14:paraId="129DB0AC"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au fost depistate mai mult de 5 particule derivate de la vertebrate terestre. Particulele au fost identificate ca … [os, cartilaj, mușchi, păr, coarne, altele (vă rugăm precizați, după caz)]. Această prezență de nivel mic se situează sub limita de decizie stabilită pentru această metodă de microscopie.”</w:t>
            </w:r>
          </w:p>
          <w:p w14:paraId="468F65B0"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au fost depistate mai mult de 5 particule derivate de la pești. Particulele au fost identificate ca … [oase de pește, solzi de pește, cartilaj, mușchi, otolit, branhii, altele (vă rugăm precizați, după caz)]. Această prezență de nivel mic se situează sub limita de decizie stabilită pentru această metodă de microscopie.”</w:t>
            </w:r>
          </w:p>
          <w:p w14:paraId="063CFB6A" w14:textId="77777777" w:rsidR="00FB3561" w:rsidRPr="004A435A" w:rsidRDefault="00FB3561" w:rsidP="00FB3561">
            <w:pPr>
              <w:tabs>
                <w:tab w:val="left" w:pos="210"/>
              </w:tabs>
              <w:jc w:val="both"/>
              <w:rPr>
                <w:sz w:val="24"/>
                <w:szCs w:val="24"/>
              </w:rPr>
            </w:pPr>
            <w:r w:rsidRPr="004A435A">
              <w:rPr>
                <w:sz w:val="24"/>
                <w:szCs w:val="24"/>
              </w:rPr>
              <w:t>Atunci când au fost efectuate două determinări:</w:t>
            </w:r>
          </w:p>
          <w:p w14:paraId="6C85C941" w14:textId="77777777" w:rsidR="00FB3561" w:rsidRPr="004A435A" w:rsidRDefault="00FB3561" w:rsidP="00FB3561">
            <w:pPr>
              <w:tabs>
                <w:tab w:val="left" w:pos="210"/>
              </w:tabs>
              <w:jc w:val="both"/>
              <w:rPr>
                <w:sz w:val="24"/>
                <w:szCs w:val="24"/>
              </w:rPr>
            </w:pPr>
            <w:r w:rsidRPr="004A435A">
              <w:rPr>
                <w:sz w:val="24"/>
                <w:szCs w:val="24"/>
              </w:rPr>
              <w:lastRenderedPageBreak/>
              <w:t>— „În măsura în care a fost posibil cu un microscop optic, în eșantionul transmis nu au fost depistate mai mult de 10 particule derivate de la vertebrate terestre pe parcursul celor două determinări. Particulele au fost identificate ca … [os, cartilaj, mușchi, păr, coarne, altele (vă rugăm precizați, după caz)]. Această prezență de nivel mic se situează sub limita de decizie stabilită pentru această metodă de microscopie.”</w:t>
            </w:r>
          </w:p>
          <w:p w14:paraId="6386A1D8"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au fost depistate mai mult de 10 particule derivate de la pești pe parcursul celor două determinări. Particulele au fost identificate ca … [oase de pește, solzi de pește, cartilaj, mușchi, otolit, branhii, altele (vă rugăm precizați, după caz)]. Această prezență de nivel mic se situează sub limita de decizie stabilită pentru această metodă de microscopie.”</w:t>
            </w:r>
          </w:p>
          <w:p w14:paraId="3EFBD694"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nu au fost depistate mai mult de 10 particule derivate de la nevertebrate terestre pe parcursul celor două determinări. Particulele au fost identificate ca … [fragmente de cuticulă, părți de gură, mușchi, structuri traheale, altele (vă rugăm precizați, după caz)]. Această prezență de nivel mic se situează sub limita de decizie stabilită pentru această metodă de microscopie.”</w:t>
            </w:r>
          </w:p>
          <w:p w14:paraId="5E63AFF3" w14:textId="77777777" w:rsidR="00FB3561" w:rsidRPr="004A435A" w:rsidRDefault="00FB3561" w:rsidP="00FB3561">
            <w:pPr>
              <w:tabs>
                <w:tab w:val="left" w:pos="210"/>
              </w:tabs>
              <w:jc w:val="both"/>
              <w:rPr>
                <w:sz w:val="24"/>
                <w:szCs w:val="24"/>
              </w:rPr>
            </w:pPr>
            <w:r w:rsidRPr="004A435A">
              <w:rPr>
                <w:sz w:val="24"/>
                <w:szCs w:val="24"/>
              </w:rPr>
              <w:t>În plus:</w:t>
            </w:r>
          </w:p>
          <w:p w14:paraId="3161E25B" w14:textId="77777777" w:rsidR="00FB3561" w:rsidRPr="004A435A" w:rsidRDefault="00FB3561" w:rsidP="00FB3561">
            <w:pPr>
              <w:tabs>
                <w:tab w:val="left" w:pos="210"/>
              </w:tabs>
              <w:jc w:val="both"/>
              <w:rPr>
                <w:sz w:val="24"/>
                <w:szCs w:val="24"/>
              </w:rPr>
            </w:pPr>
            <w:r w:rsidRPr="004A435A">
              <w:rPr>
                <w:sz w:val="24"/>
                <w:szCs w:val="24"/>
              </w:rPr>
              <w:t>— În cazul cernerii în prealabil a eșantioanelor, raportul laboratorului menționează fracțiunea în care (fracțiune cernută, fracțiune sub formă de pelete sau grăunțe) au fost depistate particulele de origine animală, întrucât depistarea particulelor de origine animală numai în fracțiunea cernută poate fi semnul unei contaminări a mediului.</w:t>
            </w:r>
          </w:p>
          <w:p w14:paraId="1335982D" w14:textId="77777777" w:rsidR="00FB3561" w:rsidRPr="004A435A" w:rsidRDefault="00FB3561" w:rsidP="00FB3561">
            <w:pPr>
              <w:tabs>
                <w:tab w:val="left" w:pos="210"/>
              </w:tabs>
              <w:jc w:val="both"/>
              <w:rPr>
                <w:sz w:val="24"/>
                <w:szCs w:val="24"/>
              </w:rPr>
            </w:pPr>
            <w:r w:rsidRPr="004A435A">
              <w:rPr>
                <w:sz w:val="24"/>
                <w:szCs w:val="24"/>
              </w:rPr>
              <w:t xml:space="preserve">— Atunci când se depistează doar particule de origine animală care nu pot fi clasificate ca provenind de la vertebrate terestre sau de la pești (de exemplu, fibre musculare), raportul menționează că doar astfel de particule </w:t>
            </w:r>
            <w:r w:rsidRPr="004A435A">
              <w:rPr>
                <w:sz w:val="24"/>
                <w:szCs w:val="24"/>
              </w:rPr>
              <w:lastRenderedPageBreak/>
              <w:t>de origine animală au fost depistate și că nu se poate exclude faptul că provin de la vertebrate terestre.</w:t>
            </w:r>
          </w:p>
          <w:p w14:paraId="0A1BA508" w14:textId="77777777" w:rsidR="00FB3561" w:rsidRPr="004A435A" w:rsidRDefault="00FB3561" w:rsidP="00FB3561">
            <w:pPr>
              <w:tabs>
                <w:tab w:val="left" w:pos="210"/>
              </w:tabs>
              <w:jc w:val="both"/>
              <w:rPr>
                <w:sz w:val="24"/>
                <w:szCs w:val="24"/>
              </w:rPr>
            </w:pPr>
            <w:r w:rsidRPr="004A435A">
              <w:rPr>
                <w:sz w:val="24"/>
                <w:szCs w:val="24"/>
              </w:rPr>
              <w:t>2.1.5.3. Mai mult de 5 particule de origine animală de o anumită natură sunt depistate atunci când s-a efectuat o singură determinare sau mai mult de 10 particule de o anumită natură sunt depistate în cazul a două determinări:</w:t>
            </w:r>
          </w:p>
          <w:p w14:paraId="6196DD99" w14:textId="77777777" w:rsidR="00FB3561" w:rsidRPr="004A435A" w:rsidRDefault="00FB3561" w:rsidP="00FB3561">
            <w:pPr>
              <w:tabs>
                <w:tab w:val="left" w:pos="210"/>
              </w:tabs>
              <w:jc w:val="both"/>
              <w:rPr>
                <w:sz w:val="24"/>
                <w:szCs w:val="24"/>
              </w:rPr>
            </w:pPr>
            <w:r w:rsidRPr="004A435A">
              <w:rPr>
                <w:sz w:val="24"/>
                <w:szCs w:val="24"/>
              </w:rPr>
              <w:t>În cazul în care s-a efectuat o singură determinare:</w:t>
            </w:r>
          </w:p>
          <w:p w14:paraId="73C03189"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au fost depistate mai mult de 5 particule derivate de la vertebrate terestre. Particulele au fost identificate ca … [os, cartilaj, mușchi, păr, coarne, altele (vă rugăm precizați, după caz)].”</w:t>
            </w:r>
          </w:p>
          <w:p w14:paraId="2F3957BF" w14:textId="77777777" w:rsidR="00FB3561" w:rsidRPr="004A435A" w:rsidRDefault="00FB3561" w:rsidP="00FB3561">
            <w:pPr>
              <w:tabs>
                <w:tab w:val="left" w:pos="210"/>
              </w:tabs>
              <w:jc w:val="both"/>
              <w:rPr>
                <w:sz w:val="24"/>
                <w:szCs w:val="24"/>
              </w:rPr>
            </w:pPr>
            <w:r w:rsidRPr="004A435A">
              <w:rPr>
                <w:sz w:val="24"/>
                <w:szCs w:val="24"/>
              </w:rPr>
              <w:t>— „În măsura în care a fost cu un microscop optic, în eșantionul transmis au fost depistate mai mult de 5 particule derivate de la pești. Particulele au fost identificate ca … [oase de pește, solzi de pește, cartilaj, mușchi, otolit, branhii, altele (vă rugăm precizați, după caz)].”</w:t>
            </w:r>
          </w:p>
          <w:p w14:paraId="45E80158"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au fost depistate mai mult de 5 particule derivate de la nevertebrate terestre. Particulele au fost identificate ca … [fragmente de cuticulă, părți de gură, mușchi, structuri traheale, altele (vă rugăm precizați, după caz)].”</w:t>
            </w:r>
          </w:p>
          <w:p w14:paraId="70886754" w14:textId="77777777" w:rsidR="00FB3561" w:rsidRPr="004A435A" w:rsidRDefault="00FB3561" w:rsidP="00FB3561">
            <w:pPr>
              <w:tabs>
                <w:tab w:val="left" w:pos="210"/>
              </w:tabs>
              <w:jc w:val="both"/>
              <w:rPr>
                <w:sz w:val="24"/>
                <w:szCs w:val="24"/>
              </w:rPr>
            </w:pPr>
            <w:r w:rsidRPr="004A435A">
              <w:rPr>
                <w:sz w:val="24"/>
                <w:szCs w:val="24"/>
              </w:rPr>
              <w:t>Atunci când au fost efectuate două determinări:</w:t>
            </w:r>
          </w:p>
          <w:p w14:paraId="3BF103F7"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au fost depistate pe parcursul celor două determinări mai mult de 10 particule derivate de la vertebrate terestre. Particulele au fost identificate ca … [os, cartilaj, mușchi, păr, coarne, altele (vă rugăm precizați, după caz)].”</w:t>
            </w:r>
          </w:p>
          <w:p w14:paraId="2831FDB6" w14:textId="77777777" w:rsidR="00FB3561" w:rsidRPr="004A435A" w:rsidRDefault="00FB3561" w:rsidP="00FB3561">
            <w:pPr>
              <w:tabs>
                <w:tab w:val="left" w:pos="210"/>
              </w:tabs>
              <w:jc w:val="both"/>
              <w:rPr>
                <w:sz w:val="24"/>
                <w:szCs w:val="24"/>
              </w:rPr>
            </w:pPr>
            <w:r w:rsidRPr="004A435A">
              <w:rPr>
                <w:sz w:val="24"/>
                <w:szCs w:val="24"/>
              </w:rPr>
              <w:t xml:space="preserve">— „În măsura în care a fost posibil cu un microscop optic, în eșantionul transmis au fost depistate pe parcursul celor două determinări mai mult de 10 particule derivate de la pești. Particulele au fost identificate ca … [oase de pește, solzi de </w:t>
            </w:r>
            <w:r w:rsidRPr="004A435A">
              <w:rPr>
                <w:sz w:val="24"/>
                <w:szCs w:val="24"/>
              </w:rPr>
              <w:lastRenderedPageBreak/>
              <w:t>pește, cartilaj, mușchi, otolit, branhii, altele (vă rugăm precizați, după caz)].”</w:t>
            </w:r>
          </w:p>
          <w:p w14:paraId="20DF06EF" w14:textId="77777777" w:rsidR="00FB3561" w:rsidRPr="004A435A" w:rsidRDefault="00FB3561" w:rsidP="00FB3561">
            <w:pPr>
              <w:tabs>
                <w:tab w:val="left" w:pos="210"/>
              </w:tabs>
              <w:jc w:val="both"/>
              <w:rPr>
                <w:sz w:val="24"/>
                <w:szCs w:val="24"/>
              </w:rPr>
            </w:pPr>
            <w:r w:rsidRPr="004A435A">
              <w:rPr>
                <w:sz w:val="24"/>
                <w:szCs w:val="24"/>
              </w:rPr>
              <w:t>— „În măsura în care a fost posibil cu un microscop optic, în eșantionul transmis au fost depistate pe parcursul celor două determinări mai mult de 10 particule derivate de la nevertebrate terestre. Particulele au fost identificate ca … [fragmente de cuticulă, părți de gură, mușchi, structuri traheale, altele (vă rugăm precizați, după caz)].”</w:t>
            </w:r>
          </w:p>
          <w:p w14:paraId="2719D42B" w14:textId="77777777" w:rsidR="00FB3561" w:rsidRPr="004A435A" w:rsidRDefault="00FB3561" w:rsidP="00FB3561">
            <w:pPr>
              <w:tabs>
                <w:tab w:val="left" w:pos="210"/>
              </w:tabs>
              <w:jc w:val="both"/>
              <w:rPr>
                <w:sz w:val="24"/>
                <w:szCs w:val="24"/>
              </w:rPr>
            </w:pPr>
            <w:r w:rsidRPr="004A435A">
              <w:rPr>
                <w:sz w:val="24"/>
                <w:szCs w:val="24"/>
              </w:rPr>
              <w:t>În plus:</w:t>
            </w:r>
          </w:p>
          <w:p w14:paraId="24ED4B31" w14:textId="77777777" w:rsidR="00FB3561" w:rsidRPr="004A435A" w:rsidRDefault="00FB3561" w:rsidP="00FB3561">
            <w:pPr>
              <w:tabs>
                <w:tab w:val="left" w:pos="210"/>
              </w:tabs>
              <w:jc w:val="both"/>
              <w:rPr>
                <w:sz w:val="24"/>
                <w:szCs w:val="24"/>
              </w:rPr>
            </w:pPr>
            <w:r w:rsidRPr="004A435A">
              <w:rPr>
                <w:sz w:val="24"/>
                <w:szCs w:val="24"/>
              </w:rPr>
              <w:t>— În cazul cernerii în prealabil a eșantioanelor, raportul laboratorului menționează fracțiunea în care (fracțiune cernută, fracțiune sub formă de pelete sau grăunțe) au fost depistate particulele de origine animală, întrucât depistarea particulelor de origine animală numai în fracțiunea cernută poate fi semnul unei contaminări a mediului.</w:t>
            </w:r>
          </w:p>
          <w:p w14:paraId="3E6A5AE9" w14:textId="77777777" w:rsidR="00FB3561" w:rsidRPr="004A435A" w:rsidRDefault="00FB3561" w:rsidP="00FB3561">
            <w:pPr>
              <w:tabs>
                <w:tab w:val="left" w:pos="210"/>
              </w:tabs>
              <w:jc w:val="both"/>
              <w:rPr>
                <w:sz w:val="24"/>
                <w:szCs w:val="24"/>
              </w:rPr>
            </w:pPr>
            <w:r w:rsidRPr="004A435A">
              <w:rPr>
                <w:sz w:val="24"/>
                <w:szCs w:val="24"/>
              </w:rPr>
              <w:t>— Atunci când se depistează doar particule de origine animală care nu pot fi clasificate ca provenind de la vertebrate terestre sau de la pești (de exemplu, fibre musculare), raportul menționează că doar astfel de particule de origine animală au fost depistate și că nu se poate exclude faptul că provin de la vertebrate terestre.</w:t>
            </w:r>
          </w:p>
          <w:p w14:paraId="112E7AC2" w14:textId="77777777" w:rsidR="00FB3561" w:rsidRPr="004A435A" w:rsidRDefault="00FB3561" w:rsidP="00FB3561">
            <w:pPr>
              <w:tabs>
                <w:tab w:val="left" w:pos="210"/>
              </w:tabs>
              <w:jc w:val="both"/>
              <w:rPr>
                <w:b/>
                <w:bCs/>
                <w:sz w:val="24"/>
                <w:szCs w:val="24"/>
              </w:rPr>
            </w:pPr>
            <w:r w:rsidRPr="004A435A">
              <w:rPr>
                <w:b/>
                <w:bCs/>
                <w:sz w:val="24"/>
                <w:szCs w:val="24"/>
              </w:rPr>
              <w:t>2.2.    PCR</w:t>
            </w:r>
          </w:p>
          <w:p w14:paraId="3F281D59" w14:textId="77777777" w:rsidR="00FB3561" w:rsidRPr="004A435A" w:rsidRDefault="00FB3561" w:rsidP="00FB3561">
            <w:pPr>
              <w:tabs>
                <w:tab w:val="left" w:pos="210"/>
              </w:tabs>
              <w:jc w:val="both"/>
              <w:rPr>
                <w:sz w:val="24"/>
                <w:szCs w:val="24"/>
              </w:rPr>
            </w:pPr>
            <w:r w:rsidRPr="004A435A">
              <w:rPr>
                <w:sz w:val="24"/>
                <w:szCs w:val="24"/>
              </w:rPr>
              <w:t>2.2.1.   </w:t>
            </w:r>
            <w:r w:rsidRPr="004A435A">
              <w:rPr>
                <w:b/>
                <w:bCs/>
                <w:sz w:val="24"/>
                <w:szCs w:val="24"/>
              </w:rPr>
              <w:t> </w:t>
            </w:r>
            <w:r w:rsidRPr="004A435A">
              <w:rPr>
                <w:b/>
                <w:bCs/>
                <w:i/>
                <w:iCs/>
                <w:sz w:val="24"/>
                <w:szCs w:val="24"/>
              </w:rPr>
              <w:t>Principiu</w:t>
            </w:r>
          </w:p>
          <w:p w14:paraId="00FAB401" w14:textId="77777777" w:rsidR="00FB3561" w:rsidRPr="004A435A" w:rsidRDefault="00FB3561" w:rsidP="00FB3561">
            <w:pPr>
              <w:tabs>
                <w:tab w:val="left" w:pos="210"/>
              </w:tabs>
              <w:jc w:val="both"/>
              <w:rPr>
                <w:sz w:val="24"/>
                <w:szCs w:val="24"/>
              </w:rPr>
            </w:pPr>
            <w:r w:rsidRPr="004A435A">
              <w:rPr>
                <w:sz w:val="24"/>
                <w:szCs w:val="24"/>
              </w:rPr>
              <w:t>Fragmentele de acid dezoxiribonucleic (ADN) de origine animală care pot fi prezente în materiile prime furajere și furajele combinate sunt detectate printr-o tehnică de amplificare genetică prin PCR, care vizează secvențe de ADN specifice speciei.</w:t>
            </w:r>
          </w:p>
          <w:p w14:paraId="2CD84795" w14:textId="77777777" w:rsidR="00FB3561" w:rsidRPr="004A435A" w:rsidRDefault="00FB3561" w:rsidP="00FB3561">
            <w:pPr>
              <w:tabs>
                <w:tab w:val="left" w:pos="210"/>
              </w:tabs>
              <w:jc w:val="both"/>
              <w:rPr>
                <w:sz w:val="24"/>
                <w:szCs w:val="24"/>
              </w:rPr>
            </w:pPr>
            <w:r w:rsidRPr="004A435A">
              <w:rPr>
                <w:sz w:val="24"/>
                <w:szCs w:val="24"/>
              </w:rPr>
              <w:t>Metoda PCR necesită, în primul rând, o etapă de extragere a ADN-ului. Etapa de amplificare se aplică ulterior extractului de ADN astfel obținut, în vederea detectării speciilor de animale vizate de test.</w:t>
            </w:r>
          </w:p>
          <w:p w14:paraId="003EE1F8" w14:textId="77777777" w:rsidR="00FB3561" w:rsidRPr="004A435A" w:rsidRDefault="00FB3561" w:rsidP="00FB3561">
            <w:pPr>
              <w:tabs>
                <w:tab w:val="left" w:pos="210"/>
              </w:tabs>
              <w:jc w:val="both"/>
              <w:rPr>
                <w:sz w:val="24"/>
                <w:szCs w:val="24"/>
              </w:rPr>
            </w:pPr>
            <w:r w:rsidRPr="004A435A">
              <w:rPr>
                <w:sz w:val="24"/>
                <w:szCs w:val="24"/>
              </w:rPr>
              <w:t>2.2.2.   </w:t>
            </w:r>
            <w:r w:rsidRPr="004A435A">
              <w:rPr>
                <w:b/>
                <w:bCs/>
                <w:sz w:val="24"/>
                <w:szCs w:val="24"/>
              </w:rPr>
              <w:t> </w:t>
            </w:r>
            <w:r w:rsidRPr="004A435A">
              <w:rPr>
                <w:b/>
                <w:bCs/>
                <w:i/>
                <w:iCs/>
                <w:sz w:val="24"/>
                <w:szCs w:val="24"/>
              </w:rPr>
              <w:t>Reactivi și echipamente</w:t>
            </w:r>
          </w:p>
          <w:p w14:paraId="076FA6F9" w14:textId="77777777" w:rsidR="00FB3561" w:rsidRPr="004A435A" w:rsidRDefault="00FB3561" w:rsidP="00FB3561">
            <w:pPr>
              <w:tabs>
                <w:tab w:val="left" w:pos="210"/>
              </w:tabs>
              <w:jc w:val="both"/>
              <w:rPr>
                <w:sz w:val="24"/>
                <w:szCs w:val="24"/>
              </w:rPr>
            </w:pPr>
            <w:r w:rsidRPr="004A435A">
              <w:rPr>
                <w:sz w:val="24"/>
                <w:szCs w:val="24"/>
              </w:rPr>
              <w:t>2.2.2.1.   </w:t>
            </w:r>
            <w:r w:rsidRPr="004A435A">
              <w:rPr>
                <w:b/>
                <w:bCs/>
                <w:sz w:val="24"/>
                <w:szCs w:val="24"/>
              </w:rPr>
              <w:t>Reactivi</w:t>
            </w:r>
          </w:p>
          <w:p w14:paraId="61655F4F" w14:textId="77777777" w:rsidR="00FB3561" w:rsidRPr="004A435A" w:rsidRDefault="00FB3561" w:rsidP="00FB3561">
            <w:pPr>
              <w:tabs>
                <w:tab w:val="left" w:pos="210"/>
              </w:tabs>
              <w:jc w:val="both"/>
              <w:rPr>
                <w:sz w:val="24"/>
                <w:szCs w:val="24"/>
              </w:rPr>
            </w:pPr>
            <w:r w:rsidRPr="004A435A">
              <w:rPr>
                <w:sz w:val="24"/>
                <w:szCs w:val="24"/>
              </w:rPr>
              <w:lastRenderedPageBreak/>
              <w:t>2.2.2.1.1.   </w:t>
            </w:r>
            <w:r w:rsidRPr="004A435A">
              <w:rPr>
                <w:b/>
                <w:bCs/>
                <w:sz w:val="24"/>
                <w:szCs w:val="24"/>
              </w:rPr>
              <w:t>Reactivi pentru etapa de extragere a ADN-ului</w:t>
            </w:r>
          </w:p>
          <w:p w14:paraId="090636CB" w14:textId="77777777" w:rsidR="00FB3561" w:rsidRPr="004A435A" w:rsidRDefault="00FB3561" w:rsidP="00FB3561">
            <w:pPr>
              <w:tabs>
                <w:tab w:val="left" w:pos="210"/>
              </w:tabs>
              <w:jc w:val="both"/>
              <w:rPr>
                <w:sz w:val="24"/>
                <w:szCs w:val="24"/>
              </w:rPr>
            </w:pPr>
            <w:r w:rsidRPr="004A435A">
              <w:rPr>
                <w:sz w:val="24"/>
                <w:szCs w:val="24"/>
              </w:rPr>
              <w:t>Se utilizează numai reactivii aprobați de laboratorul de referință al UE pentru detectarea proteinelor animale în hrana pentru animale și publicați pe site-ul internet al acestuia.</w:t>
            </w:r>
          </w:p>
          <w:p w14:paraId="4E70B534" w14:textId="77777777" w:rsidR="00FB3561" w:rsidRPr="004A435A" w:rsidRDefault="00FB3561" w:rsidP="00FB3561">
            <w:pPr>
              <w:tabs>
                <w:tab w:val="left" w:pos="210"/>
              </w:tabs>
              <w:jc w:val="both"/>
              <w:rPr>
                <w:sz w:val="24"/>
                <w:szCs w:val="24"/>
              </w:rPr>
            </w:pPr>
            <w:r w:rsidRPr="004A435A">
              <w:rPr>
                <w:sz w:val="24"/>
                <w:szCs w:val="24"/>
              </w:rPr>
              <w:t>2.2.2.1.2.   </w:t>
            </w:r>
            <w:r w:rsidRPr="004A435A">
              <w:rPr>
                <w:b/>
                <w:bCs/>
                <w:sz w:val="24"/>
                <w:szCs w:val="24"/>
              </w:rPr>
              <w:t>Reactivi pentru etapa de amplificare genetică</w:t>
            </w:r>
          </w:p>
          <w:p w14:paraId="54E47337" w14:textId="77777777" w:rsidR="00FB3561" w:rsidRPr="004A435A" w:rsidRDefault="00FB3561" w:rsidP="00FB3561">
            <w:pPr>
              <w:tabs>
                <w:tab w:val="left" w:pos="210"/>
              </w:tabs>
              <w:jc w:val="both"/>
              <w:rPr>
                <w:sz w:val="24"/>
                <w:szCs w:val="24"/>
              </w:rPr>
            </w:pPr>
            <w:r w:rsidRPr="004A435A">
              <w:rPr>
                <w:sz w:val="24"/>
                <w:szCs w:val="24"/>
              </w:rPr>
              <w:t>2.2.2.1.2.1.   </w:t>
            </w:r>
            <w:r w:rsidRPr="004A435A">
              <w:rPr>
                <w:b/>
                <w:bCs/>
                <w:sz w:val="24"/>
                <w:szCs w:val="24"/>
              </w:rPr>
              <w:t>Primeri și sonde</w:t>
            </w:r>
          </w:p>
          <w:p w14:paraId="5B24F153" w14:textId="77777777" w:rsidR="00FB3561" w:rsidRPr="004A435A" w:rsidRDefault="00FB3561" w:rsidP="00FB3561">
            <w:pPr>
              <w:tabs>
                <w:tab w:val="left" w:pos="210"/>
              </w:tabs>
              <w:jc w:val="both"/>
              <w:rPr>
                <w:sz w:val="24"/>
                <w:szCs w:val="24"/>
              </w:rPr>
            </w:pPr>
            <w:r w:rsidRPr="004A435A">
              <w:rPr>
                <w:sz w:val="24"/>
                <w:szCs w:val="24"/>
              </w:rPr>
              <w:t>Se utilizează numai primerii și sondele cu secvențe de oligonucleotide validate de către laboratorul de referință al UE pentru detectarea proteinelor animale în hrana pentru animale (</w:t>
            </w:r>
            <w:hyperlink r:id="rId207" w:anchor="E0069" w:history="1">
              <w:r w:rsidRPr="004A435A">
                <w:rPr>
                  <w:rStyle w:val="Hyperlink"/>
                  <w:rFonts w:eastAsiaTheme="majorEastAsia"/>
                  <w:sz w:val="24"/>
                  <w:szCs w:val="24"/>
                </w:rPr>
                <w:t> </w:t>
              </w:r>
              <w:r w:rsidRPr="004A435A">
                <w:rPr>
                  <w:rStyle w:val="Hyperlink"/>
                  <w:rFonts w:eastAsiaTheme="majorEastAsia"/>
                  <w:sz w:val="24"/>
                  <w:szCs w:val="24"/>
                  <w:vertAlign w:val="superscript"/>
                </w:rPr>
                <w:t>48</w:t>
              </w:r>
              <w:r w:rsidRPr="004A435A">
                <w:rPr>
                  <w:rStyle w:val="Hyperlink"/>
                  <w:rFonts w:eastAsiaTheme="majorEastAsia"/>
                  <w:sz w:val="24"/>
                  <w:szCs w:val="24"/>
                </w:rPr>
                <w:t> </w:t>
              </w:r>
            </w:hyperlink>
            <w:r w:rsidRPr="004A435A">
              <w:rPr>
                <w:sz w:val="24"/>
                <w:szCs w:val="24"/>
              </w:rPr>
              <w:t>).</w:t>
            </w:r>
          </w:p>
          <w:p w14:paraId="334AF005" w14:textId="77777777" w:rsidR="00FB3561" w:rsidRPr="004A435A" w:rsidRDefault="00FB3561" w:rsidP="00FB3561">
            <w:pPr>
              <w:tabs>
                <w:tab w:val="left" w:pos="210"/>
              </w:tabs>
              <w:jc w:val="both"/>
              <w:rPr>
                <w:sz w:val="24"/>
                <w:szCs w:val="24"/>
              </w:rPr>
            </w:pPr>
            <w:r w:rsidRPr="004A435A">
              <w:rPr>
                <w:sz w:val="24"/>
                <w:szCs w:val="24"/>
              </w:rPr>
              <w:t>2.2.2.1.2.2.   </w:t>
            </w:r>
            <w:r w:rsidRPr="004A435A">
              <w:rPr>
                <w:b/>
                <w:bCs/>
                <w:sz w:val="24"/>
                <w:szCs w:val="24"/>
              </w:rPr>
              <w:t>Amestecul principal</w:t>
            </w:r>
          </w:p>
          <w:p w14:paraId="5CE6B4C0" w14:textId="77777777" w:rsidR="00FB3561" w:rsidRPr="004A435A" w:rsidRDefault="00FB3561" w:rsidP="00FB3561">
            <w:pPr>
              <w:tabs>
                <w:tab w:val="left" w:pos="210"/>
              </w:tabs>
              <w:jc w:val="both"/>
              <w:rPr>
                <w:sz w:val="24"/>
                <w:szCs w:val="24"/>
              </w:rPr>
            </w:pPr>
            <w:r w:rsidRPr="004A435A">
              <w:rPr>
                <w:sz w:val="24"/>
                <w:szCs w:val="24"/>
              </w:rPr>
              <w:t>Se utilizează doar soluțiile de amestec principal care nu conțin reactivi susceptibili să conducă la rezultate false datorită prezenței de ADN animal (</w:t>
            </w:r>
            <w:hyperlink r:id="rId208" w:anchor="E0070" w:history="1">
              <w:r w:rsidRPr="004A435A">
                <w:rPr>
                  <w:rStyle w:val="Hyperlink"/>
                  <w:rFonts w:eastAsiaTheme="majorEastAsia"/>
                  <w:sz w:val="24"/>
                  <w:szCs w:val="24"/>
                </w:rPr>
                <w:t> </w:t>
              </w:r>
              <w:r w:rsidRPr="004A435A">
                <w:rPr>
                  <w:rStyle w:val="Hyperlink"/>
                  <w:rFonts w:eastAsiaTheme="majorEastAsia"/>
                  <w:sz w:val="24"/>
                  <w:szCs w:val="24"/>
                  <w:vertAlign w:val="superscript"/>
                </w:rPr>
                <w:t>49</w:t>
              </w:r>
              <w:r w:rsidRPr="004A435A">
                <w:rPr>
                  <w:rStyle w:val="Hyperlink"/>
                  <w:rFonts w:eastAsiaTheme="majorEastAsia"/>
                  <w:sz w:val="24"/>
                  <w:szCs w:val="24"/>
                </w:rPr>
                <w:t> </w:t>
              </w:r>
            </w:hyperlink>
            <w:r w:rsidRPr="004A435A">
              <w:rPr>
                <w:sz w:val="24"/>
                <w:szCs w:val="24"/>
              </w:rPr>
              <w:t>).</w:t>
            </w:r>
          </w:p>
          <w:p w14:paraId="19B107CA" w14:textId="77777777" w:rsidR="00FB3561" w:rsidRPr="004A435A" w:rsidRDefault="00FB3561" w:rsidP="00FB3561">
            <w:pPr>
              <w:tabs>
                <w:tab w:val="left" w:pos="210"/>
              </w:tabs>
              <w:jc w:val="both"/>
              <w:rPr>
                <w:sz w:val="24"/>
                <w:szCs w:val="24"/>
              </w:rPr>
            </w:pPr>
            <w:r w:rsidRPr="004A435A">
              <w:rPr>
                <w:sz w:val="24"/>
                <w:szCs w:val="24"/>
              </w:rPr>
              <w:t>2.2.2.1.2.3.   </w:t>
            </w:r>
            <w:r w:rsidRPr="004A435A">
              <w:rPr>
                <w:b/>
                <w:bCs/>
                <w:sz w:val="24"/>
                <w:szCs w:val="24"/>
              </w:rPr>
              <w:t>Reactivi de decontaminare</w:t>
            </w:r>
          </w:p>
          <w:p w14:paraId="37848249" w14:textId="77777777" w:rsidR="00FB3561" w:rsidRPr="004A435A" w:rsidRDefault="00FB3561" w:rsidP="00FB3561">
            <w:pPr>
              <w:tabs>
                <w:tab w:val="left" w:pos="210"/>
              </w:tabs>
              <w:jc w:val="both"/>
              <w:rPr>
                <w:sz w:val="24"/>
                <w:szCs w:val="24"/>
              </w:rPr>
            </w:pPr>
            <w:r w:rsidRPr="004A435A">
              <w:rPr>
                <w:sz w:val="24"/>
                <w:szCs w:val="24"/>
              </w:rPr>
              <w:t>2.2.2.1.2.3.1.   </w:t>
            </w:r>
            <w:r w:rsidRPr="004A435A">
              <w:rPr>
                <w:b/>
                <w:bCs/>
                <w:sz w:val="24"/>
                <w:szCs w:val="24"/>
              </w:rPr>
              <w:t>Soluție de acid clorhidric (0,1N)</w:t>
            </w:r>
          </w:p>
          <w:p w14:paraId="7187034F" w14:textId="77777777" w:rsidR="00FB3561" w:rsidRPr="004A435A" w:rsidRDefault="00FB3561" w:rsidP="00FB3561">
            <w:pPr>
              <w:tabs>
                <w:tab w:val="left" w:pos="210"/>
              </w:tabs>
              <w:jc w:val="both"/>
              <w:rPr>
                <w:sz w:val="24"/>
                <w:szCs w:val="24"/>
              </w:rPr>
            </w:pPr>
            <w:r w:rsidRPr="004A435A">
              <w:rPr>
                <w:sz w:val="24"/>
                <w:szCs w:val="24"/>
              </w:rPr>
              <w:t>2.2.2.1.2.3.2.   </w:t>
            </w:r>
            <w:r w:rsidRPr="004A435A">
              <w:rPr>
                <w:b/>
                <w:bCs/>
                <w:sz w:val="24"/>
                <w:szCs w:val="24"/>
              </w:rPr>
              <w:t>Înălbitor (soluție de hipoclorit de sodiu la 0,15 % din clor activ)</w:t>
            </w:r>
          </w:p>
          <w:p w14:paraId="6396D0E7" w14:textId="77777777" w:rsidR="00FB3561" w:rsidRPr="004A435A" w:rsidRDefault="00FB3561" w:rsidP="00FB3561">
            <w:pPr>
              <w:tabs>
                <w:tab w:val="left" w:pos="210"/>
              </w:tabs>
              <w:jc w:val="both"/>
              <w:rPr>
                <w:sz w:val="24"/>
                <w:szCs w:val="24"/>
              </w:rPr>
            </w:pPr>
            <w:r w:rsidRPr="004A435A">
              <w:rPr>
                <w:sz w:val="24"/>
                <w:szCs w:val="24"/>
              </w:rPr>
              <w:t>2.2.2.1.2.3.3.   </w:t>
            </w:r>
            <w:r w:rsidRPr="004A435A">
              <w:rPr>
                <w:b/>
                <w:bCs/>
                <w:sz w:val="24"/>
                <w:szCs w:val="24"/>
              </w:rPr>
              <w:t>Reactivi necorozivi pentru decontaminarea dispozitivelor costisitoare, precum balanțele analitice (de exemplu, DNA Erase</w:t>
            </w:r>
            <w:r w:rsidRPr="004A435A">
              <w:rPr>
                <w:b/>
                <w:bCs/>
                <w:sz w:val="24"/>
                <w:szCs w:val="24"/>
                <w:vertAlign w:val="superscript"/>
              </w:rPr>
              <w:t>TM</w:t>
            </w:r>
            <w:r w:rsidRPr="004A435A">
              <w:rPr>
                <w:b/>
                <w:bCs/>
                <w:sz w:val="24"/>
                <w:szCs w:val="24"/>
              </w:rPr>
              <w:t> al MP Biomedicals)</w:t>
            </w:r>
          </w:p>
          <w:p w14:paraId="2BD91AA4" w14:textId="77777777" w:rsidR="00FB3561" w:rsidRPr="004A435A" w:rsidRDefault="00FB3561" w:rsidP="00FB3561">
            <w:pPr>
              <w:tabs>
                <w:tab w:val="left" w:pos="210"/>
              </w:tabs>
              <w:jc w:val="both"/>
              <w:rPr>
                <w:sz w:val="24"/>
                <w:szCs w:val="24"/>
              </w:rPr>
            </w:pPr>
            <w:r w:rsidRPr="004A435A">
              <w:rPr>
                <w:sz w:val="24"/>
                <w:szCs w:val="24"/>
              </w:rPr>
              <w:t>2.2.2.2.   </w:t>
            </w:r>
            <w:r w:rsidRPr="004A435A">
              <w:rPr>
                <w:b/>
                <w:bCs/>
                <w:sz w:val="24"/>
                <w:szCs w:val="24"/>
              </w:rPr>
              <w:t>Echipamente</w:t>
            </w:r>
          </w:p>
          <w:p w14:paraId="42DFCE8F" w14:textId="77777777" w:rsidR="00FB3561" w:rsidRPr="004A435A" w:rsidRDefault="00FB3561" w:rsidP="00FB3561">
            <w:pPr>
              <w:tabs>
                <w:tab w:val="left" w:pos="210"/>
              </w:tabs>
              <w:jc w:val="both"/>
              <w:rPr>
                <w:sz w:val="24"/>
                <w:szCs w:val="24"/>
              </w:rPr>
            </w:pPr>
            <w:r w:rsidRPr="004A435A">
              <w:rPr>
                <w:sz w:val="24"/>
                <w:szCs w:val="24"/>
              </w:rPr>
              <w:t>2.2.2.2.1.   </w:t>
            </w:r>
            <w:r w:rsidRPr="004A435A">
              <w:rPr>
                <w:b/>
                <w:bCs/>
                <w:sz w:val="24"/>
                <w:szCs w:val="24"/>
              </w:rPr>
              <w:t>Balanță analitică cu o precizie de 0,001 g</w:t>
            </w:r>
          </w:p>
          <w:p w14:paraId="1F041AA5" w14:textId="77777777" w:rsidR="00FB3561" w:rsidRPr="004A435A" w:rsidRDefault="00FB3561" w:rsidP="00FB3561">
            <w:pPr>
              <w:tabs>
                <w:tab w:val="left" w:pos="210"/>
              </w:tabs>
              <w:jc w:val="both"/>
              <w:rPr>
                <w:sz w:val="24"/>
                <w:szCs w:val="24"/>
              </w:rPr>
            </w:pPr>
            <w:r w:rsidRPr="004A435A">
              <w:rPr>
                <w:sz w:val="24"/>
                <w:szCs w:val="24"/>
              </w:rPr>
              <w:t>2.2.2.2.2.   </w:t>
            </w:r>
            <w:r w:rsidRPr="004A435A">
              <w:rPr>
                <w:b/>
                <w:bCs/>
                <w:sz w:val="24"/>
                <w:szCs w:val="24"/>
              </w:rPr>
              <w:t>Echipament de măcinare</w:t>
            </w:r>
          </w:p>
          <w:p w14:paraId="7B7EE57C" w14:textId="77777777" w:rsidR="00FB3561" w:rsidRPr="004A435A" w:rsidRDefault="00FB3561" w:rsidP="00FB3561">
            <w:pPr>
              <w:tabs>
                <w:tab w:val="left" w:pos="210"/>
              </w:tabs>
              <w:jc w:val="both"/>
              <w:rPr>
                <w:sz w:val="24"/>
                <w:szCs w:val="24"/>
              </w:rPr>
            </w:pPr>
            <w:r w:rsidRPr="004A435A">
              <w:rPr>
                <w:sz w:val="24"/>
                <w:szCs w:val="24"/>
              </w:rPr>
              <w:t>2.2.2.2.3.   </w:t>
            </w:r>
            <w:r w:rsidRPr="004A435A">
              <w:rPr>
                <w:b/>
                <w:bCs/>
                <w:sz w:val="24"/>
                <w:szCs w:val="24"/>
              </w:rPr>
              <w:t>Thermocycler care permite PCR în timp real</w:t>
            </w:r>
          </w:p>
          <w:p w14:paraId="4E36B311" w14:textId="77777777" w:rsidR="00FB3561" w:rsidRPr="004A435A" w:rsidRDefault="00FB3561" w:rsidP="00FB3561">
            <w:pPr>
              <w:tabs>
                <w:tab w:val="left" w:pos="210"/>
              </w:tabs>
              <w:jc w:val="both"/>
              <w:rPr>
                <w:sz w:val="24"/>
                <w:szCs w:val="24"/>
              </w:rPr>
            </w:pPr>
            <w:r w:rsidRPr="004A435A">
              <w:rPr>
                <w:sz w:val="24"/>
                <w:szCs w:val="24"/>
              </w:rPr>
              <w:t>2.2.2.2.4.   </w:t>
            </w:r>
            <w:r w:rsidRPr="004A435A">
              <w:rPr>
                <w:b/>
                <w:bCs/>
                <w:sz w:val="24"/>
                <w:szCs w:val="24"/>
              </w:rPr>
              <w:t>Microcentrifugă pentru tuburi de microcentrifugare</w:t>
            </w:r>
          </w:p>
          <w:p w14:paraId="2380781B" w14:textId="77777777" w:rsidR="00FB3561" w:rsidRPr="004A435A" w:rsidRDefault="00FB3561" w:rsidP="00FB3561">
            <w:pPr>
              <w:tabs>
                <w:tab w:val="left" w:pos="210"/>
              </w:tabs>
              <w:jc w:val="both"/>
              <w:rPr>
                <w:sz w:val="24"/>
                <w:szCs w:val="24"/>
              </w:rPr>
            </w:pPr>
            <w:r w:rsidRPr="004A435A">
              <w:rPr>
                <w:sz w:val="24"/>
                <w:szCs w:val="24"/>
              </w:rPr>
              <w:t>2.2.2.2.5.   </w:t>
            </w:r>
            <w:r w:rsidRPr="004A435A">
              <w:rPr>
                <w:b/>
                <w:bCs/>
                <w:sz w:val="24"/>
                <w:szCs w:val="24"/>
              </w:rPr>
              <w:t>Set de micropipete care permit introducerea cu pipeta de la 1 μl până la 1 000 μl</w:t>
            </w:r>
          </w:p>
          <w:tbl>
            <w:tblPr>
              <w:tblW w:w="5000" w:type="pct"/>
              <w:shd w:val="clear" w:color="auto" w:fill="FFFFFF"/>
              <w:tblLayout w:type="fixed"/>
              <w:tblCellMar>
                <w:left w:w="0" w:type="dxa"/>
                <w:right w:w="0" w:type="dxa"/>
              </w:tblCellMar>
              <w:tblLook w:val="04A0" w:firstRow="1" w:lastRow="0" w:firstColumn="1" w:lastColumn="0" w:noHBand="0" w:noVBand="1"/>
            </w:tblPr>
            <w:tblGrid>
              <w:gridCol w:w="654"/>
              <w:gridCol w:w="5149"/>
            </w:tblGrid>
            <w:tr w:rsidR="00FB3561" w:rsidRPr="004A435A" w14:paraId="4F44DAB0" w14:textId="77777777" w:rsidTr="00B002D3">
              <w:tc>
                <w:tcPr>
                  <w:tcW w:w="1050" w:type="dxa"/>
                  <w:shd w:val="clear" w:color="auto" w:fill="FFFFFF"/>
                  <w:hideMark/>
                </w:tcPr>
                <w:p w14:paraId="128C70FD" w14:textId="77777777" w:rsidR="00FB3561" w:rsidRPr="004A435A" w:rsidRDefault="00FB3561" w:rsidP="00FB3561">
                  <w:pPr>
                    <w:tabs>
                      <w:tab w:val="left" w:pos="210"/>
                    </w:tabs>
                    <w:jc w:val="both"/>
                    <w:rPr>
                      <w:sz w:val="24"/>
                      <w:szCs w:val="24"/>
                    </w:rPr>
                  </w:pPr>
                  <w:r w:rsidRPr="004A435A">
                    <w:rPr>
                      <w:sz w:val="24"/>
                      <w:szCs w:val="24"/>
                    </w:rPr>
                    <w:t>2.2.2.2.6.</w:t>
                  </w:r>
                </w:p>
              </w:tc>
              <w:tc>
                <w:tcPr>
                  <w:tcW w:w="8356" w:type="dxa"/>
                  <w:shd w:val="clear" w:color="auto" w:fill="FFFFFF"/>
                  <w:hideMark/>
                </w:tcPr>
                <w:p w14:paraId="30D750D5" w14:textId="77777777" w:rsidR="00FB3561" w:rsidRPr="004A435A" w:rsidRDefault="00FB3561" w:rsidP="00FB3561">
                  <w:pPr>
                    <w:tabs>
                      <w:tab w:val="left" w:pos="210"/>
                    </w:tabs>
                    <w:jc w:val="both"/>
                    <w:rPr>
                      <w:sz w:val="24"/>
                      <w:szCs w:val="24"/>
                    </w:rPr>
                  </w:pPr>
                  <w:r w:rsidRPr="004A435A">
                    <w:rPr>
                      <w:sz w:val="24"/>
                      <w:szCs w:val="24"/>
                    </w:rPr>
                    <w:t xml:space="preserve">Material de plastic standard de biologie moleculară: tuburi de microcentrifugare, vârfuri de plastic filtrate </w:t>
                  </w:r>
                  <w:r w:rsidRPr="004A435A">
                    <w:rPr>
                      <w:sz w:val="24"/>
                      <w:szCs w:val="24"/>
                    </w:rPr>
                    <w:lastRenderedPageBreak/>
                    <w:t>pentru micropipete, plăci adecvate pentru thermocycler.</w:t>
                  </w:r>
                </w:p>
              </w:tc>
            </w:tr>
          </w:tbl>
          <w:p w14:paraId="1F866D94" w14:textId="77777777" w:rsidR="00FB3561" w:rsidRPr="004A435A" w:rsidRDefault="00FB3561" w:rsidP="00FB3561">
            <w:pPr>
              <w:tabs>
                <w:tab w:val="left" w:pos="210"/>
              </w:tabs>
              <w:jc w:val="both"/>
              <w:rPr>
                <w:vanish/>
                <w:sz w:val="24"/>
                <w:szCs w:val="24"/>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794"/>
              <w:gridCol w:w="5009"/>
            </w:tblGrid>
            <w:tr w:rsidR="00FB3561" w:rsidRPr="004A435A" w14:paraId="702D535A" w14:textId="77777777" w:rsidTr="00B002D3">
              <w:tc>
                <w:tcPr>
                  <w:tcW w:w="1278" w:type="dxa"/>
                  <w:shd w:val="clear" w:color="auto" w:fill="FFFFFF"/>
                  <w:hideMark/>
                </w:tcPr>
                <w:p w14:paraId="03267FDD" w14:textId="77777777" w:rsidR="00FB3561" w:rsidRPr="004A435A" w:rsidRDefault="00FB3561" w:rsidP="00FB3561">
                  <w:pPr>
                    <w:tabs>
                      <w:tab w:val="left" w:pos="210"/>
                    </w:tabs>
                    <w:jc w:val="both"/>
                    <w:rPr>
                      <w:sz w:val="24"/>
                      <w:szCs w:val="24"/>
                    </w:rPr>
                  </w:pPr>
                  <w:r w:rsidRPr="004A435A">
                    <w:rPr>
                      <w:sz w:val="24"/>
                      <w:szCs w:val="24"/>
                    </w:rPr>
                    <w:t>2.2.2.2.7.</w:t>
                  </w:r>
                </w:p>
              </w:tc>
              <w:tc>
                <w:tcPr>
                  <w:tcW w:w="8128" w:type="dxa"/>
                  <w:shd w:val="clear" w:color="auto" w:fill="FFFFFF"/>
                  <w:hideMark/>
                </w:tcPr>
                <w:p w14:paraId="7704047E" w14:textId="77777777" w:rsidR="00FB3561" w:rsidRPr="004A435A" w:rsidRDefault="00FB3561" w:rsidP="00FB3561">
                  <w:pPr>
                    <w:tabs>
                      <w:tab w:val="left" w:pos="210"/>
                    </w:tabs>
                    <w:jc w:val="both"/>
                    <w:rPr>
                      <w:sz w:val="24"/>
                      <w:szCs w:val="24"/>
                    </w:rPr>
                  </w:pPr>
                  <w:r w:rsidRPr="004A435A">
                    <w:rPr>
                      <w:sz w:val="24"/>
                      <w:szCs w:val="24"/>
                    </w:rPr>
                    <w:t>Congelatoare pentru depozitarea eșantioanelor și reactivilor</w:t>
                  </w:r>
                </w:p>
              </w:tc>
            </w:tr>
          </w:tbl>
          <w:p w14:paraId="15E3A519" w14:textId="77777777" w:rsidR="00FB3561" w:rsidRPr="004A435A" w:rsidRDefault="00FB3561" w:rsidP="00FB3561">
            <w:pPr>
              <w:tabs>
                <w:tab w:val="left" w:pos="210"/>
              </w:tabs>
              <w:jc w:val="both"/>
              <w:rPr>
                <w:sz w:val="24"/>
                <w:szCs w:val="24"/>
              </w:rPr>
            </w:pPr>
            <w:r w:rsidRPr="004A435A">
              <w:rPr>
                <w:sz w:val="24"/>
                <w:szCs w:val="24"/>
              </w:rPr>
              <w:t>2.2.3.   </w:t>
            </w:r>
            <w:r w:rsidRPr="004A435A">
              <w:rPr>
                <w:b/>
                <w:bCs/>
                <w:sz w:val="24"/>
                <w:szCs w:val="24"/>
              </w:rPr>
              <w:t> </w:t>
            </w:r>
            <w:r w:rsidRPr="004A435A">
              <w:rPr>
                <w:b/>
                <w:bCs/>
                <w:i/>
                <w:iCs/>
                <w:sz w:val="24"/>
                <w:szCs w:val="24"/>
              </w:rPr>
              <w:t>Eșantionarea și pregătirea eșantioanelor</w:t>
            </w:r>
          </w:p>
          <w:p w14:paraId="59417E3B" w14:textId="77777777" w:rsidR="00FB3561" w:rsidRPr="004A435A" w:rsidRDefault="00FB3561" w:rsidP="00FB3561">
            <w:pPr>
              <w:tabs>
                <w:tab w:val="left" w:pos="210"/>
              </w:tabs>
              <w:jc w:val="both"/>
              <w:rPr>
                <w:sz w:val="24"/>
                <w:szCs w:val="24"/>
              </w:rPr>
            </w:pPr>
            <w:r w:rsidRPr="004A435A">
              <w:rPr>
                <w:sz w:val="24"/>
                <w:szCs w:val="24"/>
              </w:rPr>
              <w:t>2.2.3.1.   </w:t>
            </w:r>
            <w:r w:rsidRPr="004A435A">
              <w:rPr>
                <w:b/>
                <w:bCs/>
                <w:sz w:val="24"/>
                <w:szCs w:val="24"/>
              </w:rPr>
              <w:t>Eșantionare</w:t>
            </w:r>
          </w:p>
          <w:p w14:paraId="40948895" w14:textId="77777777" w:rsidR="00FB3561" w:rsidRPr="004A435A" w:rsidRDefault="00FB3561" w:rsidP="00FB3561">
            <w:pPr>
              <w:tabs>
                <w:tab w:val="left" w:pos="210"/>
              </w:tabs>
              <w:jc w:val="both"/>
              <w:rPr>
                <w:sz w:val="24"/>
                <w:szCs w:val="24"/>
              </w:rPr>
            </w:pPr>
            <w:r w:rsidRPr="004A435A">
              <w:rPr>
                <w:sz w:val="24"/>
                <w:szCs w:val="24"/>
              </w:rPr>
              <w:t>Se utilizează un eșantion reprezentativ, prelevat în conformitate cu dispozițiile prevăzute în anexa nr. 1.</w:t>
            </w:r>
          </w:p>
          <w:p w14:paraId="1D488C3B" w14:textId="77777777" w:rsidR="00FB3561" w:rsidRPr="004A435A" w:rsidRDefault="00FB3561" w:rsidP="00FB3561">
            <w:pPr>
              <w:tabs>
                <w:tab w:val="left" w:pos="210"/>
              </w:tabs>
              <w:jc w:val="both"/>
              <w:rPr>
                <w:sz w:val="24"/>
                <w:szCs w:val="24"/>
              </w:rPr>
            </w:pPr>
            <w:r w:rsidRPr="004A435A">
              <w:rPr>
                <w:sz w:val="24"/>
                <w:szCs w:val="24"/>
              </w:rPr>
              <w:t>2.2.3.2.   </w:t>
            </w:r>
            <w:r w:rsidRPr="004A435A">
              <w:rPr>
                <w:b/>
                <w:bCs/>
                <w:sz w:val="24"/>
                <w:szCs w:val="24"/>
              </w:rPr>
              <w:t>Pregătirea eșantioanelor</w:t>
            </w:r>
          </w:p>
          <w:p w14:paraId="03386D95" w14:textId="77777777" w:rsidR="00FB3561" w:rsidRPr="004A435A" w:rsidRDefault="00FB3561" w:rsidP="00FB3561">
            <w:pPr>
              <w:tabs>
                <w:tab w:val="left" w:pos="210"/>
              </w:tabs>
              <w:jc w:val="both"/>
              <w:rPr>
                <w:sz w:val="24"/>
                <w:szCs w:val="24"/>
              </w:rPr>
            </w:pPr>
            <w:r w:rsidRPr="004A435A">
              <w:rPr>
                <w:sz w:val="24"/>
                <w:szCs w:val="24"/>
              </w:rPr>
              <w:t>Pregătirea eșantioanelor de laborator înainte de extragerea ADN-ului respectă cerințele prevăzute în anexa nr. 2. Cel puțin 50 g din eșantion constituie subeșantioane pentru a fi analizate și ulterior măcinate.</w:t>
            </w:r>
          </w:p>
          <w:p w14:paraId="26D09ECF" w14:textId="77777777" w:rsidR="00FB3561" w:rsidRPr="004A435A" w:rsidRDefault="00FB3561" w:rsidP="00FB3561">
            <w:pPr>
              <w:tabs>
                <w:tab w:val="left" w:pos="210"/>
              </w:tabs>
              <w:jc w:val="both"/>
              <w:rPr>
                <w:sz w:val="24"/>
                <w:szCs w:val="24"/>
              </w:rPr>
            </w:pPr>
            <w:r w:rsidRPr="004A435A">
              <w:rPr>
                <w:sz w:val="24"/>
                <w:szCs w:val="24"/>
              </w:rPr>
              <w:t>Pregătirea eșantioanelor se efectuează într-o încăpere diferită de cele dedicate extragerii ADN-ului și reacțiilor de amplificare genetică descrise în SM EN ISO 24276:2014.</w:t>
            </w:r>
          </w:p>
          <w:p w14:paraId="2C692F17" w14:textId="77777777" w:rsidR="00FB3561" w:rsidRPr="004A435A" w:rsidRDefault="00FB3561" w:rsidP="00FB3561">
            <w:pPr>
              <w:tabs>
                <w:tab w:val="left" w:pos="210"/>
              </w:tabs>
              <w:jc w:val="both"/>
              <w:rPr>
                <w:sz w:val="24"/>
                <w:szCs w:val="24"/>
              </w:rPr>
            </w:pPr>
            <w:r w:rsidRPr="004A435A">
              <w:rPr>
                <w:sz w:val="24"/>
                <w:szCs w:val="24"/>
              </w:rPr>
              <w:t>Se pregătesc două porțiuni de testat de cel puțin 100 mg fiecare.</w:t>
            </w:r>
          </w:p>
          <w:p w14:paraId="5A403F33" w14:textId="77777777" w:rsidR="00FB3561" w:rsidRPr="004A435A" w:rsidRDefault="00FB3561" w:rsidP="00FB3561">
            <w:pPr>
              <w:tabs>
                <w:tab w:val="left" w:pos="210"/>
              </w:tabs>
              <w:jc w:val="both"/>
              <w:rPr>
                <w:sz w:val="24"/>
                <w:szCs w:val="24"/>
              </w:rPr>
            </w:pPr>
            <w:r w:rsidRPr="004A435A">
              <w:rPr>
                <w:sz w:val="24"/>
                <w:szCs w:val="24"/>
              </w:rPr>
              <w:t>2.2.4.   </w:t>
            </w:r>
            <w:r w:rsidRPr="004A435A">
              <w:rPr>
                <w:b/>
                <w:bCs/>
                <w:sz w:val="24"/>
                <w:szCs w:val="24"/>
              </w:rPr>
              <w:t> </w:t>
            </w:r>
            <w:r w:rsidRPr="004A435A">
              <w:rPr>
                <w:b/>
                <w:bCs/>
                <w:i/>
                <w:iCs/>
                <w:sz w:val="24"/>
                <w:szCs w:val="24"/>
              </w:rPr>
              <w:t>Extragerea ADN-ului</w:t>
            </w:r>
          </w:p>
          <w:p w14:paraId="6DC56A0E" w14:textId="77777777" w:rsidR="00FB3561" w:rsidRPr="004A435A" w:rsidRDefault="00FB3561" w:rsidP="00FB3561">
            <w:pPr>
              <w:tabs>
                <w:tab w:val="left" w:pos="210"/>
              </w:tabs>
              <w:jc w:val="both"/>
              <w:rPr>
                <w:sz w:val="24"/>
                <w:szCs w:val="24"/>
              </w:rPr>
            </w:pPr>
            <w:r w:rsidRPr="004A435A">
              <w:rPr>
                <w:sz w:val="24"/>
                <w:szCs w:val="24"/>
              </w:rPr>
              <w:t>Extragerea ADN-ului se efectuează pe fiecare porțiune de testat pregătită utilizând PSO stabilite de laboratorul de referință al UE pentru detectarea proteinelor animale în hrana pentru animale și publicate pe site-ul internet al acestuia.</w:t>
            </w:r>
          </w:p>
          <w:p w14:paraId="498295D1" w14:textId="77777777" w:rsidR="00FB3561" w:rsidRPr="004A435A" w:rsidRDefault="00FB3561" w:rsidP="00FB3561">
            <w:pPr>
              <w:tabs>
                <w:tab w:val="left" w:pos="210"/>
              </w:tabs>
              <w:jc w:val="both"/>
              <w:rPr>
                <w:sz w:val="24"/>
                <w:szCs w:val="24"/>
              </w:rPr>
            </w:pPr>
            <w:r w:rsidRPr="004A435A">
              <w:rPr>
                <w:sz w:val="24"/>
                <w:szCs w:val="24"/>
              </w:rPr>
              <w:t>Se pregătesc două controale de extragere pentru fiecare serie de extrageri descrise în SM EN ISO 24276:2014:</w:t>
            </w:r>
          </w:p>
          <w:p w14:paraId="31BA6126" w14:textId="77777777" w:rsidR="00FB3561" w:rsidRPr="004A435A" w:rsidRDefault="00FB3561" w:rsidP="00FB3561">
            <w:pPr>
              <w:tabs>
                <w:tab w:val="left" w:pos="210"/>
              </w:tabs>
              <w:jc w:val="both"/>
              <w:rPr>
                <w:sz w:val="24"/>
                <w:szCs w:val="24"/>
              </w:rPr>
            </w:pPr>
            <w:r w:rsidRPr="004A435A">
              <w:rPr>
                <w:sz w:val="24"/>
                <w:szCs w:val="24"/>
              </w:rPr>
              <w:t>— un control martor de extragere;</w:t>
            </w:r>
          </w:p>
          <w:p w14:paraId="562DA9B3" w14:textId="77777777" w:rsidR="00FB3561" w:rsidRPr="004A435A" w:rsidRDefault="00FB3561" w:rsidP="00FB3561">
            <w:pPr>
              <w:tabs>
                <w:tab w:val="left" w:pos="210"/>
              </w:tabs>
              <w:jc w:val="both"/>
              <w:rPr>
                <w:sz w:val="24"/>
                <w:szCs w:val="24"/>
              </w:rPr>
            </w:pPr>
            <w:r w:rsidRPr="004A435A">
              <w:rPr>
                <w:sz w:val="24"/>
                <w:szCs w:val="24"/>
              </w:rPr>
              <w:t>— un control de extragere al ADN-ului pozitiv.</w:t>
            </w:r>
          </w:p>
          <w:p w14:paraId="30D40907" w14:textId="77777777" w:rsidR="00FB3561" w:rsidRPr="004A435A" w:rsidRDefault="00FB3561" w:rsidP="00FB3561">
            <w:pPr>
              <w:tabs>
                <w:tab w:val="left" w:pos="210"/>
              </w:tabs>
              <w:jc w:val="both"/>
              <w:rPr>
                <w:sz w:val="24"/>
                <w:szCs w:val="24"/>
              </w:rPr>
            </w:pPr>
            <w:r w:rsidRPr="004A435A">
              <w:rPr>
                <w:sz w:val="24"/>
                <w:szCs w:val="24"/>
              </w:rPr>
              <w:t>2.2.5.   </w:t>
            </w:r>
            <w:r w:rsidRPr="004A435A">
              <w:rPr>
                <w:b/>
                <w:bCs/>
                <w:sz w:val="24"/>
                <w:szCs w:val="24"/>
              </w:rPr>
              <w:t> </w:t>
            </w:r>
            <w:r w:rsidRPr="004A435A">
              <w:rPr>
                <w:b/>
                <w:bCs/>
                <w:i/>
                <w:iCs/>
                <w:sz w:val="24"/>
                <w:szCs w:val="24"/>
              </w:rPr>
              <w:t>Amplificarea genetică</w:t>
            </w:r>
          </w:p>
          <w:p w14:paraId="516B1294" w14:textId="77777777" w:rsidR="00FB3561" w:rsidRPr="004A435A" w:rsidRDefault="00FB3561" w:rsidP="00FB3561">
            <w:pPr>
              <w:tabs>
                <w:tab w:val="left" w:pos="210"/>
              </w:tabs>
              <w:jc w:val="both"/>
              <w:rPr>
                <w:sz w:val="24"/>
                <w:szCs w:val="24"/>
              </w:rPr>
            </w:pPr>
            <w:r w:rsidRPr="004A435A">
              <w:rPr>
                <w:sz w:val="24"/>
                <w:szCs w:val="24"/>
              </w:rPr>
              <w:t xml:space="preserve">Amplificarea genetică se efectuează utilizând metodele validate pentru fiecare specie care necesită identificare. Aceste metode sunt prevăzute în PSO stabilite de laboratorul de referință al UE pentru detectarea proteinelor animale în </w:t>
            </w:r>
            <w:r w:rsidRPr="004A435A">
              <w:rPr>
                <w:sz w:val="24"/>
                <w:szCs w:val="24"/>
              </w:rPr>
              <w:lastRenderedPageBreak/>
              <w:t>hrana pentru animale și publicate pe site-ul internet al acestuia. Fiecare extract de ADN se analizează în cel puțin două diluții diferite în scopul de a evalua inhibarea.</w:t>
            </w:r>
          </w:p>
          <w:p w14:paraId="13B4AB15" w14:textId="77777777" w:rsidR="00FB3561" w:rsidRPr="004A435A" w:rsidRDefault="00FB3561" w:rsidP="00FB3561">
            <w:pPr>
              <w:tabs>
                <w:tab w:val="left" w:pos="210"/>
              </w:tabs>
              <w:jc w:val="both"/>
              <w:rPr>
                <w:sz w:val="24"/>
                <w:szCs w:val="24"/>
              </w:rPr>
            </w:pPr>
            <w:r w:rsidRPr="004A435A">
              <w:rPr>
                <w:sz w:val="24"/>
                <w:szCs w:val="24"/>
              </w:rPr>
              <w:t>Se pregătesc două controale de amplificare pentru fiecare specie țintă, astfel cum se descrie în SM EN ISO 24276:2014.</w:t>
            </w:r>
          </w:p>
          <w:p w14:paraId="15140D03" w14:textId="77777777" w:rsidR="00FB3561" w:rsidRPr="004A435A" w:rsidRDefault="00FB3561" w:rsidP="00FB3561">
            <w:pPr>
              <w:tabs>
                <w:tab w:val="left" w:pos="210"/>
              </w:tabs>
              <w:jc w:val="both"/>
              <w:rPr>
                <w:sz w:val="24"/>
                <w:szCs w:val="24"/>
              </w:rPr>
            </w:pPr>
            <w:r w:rsidRPr="004A435A">
              <w:rPr>
                <w:sz w:val="24"/>
                <w:szCs w:val="24"/>
              </w:rPr>
              <w:t>— se utilizează un control țintă al ADN-ului pozitiv pentru fiecare placă sau serie de teste PCR;</w:t>
            </w:r>
          </w:p>
          <w:p w14:paraId="3D43F166" w14:textId="77777777" w:rsidR="00FB3561" w:rsidRPr="004A435A" w:rsidRDefault="00FB3561" w:rsidP="00FB3561">
            <w:pPr>
              <w:tabs>
                <w:tab w:val="left" w:pos="210"/>
              </w:tabs>
              <w:jc w:val="both"/>
              <w:rPr>
                <w:sz w:val="24"/>
                <w:szCs w:val="24"/>
              </w:rPr>
            </w:pPr>
            <w:r w:rsidRPr="004A435A">
              <w:rPr>
                <w:sz w:val="24"/>
                <w:szCs w:val="24"/>
              </w:rPr>
              <w:t>— se utilizează un control al reactivului de amplificare (denumit, de asemenea, control fără etalon) pentru fiecare placă sau serie de teste PCR.</w:t>
            </w:r>
          </w:p>
          <w:p w14:paraId="7290B091" w14:textId="77777777" w:rsidR="00FB3561" w:rsidRPr="004A435A" w:rsidRDefault="00FB3561" w:rsidP="00FB3561">
            <w:pPr>
              <w:tabs>
                <w:tab w:val="left" w:pos="210"/>
              </w:tabs>
              <w:jc w:val="both"/>
              <w:rPr>
                <w:sz w:val="24"/>
                <w:szCs w:val="24"/>
              </w:rPr>
            </w:pPr>
            <w:r w:rsidRPr="004A435A">
              <w:rPr>
                <w:sz w:val="24"/>
                <w:szCs w:val="24"/>
              </w:rPr>
              <w:t>2.2.6.   </w:t>
            </w:r>
            <w:r w:rsidRPr="004A435A">
              <w:rPr>
                <w:b/>
                <w:bCs/>
                <w:sz w:val="24"/>
                <w:szCs w:val="24"/>
              </w:rPr>
              <w:t> </w:t>
            </w:r>
            <w:r w:rsidRPr="004A435A">
              <w:rPr>
                <w:b/>
                <w:bCs/>
                <w:i/>
                <w:iCs/>
                <w:sz w:val="24"/>
                <w:szCs w:val="24"/>
              </w:rPr>
              <w:t>Interpretarea și exprimarea rezultatelor</w:t>
            </w:r>
          </w:p>
          <w:p w14:paraId="33D294B3" w14:textId="77777777" w:rsidR="00FB3561" w:rsidRPr="004A435A" w:rsidRDefault="00FB3561" w:rsidP="00FB3561">
            <w:pPr>
              <w:tabs>
                <w:tab w:val="left" w:pos="210"/>
              </w:tabs>
              <w:jc w:val="both"/>
              <w:rPr>
                <w:sz w:val="24"/>
                <w:szCs w:val="24"/>
              </w:rPr>
            </w:pPr>
            <w:r w:rsidRPr="004A435A">
              <w:rPr>
                <w:sz w:val="24"/>
                <w:szCs w:val="24"/>
              </w:rPr>
              <w:t>Atunci când raportează rezultatele, laboratorul indică cel puțin greutatea porțiunilor de testat utilizate, tehnica de extragere utilizată, numărul de determinări efectuate și limita de detecție a metodei.</w:t>
            </w:r>
          </w:p>
          <w:p w14:paraId="309F71C4" w14:textId="77777777" w:rsidR="00FB3561" w:rsidRPr="004A435A" w:rsidRDefault="00FB3561" w:rsidP="00FB3561">
            <w:pPr>
              <w:tabs>
                <w:tab w:val="left" w:pos="210"/>
              </w:tabs>
              <w:jc w:val="both"/>
              <w:rPr>
                <w:sz w:val="24"/>
                <w:szCs w:val="24"/>
              </w:rPr>
            </w:pPr>
            <w:r w:rsidRPr="004A435A">
              <w:rPr>
                <w:sz w:val="24"/>
                <w:szCs w:val="24"/>
              </w:rPr>
              <w:t>Rezultatele nu sunt interpretate și raportate în cazul în care controlul de extragere al ADN-ului pozitiv și controalele țintă ale ADN-ului pozitiv nu oferă rezultate pozitive pentru obiectivul care face obiectul testului, în timp ce controlul reactivului de amplificare este negativ.</w:t>
            </w:r>
          </w:p>
          <w:p w14:paraId="6FDC44C4" w14:textId="77777777" w:rsidR="00FB3561" w:rsidRPr="004A435A" w:rsidRDefault="00FB3561" w:rsidP="00FB3561">
            <w:pPr>
              <w:tabs>
                <w:tab w:val="left" w:pos="210"/>
              </w:tabs>
              <w:jc w:val="both"/>
              <w:rPr>
                <w:sz w:val="24"/>
                <w:szCs w:val="24"/>
              </w:rPr>
            </w:pPr>
            <w:r w:rsidRPr="004A435A">
              <w:rPr>
                <w:sz w:val="24"/>
                <w:szCs w:val="24"/>
              </w:rPr>
              <w:t>În cazul în care rezultatele celor două porțiuni de testat nu sunt consecvente, se repetă cel puțin etapa de amplificare genetică. În cazul în care laboratorul suspectează că extractele de ADN pot fi cauza inconsecvenței, se efectuează o nouă extracție de ADN și o altă amplificare genetică înainte de interpretarea rezultatelor.</w:t>
            </w:r>
          </w:p>
          <w:p w14:paraId="704707DD" w14:textId="77777777" w:rsidR="00FB3561" w:rsidRPr="004A435A" w:rsidRDefault="00FB3561" w:rsidP="00FB3561">
            <w:pPr>
              <w:tabs>
                <w:tab w:val="left" w:pos="210"/>
              </w:tabs>
              <w:jc w:val="both"/>
              <w:rPr>
                <w:sz w:val="24"/>
                <w:szCs w:val="24"/>
              </w:rPr>
            </w:pPr>
            <w:r w:rsidRPr="004A435A">
              <w:rPr>
                <w:sz w:val="24"/>
                <w:szCs w:val="24"/>
              </w:rPr>
              <w:t>Exprimarea finală a rezultatelor se bazează pe integrarea și interpretarea rezultatelor celor două porțiuni de testat în conformitate cu PSO stabilite de laboratorul de referință al UE pentru detectarea proteinelor animale în hrana pentru animale și publicate pe site-ul internet al acestuia.</w:t>
            </w:r>
          </w:p>
          <w:p w14:paraId="7005A271" w14:textId="77777777" w:rsidR="00FB3561" w:rsidRPr="004A435A" w:rsidRDefault="00FB3561" w:rsidP="00FB3561">
            <w:pPr>
              <w:tabs>
                <w:tab w:val="left" w:pos="210"/>
              </w:tabs>
              <w:jc w:val="both"/>
              <w:rPr>
                <w:sz w:val="24"/>
                <w:szCs w:val="24"/>
              </w:rPr>
            </w:pPr>
            <w:r w:rsidRPr="004A435A">
              <w:rPr>
                <w:sz w:val="24"/>
                <w:szCs w:val="24"/>
              </w:rPr>
              <w:t>2.2.6.1.   </w:t>
            </w:r>
            <w:r w:rsidRPr="004A435A">
              <w:rPr>
                <w:b/>
                <w:bCs/>
                <w:sz w:val="24"/>
                <w:szCs w:val="24"/>
              </w:rPr>
              <w:t>Rezultat negativ</w:t>
            </w:r>
          </w:p>
          <w:p w14:paraId="2335BE51" w14:textId="77777777" w:rsidR="00FB3561" w:rsidRPr="004A435A" w:rsidRDefault="00FB3561" w:rsidP="00FB3561">
            <w:pPr>
              <w:tabs>
                <w:tab w:val="left" w:pos="210"/>
              </w:tabs>
              <w:jc w:val="both"/>
              <w:rPr>
                <w:sz w:val="24"/>
                <w:szCs w:val="24"/>
              </w:rPr>
            </w:pPr>
            <w:r w:rsidRPr="004A435A">
              <w:rPr>
                <w:sz w:val="24"/>
                <w:szCs w:val="24"/>
              </w:rPr>
              <w:t>Un rezultat negativ este raportat după cum urmează:</w:t>
            </w:r>
          </w:p>
          <w:p w14:paraId="5FD2E73D" w14:textId="77777777" w:rsidR="00FB3561" w:rsidRPr="004A435A" w:rsidRDefault="00FB3561" w:rsidP="00FB3561">
            <w:pPr>
              <w:tabs>
                <w:tab w:val="left" w:pos="210"/>
              </w:tabs>
              <w:jc w:val="both"/>
              <w:rPr>
                <w:sz w:val="24"/>
                <w:szCs w:val="24"/>
              </w:rPr>
            </w:pPr>
            <w:r w:rsidRPr="004A435A">
              <w:rPr>
                <w:sz w:val="24"/>
                <w:szCs w:val="24"/>
              </w:rPr>
              <w:lastRenderedPageBreak/>
              <w:t>Niciun ADN de la X nu a fost detectat în eșantionul prezentat (X fiind specia de animale sau grupul de specii de animale care sunt vizate de test).</w:t>
            </w:r>
          </w:p>
          <w:p w14:paraId="38FE09BE" w14:textId="77777777" w:rsidR="00FB3561" w:rsidRPr="004A435A" w:rsidRDefault="00FB3561" w:rsidP="00FB3561">
            <w:pPr>
              <w:tabs>
                <w:tab w:val="left" w:pos="210"/>
              </w:tabs>
              <w:jc w:val="both"/>
              <w:rPr>
                <w:sz w:val="24"/>
                <w:szCs w:val="24"/>
              </w:rPr>
            </w:pPr>
            <w:r w:rsidRPr="004A435A">
              <w:rPr>
                <w:sz w:val="24"/>
                <w:szCs w:val="24"/>
              </w:rPr>
              <w:t>2.2.6.2.   </w:t>
            </w:r>
            <w:r w:rsidRPr="004A435A">
              <w:rPr>
                <w:b/>
                <w:bCs/>
                <w:sz w:val="24"/>
                <w:szCs w:val="24"/>
              </w:rPr>
              <w:t>Rezultat pozitiv</w:t>
            </w:r>
          </w:p>
          <w:p w14:paraId="04C89E29" w14:textId="77777777" w:rsidR="00FB3561" w:rsidRPr="004A435A" w:rsidRDefault="00FB3561" w:rsidP="00FB3561">
            <w:pPr>
              <w:tabs>
                <w:tab w:val="left" w:pos="210"/>
              </w:tabs>
              <w:jc w:val="both"/>
              <w:rPr>
                <w:sz w:val="24"/>
                <w:szCs w:val="24"/>
              </w:rPr>
            </w:pPr>
            <w:r w:rsidRPr="004A435A">
              <w:rPr>
                <w:sz w:val="24"/>
                <w:szCs w:val="24"/>
              </w:rPr>
              <w:t>Un rezultat pozitiv este raportat după cum urmează:</w:t>
            </w:r>
          </w:p>
          <w:p w14:paraId="1F684019" w14:textId="77777777" w:rsidR="00FB3561" w:rsidRPr="004A435A" w:rsidRDefault="00FB3561" w:rsidP="00FB3561">
            <w:pPr>
              <w:tabs>
                <w:tab w:val="left" w:pos="210"/>
              </w:tabs>
              <w:jc w:val="both"/>
              <w:rPr>
                <w:sz w:val="24"/>
                <w:szCs w:val="24"/>
              </w:rPr>
            </w:pPr>
            <w:r w:rsidRPr="004A435A">
              <w:rPr>
                <w:sz w:val="24"/>
                <w:szCs w:val="24"/>
              </w:rPr>
              <w:t>A fost detectat ADN de la X în eșantionul prezentat (X fiind specia de animale sau grupul de specii de animale care sunt vizate de test).</w:t>
            </w:r>
          </w:p>
          <w:p w14:paraId="1F8570F3" w14:textId="77777777" w:rsidR="00FB3561" w:rsidRPr="004A435A" w:rsidRDefault="00FB3561" w:rsidP="00FB3561">
            <w:pPr>
              <w:rPr>
                <w:sz w:val="24"/>
                <w:szCs w:val="24"/>
              </w:rPr>
            </w:pPr>
          </w:p>
          <w:p w14:paraId="6D1718EB" w14:textId="19935702" w:rsidR="00FB3561" w:rsidRPr="004A435A" w:rsidRDefault="00FB3561" w:rsidP="00FB3561">
            <w:pPr>
              <w:rPr>
                <w:sz w:val="24"/>
                <w:szCs w:val="24"/>
              </w:rPr>
            </w:pPr>
          </w:p>
        </w:tc>
        <w:tc>
          <w:tcPr>
            <w:tcW w:w="1494" w:type="dxa"/>
          </w:tcPr>
          <w:p w14:paraId="2A23D161" w14:textId="63807951" w:rsidR="006A4C38" w:rsidRPr="004A435A" w:rsidRDefault="00B002D3" w:rsidP="00C10582">
            <w:pPr>
              <w:jc w:val="center"/>
              <w:rPr>
                <w:b/>
                <w:noProof/>
                <w:sz w:val="24"/>
                <w:szCs w:val="24"/>
                <w:lang w:val="ro-MD"/>
              </w:rPr>
            </w:pPr>
            <w:r w:rsidRPr="004A435A">
              <w:rPr>
                <w:b/>
                <w:noProof/>
                <w:sz w:val="24"/>
                <w:szCs w:val="24"/>
                <w:lang w:val="ro-MD"/>
              </w:rPr>
              <w:lastRenderedPageBreak/>
              <w:t>Compatibil</w:t>
            </w:r>
          </w:p>
        </w:tc>
        <w:tc>
          <w:tcPr>
            <w:tcW w:w="1787" w:type="dxa"/>
          </w:tcPr>
          <w:p w14:paraId="3B244031" w14:textId="77777777" w:rsidR="006A4C38" w:rsidRPr="004A435A" w:rsidRDefault="006A4C38" w:rsidP="00C10582">
            <w:pPr>
              <w:jc w:val="center"/>
              <w:rPr>
                <w:b/>
                <w:sz w:val="24"/>
                <w:szCs w:val="24"/>
                <w:lang w:val="ro-MD"/>
              </w:rPr>
            </w:pPr>
          </w:p>
        </w:tc>
      </w:tr>
      <w:tr w:rsidR="006A4C38" w:rsidRPr="004A435A" w14:paraId="20BE14D3" w14:textId="77777777" w:rsidTr="00FB3561">
        <w:trPr>
          <w:trHeight w:val="1519"/>
        </w:trPr>
        <w:tc>
          <w:tcPr>
            <w:tcW w:w="6250" w:type="dxa"/>
          </w:tcPr>
          <w:p w14:paraId="6B5028BF" w14:textId="77777777" w:rsidR="00FB670D" w:rsidRPr="004A435A" w:rsidRDefault="00FB670D" w:rsidP="00FB670D">
            <w:pPr>
              <w:shd w:val="clear" w:color="auto" w:fill="FFFFFF"/>
              <w:jc w:val="both"/>
              <w:rPr>
                <w:i/>
                <w:iCs/>
                <w:sz w:val="24"/>
                <w:szCs w:val="24"/>
              </w:rPr>
            </w:pPr>
            <w:r w:rsidRPr="004A435A">
              <w:rPr>
                <w:i/>
                <w:iCs/>
                <w:sz w:val="24"/>
                <w:szCs w:val="24"/>
              </w:rPr>
              <w:lastRenderedPageBreak/>
              <w:t>ANEXA VII</w:t>
            </w:r>
          </w:p>
          <w:p w14:paraId="7D382005" w14:textId="77777777" w:rsidR="00FB670D" w:rsidRPr="004A435A" w:rsidRDefault="00FB670D" w:rsidP="00FB670D">
            <w:pPr>
              <w:shd w:val="clear" w:color="auto" w:fill="FFFFFF"/>
              <w:jc w:val="both"/>
              <w:rPr>
                <w:b/>
                <w:bCs/>
                <w:sz w:val="24"/>
                <w:szCs w:val="24"/>
              </w:rPr>
            </w:pPr>
            <w:r w:rsidRPr="004A435A">
              <w:rPr>
                <w:b/>
                <w:bCs/>
                <w:sz w:val="24"/>
                <w:szCs w:val="24"/>
              </w:rPr>
              <w:t>METODA DE CALCUL A VALORII ENERGETICE A FURAJELOR PENTRU PĂSĂRI DE CURTE</w:t>
            </w:r>
          </w:p>
          <w:p w14:paraId="6D314ABD" w14:textId="77777777" w:rsidR="00FB670D" w:rsidRPr="004A435A" w:rsidRDefault="00FB670D" w:rsidP="00FB670D">
            <w:pPr>
              <w:shd w:val="clear" w:color="auto" w:fill="FFFFFF"/>
              <w:jc w:val="both"/>
              <w:rPr>
                <w:i/>
                <w:iCs/>
                <w:sz w:val="24"/>
                <w:szCs w:val="24"/>
              </w:rPr>
            </w:pPr>
            <w:r w:rsidRPr="004A435A">
              <w:rPr>
                <w:i/>
                <w:iCs/>
                <w:sz w:val="24"/>
                <w:szCs w:val="24"/>
              </w:rPr>
              <w:t>1.   </w:t>
            </w:r>
            <w:r w:rsidRPr="004A435A">
              <w:rPr>
                <w:b/>
                <w:bCs/>
                <w:i/>
                <w:iCs/>
                <w:sz w:val="24"/>
                <w:szCs w:val="24"/>
              </w:rPr>
              <w:t>METODA DE CALCUL ȘI EXPRIMAREA VALORII ENERGETICE</w:t>
            </w:r>
          </w:p>
          <w:p w14:paraId="170D164B" w14:textId="77777777" w:rsidR="00FB670D" w:rsidRPr="004A435A" w:rsidRDefault="00FB670D" w:rsidP="00FB670D">
            <w:pPr>
              <w:shd w:val="clear" w:color="auto" w:fill="FFFFFF"/>
              <w:jc w:val="both"/>
              <w:rPr>
                <w:sz w:val="24"/>
                <w:szCs w:val="24"/>
              </w:rPr>
            </w:pPr>
            <w:r w:rsidRPr="004A435A">
              <w:rPr>
                <w:sz w:val="24"/>
                <w:szCs w:val="24"/>
              </w:rPr>
              <w:t>Valoarea energetică a hranei combinate pentru păsările de curte se calculează aplicându-se formula de mai jos, pe baza procentajului anumitor compuși analitici ai furajelor pentru păsări de curte. Această valoare se exprimă în megajouli (MJ) de energie metabolizabilă (EM), corectată pentru azot, per kilogram de furaje combinate:</w:t>
            </w:r>
          </w:p>
          <w:p w14:paraId="6C1D08CB" w14:textId="77777777" w:rsidR="00FB670D" w:rsidRPr="004A435A" w:rsidRDefault="00FB670D" w:rsidP="00FB670D">
            <w:pPr>
              <w:shd w:val="clear" w:color="auto" w:fill="FFFFFF"/>
              <w:jc w:val="both"/>
              <w:rPr>
                <w:sz w:val="24"/>
                <w:szCs w:val="24"/>
              </w:rPr>
            </w:pPr>
            <w:r w:rsidRPr="004A435A">
              <w:rPr>
                <w:sz w:val="24"/>
                <w:szCs w:val="24"/>
              </w:rPr>
              <w:t>MJ/kg de EM = 0,1551 × % proteină brută + 0,3431 × % grăsime brută + 0,1669 × % amidon + 0,1301 × % zaharuri totale (exprimate în zaharoză).</w:t>
            </w:r>
          </w:p>
          <w:p w14:paraId="30E753E0" w14:textId="77777777" w:rsidR="00FB670D" w:rsidRPr="004A435A" w:rsidRDefault="00FB670D" w:rsidP="00FB670D">
            <w:pPr>
              <w:shd w:val="clear" w:color="auto" w:fill="FFFFFF"/>
              <w:jc w:val="both"/>
              <w:rPr>
                <w:i/>
                <w:iCs/>
                <w:sz w:val="24"/>
                <w:szCs w:val="24"/>
              </w:rPr>
            </w:pPr>
            <w:r w:rsidRPr="004A435A">
              <w:rPr>
                <w:i/>
                <w:iCs/>
                <w:sz w:val="24"/>
                <w:szCs w:val="24"/>
              </w:rPr>
              <w:t>2.   </w:t>
            </w:r>
            <w:r w:rsidRPr="004A435A">
              <w:rPr>
                <w:b/>
                <w:bCs/>
                <w:i/>
                <w:iCs/>
                <w:sz w:val="24"/>
                <w:szCs w:val="24"/>
              </w:rPr>
              <w:t>TOLERANȚE APLICABILE VALORILOR DECLARATE</w:t>
            </w:r>
          </w:p>
          <w:p w14:paraId="3589833B" w14:textId="77777777" w:rsidR="00FB670D" w:rsidRPr="004A435A" w:rsidRDefault="00FB670D" w:rsidP="00FB670D">
            <w:pPr>
              <w:shd w:val="clear" w:color="auto" w:fill="FFFFFF"/>
              <w:jc w:val="both"/>
              <w:rPr>
                <w:sz w:val="24"/>
                <w:szCs w:val="24"/>
              </w:rPr>
            </w:pPr>
            <w:r w:rsidRPr="004A435A">
              <w:rPr>
                <w:sz w:val="24"/>
                <w:szCs w:val="24"/>
              </w:rPr>
              <w:t>În cazul în care la inspecția oficială se constată o diferență (valoare energetică mai mare sau mai mică a furajului) între rezultatul inspecției și valoarea energetică menționată, se admite o toleranță de 0,4 MJ/kg EM.</w:t>
            </w:r>
          </w:p>
          <w:p w14:paraId="777C3384" w14:textId="77777777" w:rsidR="00FB670D" w:rsidRPr="004A435A" w:rsidRDefault="00FB670D" w:rsidP="00FB670D">
            <w:pPr>
              <w:shd w:val="clear" w:color="auto" w:fill="FFFFFF"/>
              <w:jc w:val="both"/>
              <w:rPr>
                <w:i/>
                <w:iCs/>
                <w:sz w:val="24"/>
                <w:szCs w:val="24"/>
              </w:rPr>
            </w:pPr>
            <w:r w:rsidRPr="004A435A">
              <w:rPr>
                <w:i/>
                <w:iCs/>
                <w:sz w:val="24"/>
                <w:szCs w:val="24"/>
              </w:rPr>
              <w:t>3.   </w:t>
            </w:r>
            <w:r w:rsidRPr="004A435A">
              <w:rPr>
                <w:b/>
                <w:bCs/>
                <w:i/>
                <w:iCs/>
                <w:sz w:val="24"/>
                <w:szCs w:val="24"/>
              </w:rPr>
              <w:t>EXPRIMAREA REZULTATULUI</w:t>
            </w:r>
          </w:p>
          <w:p w14:paraId="72D13AEC" w14:textId="77777777" w:rsidR="00FB670D" w:rsidRPr="004A435A" w:rsidRDefault="00FB670D" w:rsidP="00FB670D">
            <w:pPr>
              <w:shd w:val="clear" w:color="auto" w:fill="FFFFFF"/>
              <w:jc w:val="both"/>
              <w:rPr>
                <w:sz w:val="24"/>
                <w:szCs w:val="24"/>
              </w:rPr>
            </w:pPr>
            <w:r w:rsidRPr="004A435A">
              <w:rPr>
                <w:sz w:val="24"/>
                <w:szCs w:val="24"/>
              </w:rPr>
              <w:t>Rezultatul obținut prin aplicarea formulei menționate se exprimă cu o zecimală.</w:t>
            </w:r>
          </w:p>
          <w:p w14:paraId="5FCE6632" w14:textId="77777777" w:rsidR="00FB670D" w:rsidRPr="004A435A" w:rsidRDefault="00FB670D" w:rsidP="00FB670D">
            <w:pPr>
              <w:shd w:val="clear" w:color="auto" w:fill="FFFFFF"/>
              <w:jc w:val="both"/>
              <w:rPr>
                <w:i/>
                <w:iCs/>
                <w:sz w:val="24"/>
                <w:szCs w:val="24"/>
              </w:rPr>
            </w:pPr>
            <w:r w:rsidRPr="004A435A">
              <w:rPr>
                <w:i/>
                <w:iCs/>
                <w:sz w:val="24"/>
                <w:szCs w:val="24"/>
              </w:rPr>
              <w:lastRenderedPageBreak/>
              <w:t>4.   </w:t>
            </w:r>
            <w:r w:rsidRPr="004A435A">
              <w:rPr>
                <w:b/>
                <w:bCs/>
                <w:i/>
                <w:iCs/>
                <w:sz w:val="24"/>
                <w:szCs w:val="24"/>
              </w:rPr>
              <w:t>METODE DE EȘANTIONARE ȘI DE ANALIZĂ</w:t>
            </w:r>
          </w:p>
          <w:p w14:paraId="0C336CC0" w14:textId="77777777" w:rsidR="00FB670D" w:rsidRPr="004A435A" w:rsidRDefault="00FB670D" w:rsidP="00FB670D">
            <w:pPr>
              <w:shd w:val="clear" w:color="auto" w:fill="FFFFFF"/>
              <w:jc w:val="both"/>
              <w:rPr>
                <w:sz w:val="24"/>
                <w:szCs w:val="24"/>
              </w:rPr>
            </w:pPr>
            <w:r w:rsidRPr="004A435A">
              <w:rPr>
                <w:sz w:val="24"/>
                <w:szCs w:val="24"/>
              </w:rPr>
              <w:t>Prelevarea eșantionului din furajele combinate și determinarea conținutului de compuși analitici indicați în metoda de calcul trebuie să se efectueze în conformitate cu metodele Uniunii de eșantionare și de analiză pentru controlul oficial al hranei pentru animale.</w:t>
            </w:r>
          </w:p>
          <w:p w14:paraId="2BDFBA66" w14:textId="77777777" w:rsidR="00FB670D" w:rsidRPr="004A435A" w:rsidRDefault="00FB670D" w:rsidP="00FB670D">
            <w:pPr>
              <w:shd w:val="clear" w:color="auto" w:fill="FFFFFF"/>
              <w:jc w:val="both"/>
              <w:rPr>
                <w:sz w:val="24"/>
                <w:szCs w:val="24"/>
              </w:rPr>
            </w:pPr>
            <w:r w:rsidRPr="004A435A">
              <w:rPr>
                <w:sz w:val="24"/>
                <w:szCs w:val="24"/>
              </w:rPr>
              <w:t>Se aplică următoarele metode:</w:t>
            </w:r>
          </w:p>
          <w:p w14:paraId="028633DF" w14:textId="7F9C4896" w:rsidR="00FB670D" w:rsidRPr="004A435A" w:rsidRDefault="00FB670D" w:rsidP="00FB670D">
            <w:pPr>
              <w:shd w:val="clear" w:color="auto" w:fill="FFFFFF"/>
              <w:jc w:val="both"/>
              <w:rPr>
                <w:sz w:val="24"/>
                <w:szCs w:val="24"/>
              </w:rPr>
            </w:pPr>
            <w:r w:rsidRPr="004A435A">
              <w:rPr>
                <w:sz w:val="24"/>
                <w:szCs w:val="24"/>
              </w:rPr>
              <w:t>— pentru determinarea conținutului de grăsime brută: procedura B a metodei de determinare a uleiurilor și a grăsimilor brute, din anexa III partea G;</w:t>
            </w:r>
          </w:p>
          <w:p w14:paraId="717BA582" w14:textId="16E58E99" w:rsidR="00FB670D" w:rsidRPr="004A435A" w:rsidRDefault="00FB670D" w:rsidP="00FB670D">
            <w:pPr>
              <w:shd w:val="clear" w:color="auto" w:fill="FFFFFF"/>
              <w:jc w:val="both"/>
              <w:rPr>
                <w:sz w:val="24"/>
                <w:szCs w:val="24"/>
              </w:rPr>
            </w:pPr>
            <w:r w:rsidRPr="004A435A">
              <w:rPr>
                <w:sz w:val="24"/>
                <w:szCs w:val="24"/>
              </w:rPr>
              <w:t>— pentru determinarea conținutului de amidon: metoda polarimetrică, din anexa III partea K.</w:t>
            </w:r>
          </w:p>
          <w:p w14:paraId="2F897353" w14:textId="77777777" w:rsidR="00FB670D" w:rsidRPr="004A435A" w:rsidRDefault="00FB670D" w:rsidP="00FB670D">
            <w:pPr>
              <w:shd w:val="clear" w:color="auto" w:fill="FFFFFF"/>
              <w:jc w:val="both"/>
              <w:rPr>
                <w:b/>
                <w:bCs/>
                <w:sz w:val="24"/>
                <w:szCs w:val="24"/>
              </w:rPr>
            </w:pPr>
            <w:r w:rsidRPr="004A435A">
              <w:rPr>
                <w:b/>
                <w:bCs/>
                <w:sz w:val="24"/>
                <w:szCs w:val="24"/>
              </w:rPr>
              <w:t>METODA DE CALCUL A VALORII ENERGETICE A MATERIILOR PRIME DESTINATE HRANEI ANIMALELOR ȘI A HRANEI COMBINATE PENTRU PISICI ȘI CÂINI</w:t>
            </w:r>
          </w:p>
          <w:p w14:paraId="4719FDCF" w14:textId="77777777" w:rsidR="00FB670D" w:rsidRPr="004A435A" w:rsidRDefault="00FB670D" w:rsidP="00FB670D">
            <w:pPr>
              <w:shd w:val="clear" w:color="auto" w:fill="FFFFFF"/>
              <w:jc w:val="both"/>
              <w:rPr>
                <w:sz w:val="24"/>
                <w:szCs w:val="24"/>
              </w:rPr>
            </w:pPr>
            <w:r w:rsidRPr="004A435A">
              <w:rPr>
                <w:sz w:val="24"/>
                <w:szCs w:val="24"/>
              </w:rPr>
              <w:t>Valoarea energetică a materiilor prime destinate hranei animalelor și a hranei combinate pentru pisici și câini se calculează în conformitate cu EN 16967 Hrană pentru animale: Metode de eșantionare și de analiză – ecuații predictive pentru energia metabolizabilă în materiile prime destinate hranei animalelor și în hrana combinată pentru animale (hrană pentru animale de companie) pentru pisici și câini, inclusiv în alimentele dietetice.</w:t>
            </w:r>
          </w:p>
          <w:p w14:paraId="4B2AD30D" w14:textId="77777777" w:rsidR="00FB670D" w:rsidRPr="004A435A" w:rsidRDefault="00953016" w:rsidP="00FB670D">
            <w:pPr>
              <w:shd w:val="clear" w:color="auto" w:fill="FFFFFF"/>
              <w:jc w:val="both"/>
              <w:rPr>
                <w:b/>
                <w:bCs/>
                <w:sz w:val="24"/>
                <w:szCs w:val="24"/>
              </w:rPr>
            </w:pPr>
            <w:hyperlink r:id="rId209" w:tooltip="32024R0771: DELETED" w:history="1">
              <w:r w:rsidR="00FB670D" w:rsidRPr="004A435A">
                <w:rPr>
                  <w:rStyle w:val="Hyperlink"/>
                  <w:b/>
                  <w:bCs/>
                  <w:sz w:val="24"/>
                  <w:szCs w:val="24"/>
                </w:rPr>
                <w:t>▼M9</w:t>
              </w:r>
            </w:hyperlink>
            <w:r w:rsidR="00FB670D" w:rsidRPr="004A435A">
              <w:rPr>
                <w:b/>
                <w:bCs/>
                <w:sz w:val="24"/>
                <w:szCs w:val="24"/>
              </w:rPr>
              <w:t> —————</w:t>
            </w:r>
          </w:p>
          <w:p w14:paraId="44EF864B" w14:textId="77777777" w:rsidR="00FB670D" w:rsidRPr="004A435A" w:rsidRDefault="00953016" w:rsidP="00FB670D">
            <w:pPr>
              <w:shd w:val="clear" w:color="auto" w:fill="FFFFFF"/>
              <w:jc w:val="both"/>
              <w:rPr>
                <w:b/>
                <w:bCs/>
                <w:sz w:val="24"/>
                <w:szCs w:val="24"/>
              </w:rPr>
            </w:pPr>
            <w:hyperlink r:id="rId210" w:tooltip="32009R0152" w:history="1">
              <w:r w:rsidR="00FB670D" w:rsidRPr="004A435A">
                <w:rPr>
                  <w:rStyle w:val="Hyperlink"/>
                  <w:b/>
                  <w:bCs/>
                  <w:sz w:val="24"/>
                  <w:szCs w:val="24"/>
                </w:rPr>
                <w:t>▼B</w:t>
              </w:r>
            </w:hyperlink>
          </w:p>
          <w:p w14:paraId="120156D6" w14:textId="77777777" w:rsidR="006A4C38" w:rsidRPr="004A435A" w:rsidRDefault="006A4C38" w:rsidP="00CA5011">
            <w:pPr>
              <w:shd w:val="clear" w:color="auto" w:fill="FFFFFF"/>
              <w:jc w:val="both"/>
              <w:rPr>
                <w:sz w:val="24"/>
                <w:szCs w:val="24"/>
                <w:lang w:val="ro-MD"/>
              </w:rPr>
            </w:pPr>
          </w:p>
        </w:tc>
        <w:tc>
          <w:tcPr>
            <w:tcW w:w="6019" w:type="dxa"/>
          </w:tcPr>
          <w:p w14:paraId="3FA3B1AB" w14:textId="77777777" w:rsidR="00487910" w:rsidRPr="004A435A" w:rsidRDefault="00487910" w:rsidP="00487910">
            <w:pPr>
              <w:jc w:val="right"/>
              <w:rPr>
                <w:sz w:val="24"/>
                <w:szCs w:val="24"/>
                <w:lang w:val="ro-MD"/>
              </w:rPr>
            </w:pPr>
            <w:r w:rsidRPr="004A435A">
              <w:rPr>
                <w:sz w:val="24"/>
                <w:szCs w:val="24"/>
                <w:lang w:val="ro-MD"/>
              </w:rPr>
              <w:lastRenderedPageBreak/>
              <w:t>Anexă nr.7</w:t>
            </w:r>
          </w:p>
          <w:p w14:paraId="05E3B4C2" w14:textId="77777777" w:rsidR="00487910" w:rsidRPr="004A435A" w:rsidRDefault="00487910" w:rsidP="00487910">
            <w:pPr>
              <w:jc w:val="right"/>
              <w:rPr>
                <w:bCs/>
                <w:sz w:val="24"/>
                <w:szCs w:val="24"/>
                <w:lang w:val="ro-MD"/>
              </w:rPr>
            </w:pPr>
            <w:r w:rsidRPr="004A435A">
              <w:rPr>
                <w:bCs/>
                <w:sz w:val="24"/>
                <w:szCs w:val="24"/>
                <w:lang w:val="ro-MD"/>
              </w:rPr>
              <w:t xml:space="preserve">cu privire la aprobarea </w:t>
            </w:r>
          </w:p>
          <w:p w14:paraId="0B9A1C78" w14:textId="77777777" w:rsidR="00487910" w:rsidRPr="004A435A" w:rsidRDefault="00487910" w:rsidP="00487910">
            <w:pPr>
              <w:jc w:val="right"/>
              <w:rPr>
                <w:bCs/>
                <w:sz w:val="24"/>
                <w:szCs w:val="24"/>
                <w:lang w:val="ro-MD"/>
              </w:rPr>
            </w:pPr>
            <w:r w:rsidRPr="004A435A">
              <w:rPr>
                <w:bCs/>
                <w:sz w:val="24"/>
                <w:szCs w:val="24"/>
                <w:lang w:val="ro-MD"/>
              </w:rPr>
              <w:t xml:space="preserve">metodelor de analiză pentru </w:t>
            </w:r>
          </w:p>
          <w:p w14:paraId="3242DE98" w14:textId="77777777" w:rsidR="00487910" w:rsidRPr="004A435A" w:rsidRDefault="00487910" w:rsidP="00487910">
            <w:pPr>
              <w:tabs>
                <w:tab w:val="left" w:pos="210"/>
              </w:tabs>
              <w:jc w:val="right"/>
              <w:rPr>
                <w:b/>
                <w:bCs/>
                <w:sz w:val="24"/>
                <w:szCs w:val="24"/>
              </w:rPr>
            </w:pPr>
            <w:r w:rsidRPr="004A435A">
              <w:rPr>
                <w:bCs/>
                <w:sz w:val="24"/>
                <w:szCs w:val="24"/>
                <w:lang w:val="ro-MD"/>
              </w:rPr>
              <w:t>controlul oficial al furajelor</w:t>
            </w:r>
            <w:r w:rsidRPr="004A435A">
              <w:rPr>
                <w:b/>
                <w:bCs/>
                <w:sz w:val="24"/>
                <w:szCs w:val="24"/>
              </w:rPr>
              <w:t xml:space="preserve"> </w:t>
            </w:r>
          </w:p>
          <w:p w14:paraId="2B11B82A" w14:textId="77777777" w:rsidR="00487910" w:rsidRPr="004A435A" w:rsidRDefault="00487910" w:rsidP="00487910">
            <w:pPr>
              <w:tabs>
                <w:tab w:val="left" w:pos="210"/>
              </w:tabs>
              <w:jc w:val="both"/>
              <w:rPr>
                <w:b/>
                <w:bCs/>
                <w:sz w:val="24"/>
                <w:szCs w:val="24"/>
              </w:rPr>
            </w:pPr>
            <w:r w:rsidRPr="004A435A">
              <w:rPr>
                <w:b/>
                <w:bCs/>
                <w:sz w:val="24"/>
                <w:szCs w:val="24"/>
              </w:rPr>
              <w:t>METODA DE CALCUL A VALORII ENERGETICE A FURAJELOR PENTRU PĂSĂRI DE CURTE</w:t>
            </w:r>
          </w:p>
          <w:p w14:paraId="61D2F8F9" w14:textId="77777777" w:rsidR="00487910" w:rsidRPr="004A435A" w:rsidRDefault="00487910" w:rsidP="00487910">
            <w:pPr>
              <w:tabs>
                <w:tab w:val="left" w:pos="210"/>
              </w:tabs>
              <w:jc w:val="both"/>
              <w:rPr>
                <w:i/>
                <w:iCs/>
                <w:sz w:val="24"/>
                <w:szCs w:val="24"/>
              </w:rPr>
            </w:pPr>
            <w:r w:rsidRPr="004A435A">
              <w:rPr>
                <w:i/>
                <w:iCs/>
                <w:sz w:val="24"/>
                <w:szCs w:val="24"/>
              </w:rPr>
              <w:t>1.   </w:t>
            </w:r>
            <w:r w:rsidRPr="004A435A">
              <w:rPr>
                <w:b/>
                <w:bCs/>
                <w:i/>
                <w:iCs/>
                <w:sz w:val="24"/>
                <w:szCs w:val="24"/>
              </w:rPr>
              <w:t>METODA DE CALCUL ȘI EXPRIMAREA VALORII ENERGETICE</w:t>
            </w:r>
          </w:p>
          <w:p w14:paraId="75A660DD" w14:textId="77777777" w:rsidR="00487910" w:rsidRPr="004A435A" w:rsidRDefault="00487910" w:rsidP="00487910">
            <w:pPr>
              <w:tabs>
                <w:tab w:val="left" w:pos="210"/>
              </w:tabs>
              <w:jc w:val="both"/>
              <w:rPr>
                <w:sz w:val="24"/>
                <w:szCs w:val="24"/>
              </w:rPr>
            </w:pPr>
            <w:r w:rsidRPr="004A435A">
              <w:rPr>
                <w:sz w:val="24"/>
                <w:szCs w:val="24"/>
              </w:rPr>
              <w:t>Valoarea energetică a hranei combinate pentru păsările de curte se calculează aplicându-se formula de mai jos, pe baza procentajului anumitor compuși analitici ai furajelor pentru păsări de curte. Această valoare se exprimă în megajouli (MJ) de energie metabolizabilă (EM), corectată pentru azot, per kilogram de furaje combinate:</w:t>
            </w:r>
          </w:p>
          <w:p w14:paraId="0ADEFA85" w14:textId="77777777" w:rsidR="00487910" w:rsidRPr="004A435A" w:rsidRDefault="00487910" w:rsidP="00487910">
            <w:pPr>
              <w:tabs>
                <w:tab w:val="left" w:pos="210"/>
              </w:tabs>
              <w:jc w:val="both"/>
              <w:rPr>
                <w:sz w:val="24"/>
                <w:szCs w:val="24"/>
              </w:rPr>
            </w:pPr>
            <w:r w:rsidRPr="004A435A">
              <w:rPr>
                <w:sz w:val="24"/>
                <w:szCs w:val="24"/>
              </w:rPr>
              <w:t>MJ/kg de EM = 0,1551 × % proteină brută + 0,3431 × % grăsime brută + 0,1669 × % amidon + 0,1301 × % zaharuri totale (exprimate în zaharoză).</w:t>
            </w:r>
          </w:p>
          <w:p w14:paraId="273D7A17" w14:textId="77777777" w:rsidR="00487910" w:rsidRPr="004A435A" w:rsidRDefault="00487910" w:rsidP="00487910">
            <w:pPr>
              <w:tabs>
                <w:tab w:val="left" w:pos="210"/>
              </w:tabs>
              <w:jc w:val="both"/>
              <w:rPr>
                <w:i/>
                <w:iCs/>
                <w:sz w:val="24"/>
                <w:szCs w:val="24"/>
              </w:rPr>
            </w:pPr>
            <w:r w:rsidRPr="004A435A">
              <w:rPr>
                <w:i/>
                <w:iCs/>
                <w:sz w:val="24"/>
                <w:szCs w:val="24"/>
              </w:rPr>
              <w:t>2.   </w:t>
            </w:r>
            <w:r w:rsidRPr="004A435A">
              <w:rPr>
                <w:b/>
                <w:bCs/>
                <w:i/>
                <w:iCs/>
                <w:sz w:val="24"/>
                <w:szCs w:val="24"/>
              </w:rPr>
              <w:t>TOLERANȚE APLICABILE VALORILOR DECLARATE</w:t>
            </w:r>
          </w:p>
          <w:p w14:paraId="7C81798D" w14:textId="77777777" w:rsidR="00487910" w:rsidRPr="004A435A" w:rsidRDefault="00487910" w:rsidP="00487910">
            <w:pPr>
              <w:tabs>
                <w:tab w:val="left" w:pos="210"/>
              </w:tabs>
              <w:jc w:val="both"/>
              <w:rPr>
                <w:sz w:val="24"/>
                <w:szCs w:val="24"/>
              </w:rPr>
            </w:pPr>
            <w:r w:rsidRPr="004A435A">
              <w:rPr>
                <w:sz w:val="24"/>
                <w:szCs w:val="24"/>
              </w:rPr>
              <w:t>În cazul în care la inspecția oficială se constată o diferență (valoare energetică mai mare sau mai mică a furajului) între rezultatul inspecției și valoarea energetică menționată, se admite o toleranță de 0,4 MJ/kg EM.</w:t>
            </w:r>
          </w:p>
          <w:p w14:paraId="0E211514" w14:textId="77777777" w:rsidR="00487910" w:rsidRPr="004A435A" w:rsidRDefault="00487910" w:rsidP="00487910">
            <w:pPr>
              <w:tabs>
                <w:tab w:val="left" w:pos="210"/>
              </w:tabs>
              <w:jc w:val="both"/>
              <w:rPr>
                <w:i/>
                <w:iCs/>
                <w:sz w:val="24"/>
                <w:szCs w:val="24"/>
              </w:rPr>
            </w:pPr>
            <w:r w:rsidRPr="004A435A">
              <w:rPr>
                <w:i/>
                <w:iCs/>
                <w:sz w:val="24"/>
                <w:szCs w:val="24"/>
              </w:rPr>
              <w:lastRenderedPageBreak/>
              <w:t>3.   </w:t>
            </w:r>
            <w:r w:rsidRPr="004A435A">
              <w:rPr>
                <w:b/>
                <w:bCs/>
                <w:i/>
                <w:iCs/>
                <w:sz w:val="24"/>
                <w:szCs w:val="24"/>
              </w:rPr>
              <w:t>EXPRIMAREA REZULTATULUI</w:t>
            </w:r>
          </w:p>
          <w:p w14:paraId="263267AD" w14:textId="77777777" w:rsidR="00487910" w:rsidRPr="004A435A" w:rsidRDefault="00487910" w:rsidP="00487910">
            <w:pPr>
              <w:tabs>
                <w:tab w:val="left" w:pos="210"/>
              </w:tabs>
              <w:jc w:val="both"/>
              <w:rPr>
                <w:sz w:val="24"/>
                <w:szCs w:val="24"/>
              </w:rPr>
            </w:pPr>
            <w:r w:rsidRPr="004A435A">
              <w:rPr>
                <w:sz w:val="24"/>
                <w:szCs w:val="24"/>
              </w:rPr>
              <w:t>Rezultatul obținut prin aplicarea formulei menționate se exprimă cu o zecimală.</w:t>
            </w:r>
          </w:p>
          <w:p w14:paraId="76C00F4B" w14:textId="77777777" w:rsidR="00487910" w:rsidRPr="004A435A" w:rsidRDefault="00487910" w:rsidP="00487910">
            <w:pPr>
              <w:tabs>
                <w:tab w:val="left" w:pos="210"/>
              </w:tabs>
              <w:jc w:val="both"/>
              <w:rPr>
                <w:i/>
                <w:iCs/>
                <w:sz w:val="24"/>
                <w:szCs w:val="24"/>
              </w:rPr>
            </w:pPr>
            <w:r w:rsidRPr="004A435A">
              <w:rPr>
                <w:i/>
                <w:iCs/>
                <w:sz w:val="24"/>
                <w:szCs w:val="24"/>
              </w:rPr>
              <w:t>4.   </w:t>
            </w:r>
            <w:r w:rsidRPr="004A435A">
              <w:rPr>
                <w:b/>
                <w:bCs/>
                <w:i/>
                <w:iCs/>
                <w:sz w:val="24"/>
                <w:szCs w:val="24"/>
              </w:rPr>
              <w:t>METODE DE EȘANTIONARE ȘI DE ANALIZĂ</w:t>
            </w:r>
          </w:p>
          <w:p w14:paraId="411799F8" w14:textId="77777777" w:rsidR="00487910" w:rsidRPr="004A435A" w:rsidRDefault="00487910" w:rsidP="00487910">
            <w:pPr>
              <w:tabs>
                <w:tab w:val="left" w:pos="210"/>
              </w:tabs>
              <w:jc w:val="both"/>
              <w:rPr>
                <w:sz w:val="24"/>
                <w:szCs w:val="24"/>
              </w:rPr>
            </w:pPr>
            <w:r w:rsidRPr="004A435A">
              <w:rPr>
                <w:sz w:val="24"/>
                <w:szCs w:val="24"/>
              </w:rPr>
              <w:t>Prelevarea eșantionului din furajele combinate și determinarea conținutului de compuși analitici indicați în metoda de calcul trebuie să se efectueze în conformitate cu metodele Uniunii de eșantionare și de analiză pentru controlul oficial al hranei pentru animale.</w:t>
            </w:r>
          </w:p>
          <w:p w14:paraId="417AA452" w14:textId="77777777" w:rsidR="00487910" w:rsidRPr="004A435A" w:rsidRDefault="00487910" w:rsidP="00487910">
            <w:pPr>
              <w:tabs>
                <w:tab w:val="left" w:pos="210"/>
              </w:tabs>
              <w:jc w:val="both"/>
              <w:rPr>
                <w:sz w:val="24"/>
                <w:szCs w:val="24"/>
              </w:rPr>
            </w:pPr>
            <w:r w:rsidRPr="004A435A">
              <w:rPr>
                <w:sz w:val="24"/>
                <w:szCs w:val="24"/>
              </w:rPr>
              <w:t>Se aplică următoarele metode:</w:t>
            </w:r>
          </w:p>
          <w:p w14:paraId="18FEC6D7" w14:textId="77777777" w:rsidR="00487910" w:rsidRPr="004A435A" w:rsidRDefault="00487910" w:rsidP="00487910">
            <w:pPr>
              <w:tabs>
                <w:tab w:val="left" w:pos="210"/>
              </w:tabs>
              <w:jc w:val="both"/>
              <w:rPr>
                <w:sz w:val="24"/>
                <w:szCs w:val="24"/>
              </w:rPr>
            </w:pPr>
            <w:r w:rsidRPr="004A435A">
              <w:rPr>
                <w:sz w:val="24"/>
                <w:szCs w:val="24"/>
              </w:rPr>
              <w:t>— pentru determinarea conținutului de grăsime brută: procedura B a metodei de determinare a uleiurilor și a grăsimilor brute, din anexa nr. 3 partea G;</w:t>
            </w:r>
          </w:p>
          <w:p w14:paraId="011EF2E9" w14:textId="77777777" w:rsidR="00487910" w:rsidRPr="004A435A" w:rsidRDefault="00487910" w:rsidP="00487910">
            <w:pPr>
              <w:tabs>
                <w:tab w:val="left" w:pos="210"/>
              </w:tabs>
              <w:jc w:val="both"/>
              <w:rPr>
                <w:sz w:val="24"/>
                <w:szCs w:val="24"/>
              </w:rPr>
            </w:pPr>
            <w:r w:rsidRPr="004A435A">
              <w:rPr>
                <w:sz w:val="24"/>
                <w:szCs w:val="24"/>
              </w:rPr>
              <w:t>— pentru determinarea conținutului de amidon: metoda polarimetrică, din anexa nr. 3 partea K.</w:t>
            </w:r>
          </w:p>
          <w:p w14:paraId="1B598F17" w14:textId="77777777" w:rsidR="00487910" w:rsidRPr="004A435A" w:rsidRDefault="00487910" w:rsidP="00487910">
            <w:pPr>
              <w:tabs>
                <w:tab w:val="left" w:pos="210"/>
              </w:tabs>
              <w:jc w:val="both"/>
              <w:rPr>
                <w:b/>
                <w:bCs/>
                <w:sz w:val="24"/>
                <w:szCs w:val="24"/>
              </w:rPr>
            </w:pPr>
            <w:r w:rsidRPr="004A435A">
              <w:rPr>
                <w:b/>
                <w:bCs/>
                <w:sz w:val="24"/>
                <w:szCs w:val="24"/>
              </w:rPr>
              <w:t>METODA DE CALCUL A VALORII ENERGETICE A MATERIILOR PRIME DESTINATE HRANEI ANIMALELOR ȘI A HRANEI COMBINATE PENTRU PISICI ȘI CÂINI</w:t>
            </w:r>
          </w:p>
          <w:p w14:paraId="55D332E8" w14:textId="77777777" w:rsidR="00487910" w:rsidRPr="004A435A" w:rsidRDefault="00487910" w:rsidP="00487910">
            <w:pPr>
              <w:tabs>
                <w:tab w:val="left" w:pos="210"/>
              </w:tabs>
              <w:jc w:val="both"/>
              <w:rPr>
                <w:sz w:val="24"/>
                <w:szCs w:val="24"/>
              </w:rPr>
            </w:pPr>
            <w:r w:rsidRPr="004A435A">
              <w:rPr>
                <w:sz w:val="24"/>
                <w:szCs w:val="24"/>
              </w:rPr>
              <w:t>Valoarea energetică a materiilor prime destinate hranei animalelor și a hranei combinate pentru pisici și câini se calculează în conformitate cu SM EN 16967:2018 Hrană pentru animale: Metode de eșantionare și de analiză – ecuații predictive pentru energia metabolizabilă în materiile prime destinate hranei animalelor și în hrana combinată pentru animale (hrană pentru animale de companie) pentru pisici și câini, inclusiv în alimentele dietetice.</w:t>
            </w:r>
          </w:p>
          <w:p w14:paraId="7D36349A" w14:textId="77777777" w:rsidR="00487910" w:rsidRPr="004A435A" w:rsidRDefault="00487910" w:rsidP="00487910">
            <w:pPr>
              <w:tabs>
                <w:tab w:val="left" w:pos="210"/>
              </w:tabs>
              <w:jc w:val="both"/>
              <w:rPr>
                <w:sz w:val="24"/>
                <w:szCs w:val="24"/>
                <w:lang w:val="ro-MD"/>
              </w:rPr>
            </w:pPr>
          </w:p>
          <w:p w14:paraId="238CEE2F" w14:textId="77777777" w:rsidR="00487910" w:rsidRPr="004A435A" w:rsidRDefault="00487910" w:rsidP="00487910">
            <w:pPr>
              <w:jc w:val="both"/>
              <w:rPr>
                <w:sz w:val="24"/>
                <w:szCs w:val="24"/>
                <w:lang w:val="ro-MD"/>
              </w:rPr>
            </w:pPr>
            <w:r w:rsidRPr="004A435A">
              <w:rPr>
                <w:sz w:val="24"/>
                <w:szCs w:val="24"/>
                <w:lang w:val="ro-MD"/>
              </w:rPr>
              <w:t>3.</w:t>
            </w:r>
            <w:r w:rsidRPr="004A435A">
              <w:rPr>
                <w:sz w:val="24"/>
                <w:szCs w:val="24"/>
                <w:lang w:val="ro-MD"/>
              </w:rPr>
              <w:tab/>
              <w:t>Prezenta hotărâre intră în vigoare la expirarea termenului de o lună de la data publicării în Monitorul Oficial al Republicii Moldova.</w:t>
            </w:r>
          </w:p>
          <w:p w14:paraId="586D1846" w14:textId="77777777" w:rsidR="006A4C38" w:rsidRPr="004A435A" w:rsidRDefault="006A4C38" w:rsidP="00487910">
            <w:pPr>
              <w:rPr>
                <w:sz w:val="24"/>
                <w:szCs w:val="24"/>
                <w:lang w:val="ro-MD"/>
              </w:rPr>
            </w:pPr>
          </w:p>
        </w:tc>
        <w:tc>
          <w:tcPr>
            <w:tcW w:w="1494" w:type="dxa"/>
          </w:tcPr>
          <w:p w14:paraId="6C4908AC" w14:textId="1545848D" w:rsidR="006A4C38" w:rsidRPr="004A435A" w:rsidRDefault="00B002D3" w:rsidP="00C10582">
            <w:pPr>
              <w:jc w:val="center"/>
              <w:rPr>
                <w:b/>
                <w:noProof/>
                <w:sz w:val="24"/>
                <w:szCs w:val="24"/>
                <w:lang w:val="ro-MD"/>
              </w:rPr>
            </w:pPr>
            <w:r w:rsidRPr="004A435A">
              <w:rPr>
                <w:b/>
                <w:noProof/>
                <w:sz w:val="24"/>
                <w:szCs w:val="24"/>
                <w:lang w:val="ro-MD"/>
              </w:rPr>
              <w:lastRenderedPageBreak/>
              <w:t>Compatibil</w:t>
            </w:r>
          </w:p>
        </w:tc>
        <w:tc>
          <w:tcPr>
            <w:tcW w:w="1787" w:type="dxa"/>
          </w:tcPr>
          <w:p w14:paraId="48DEA71E" w14:textId="77777777" w:rsidR="006A4C38" w:rsidRPr="004A435A" w:rsidRDefault="006A4C38" w:rsidP="00C10582">
            <w:pPr>
              <w:jc w:val="center"/>
              <w:rPr>
                <w:b/>
                <w:sz w:val="24"/>
                <w:szCs w:val="24"/>
                <w:lang w:val="ro-MD"/>
              </w:rPr>
            </w:pPr>
          </w:p>
        </w:tc>
      </w:tr>
    </w:tbl>
    <w:p w14:paraId="7094DBA5" w14:textId="77777777" w:rsidR="00C42F95" w:rsidRPr="004A435A" w:rsidRDefault="00C42F95">
      <w:pPr>
        <w:rPr>
          <w:sz w:val="24"/>
          <w:szCs w:val="24"/>
        </w:rPr>
      </w:pPr>
    </w:p>
    <w:sectPr w:rsidR="00C42F95" w:rsidRPr="004A435A" w:rsidSect="00CA5011">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809F0" w14:textId="77777777" w:rsidR="00CA7B0E" w:rsidRDefault="00CA7B0E" w:rsidP="007536A3">
      <w:pPr>
        <w:spacing w:after="0"/>
      </w:pPr>
      <w:r>
        <w:separator/>
      </w:r>
    </w:p>
  </w:endnote>
  <w:endnote w:type="continuationSeparator" w:id="0">
    <w:p w14:paraId="3B464A2F" w14:textId="77777777" w:rsidR="00CA7B0E" w:rsidRDefault="00CA7B0E" w:rsidP="007536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FBB66" w14:textId="77777777" w:rsidR="00CA7B0E" w:rsidRDefault="00CA7B0E" w:rsidP="007536A3">
      <w:pPr>
        <w:spacing w:after="0"/>
      </w:pPr>
      <w:r>
        <w:separator/>
      </w:r>
    </w:p>
  </w:footnote>
  <w:footnote w:type="continuationSeparator" w:id="0">
    <w:p w14:paraId="4721C4E3" w14:textId="77777777" w:rsidR="00CA7B0E" w:rsidRDefault="00CA7B0E" w:rsidP="007536A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7430"/>
    <w:multiLevelType w:val="hybridMultilevel"/>
    <w:tmpl w:val="288042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011"/>
    <w:rsid w:val="00022A61"/>
    <w:rsid w:val="0004441E"/>
    <w:rsid w:val="00046335"/>
    <w:rsid w:val="00054C3E"/>
    <w:rsid w:val="00097E98"/>
    <w:rsid w:val="000D62EF"/>
    <w:rsid w:val="00106BE0"/>
    <w:rsid w:val="00127B68"/>
    <w:rsid w:val="00145228"/>
    <w:rsid w:val="00195037"/>
    <w:rsid w:val="001A556A"/>
    <w:rsid w:val="001A5E57"/>
    <w:rsid w:val="001F27D1"/>
    <w:rsid w:val="00215059"/>
    <w:rsid w:val="0023588F"/>
    <w:rsid w:val="002455A6"/>
    <w:rsid w:val="002608F4"/>
    <w:rsid w:val="00313452"/>
    <w:rsid w:val="00317F4D"/>
    <w:rsid w:val="0034335A"/>
    <w:rsid w:val="00350E0D"/>
    <w:rsid w:val="003B7B62"/>
    <w:rsid w:val="003C192C"/>
    <w:rsid w:val="003F0883"/>
    <w:rsid w:val="003F244C"/>
    <w:rsid w:val="003F46A8"/>
    <w:rsid w:val="00452EAB"/>
    <w:rsid w:val="00475B7F"/>
    <w:rsid w:val="0047727D"/>
    <w:rsid w:val="00487910"/>
    <w:rsid w:val="00492D37"/>
    <w:rsid w:val="004A435A"/>
    <w:rsid w:val="004B6DB8"/>
    <w:rsid w:val="004D3AD2"/>
    <w:rsid w:val="00537758"/>
    <w:rsid w:val="0057605E"/>
    <w:rsid w:val="005C7A05"/>
    <w:rsid w:val="00631BE0"/>
    <w:rsid w:val="00690F51"/>
    <w:rsid w:val="006A4C38"/>
    <w:rsid w:val="006C2AA9"/>
    <w:rsid w:val="006D1E65"/>
    <w:rsid w:val="007233AD"/>
    <w:rsid w:val="007536A3"/>
    <w:rsid w:val="0076217C"/>
    <w:rsid w:val="007A3630"/>
    <w:rsid w:val="007C12E5"/>
    <w:rsid w:val="007C2999"/>
    <w:rsid w:val="007C5D9F"/>
    <w:rsid w:val="007E7F54"/>
    <w:rsid w:val="00800BE5"/>
    <w:rsid w:val="0081234A"/>
    <w:rsid w:val="008204A7"/>
    <w:rsid w:val="00847467"/>
    <w:rsid w:val="00851264"/>
    <w:rsid w:val="00890A1F"/>
    <w:rsid w:val="00891670"/>
    <w:rsid w:val="00896BBE"/>
    <w:rsid w:val="008975C4"/>
    <w:rsid w:val="008A1B8C"/>
    <w:rsid w:val="008A42E8"/>
    <w:rsid w:val="008A7B97"/>
    <w:rsid w:val="008D7F99"/>
    <w:rsid w:val="008E51A8"/>
    <w:rsid w:val="00910007"/>
    <w:rsid w:val="00953016"/>
    <w:rsid w:val="00954EFC"/>
    <w:rsid w:val="00956172"/>
    <w:rsid w:val="0098599A"/>
    <w:rsid w:val="00993245"/>
    <w:rsid w:val="009D3344"/>
    <w:rsid w:val="009F3E65"/>
    <w:rsid w:val="009F4870"/>
    <w:rsid w:val="00A148F6"/>
    <w:rsid w:val="00A54DC2"/>
    <w:rsid w:val="00A54F1D"/>
    <w:rsid w:val="00A6143C"/>
    <w:rsid w:val="00AA4C6A"/>
    <w:rsid w:val="00AB1050"/>
    <w:rsid w:val="00AB1A9E"/>
    <w:rsid w:val="00AB6AB9"/>
    <w:rsid w:val="00AE0248"/>
    <w:rsid w:val="00AE0A4A"/>
    <w:rsid w:val="00AE41AD"/>
    <w:rsid w:val="00B002D3"/>
    <w:rsid w:val="00B11F0E"/>
    <w:rsid w:val="00B250D5"/>
    <w:rsid w:val="00BC3E5F"/>
    <w:rsid w:val="00BC4F42"/>
    <w:rsid w:val="00BC691E"/>
    <w:rsid w:val="00C10582"/>
    <w:rsid w:val="00C2459B"/>
    <w:rsid w:val="00C25C2B"/>
    <w:rsid w:val="00C35560"/>
    <w:rsid w:val="00C42F95"/>
    <w:rsid w:val="00C86946"/>
    <w:rsid w:val="00CA5011"/>
    <w:rsid w:val="00CA7B0E"/>
    <w:rsid w:val="00CE7C46"/>
    <w:rsid w:val="00CF0826"/>
    <w:rsid w:val="00CF4A15"/>
    <w:rsid w:val="00D01B4F"/>
    <w:rsid w:val="00D5168D"/>
    <w:rsid w:val="00D550CE"/>
    <w:rsid w:val="00D642A4"/>
    <w:rsid w:val="00D7354B"/>
    <w:rsid w:val="00D7685F"/>
    <w:rsid w:val="00D90818"/>
    <w:rsid w:val="00DC1D1D"/>
    <w:rsid w:val="00DD1544"/>
    <w:rsid w:val="00DD2048"/>
    <w:rsid w:val="00DE3452"/>
    <w:rsid w:val="00DE4396"/>
    <w:rsid w:val="00E0712E"/>
    <w:rsid w:val="00E07E49"/>
    <w:rsid w:val="00E17041"/>
    <w:rsid w:val="00ED5239"/>
    <w:rsid w:val="00F013AF"/>
    <w:rsid w:val="00F0501C"/>
    <w:rsid w:val="00F953EB"/>
    <w:rsid w:val="00FB3561"/>
    <w:rsid w:val="00FB670D"/>
    <w:rsid w:val="00FC38D3"/>
    <w:rsid w:val="00FC48E0"/>
    <w:rsid w:val="00FE3F67"/>
    <w:rsid w:val="00FF38AF"/>
    <w:rsid w:val="00FF3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59B8C"/>
  <w15:chartTrackingRefBased/>
  <w15:docId w15:val="{7D0C3C5C-5DBB-4AE2-A6D1-5439279E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011"/>
    <w:pPr>
      <w:spacing w:line="240" w:lineRule="auto"/>
    </w:pPr>
    <w:rPr>
      <w:rFonts w:ascii="Times New Roman" w:eastAsia="Times New Roman" w:hAnsi="Times New Roman" w:cs="Times New Roman"/>
      <w:kern w:val="0"/>
      <w:sz w:val="28"/>
      <w:lang w:val="ro-RO"/>
      <w14:ligatures w14:val="none"/>
    </w:rPr>
  </w:style>
  <w:style w:type="paragraph" w:styleId="Titlu1">
    <w:name w:val="heading 1"/>
    <w:basedOn w:val="Normal"/>
    <w:next w:val="Normal"/>
    <w:link w:val="Titlu1Caracter"/>
    <w:uiPriority w:val="9"/>
    <w:qFormat/>
    <w:rsid w:val="00CA5011"/>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lang w:val="en-US"/>
      <w14:ligatures w14:val="standardContextual"/>
    </w:rPr>
  </w:style>
  <w:style w:type="paragraph" w:styleId="Titlu2">
    <w:name w:val="heading 2"/>
    <w:basedOn w:val="Normal"/>
    <w:next w:val="Normal"/>
    <w:link w:val="Titlu2Caracter"/>
    <w:uiPriority w:val="9"/>
    <w:semiHidden/>
    <w:unhideWhenUsed/>
    <w:qFormat/>
    <w:rsid w:val="00CA5011"/>
    <w:pPr>
      <w:keepNext/>
      <w:keepLines/>
      <w:spacing w:before="160" w:after="80" w:line="259" w:lineRule="auto"/>
      <w:outlineLvl w:val="1"/>
    </w:pPr>
    <w:rPr>
      <w:rFonts w:asciiTheme="majorHAnsi" w:eastAsiaTheme="majorEastAsia" w:hAnsiTheme="majorHAnsi" w:cstheme="majorBidi"/>
      <w:color w:val="2E74B5" w:themeColor="accent1" w:themeShade="BF"/>
      <w:kern w:val="2"/>
      <w:sz w:val="32"/>
      <w:szCs w:val="32"/>
      <w:lang w:val="en-US"/>
      <w14:ligatures w14:val="standardContextual"/>
    </w:rPr>
  </w:style>
  <w:style w:type="paragraph" w:styleId="Titlu3">
    <w:name w:val="heading 3"/>
    <w:basedOn w:val="Normal"/>
    <w:next w:val="Normal"/>
    <w:link w:val="Titlu3Caracter"/>
    <w:uiPriority w:val="9"/>
    <w:semiHidden/>
    <w:unhideWhenUsed/>
    <w:qFormat/>
    <w:rsid w:val="00CA5011"/>
    <w:pPr>
      <w:keepNext/>
      <w:keepLines/>
      <w:spacing w:before="160" w:after="80" w:line="259" w:lineRule="auto"/>
      <w:outlineLvl w:val="2"/>
    </w:pPr>
    <w:rPr>
      <w:rFonts w:asciiTheme="minorHAnsi" w:eastAsiaTheme="majorEastAsia" w:hAnsiTheme="minorHAnsi" w:cstheme="majorBidi"/>
      <w:color w:val="2E74B5" w:themeColor="accent1" w:themeShade="BF"/>
      <w:kern w:val="2"/>
      <w:szCs w:val="28"/>
      <w:lang w:val="en-US"/>
      <w14:ligatures w14:val="standardContextual"/>
    </w:rPr>
  </w:style>
  <w:style w:type="paragraph" w:styleId="Titlu4">
    <w:name w:val="heading 4"/>
    <w:basedOn w:val="Normal"/>
    <w:next w:val="Normal"/>
    <w:link w:val="Titlu4Caracter"/>
    <w:uiPriority w:val="9"/>
    <w:semiHidden/>
    <w:unhideWhenUsed/>
    <w:qFormat/>
    <w:rsid w:val="00CA5011"/>
    <w:pPr>
      <w:keepNext/>
      <w:keepLines/>
      <w:spacing w:before="80" w:after="40" w:line="259" w:lineRule="auto"/>
      <w:outlineLvl w:val="3"/>
    </w:pPr>
    <w:rPr>
      <w:rFonts w:asciiTheme="minorHAnsi" w:eastAsiaTheme="majorEastAsia" w:hAnsiTheme="minorHAnsi" w:cstheme="majorBidi"/>
      <w:i/>
      <w:iCs/>
      <w:color w:val="2E74B5" w:themeColor="accent1" w:themeShade="BF"/>
      <w:kern w:val="2"/>
      <w:sz w:val="22"/>
      <w:lang w:val="en-US"/>
      <w14:ligatures w14:val="standardContextual"/>
    </w:rPr>
  </w:style>
  <w:style w:type="paragraph" w:styleId="Titlu5">
    <w:name w:val="heading 5"/>
    <w:basedOn w:val="Normal"/>
    <w:next w:val="Normal"/>
    <w:link w:val="Titlu5Caracter"/>
    <w:uiPriority w:val="9"/>
    <w:semiHidden/>
    <w:unhideWhenUsed/>
    <w:qFormat/>
    <w:rsid w:val="00CA5011"/>
    <w:pPr>
      <w:keepNext/>
      <w:keepLines/>
      <w:spacing w:before="80" w:after="40" w:line="259" w:lineRule="auto"/>
      <w:outlineLvl w:val="4"/>
    </w:pPr>
    <w:rPr>
      <w:rFonts w:asciiTheme="minorHAnsi" w:eastAsiaTheme="majorEastAsia" w:hAnsiTheme="minorHAnsi" w:cstheme="majorBidi"/>
      <w:color w:val="2E74B5" w:themeColor="accent1" w:themeShade="BF"/>
      <w:kern w:val="2"/>
      <w:sz w:val="22"/>
      <w:lang w:val="en-US"/>
      <w14:ligatures w14:val="standardContextual"/>
    </w:rPr>
  </w:style>
  <w:style w:type="paragraph" w:styleId="Titlu6">
    <w:name w:val="heading 6"/>
    <w:basedOn w:val="Normal"/>
    <w:next w:val="Normal"/>
    <w:link w:val="Titlu6Caracter"/>
    <w:uiPriority w:val="9"/>
    <w:semiHidden/>
    <w:unhideWhenUsed/>
    <w:qFormat/>
    <w:rsid w:val="00CA501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lang w:val="en-US"/>
      <w14:ligatures w14:val="standardContextual"/>
    </w:rPr>
  </w:style>
  <w:style w:type="paragraph" w:styleId="Titlu7">
    <w:name w:val="heading 7"/>
    <w:basedOn w:val="Normal"/>
    <w:next w:val="Normal"/>
    <w:link w:val="Titlu7Caracter"/>
    <w:uiPriority w:val="9"/>
    <w:semiHidden/>
    <w:unhideWhenUsed/>
    <w:qFormat/>
    <w:rsid w:val="00CA5011"/>
    <w:pPr>
      <w:keepNext/>
      <w:keepLines/>
      <w:spacing w:before="40" w:after="0" w:line="259" w:lineRule="auto"/>
      <w:outlineLvl w:val="6"/>
    </w:pPr>
    <w:rPr>
      <w:rFonts w:asciiTheme="minorHAnsi" w:eastAsiaTheme="majorEastAsia" w:hAnsiTheme="minorHAnsi" w:cstheme="majorBidi"/>
      <w:color w:val="595959" w:themeColor="text1" w:themeTint="A6"/>
      <w:kern w:val="2"/>
      <w:sz w:val="22"/>
      <w:lang w:val="en-US"/>
      <w14:ligatures w14:val="standardContextual"/>
    </w:rPr>
  </w:style>
  <w:style w:type="paragraph" w:styleId="Titlu8">
    <w:name w:val="heading 8"/>
    <w:basedOn w:val="Normal"/>
    <w:next w:val="Normal"/>
    <w:link w:val="Titlu8Caracter"/>
    <w:uiPriority w:val="9"/>
    <w:semiHidden/>
    <w:unhideWhenUsed/>
    <w:qFormat/>
    <w:rsid w:val="00CA5011"/>
    <w:pPr>
      <w:keepNext/>
      <w:keepLines/>
      <w:spacing w:after="0" w:line="259" w:lineRule="auto"/>
      <w:outlineLvl w:val="7"/>
    </w:pPr>
    <w:rPr>
      <w:rFonts w:asciiTheme="minorHAnsi" w:eastAsiaTheme="majorEastAsia" w:hAnsiTheme="minorHAnsi" w:cstheme="majorBidi"/>
      <w:i/>
      <w:iCs/>
      <w:color w:val="272727" w:themeColor="text1" w:themeTint="D8"/>
      <w:kern w:val="2"/>
      <w:sz w:val="22"/>
      <w:lang w:val="en-US"/>
      <w14:ligatures w14:val="standardContextual"/>
    </w:rPr>
  </w:style>
  <w:style w:type="paragraph" w:styleId="Titlu9">
    <w:name w:val="heading 9"/>
    <w:basedOn w:val="Normal"/>
    <w:next w:val="Normal"/>
    <w:link w:val="Titlu9Caracter"/>
    <w:uiPriority w:val="9"/>
    <w:semiHidden/>
    <w:unhideWhenUsed/>
    <w:qFormat/>
    <w:rsid w:val="00CA5011"/>
    <w:pPr>
      <w:keepNext/>
      <w:keepLines/>
      <w:spacing w:after="0" w:line="259" w:lineRule="auto"/>
      <w:outlineLvl w:val="8"/>
    </w:pPr>
    <w:rPr>
      <w:rFonts w:asciiTheme="minorHAnsi" w:eastAsiaTheme="majorEastAsia" w:hAnsiTheme="minorHAnsi" w:cstheme="majorBidi"/>
      <w:color w:val="272727" w:themeColor="text1" w:themeTint="D8"/>
      <w:kern w:val="2"/>
      <w:sz w:val="22"/>
      <w:lang w:val="en-US"/>
      <w14:ligatures w14:val="standardContextua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CA5011"/>
    <w:rPr>
      <w:rFonts w:asciiTheme="majorHAnsi" w:eastAsiaTheme="majorEastAsia" w:hAnsiTheme="majorHAnsi" w:cstheme="majorBidi"/>
      <w:color w:val="2E74B5" w:themeColor="accent1" w:themeShade="BF"/>
      <w:sz w:val="40"/>
      <w:szCs w:val="40"/>
    </w:rPr>
  </w:style>
  <w:style w:type="character" w:customStyle="1" w:styleId="Titlu2Caracter">
    <w:name w:val="Titlu 2 Caracter"/>
    <w:basedOn w:val="Fontdeparagrafimplicit"/>
    <w:link w:val="Titlu2"/>
    <w:uiPriority w:val="9"/>
    <w:semiHidden/>
    <w:rsid w:val="00CA5011"/>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uiPriority w:val="9"/>
    <w:semiHidden/>
    <w:rsid w:val="00CA5011"/>
    <w:rPr>
      <w:rFonts w:eastAsiaTheme="majorEastAsia" w:cstheme="majorBidi"/>
      <w:color w:val="2E74B5" w:themeColor="accent1" w:themeShade="BF"/>
      <w:sz w:val="28"/>
      <w:szCs w:val="28"/>
    </w:rPr>
  </w:style>
  <w:style w:type="character" w:customStyle="1" w:styleId="Titlu4Caracter">
    <w:name w:val="Titlu 4 Caracter"/>
    <w:basedOn w:val="Fontdeparagrafimplicit"/>
    <w:link w:val="Titlu4"/>
    <w:uiPriority w:val="9"/>
    <w:semiHidden/>
    <w:rsid w:val="00CA5011"/>
    <w:rPr>
      <w:rFonts w:eastAsiaTheme="majorEastAsia" w:cstheme="majorBidi"/>
      <w:i/>
      <w:iCs/>
      <w:color w:val="2E74B5" w:themeColor="accent1" w:themeShade="BF"/>
    </w:rPr>
  </w:style>
  <w:style w:type="character" w:customStyle="1" w:styleId="Titlu5Caracter">
    <w:name w:val="Titlu 5 Caracter"/>
    <w:basedOn w:val="Fontdeparagrafimplicit"/>
    <w:link w:val="Titlu5"/>
    <w:uiPriority w:val="9"/>
    <w:semiHidden/>
    <w:rsid w:val="00CA5011"/>
    <w:rPr>
      <w:rFonts w:eastAsiaTheme="majorEastAsia" w:cstheme="majorBidi"/>
      <w:color w:val="2E74B5" w:themeColor="accent1" w:themeShade="BF"/>
    </w:rPr>
  </w:style>
  <w:style w:type="character" w:customStyle="1" w:styleId="Titlu6Caracter">
    <w:name w:val="Titlu 6 Caracter"/>
    <w:basedOn w:val="Fontdeparagrafimplicit"/>
    <w:link w:val="Titlu6"/>
    <w:uiPriority w:val="9"/>
    <w:semiHidden/>
    <w:rsid w:val="00CA5011"/>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CA5011"/>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CA5011"/>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CA5011"/>
    <w:rPr>
      <w:rFonts w:eastAsiaTheme="majorEastAsia" w:cstheme="majorBidi"/>
      <w:color w:val="272727" w:themeColor="text1" w:themeTint="D8"/>
    </w:rPr>
  </w:style>
  <w:style w:type="paragraph" w:styleId="Titlu">
    <w:name w:val="Title"/>
    <w:basedOn w:val="Normal"/>
    <w:next w:val="Normal"/>
    <w:link w:val="TitluCaracter"/>
    <w:uiPriority w:val="10"/>
    <w:qFormat/>
    <w:rsid w:val="00CA5011"/>
    <w:pPr>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uCaracter">
    <w:name w:val="Titlu Caracter"/>
    <w:basedOn w:val="Fontdeparagrafimplicit"/>
    <w:link w:val="Titlu"/>
    <w:uiPriority w:val="10"/>
    <w:rsid w:val="00CA5011"/>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CA5011"/>
    <w:pPr>
      <w:numPr>
        <w:ilvl w:val="1"/>
      </w:numPr>
      <w:spacing w:line="259" w:lineRule="auto"/>
    </w:pPr>
    <w:rPr>
      <w:rFonts w:asciiTheme="minorHAnsi" w:eastAsiaTheme="majorEastAsia" w:hAnsiTheme="minorHAnsi" w:cstheme="majorBidi"/>
      <w:color w:val="595959" w:themeColor="text1" w:themeTint="A6"/>
      <w:spacing w:val="15"/>
      <w:kern w:val="2"/>
      <w:szCs w:val="28"/>
      <w:lang w:val="en-US"/>
      <w14:ligatures w14:val="standardContextual"/>
    </w:rPr>
  </w:style>
  <w:style w:type="character" w:customStyle="1" w:styleId="SubtitluCaracter">
    <w:name w:val="Subtitlu Caracter"/>
    <w:basedOn w:val="Fontdeparagrafimplicit"/>
    <w:link w:val="Subtitlu"/>
    <w:uiPriority w:val="11"/>
    <w:rsid w:val="00CA5011"/>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CA5011"/>
    <w:pPr>
      <w:spacing w:before="160" w:line="259" w:lineRule="auto"/>
      <w:jc w:val="center"/>
    </w:pPr>
    <w:rPr>
      <w:rFonts w:asciiTheme="minorHAnsi" w:eastAsiaTheme="minorHAnsi" w:hAnsiTheme="minorHAnsi" w:cstheme="minorBidi"/>
      <w:i/>
      <w:iCs/>
      <w:color w:val="404040" w:themeColor="text1" w:themeTint="BF"/>
      <w:kern w:val="2"/>
      <w:sz w:val="22"/>
      <w:lang w:val="en-US"/>
      <w14:ligatures w14:val="standardContextual"/>
    </w:rPr>
  </w:style>
  <w:style w:type="character" w:customStyle="1" w:styleId="CitatCaracter">
    <w:name w:val="Citat Caracter"/>
    <w:basedOn w:val="Fontdeparagrafimplicit"/>
    <w:link w:val="Citat"/>
    <w:uiPriority w:val="29"/>
    <w:rsid w:val="00CA5011"/>
    <w:rPr>
      <w:i/>
      <w:iCs/>
      <w:color w:val="404040" w:themeColor="text1" w:themeTint="BF"/>
    </w:rPr>
  </w:style>
  <w:style w:type="paragraph" w:styleId="Listparagraf">
    <w:name w:val="List Paragraph"/>
    <w:basedOn w:val="Normal"/>
    <w:uiPriority w:val="34"/>
    <w:qFormat/>
    <w:rsid w:val="00CA5011"/>
    <w:pPr>
      <w:spacing w:line="259" w:lineRule="auto"/>
      <w:ind w:left="720"/>
      <w:contextualSpacing/>
    </w:pPr>
    <w:rPr>
      <w:rFonts w:asciiTheme="minorHAnsi" w:eastAsiaTheme="minorHAnsi" w:hAnsiTheme="minorHAnsi" w:cstheme="minorBidi"/>
      <w:kern w:val="2"/>
      <w:sz w:val="22"/>
      <w:lang w:val="en-US"/>
      <w14:ligatures w14:val="standardContextual"/>
    </w:rPr>
  </w:style>
  <w:style w:type="character" w:styleId="Accentuareintens">
    <w:name w:val="Intense Emphasis"/>
    <w:basedOn w:val="Fontdeparagrafimplicit"/>
    <w:uiPriority w:val="21"/>
    <w:qFormat/>
    <w:rsid w:val="00CA5011"/>
    <w:rPr>
      <w:i/>
      <w:iCs/>
      <w:color w:val="2E74B5" w:themeColor="accent1" w:themeShade="BF"/>
    </w:rPr>
  </w:style>
  <w:style w:type="paragraph" w:styleId="Citatintens">
    <w:name w:val="Intense Quote"/>
    <w:basedOn w:val="Normal"/>
    <w:next w:val="Normal"/>
    <w:link w:val="CitatintensCaracter"/>
    <w:uiPriority w:val="30"/>
    <w:qFormat/>
    <w:rsid w:val="00CA5011"/>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lang w:val="en-US"/>
      <w14:ligatures w14:val="standardContextual"/>
    </w:rPr>
  </w:style>
  <w:style w:type="character" w:customStyle="1" w:styleId="CitatintensCaracter">
    <w:name w:val="Citat intens Caracter"/>
    <w:basedOn w:val="Fontdeparagrafimplicit"/>
    <w:link w:val="Citatintens"/>
    <w:uiPriority w:val="30"/>
    <w:rsid w:val="00CA5011"/>
    <w:rPr>
      <w:i/>
      <w:iCs/>
      <w:color w:val="2E74B5" w:themeColor="accent1" w:themeShade="BF"/>
    </w:rPr>
  </w:style>
  <w:style w:type="character" w:styleId="Referireintens">
    <w:name w:val="Intense Reference"/>
    <w:basedOn w:val="Fontdeparagrafimplicit"/>
    <w:uiPriority w:val="32"/>
    <w:qFormat/>
    <w:rsid w:val="00CA5011"/>
    <w:rPr>
      <w:b/>
      <w:bCs/>
      <w:smallCaps/>
      <w:color w:val="2E74B5" w:themeColor="accent1" w:themeShade="BF"/>
      <w:spacing w:val="5"/>
    </w:rPr>
  </w:style>
  <w:style w:type="table" w:customStyle="1" w:styleId="TableGrid1">
    <w:name w:val="Table Grid1"/>
    <w:basedOn w:val="TabelNormal"/>
    <w:next w:val="Tabelgril"/>
    <w:rsid w:val="00CA501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CA5011"/>
    <w:rPr>
      <w:color w:val="0563C1" w:themeColor="hyperlink"/>
      <w:u w:val="single"/>
    </w:rPr>
  </w:style>
  <w:style w:type="table" w:styleId="Tabelgril">
    <w:name w:val="Table Grid"/>
    <w:basedOn w:val="TabelNormal"/>
    <w:uiPriority w:val="39"/>
    <w:rsid w:val="00CA5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2455A6"/>
    <w:rPr>
      <w:color w:val="605E5C"/>
      <w:shd w:val="clear" w:color="auto" w:fill="E1DFDD"/>
    </w:rPr>
  </w:style>
  <w:style w:type="paragraph" w:customStyle="1" w:styleId="tbl-norm">
    <w:name w:val="tbl-norm"/>
    <w:basedOn w:val="Normal"/>
    <w:rsid w:val="00C35560"/>
    <w:pPr>
      <w:spacing w:before="100" w:beforeAutospacing="1" w:after="100" w:afterAutospacing="1"/>
    </w:pPr>
    <w:rPr>
      <w:sz w:val="24"/>
      <w:szCs w:val="24"/>
      <w:lang w:eastAsia="ro-RO"/>
    </w:rPr>
  </w:style>
  <w:style w:type="character" w:customStyle="1" w:styleId="superscript">
    <w:name w:val="superscript"/>
    <w:basedOn w:val="Fontdeparagrafimplicit"/>
    <w:rsid w:val="00C35560"/>
  </w:style>
  <w:style w:type="paragraph" w:customStyle="1" w:styleId="inline-element">
    <w:name w:val="inline-element"/>
    <w:basedOn w:val="Normal"/>
    <w:rsid w:val="00C35560"/>
    <w:pPr>
      <w:spacing w:before="100" w:beforeAutospacing="1" w:after="100" w:afterAutospacing="1"/>
    </w:pPr>
    <w:rPr>
      <w:sz w:val="24"/>
      <w:szCs w:val="24"/>
      <w:lang w:eastAsia="ro-RO"/>
    </w:rPr>
  </w:style>
  <w:style w:type="paragraph" w:styleId="Antet">
    <w:name w:val="header"/>
    <w:basedOn w:val="Normal"/>
    <w:link w:val="AntetCaracter"/>
    <w:uiPriority w:val="99"/>
    <w:unhideWhenUsed/>
    <w:rsid w:val="007536A3"/>
    <w:pPr>
      <w:tabs>
        <w:tab w:val="center" w:pos="4536"/>
        <w:tab w:val="right" w:pos="9072"/>
      </w:tabs>
      <w:spacing w:after="0"/>
    </w:pPr>
  </w:style>
  <w:style w:type="character" w:customStyle="1" w:styleId="AntetCaracter">
    <w:name w:val="Antet Caracter"/>
    <w:basedOn w:val="Fontdeparagrafimplicit"/>
    <w:link w:val="Antet"/>
    <w:uiPriority w:val="99"/>
    <w:rsid w:val="007536A3"/>
    <w:rPr>
      <w:rFonts w:ascii="Times New Roman" w:eastAsia="Times New Roman" w:hAnsi="Times New Roman" w:cs="Times New Roman"/>
      <w:kern w:val="0"/>
      <w:sz w:val="28"/>
      <w:lang w:val="ro-RO"/>
      <w14:ligatures w14:val="none"/>
    </w:rPr>
  </w:style>
  <w:style w:type="paragraph" w:styleId="Subsol">
    <w:name w:val="footer"/>
    <w:basedOn w:val="Normal"/>
    <w:link w:val="SubsolCaracter"/>
    <w:uiPriority w:val="99"/>
    <w:unhideWhenUsed/>
    <w:rsid w:val="007536A3"/>
    <w:pPr>
      <w:tabs>
        <w:tab w:val="center" w:pos="4536"/>
        <w:tab w:val="right" w:pos="9072"/>
      </w:tabs>
      <w:spacing w:after="0"/>
    </w:pPr>
  </w:style>
  <w:style w:type="character" w:customStyle="1" w:styleId="SubsolCaracter">
    <w:name w:val="Subsol Caracter"/>
    <w:basedOn w:val="Fontdeparagrafimplicit"/>
    <w:link w:val="Subsol"/>
    <w:uiPriority w:val="99"/>
    <w:rsid w:val="007536A3"/>
    <w:rPr>
      <w:rFonts w:ascii="Times New Roman" w:eastAsia="Times New Roman" w:hAnsi="Times New Roman" w:cs="Times New Roman"/>
      <w:kern w:val="0"/>
      <w:sz w:val="28"/>
      <w:lang w:val="ro-RO"/>
      <w14:ligatures w14:val="none"/>
    </w:rPr>
  </w:style>
  <w:style w:type="paragraph" w:customStyle="1" w:styleId="Normal1">
    <w:name w:val="Normal1"/>
    <w:basedOn w:val="Normal"/>
    <w:rsid w:val="00DD2048"/>
    <w:pPr>
      <w:spacing w:before="100" w:beforeAutospacing="1" w:after="100" w:afterAutospacing="1"/>
    </w:pPr>
    <w:rPr>
      <w:sz w:val="24"/>
      <w:szCs w:val="24"/>
      <w:lang w:eastAsia="ro-RO"/>
    </w:rPr>
  </w:style>
  <w:style w:type="paragraph" w:customStyle="1" w:styleId="title-gr-seq-level-3">
    <w:name w:val="title-gr-seq-level-3"/>
    <w:basedOn w:val="Normal"/>
    <w:rsid w:val="00BC3E5F"/>
    <w:pPr>
      <w:spacing w:before="100" w:beforeAutospacing="1" w:after="100" w:afterAutospacing="1"/>
    </w:pPr>
    <w:rPr>
      <w:sz w:val="24"/>
      <w:szCs w:val="24"/>
      <w:lang w:eastAsia="ro-RO"/>
    </w:rPr>
  </w:style>
  <w:style w:type="character" w:customStyle="1" w:styleId="boldface">
    <w:name w:val="boldface"/>
    <w:basedOn w:val="Fontdeparagrafimplicit"/>
    <w:rsid w:val="00BC3E5F"/>
  </w:style>
  <w:style w:type="character" w:customStyle="1" w:styleId="italics">
    <w:name w:val="italics"/>
    <w:basedOn w:val="Fontdeparagrafimplicit"/>
    <w:rsid w:val="00BC3E5F"/>
  </w:style>
  <w:style w:type="paragraph" w:customStyle="1" w:styleId="norm">
    <w:name w:val="norm"/>
    <w:basedOn w:val="Normal"/>
    <w:rsid w:val="00BC3E5F"/>
    <w:pPr>
      <w:spacing w:before="100" w:beforeAutospacing="1" w:after="100" w:afterAutospacing="1"/>
    </w:pPr>
    <w:rPr>
      <w:sz w:val="24"/>
      <w:szCs w:val="24"/>
      <w:lang w:eastAsia="ro-RO"/>
    </w:rPr>
  </w:style>
  <w:style w:type="paragraph" w:styleId="NormalWeb">
    <w:name w:val="Normal (Web)"/>
    <w:basedOn w:val="Normal"/>
    <w:uiPriority w:val="99"/>
    <w:semiHidden/>
    <w:unhideWhenUsed/>
    <w:rsid w:val="00BC3E5F"/>
    <w:pPr>
      <w:spacing w:before="100" w:beforeAutospacing="1" w:after="100" w:afterAutospacing="1"/>
    </w:pPr>
    <w:rPr>
      <w:sz w:val="24"/>
      <w:szCs w:val="24"/>
      <w:lang w:eastAsia="ro-RO"/>
    </w:rPr>
  </w:style>
  <w:style w:type="paragraph" w:customStyle="1" w:styleId="title-table">
    <w:name w:val="title-table"/>
    <w:basedOn w:val="Normal"/>
    <w:rsid w:val="00BC3E5F"/>
    <w:pPr>
      <w:spacing w:before="100" w:beforeAutospacing="1" w:after="100" w:afterAutospacing="1"/>
    </w:pPr>
    <w:rPr>
      <w:sz w:val="24"/>
      <w:szCs w:val="24"/>
      <w:lang w:eastAsia="ro-RO"/>
    </w:rPr>
  </w:style>
  <w:style w:type="character" w:customStyle="1" w:styleId="subscript">
    <w:name w:val="subscript"/>
    <w:basedOn w:val="Fontdeparagrafimplicit"/>
    <w:rsid w:val="00BC3E5F"/>
  </w:style>
  <w:style w:type="paragraph" w:customStyle="1" w:styleId="Normal2">
    <w:name w:val="Normal2"/>
    <w:basedOn w:val="Normal"/>
    <w:rsid w:val="006A4C38"/>
    <w:pPr>
      <w:spacing w:before="100" w:beforeAutospacing="1" w:after="100" w:afterAutospacing="1"/>
    </w:pPr>
    <w:rPr>
      <w:sz w:val="24"/>
      <w:szCs w:val="24"/>
      <w:lang w:eastAsia="ro-RO"/>
    </w:rPr>
  </w:style>
  <w:style w:type="paragraph" w:customStyle="1" w:styleId="hd-column">
    <w:name w:val="hd-column"/>
    <w:basedOn w:val="Normal"/>
    <w:rsid w:val="006A4C38"/>
    <w:pPr>
      <w:spacing w:before="100" w:beforeAutospacing="1" w:after="100" w:afterAutospacing="1"/>
    </w:pPr>
    <w:rPr>
      <w:sz w:val="24"/>
      <w:szCs w:val="24"/>
      <w:lang w:eastAsia="ro-RO"/>
    </w:rPr>
  </w:style>
  <w:style w:type="paragraph" w:customStyle="1" w:styleId="Normal3">
    <w:name w:val="Normal3"/>
    <w:basedOn w:val="Normal"/>
    <w:rsid w:val="00AE0A4A"/>
    <w:pPr>
      <w:spacing w:before="100" w:beforeAutospacing="1" w:after="100" w:afterAutospacing="1"/>
    </w:pPr>
    <w:rPr>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1574">
      <w:bodyDiv w:val="1"/>
      <w:marLeft w:val="0"/>
      <w:marRight w:val="0"/>
      <w:marTop w:val="0"/>
      <w:marBottom w:val="0"/>
      <w:divBdr>
        <w:top w:val="none" w:sz="0" w:space="0" w:color="auto"/>
        <w:left w:val="none" w:sz="0" w:space="0" w:color="auto"/>
        <w:bottom w:val="none" w:sz="0" w:space="0" w:color="auto"/>
        <w:right w:val="none" w:sz="0" w:space="0" w:color="auto"/>
      </w:divBdr>
      <w:divsChild>
        <w:div w:id="1705404195">
          <w:marLeft w:val="0"/>
          <w:marRight w:val="0"/>
          <w:marTop w:val="120"/>
          <w:marBottom w:val="0"/>
          <w:divBdr>
            <w:top w:val="none" w:sz="0" w:space="0" w:color="auto"/>
            <w:left w:val="none" w:sz="0" w:space="0" w:color="auto"/>
            <w:bottom w:val="none" w:sz="0" w:space="0" w:color="auto"/>
            <w:right w:val="none" w:sz="0" w:space="0" w:color="auto"/>
          </w:divBdr>
        </w:div>
        <w:div w:id="1472482827">
          <w:marLeft w:val="0"/>
          <w:marRight w:val="0"/>
          <w:marTop w:val="120"/>
          <w:marBottom w:val="0"/>
          <w:divBdr>
            <w:top w:val="none" w:sz="0" w:space="0" w:color="auto"/>
            <w:left w:val="none" w:sz="0" w:space="0" w:color="auto"/>
            <w:bottom w:val="none" w:sz="0" w:space="0" w:color="auto"/>
            <w:right w:val="none" w:sz="0" w:space="0" w:color="auto"/>
          </w:divBdr>
        </w:div>
        <w:div w:id="349140292">
          <w:marLeft w:val="0"/>
          <w:marRight w:val="0"/>
          <w:marTop w:val="120"/>
          <w:marBottom w:val="0"/>
          <w:divBdr>
            <w:top w:val="none" w:sz="0" w:space="0" w:color="auto"/>
            <w:left w:val="none" w:sz="0" w:space="0" w:color="auto"/>
            <w:bottom w:val="none" w:sz="0" w:space="0" w:color="auto"/>
            <w:right w:val="none" w:sz="0" w:space="0" w:color="auto"/>
          </w:divBdr>
        </w:div>
        <w:div w:id="1749494492">
          <w:marLeft w:val="0"/>
          <w:marRight w:val="0"/>
          <w:marTop w:val="120"/>
          <w:marBottom w:val="0"/>
          <w:divBdr>
            <w:top w:val="none" w:sz="0" w:space="0" w:color="auto"/>
            <w:left w:val="none" w:sz="0" w:space="0" w:color="auto"/>
            <w:bottom w:val="none" w:sz="0" w:space="0" w:color="auto"/>
            <w:right w:val="none" w:sz="0" w:space="0" w:color="auto"/>
          </w:divBdr>
        </w:div>
        <w:div w:id="1589728094">
          <w:marLeft w:val="0"/>
          <w:marRight w:val="0"/>
          <w:marTop w:val="120"/>
          <w:marBottom w:val="0"/>
          <w:divBdr>
            <w:top w:val="none" w:sz="0" w:space="0" w:color="auto"/>
            <w:left w:val="none" w:sz="0" w:space="0" w:color="auto"/>
            <w:bottom w:val="none" w:sz="0" w:space="0" w:color="auto"/>
            <w:right w:val="none" w:sz="0" w:space="0" w:color="auto"/>
          </w:divBdr>
        </w:div>
        <w:div w:id="1308170190">
          <w:marLeft w:val="0"/>
          <w:marRight w:val="0"/>
          <w:marTop w:val="0"/>
          <w:marBottom w:val="0"/>
          <w:divBdr>
            <w:top w:val="none" w:sz="0" w:space="0" w:color="auto"/>
            <w:left w:val="none" w:sz="0" w:space="0" w:color="auto"/>
            <w:bottom w:val="none" w:sz="0" w:space="0" w:color="auto"/>
            <w:right w:val="none" w:sz="0" w:space="0" w:color="auto"/>
          </w:divBdr>
          <w:divsChild>
            <w:div w:id="1561287062">
              <w:marLeft w:val="0"/>
              <w:marRight w:val="0"/>
              <w:marTop w:val="120"/>
              <w:marBottom w:val="0"/>
              <w:divBdr>
                <w:top w:val="none" w:sz="0" w:space="0" w:color="auto"/>
                <w:left w:val="none" w:sz="0" w:space="0" w:color="auto"/>
                <w:bottom w:val="none" w:sz="0" w:space="0" w:color="auto"/>
                <w:right w:val="none" w:sz="0" w:space="0" w:color="auto"/>
              </w:divBdr>
            </w:div>
            <w:div w:id="880173458">
              <w:marLeft w:val="0"/>
              <w:marRight w:val="0"/>
              <w:marTop w:val="0"/>
              <w:marBottom w:val="0"/>
              <w:divBdr>
                <w:top w:val="none" w:sz="0" w:space="0" w:color="auto"/>
                <w:left w:val="none" w:sz="0" w:space="0" w:color="auto"/>
                <w:bottom w:val="none" w:sz="0" w:space="0" w:color="auto"/>
                <w:right w:val="none" w:sz="0" w:space="0" w:color="auto"/>
              </w:divBdr>
              <w:divsChild>
                <w:div w:id="17335815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57690086">
          <w:marLeft w:val="0"/>
          <w:marRight w:val="0"/>
          <w:marTop w:val="0"/>
          <w:marBottom w:val="0"/>
          <w:divBdr>
            <w:top w:val="none" w:sz="0" w:space="0" w:color="auto"/>
            <w:left w:val="none" w:sz="0" w:space="0" w:color="auto"/>
            <w:bottom w:val="none" w:sz="0" w:space="0" w:color="auto"/>
            <w:right w:val="none" w:sz="0" w:space="0" w:color="auto"/>
          </w:divBdr>
          <w:divsChild>
            <w:div w:id="947279492">
              <w:marLeft w:val="0"/>
              <w:marRight w:val="0"/>
              <w:marTop w:val="120"/>
              <w:marBottom w:val="0"/>
              <w:divBdr>
                <w:top w:val="none" w:sz="0" w:space="0" w:color="auto"/>
                <w:left w:val="none" w:sz="0" w:space="0" w:color="auto"/>
                <w:bottom w:val="none" w:sz="0" w:space="0" w:color="auto"/>
                <w:right w:val="none" w:sz="0" w:space="0" w:color="auto"/>
              </w:divBdr>
            </w:div>
            <w:div w:id="1745182252">
              <w:marLeft w:val="0"/>
              <w:marRight w:val="0"/>
              <w:marTop w:val="0"/>
              <w:marBottom w:val="0"/>
              <w:divBdr>
                <w:top w:val="none" w:sz="0" w:space="0" w:color="auto"/>
                <w:left w:val="none" w:sz="0" w:space="0" w:color="auto"/>
                <w:bottom w:val="none" w:sz="0" w:space="0" w:color="auto"/>
                <w:right w:val="none" w:sz="0" w:space="0" w:color="auto"/>
              </w:divBdr>
              <w:divsChild>
                <w:div w:id="6755739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62791628">
          <w:marLeft w:val="0"/>
          <w:marRight w:val="0"/>
          <w:marTop w:val="0"/>
          <w:marBottom w:val="0"/>
          <w:divBdr>
            <w:top w:val="none" w:sz="0" w:space="0" w:color="auto"/>
            <w:left w:val="none" w:sz="0" w:space="0" w:color="auto"/>
            <w:bottom w:val="none" w:sz="0" w:space="0" w:color="auto"/>
            <w:right w:val="none" w:sz="0" w:space="0" w:color="auto"/>
          </w:divBdr>
          <w:divsChild>
            <w:div w:id="296910477">
              <w:marLeft w:val="0"/>
              <w:marRight w:val="0"/>
              <w:marTop w:val="120"/>
              <w:marBottom w:val="0"/>
              <w:divBdr>
                <w:top w:val="none" w:sz="0" w:space="0" w:color="auto"/>
                <w:left w:val="none" w:sz="0" w:space="0" w:color="auto"/>
                <w:bottom w:val="none" w:sz="0" w:space="0" w:color="auto"/>
                <w:right w:val="none" w:sz="0" w:space="0" w:color="auto"/>
              </w:divBdr>
            </w:div>
            <w:div w:id="192154830">
              <w:marLeft w:val="0"/>
              <w:marRight w:val="0"/>
              <w:marTop w:val="0"/>
              <w:marBottom w:val="0"/>
              <w:divBdr>
                <w:top w:val="none" w:sz="0" w:space="0" w:color="auto"/>
                <w:left w:val="none" w:sz="0" w:space="0" w:color="auto"/>
                <w:bottom w:val="none" w:sz="0" w:space="0" w:color="auto"/>
                <w:right w:val="none" w:sz="0" w:space="0" w:color="auto"/>
              </w:divBdr>
              <w:divsChild>
                <w:div w:id="561751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67417472">
          <w:marLeft w:val="0"/>
          <w:marRight w:val="0"/>
          <w:marTop w:val="0"/>
          <w:marBottom w:val="0"/>
          <w:divBdr>
            <w:top w:val="none" w:sz="0" w:space="0" w:color="auto"/>
            <w:left w:val="none" w:sz="0" w:space="0" w:color="auto"/>
            <w:bottom w:val="none" w:sz="0" w:space="0" w:color="auto"/>
            <w:right w:val="none" w:sz="0" w:space="0" w:color="auto"/>
          </w:divBdr>
          <w:divsChild>
            <w:div w:id="1190952245">
              <w:marLeft w:val="0"/>
              <w:marRight w:val="0"/>
              <w:marTop w:val="120"/>
              <w:marBottom w:val="0"/>
              <w:divBdr>
                <w:top w:val="none" w:sz="0" w:space="0" w:color="auto"/>
                <w:left w:val="none" w:sz="0" w:space="0" w:color="auto"/>
                <w:bottom w:val="none" w:sz="0" w:space="0" w:color="auto"/>
                <w:right w:val="none" w:sz="0" w:space="0" w:color="auto"/>
              </w:divBdr>
            </w:div>
            <w:div w:id="1543901861">
              <w:marLeft w:val="0"/>
              <w:marRight w:val="0"/>
              <w:marTop w:val="0"/>
              <w:marBottom w:val="0"/>
              <w:divBdr>
                <w:top w:val="none" w:sz="0" w:space="0" w:color="auto"/>
                <w:left w:val="none" w:sz="0" w:space="0" w:color="auto"/>
                <w:bottom w:val="none" w:sz="0" w:space="0" w:color="auto"/>
                <w:right w:val="none" w:sz="0" w:space="0" w:color="auto"/>
              </w:divBdr>
              <w:divsChild>
                <w:div w:id="3046985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15207">
          <w:marLeft w:val="0"/>
          <w:marRight w:val="0"/>
          <w:marTop w:val="0"/>
          <w:marBottom w:val="0"/>
          <w:divBdr>
            <w:top w:val="none" w:sz="0" w:space="0" w:color="auto"/>
            <w:left w:val="none" w:sz="0" w:space="0" w:color="auto"/>
            <w:bottom w:val="none" w:sz="0" w:space="0" w:color="auto"/>
            <w:right w:val="none" w:sz="0" w:space="0" w:color="auto"/>
          </w:divBdr>
          <w:divsChild>
            <w:div w:id="2079010482">
              <w:marLeft w:val="0"/>
              <w:marRight w:val="0"/>
              <w:marTop w:val="120"/>
              <w:marBottom w:val="0"/>
              <w:divBdr>
                <w:top w:val="none" w:sz="0" w:space="0" w:color="auto"/>
                <w:left w:val="none" w:sz="0" w:space="0" w:color="auto"/>
                <w:bottom w:val="none" w:sz="0" w:space="0" w:color="auto"/>
                <w:right w:val="none" w:sz="0" w:space="0" w:color="auto"/>
              </w:divBdr>
            </w:div>
            <w:div w:id="1039404119">
              <w:marLeft w:val="0"/>
              <w:marRight w:val="0"/>
              <w:marTop w:val="0"/>
              <w:marBottom w:val="0"/>
              <w:divBdr>
                <w:top w:val="none" w:sz="0" w:space="0" w:color="auto"/>
                <w:left w:val="none" w:sz="0" w:space="0" w:color="auto"/>
                <w:bottom w:val="none" w:sz="0" w:space="0" w:color="auto"/>
                <w:right w:val="none" w:sz="0" w:space="0" w:color="auto"/>
              </w:divBdr>
              <w:divsChild>
                <w:div w:id="18748765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1484587">
          <w:marLeft w:val="0"/>
          <w:marRight w:val="0"/>
          <w:marTop w:val="0"/>
          <w:marBottom w:val="0"/>
          <w:divBdr>
            <w:top w:val="none" w:sz="0" w:space="0" w:color="auto"/>
            <w:left w:val="none" w:sz="0" w:space="0" w:color="auto"/>
            <w:bottom w:val="none" w:sz="0" w:space="0" w:color="auto"/>
            <w:right w:val="none" w:sz="0" w:space="0" w:color="auto"/>
          </w:divBdr>
          <w:divsChild>
            <w:div w:id="348216442">
              <w:marLeft w:val="0"/>
              <w:marRight w:val="0"/>
              <w:marTop w:val="120"/>
              <w:marBottom w:val="0"/>
              <w:divBdr>
                <w:top w:val="none" w:sz="0" w:space="0" w:color="auto"/>
                <w:left w:val="none" w:sz="0" w:space="0" w:color="auto"/>
                <w:bottom w:val="none" w:sz="0" w:space="0" w:color="auto"/>
                <w:right w:val="none" w:sz="0" w:space="0" w:color="auto"/>
              </w:divBdr>
            </w:div>
            <w:div w:id="380399638">
              <w:marLeft w:val="0"/>
              <w:marRight w:val="0"/>
              <w:marTop w:val="0"/>
              <w:marBottom w:val="0"/>
              <w:divBdr>
                <w:top w:val="none" w:sz="0" w:space="0" w:color="auto"/>
                <w:left w:val="none" w:sz="0" w:space="0" w:color="auto"/>
                <w:bottom w:val="none" w:sz="0" w:space="0" w:color="auto"/>
                <w:right w:val="none" w:sz="0" w:space="0" w:color="auto"/>
              </w:divBdr>
              <w:divsChild>
                <w:div w:id="14186729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2365781">
          <w:marLeft w:val="960"/>
          <w:marRight w:val="0"/>
          <w:marTop w:val="0"/>
          <w:marBottom w:val="0"/>
          <w:divBdr>
            <w:top w:val="none" w:sz="0" w:space="0" w:color="auto"/>
            <w:left w:val="none" w:sz="0" w:space="0" w:color="auto"/>
            <w:bottom w:val="none" w:sz="0" w:space="0" w:color="auto"/>
            <w:right w:val="none" w:sz="0" w:space="0" w:color="auto"/>
          </w:divBdr>
        </w:div>
        <w:div w:id="1403405895">
          <w:marLeft w:val="960"/>
          <w:marRight w:val="0"/>
          <w:marTop w:val="0"/>
          <w:marBottom w:val="0"/>
          <w:divBdr>
            <w:top w:val="none" w:sz="0" w:space="0" w:color="auto"/>
            <w:left w:val="none" w:sz="0" w:space="0" w:color="auto"/>
            <w:bottom w:val="none" w:sz="0" w:space="0" w:color="auto"/>
            <w:right w:val="none" w:sz="0" w:space="0" w:color="auto"/>
          </w:divBdr>
        </w:div>
        <w:div w:id="894509114">
          <w:marLeft w:val="960"/>
          <w:marRight w:val="0"/>
          <w:marTop w:val="0"/>
          <w:marBottom w:val="0"/>
          <w:divBdr>
            <w:top w:val="none" w:sz="0" w:space="0" w:color="auto"/>
            <w:left w:val="none" w:sz="0" w:space="0" w:color="auto"/>
            <w:bottom w:val="none" w:sz="0" w:space="0" w:color="auto"/>
            <w:right w:val="none" w:sz="0" w:space="0" w:color="auto"/>
          </w:divBdr>
        </w:div>
        <w:div w:id="1463577294">
          <w:marLeft w:val="960"/>
          <w:marRight w:val="0"/>
          <w:marTop w:val="0"/>
          <w:marBottom w:val="0"/>
          <w:divBdr>
            <w:top w:val="none" w:sz="0" w:space="0" w:color="auto"/>
            <w:left w:val="none" w:sz="0" w:space="0" w:color="auto"/>
            <w:bottom w:val="none" w:sz="0" w:space="0" w:color="auto"/>
            <w:right w:val="none" w:sz="0" w:space="0" w:color="auto"/>
          </w:divBdr>
        </w:div>
        <w:div w:id="437602750">
          <w:marLeft w:val="960"/>
          <w:marRight w:val="0"/>
          <w:marTop w:val="0"/>
          <w:marBottom w:val="0"/>
          <w:divBdr>
            <w:top w:val="none" w:sz="0" w:space="0" w:color="auto"/>
            <w:left w:val="none" w:sz="0" w:space="0" w:color="auto"/>
            <w:bottom w:val="none" w:sz="0" w:space="0" w:color="auto"/>
            <w:right w:val="none" w:sz="0" w:space="0" w:color="auto"/>
          </w:divBdr>
        </w:div>
        <w:div w:id="505444153">
          <w:marLeft w:val="960"/>
          <w:marRight w:val="0"/>
          <w:marTop w:val="0"/>
          <w:marBottom w:val="0"/>
          <w:divBdr>
            <w:top w:val="none" w:sz="0" w:space="0" w:color="auto"/>
            <w:left w:val="none" w:sz="0" w:space="0" w:color="auto"/>
            <w:bottom w:val="none" w:sz="0" w:space="0" w:color="auto"/>
            <w:right w:val="none" w:sz="0" w:space="0" w:color="auto"/>
          </w:divBdr>
        </w:div>
        <w:div w:id="2016883914">
          <w:marLeft w:val="960"/>
          <w:marRight w:val="0"/>
          <w:marTop w:val="0"/>
          <w:marBottom w:val="0"/>
          <w:divBdr>
            <w:top w:val="none" w:sz="0" w:space="0" w:color="auto"/>
            <w:left w:val="none" w:sz="0" w:space="0" w:color="auto"/>
            <w:bottom w:val="none" w:sz="0" w:space="0" w:color="auto"/>
            <w:right w:val="none" w:sz="0" w:space="0" w:color="auto"/>
          </w:divBdr>
        </w:div>
        <w:div w:id="1365254463">
          <w:marLeft w:val="960"/>
          <w:marRight w:val="0"/>
          <w:marTop w:val="0"/>
          <w:marBottom w:val="0"/>
          <w:divBdr>
            <w:top w:val="none" w:sz="0" w:space="0" w:color="auto"/>
            <w:left w:val="none" w:sz="0" w:space="0" w:color="auto"/>
            <w:bottom w:val="none" w:sz="0" w:space="0" w:color="auto"/>
            <w:right w:val="none" w:sz="0" w:space="0" w:color="auto"/>
          </w:divBdr>
        </w:div>
        <w:div w:id="115490734">
          <w:marLeft w:val="960"/>
          <w:marRight w:val="0"/>
          <w:marTop w:val="0"/>
          <w:marBottom w:val="0"/>
          <w:divBdr>
            <w:top w:val="none" w:sz="0" w:space="0" w:color="auto"/>
            <w:left w:val="none" w:sz="0" w:space="0" w:color="auto"/>
            <w:bottom w:val="none" w:sz="0" w:space="0" w:color="auto"/>
            <w:right w:val="none" w:sz="0" w:space="0" w:color="auto"/>
          </w:divBdr>
        </w:div>
        <w:div w:id="375155570">
          <w:marLeft w:val="960"/>
          <w:marRight w:val="0"/>
          <w:marTop w:val="0"/>
          <w:marBottom w:val="0"/>
          <w:divBdr>
            <w:top w:val="none" w:sz="0" w:space="0" w:color="auto"/>
            <w:left w:val="none" w:sz="0" w:space="0" w:color="auto"/>
            <w:bottom w:val="none" w:sz="0" w:space="0" w:color="auto"/>
            <w:right w:val="none" w:sz="0" w:space="0" w:color="auto"/>
          </w:divBdr>
        </w:div>
        <w:div w:id="443038506">
          <w:marLeft w:val="960"/>
          <w:marRight w:val="0"/>
          <w:marTop w:val="0"/>
          <w:marBottom w:val="0"/>
          <w:divBdr>
            <w:top w:val="none" w:sz="0" w:space="0" w:color="auto"/>
            <w:left w:val="none" w:sz="0" w:space="0" w:color="auto"/>
            <w:bottom w:val="none" w:sz="0" w:space="0" w:color="auto"/>
            <w:right w:val="none" w:sz="0" w:space="0" w:color="auto"/>
          </w:divBdr>
        </w:div>
        <w:div w:id="1595632374">
          <w:marLeft w:val="960"/>
          <w:marRight w:val="0"/>
          <w:marTop w:val="0"/>
          <w:marBottom w:val="0"/>
          <w:divBdr>
            <w:top w:val="none" w:sz="0" w:space="0" w:color="auto"/>
            <w:left w:val="none" w:sz="0" w:space="0" w:color="auto"/>
            <w:bottom w:val="none" w:sz="0" w:space="0" w:color="auto"/>
            <w:right w:val="none" w:sz="0" w:space="0" w:color="auto"/>
          </w:divBdr>
        </w:div>
        <w:div w:id="75397460">
          <w:marLeft w:val="960"/>
          <w:marRight w:val="0"/>
          <w:marTop w:val="0"/>
          <w:marBottom w:val="0"/>
          <w:divBdr>
            <w:top w:val="none" w:sz="0" w:space="0" w:color="auto"/>
            <w:left w:val="none" w:sz="0" w:space="0" w:color="auto"/>
            <w:bottom w:val="none" w:sz="0" w:space="0" w:color="auto"/>
            <w:right w:val="none" w:sz="0" w:space="0" w:color="auto"/>
          </w:divBdr>
        </w:div>
        <w:div w:id="655961912">
          <w:marLeft w:val="960"/>
          <w:marRight w:val="0"/>
          <w:marTop w:val="0"/>
          <w:marBottom w:val="0"/>
          <w:divBdr>
            <w:top w:val="none" w:sz="0" w:space="0" w:color="auto"/>
            <w:left w:val="none" w:sz="0" w:space="0" w:color="auto"/>
            <w:bottom w:val="none" w:sz="0" w:space="0" w:color="auto"/>
            <w:right w:val="none" w:sz="0" w:space="0" w:color="auto"/>
          </w:divBdr>
        </w:div>
        <w:div w:id="57368050">
          <w:marLeft w:val="960"/>
          <w:marRight w:val="0"/>
          <w:marTop w:val="0"/>
          <w:marBottom w:val="0"/>
          <w:divBdr>
            <w:top w:val="none" w:sz="0" w:space="0" w:color="auto"/>
            <w:left w:val="none" w:sz="0" w:space="0" w:color="auto"/>
            <w:bottom w:val="none" w:sz="0" w:space="0" w:color="auto"/>
            <w:right w:val="none" w:sz="0" w:space="0" w:color="auto"/>
          </w:divBdr>
        </w:div>
        <w:div w:id="1074736606">
          <w:marLeft w:val="960"/>
          <w:marRight w:val="0"/>
          <w:marTop w:val="0"/>
          <w:marBottom w:val="0"/>
          <w:divBdr>
            <w:top w:val="none" w:sz="0" w:space="0" w:color="auto"/>
            <w:left w:val="none" w:sz="0" w:space="0" w:color="auto"/>
            <w:bottom w:val="none" w:sz="0" w:space="0" w:color="auto"/>
            <w:right w:val="none" w:sz="0" w:space="0" w:color="auto"/>
          </w:divBdr>
        </w:div>
        <w:div w:id="743645561">
          <w:marLeft w:val="960"/>
          <w:marRight w:val="0"/>
          <w:marTop w:val="0"/>
          <w:marBottom w:val="0"/>
          <w:divBdr>
            <w:top w:val="none" w:sz="0" w:space="0" w:color="auto"/>
            <w:left w:val="none" w:sz="0" w:space="0" w:color="auto"/>
            <w:bottom w:val="none" w:sz="0" w:space="0" w:color="auto"/>
            <w:right w:val="none" w:sz="0" w:space="0" w:color="auto"/>
          </w:divBdr>
        </w:div>
        <w:div w:id="979072913">
          <w:marLeft w:val="960"/>
          <w:marRight w:val="0"/>
          <w:marTop w:val="0"/>
          <w:marBottom w:val="0"/>
          <w:divBdr>
            <w:top w:val="none" w:sz="0" w:space="0" w:color="auto"/>
            <w:left w:val="none" w:sz="0" w:space="0" w:color="auto"/>
            <w:bottom w:val="none" w:sz="0" w:space="0" w:color="auto"/>
            <w:right w:val="none" w:sz="0" w:space="0" w:color="auto"/>
          </w:divBdr>
        </w:div>
        <w:div w:id="666132005">
          <w:marLeft w:val="960"/>
          <w:marRight w:val="0"/>
          <w:marTop w:val="0"/>
          <w:marBottom w:val="0"/>
          <w:divBdr>
            <w:top w:val="none" w:sz="0" w:space="0" w:color="auto"/>
            <w:left w:val="none" w:sz="0" w:space="0" w:color="auto"/>
            <w:bottom w:val="none" w:sz="0" w:space="0" w:color="auto"/>
            <w:right w:val="none" w:sz="0" w:space="0" w:color="auto"/>
          </w:divBdr>
        </w:div>
        <w:div w:id="1317149253">
          <w:marLeft w:val="960"/>
          <w:marRight w:val="0"/>
          <w:marTop w:val="0"/>
          <w:marBottom w:val="0"/>
          <w:divBdr>
            <w:top w:val="none" w:sz="0" w:space="0" w:color="auto"/>
            <w:left w:val="none" w:sz="0" w:space="0" w:color="auto"/>
            <w:bottom w:val="none" w:sz="0" w:space="0" w:color="auto"/>
            <w:right w:val="none" w:sz="0" w:space="0" w:color="auto"/>
          </w:divBdr>
        </w:div>
        <w:div w:id="1393311441">
          <w:marLeft w:val="960"/>
          <w:marRight w:val="0"/>
          <w:marTop w:val="0"/>
          <w:marBottom w:val="0"/>
          <w:divBdr>
            <w:top w:val="none" w:sz="0" w:space="0" w:color="auto"/>
            <w:left w:val="none" w:sz="0" w:space="0" w:color="auto"/>
            <w:bottom w:val="none" w:sz="0" w:space="0" w:color="auto"/>
            <w:right w:val="none" w:sz="0" w:space="0" w:color="auto"/>
          </w:divBdr>
        </w:div>
        <w:div w:id="45035541">
          <w:marLeft w:val="960"/>
          <w:marRight w:val="0"/>
          <w:marTop w:val="0"/>
          <w:marBottom w:val="0"/>
          <w:divBdr>
            <w:top w:val="none" w:sz="0" w:space="0" w:color="auto"/>
            <w:left w:val="none" w:sz="0" w:space="0" w:color="auto"/>
            <w:bottom w:val="none" w:sz="0" w:space="0" w:color="auto"/>
            <w:right w:val="none" w:sz="0" w:space="0" w:color="auto"/>
          </w:divBdr>
        </w:div>
        <w:div w:id="820193922">
          <w:marLeft w:val="960"/>
          <w:marRight w:val="0"/>
          <w:marTop w:val="0"/>
          <w:marBottom w:val="0"/>
          <w:divBdr>
            <w:top w:val="none" w:sz="0" w:space="0" w:color="auto"/>
            <w:left w:val="none" w:sz="0" w:space="0" w:color="auto"/>
            <w:bottom w:val="none" w:sz="0" w:space="0" w:color="auto"/>
            <w:right w:val="none" w:sz="0" w:space="0" w:color="auto"/>
          </w:divBdr>
        </w:div>
        <w:div w:id="1407411584">
          <w:marLeft w:val="960"/>
          <w:marRight w:val="0"/>
          <w:marTop w:val="0"/>
          <w:marBottom w:val="0"/>
          <w:divBdr>
            <w:top w:val="none" w:sz="0" w:space="0" w:color="auto"/>
            <w:left w:val="none" w:sz="0" w:space="0" w:color="auto"/>
            <w:bottom w:val="none" w:sz="0" w:space="0" w:color="auto"/>
            <w:right w:val="none" w:sz="0" w:space="0" w:color="auto"/>
          </w:divBdr>
        </w:div>
        <w:div w:id="2048021978">
          <w:marLeft w:val="960"/>
          <w:marRight w:val="0"/>
          <w:marTop w:val="0"/>
          <w:marBottom w:val="0"/>
          <w:divBdr>
            <w:top w:val="none" w:sz="0" w:space="0" w:color="auto"/>
            <w:left w:val="none" w:sz="0" w:space="0" w:color="auto"/>
            <w:bottom w:val="none" w:sz="0" w:space="0" w:color="auto"/>
            <w:right w:val="none" w:sz="0" w:space="0" w:color="auto"/>
          </w:divBdr>
        </w:div>
        <w:div w:id="638461992">
          <w:marLeft w:val="960"/>
          <w:marRight w:val="0"/>
          <w:marTop w:val="0"/>
          <w:marBottom w:val="0"/>
          <w:divBdr>
            <w:top w:val="none" w:sz="0" w:space="0" w:color="auto"/>
            <w:left w:val="none" w:sz="0" w:space="0" w:color="auto"/>
            <w:bottom w:val="none" w:sz="0" w:space="0" w:color="auto"/>
            <w:right w:val="none" w:sz="0" w:space="0" w:color="auto"/>
          </w:divBdr>
        </w:div>
        <w:div w:id="132868138">
          <w:marLeft w:val="960"/>
          <w:marRight w:val="0"/>
          <w:marTop w:val="0"/>
          <w:marBottom w:val="0"/>
          <w:divBdr>
            <w:top w:val="none" w:sz="0" w:space="0" w:color="auto"/>
            <w:left w:val="none" w:sz="0" w:space="0" w:color="auto"/>
            <w:bottom w:val="none" w:sz="0" w:space="0" w:color="auto"/>
            <w:right w:val="none" w:sz="0" w:space="0" w:color="auto"/>
          </w:divBdr>
        </w:div>
        <w:div w:id="1207259319">
          <w:marLeft w:val="960"/>
          <w:marRight w:val="0"/>
          <w:marTop w:val="0"/>
          <w:marBottom w:val="0"/>
          <w:divBdr>
            <w:top w:val="none" w:sz="0" w:space="0" w:color="auto"/>
            <w:left w:val="none" w:sz="0" w:space="0" w:color="auto"/>
            <w:bottom w:val="none" w:sz="0" w:space="0" w:color="auto"/>
            <w:right w:val="none" w:sz="0" w:space="0" w:color="auto"/>
          </w:divBdr>
        </w:div>
        <w:div w:id="332609627">
          <w:marLeft w:val="960"/>
          <w:marRight w:val="0"/>
          <w:marTop w:val="0"/>
          <w:marBottom w:val="0"/>
          <w:divBdr>
            <w:top w:val="none" w:sz="0" w:space="0" w:color="auto"/>
            <w:left w:val="none" w:sz="0" w:space="0" w:color="auto"/>
            <w:bottom w:val="none" w:sz="0" w:space="0" w:color="auto"/>
            <w:right w:val="none" w:sz="0" w:space="0" w:color="auto"/>
          </w:divBdr>
        </w:div>
        <w:div w:id="221797945">
          <w:marLeft w:val="960"/>
          <w:marRight w:val="0"/>
          <w:marTop w:val="0"/>
          <w:marBottom w:val="0"/>
          <w:divBdr>
            <w:top w:val="none" w:sz="0" w:space="0" w:color="auto"/>
            <w:left w:val="none" w:sz="0" w:space="0" w:color="auto"/>
            <w:bottom w:val="none" w:sz="0" w:space="0" w:color="auto"/>
            <w:right w:val="none" w:sz="0" w:space="0" w:color="auto"/>
          </w:divBdr>
        </w:div>
        <w:div w:id="1448740005">
          <w:marLeft w:val="960"/>
          <w:marRight w:val="0"/>
          <w:marTop w:val="0"/>
          <w:marBottom w:val="0"/>
          <w:divBdr>
            <w:top w:val="none" w:sz="0" w:space="0" w:color="auto"/>
            <w:left w:val="none" w:sz="0" w:space="0" w:color="auto"/>
            <w:bottom w:val="none" w:sz="0" w:space="0" w:color="auto"/>
            <w:right w:val="none" w:sz="0" w:space="0" w:color="auto"/>
          </w:divBdr>
        </w:div>
        <w:div w:id="808593420">
          <w:marLeft w:val="960"/>
          <w:marRight w:val="0"/>
          <w:marTop w:val="0"/>
          <w:marBottom w:val="0"/>
          <w:divBdr>
            <w:top w:val="none" w:sz="0" w:space="0" w:color="auto"/>
            <w:left w:val="none" w:sz="0" w:space="0" w:color="auto"/>
            <w:bottom w:val="none" w:sz="0" w:space="0" w:color="auto"/>
            <w:right w:val="none" w:sz="0" w:space="0" w:color="auto"/>
          </w:divBdr>
        </w:div>
        <w:div w:id="1446928519">
          <w:marLeft w:val="720"/>
          <w:marRight w:val="0"/>
          <w:marTop w:val="0"/>
          <w:marBottom w:val="0"/>
          <w:divBdr>
            <w:top w:val="none" w:sz="0" w:space="0" w:color="auto"/>
            <w:left w:val="none" w:sz="0" w:space="0" w:color="auto"/>
            <w:bottom w:val="none" w:sz="0" w:space="0" w:color="auto"/>
            <w:right w:val="none" w:sz="0" w:space="0" w:color="auto"/>
          </w:divBdr>
        </w:div>
        <w:div w:id="1363358312">
          <w:marLeft w:val="960"/>
          <w:marRight w:val="0"/>
          <w:marTop w:val="0"/>
          <w:marBottom w:val="0"/>
          <w:divBdr>
            <w:top w:val="none" w:sz="0" w:space="0" w:color="auto"/>
            <w:left w:val="none" w:sz="0" w:space="0" w:color="auto"/>
            <w:bottom w:val="none" w:sz="0" w:space="0" w:color="auto"/>
            <w:right w:val="none" w:sz="0" w:space="0" w:color="auto"/>
          </w:divBdr>
        </w:div>
        <w:div w:id="1443455027">
          <w:marLeft w:val="960"/>
          <w:marRight w:val="0"/>
          <w:marTop w:val="0"/>
          <w:marBottom w:val="0"/>
          <w:divBdr>
            <w:top w:val="none" w:sz="0" w:space="0" w:color="auto"/>
            <w:left w:val="none" w:sz="0" w:space="0" w:color="auto"/>
            <w:bottom w:val="none" w:sz="0" w:space="0" w:color="auto"/>
            <w:right w:val="none" w:sz="0" w:space="0" w:color="auto"/>
          </w:divBdr>
        </w:div>
        <w:div w:id="414591911">
          <w:marLeft w:val="840"/>
          <w:marRight w:val="0"/>
          <w:marTop w:val="0"/>
          <w:marBottom w:val="0"/>
          <w:divBdr>
            <w:top w:val="none" w:sz="0" w:space="0" w:color="auto"/>
            <w:left w:val="none" w:sz="0" w:space="0" w:color="auto"/>
            <w:bottom w:val="none" w:sz="0" w:space="0" w:color="auto"/>
            <w:right w:val="none" w:sz="0" w:space="0" w:color="auto"/>
          </w:divBdr>
        </w:div>
        <w:div w:id="816147792">
          <w:marLeft w:val="0"/>
          <w:marRight w:val="0"/>
          <w:marTop w:val="120"/>
          <w:marBottom w:val="0"/>
          <w:divBdr>
            <w:top w:val="none" w:sz="0" w:space="0" w:color="auto"/>
            <w:left w:val="none" w:sz="0" w:space="0" w:color="auto"/>
            <w:bottom w:val="none" w:sz="0" w:space="0" w:color="auto"/>
            <w:right w:val="none" w:sz="0" w:space="0" w:color="auto"/>
          </w:divBdr>
        </w:div>
        <w:div w:id="1158302968">
          <w:marLeft w:val="0"/>
          <w:marRight w:val="0"/>
          <w:marTop w:val="120"/>
          <w:marBottom w:val="0"/>
          <w:divBdr>
            <w:top w:val="none" w:sz="0" w:space="0" w:color="auto"/>
            <w:left w:val="none" w:sz="0" w:space="0" w:color="auto"/>
            <w:bottom w:val="none" w:sz="0" w:space="0" w:color="auto"/>
            <w:right w:val="none" w:sz="0" w:space="0" w:color="auto"/>
          </w:divBdr>
        </w:div>
        <w:div w:id="1509755160">
          <w:marLeft w:val="0"/>
          <w:marRight w:val="0"/>
          <w:marTop w:val="120"/>
          <w:marBottom w:val="0"/>
          <w:divBdr>
            <w:top w:val="none" w:sz="0" w:space="0" w:color="auto"/>
            <w:left w:val="none" w:sz="0" w:space="0" w:color="auto"/>
            <w:bottom w:val="none" w:sz="0" w:space="0" w:color="auto"/>
            <w:right w:val="none" w:sz="0" w:space="0" w:color="auto"/>
          </w:divBdr>
        </w:div>
        <w:div w:id="1794907872">
          <w:marLeft w:val="0"/>
          <w:marRight w:val="0"/>
          <w:marTop w:val="120"/>
          <w:marBottom w:val="0"/>
          <w:divBdr>
            <w:top w:val="none" w:sz="0" w:space="0" w:color="auto"/>
            <w:left w:val="none" w:sz="0" w:space="0" w:color="auto"/>
            <w:bottom w:val="none" w:sz="0" w:space="0" w:color="auto"/>
            <w:right w:val="none" w:sz="0" w:space="0" w:color="auto"/>
          </w:divBdr>
        </w:div>
        <w:div w:id="131140855">
          <w:marLeft w:val="0"/>
          <w:marRight w:val="0"/>
          <w:marTop w:val="120"/>
          <w:marBottom w:val="0"/>
          <w:divBdr>
            <w:top w:val="none" w:sz="0" w:space="0" w:color="auto"/>
            <w:left w:val="none" w:sz="0" w:space="0" w:color="auto"/>
            <w:bottom w:val="none" w:sz="0" w:space="0" w:color="auto"/>
            <w:right w:val="none" w:sz="0" w:space="0" w:color="auto"/>
          </w:divBdr>
        </w:div>
        <w:div w:id="1724131866">
          <w:marLeft w:val="0"/>
          <w:marRight w:val="0"/>
          <w:marTop w:val="0"/>
          <w:marBottom w:val="0"/>
          <w:divBdr>
            <w:top w:val="none" w:sz="0" w:space="0" w:color="auto"/>
            <w:left w:val="none" w:sz="0" w:space="0" w:color="auto"/>
            <w:bottom w:val="none" w:sz="0" w:space="0" w:color="auto"/>
            <w:right w:val="none" w:sz="0" w:space="0" w:color="auto"/>
          </w:divBdr>
          <w:divsChild>
            <w:div w:id="1168246891">
              <w:marLeft w:val="0"/>
              <w:marRight w:val="0"/>
              <w:marTop w:val="120"/>
              <w:marBottom w:val="0"/>
              <w:divBdr>
                <w:top w:val="none" w:sz="0" w:space="0" w:color="auto"/>
                <w:left w:val="none" w:sz="0" w:space="0" w:color="auto"/>
                <w:bottom w:val="none" w:sz="0" w:space="0" w:color="auto"/>
                <w:right w:val="none" w:sz="0" w:space="0" w:color="auto"/>
              </w:divBdr>
            </w:div>
            <w:div w:id="120657791">
              <w:marLeft w:val="0"/>
              <w:marRight w:val="0"/>
              <w:marTop w:val="0"/>
              <w:marBottom w:val="0"/>
              <w:divBdr>
                <w:top w:val="none" w:sz="0" w:space="0" w:color="auto"/>
                <w:left w:val="none" w:sz="0" w:space="0" w:color="auto"/>
                <w:bottom w:val="none" w:sz="0" w:space="0" w:color="auto"/>
                <w:right w:val="none" w:sz="0" w:space="0" w:color="auto"/>
              </w:divBdr>
            </w:div>
          </w:divsChild>
        </w:div>
        <w:div w:id="677971053">
          <w:marLeft w:val="0"/>
          <w:marRight w:val="0"/>
          <w:marTop w:val="0"/>
          <w:marBottom w:val="0"/>
          <w:divBdr>
            <w:top w:val="none" w:sz="0" w:space="0" w:color="auto"/>
            <w:left w:val="none" w:sz="0" w:space="0" w:color="auto"/>
            <w:bottom w:val="none" w:sz="0" w:space="0" w:color="auto"/>
            <w:right w:val="none" w:sz="0" w:space="0" w:color="auto"/>
          </w:divBdr>
          <w:divsChild>
            <w:div w:id="895505696">
              <w:marLeft w:val="0"/>
              <w:marRight w:val="0"/>
              <w:marTop w:val="120"/>
              <w:marBottom w:val="0"/>
              <w:divBdr>
                <w:top w:val="none" w:sz="0" w:space="0" w:color="auto"/>
                <w:left w:val="none" w:sz="0" w:space="0" w:color="auto"/>
                <w:bottom w:val="none" w:sz="0" w:space="0" w:color="auto"/>
                <w:right w:val="none" w:sz="0" w:space="0" w:color="auto"/>
              </w:divBdr>
            </w:div>
            <w:div w:id="1512909571">
              <w:marLeft w:val="0"/>
              <w:marRight w:val="0"/>
              <w:marTop w:val="0"/>
              <w:marBottom w:val="0"/>
              <w:divBdr>
                <w:top w:val="none" w:sz="0" w:space="0" w:color="auto"/>
                <w:left w:val="none" w:sz="0" w:space="0" w:color="auto"/>
                <w:bottom w:val="none" w:sz="0" w:space="0" w:color="auto"/>
                <w:right w:val="none" w:sz="0" w:space="0" w:color="auto"/>
              </w:divBdr>
            </w:div>
          </w:divsChild>
        </w:div>
        <w:div w:id="1145783244">
          <w:marLeft w:val="0"/>
          <w:marRight w:val="0"/>
          <w:marTop w:val="0"/>
          <w:marBottom w:val="0"/>
          <w:divBdr>
            <w:top w:val="none" w:sz="0" w:space="0" w:color="auto"/>
            <w:left w:val="none" w:sz="0" w:space="0" w:color="auto"/>
            <w:bottom w:val="none" w:sz="0" w:space="0" w:color="auto"/>
            <w:right w:val="none" w:sz="0" w:space="0" w:color="auto"/>
          </w:divBdr>
          <w:divsChild>
            <w:div w:id="1603754965">
              <w:marLeft w:val="0"/>
              <w:marRight w:val="0"/>
              <w:marTop w:val="120"/>
              <w:marBottom w:val="0"/>
              <w:divBdr>
                <w:top w:val="none" w:sz="0" w:space="0" w:color="auto"/>
                <w:left w:val="none" w:sz="0" w:space="0" w:color="auto"/>
                <w:bottom w:val="none" w:sz="0" w:space="0" w:color="auto"/>
                <w:right w:val="none" w:sz="0" w:space="0" w:color="auto"/>
              </w:divBdr>
            </w:div>
            <w:div w:id="3436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31">
      <w:bodyDiv w:val="1"/>
      <w:marLeft w:val="0"/>
      <w:marRight w:val="0"/>
      <w:marTop w:val="0"/>
      <w:marBottom w:val="0"/>
      <w:divBdr>
        <w:top w:val="none" w:sz="0" w:space="0" w:color="auto"/>
        <w:left w:val="none" w:sz="0" w:space="0" w:color="auto"/>
        <w:bottom w:val="none" w:sz="0" w:space="0" w:color="auto"/>
        <w:right w:val="none" w:sz="0" w:space="0" w:color="auto"/>
      </w:divBdr>
      <w:divsChild>
        <w:div w:id="1500534936">
          <w:marLeft w:val="720"/>
          <w:marRight w:val="0"/>
          <w:marTop w:val="0"/>
          <w:marBottom w:val="0"/>
          <w:divBdr>
            <w:top w:val="none" w:sz="0" w:space="0" w:color="auto"/>
            <w:left w:val="none" w:sz="0" w:space="0" w:color="auto"/>
            <w:bottom w:val="none" w:sz="0" w:space="0" w:color="auto"/>
            <w:right w:val="none" w:sz="0" w:space="0" w:color="auto"/>
          </w:divBdr>
        </w:div>
        <w:div w:id="1723287507">
          <w:marLeft w:val="720"/>
          <w:marRight w:val="0"/>
          <w:marTop w:val="0"/>
          <w:marBottom w:val="0"/>
          <w:divBdr>
            <w:top w:val="none" w:sz="0" w:space="0" w:color="auto"/>
            <w:left w:val="none" w:sz="0" w:space="0" w:color="auto"/>
            <w:bottom w:val="none" w:sz="0" w:space="0" w:color="auto"/>
            <w:right w:val="none" w:sz="0" w:space="0" w:color="auto"/>
          </w:divBdr>
        </w:div>
        <w:div w:id="2035883364">
          <w:marLeft w:val="720"/>
          <w:marRight w:val="0"/>
          <w:marTop w:val="0"/>
          <w:marBottom w:val="0"/>
          <w:divBdr>
            <w:top w:val="none" w:sz="0" w:space="0" w:color="auto"/>
            <w:left w:val="none" w:sz="0" w:space="0" w:color="auto"/>
            <w:bottom w:val="none" w:sz="0" w:space="0" w:color="auto"/>
            <w:right w:val="none" w:sz="0" w:space="0" w:color="auto"/>
          </w:divBdr>
        </w:div>
        <w:div w:id="1981809205">
          <w:marLeft w:val="0"/>
          <w:marRight w:val="0"/>
          <w:marTop w:val="0"/>
          <w:marBottom w:val="0"/>
          <w:divBdr>
            <w:top w:val="none" w:sz="0" w:space="0" w:color="auto"/>
            <w:left w:val="none" w:sz="0" w:space="0" w:color="auto"/>
            <w:bottom w:val="none" w:sz="0" w:space="0" w:color="auto"/>
            <w:right w:val="none" w:sz="0" w:space="0" w:color="auto"/>
          </w:divBdr>
          <w:divsChild>
            <w:div w:id="370348792">
              <w:marLeft w:val="0"/>
              <w:marRight w:val="0"/>
              <w:marTop w:val="120"/>
              <w:marBottom w:val="0"/>
              <w:divBdr>
                <w:top w:val="none" w:sz="0" w:space="0" w:color="auto"/>
                <w:left w:val="none" w:sz="0" w:space="0" w:color="auto"/>
                <w:bottom w:val="none" w:sz="0" w:space="0" w:color="auto"/>
                <w:right w:val="none" w:sz="0" w:space="0" w:color="auto"/>
              </w:divBdr>
            </w:div>
            <w:div w:id="367072460">
              <w:marLeft w:val="0"/>
              <w:marRight w:val="0"/>
              <w:marTop w:val="0"/>
              <w:marBottom w:val="0"/>
              <w:divBdr>
                <w:top w:val="none" w:sz="0" w:space="0" w:color="auto"/>
                <w:left w:val="none" w:sz="0" w:space="0" w:color="auto"/>
                <w:bottom w:val="none" w:sz="0" w:space="0" w:color="auto"/>
                <w:right w:val="none" w:sz="0" w:space="0" w:color="auto"/>
              </w:divBdr>
              <w:divsChild>
                <w:div w:id="13619719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45732796">
          <w:marLeft w:val="0"/>
          <w:marRight w:val="0"/>
          <w:marTop w:val="0"/>
          <w:marBottom w:val="0"/>
          <w:divBdr>
            <w:top w:val="none" w:sz="0" w:space="0" w:color="auto"/>
            <w:left w:val="none" w:sz="0" w:space="0" w:color="auto"/>
            <w:bottom w:val="none" w:sz="0" w:space="0" w:color="auto"/>
            <w:right w:val="none" w:sz="0" w:space="0" w:color="auto"/>
          </w:divBdr>
          <w:divsChild>
            <w:div w:id="603194735">
              <w:marLeft w:val="0"/>
              <w:marRight w:val="0"/>
              <w:marTop w:val="120"/>
              <w:marBottom w:val="0"/>
              <w:divBdr>
                <w:top w:val="none" w:sz="0" w:space="0" w:color="auto"/>
                <w:left w:val="none" w:sz="0" w:space="0" w:color="auto"/>
                <w:bottom w:val="none" w:sz="0" w:space="0" w:color="auto"/>
                <w:right w:val="none" w:sz="0" w:space="0" w:color="auto"/>
              </w:divBdr>
            </w:div>
            <w:div w:id="701059444">
              <w:marLeft w:val="0"/>
              <w:marRight w:val="0"/>
              <w:marTop w:val="0"/>
              <w:marBottom w:val="0"/>
              <w:divBdr>
                <w:top w:val="none" w:sz="0" w:space="0" w:color="auto"/>
                <w:left w:val="none" w:sz="0" w:space="0" w:color="auto"/>
                <w:bottom w:val="none" w:sz="0" w:space="0" w:color="auto"/>
                <w:right w:val="none" w:sz="0" w:space="0" w:color="auto"/>
              </w:divBdr>
              <w:divsChild>
                <w:div w:id="2106576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0319241">
          <w:marLeft w:val="0"/>
          <w:marRight w:val="0"/>
          <w:marTop w:val="0"/>
          <w:marBottom w:val="0"/>
          <w:divBdr>
            <w:top w:val="none" w:sz="0" w:space="0" w:color="auto"/>
            <w:left w:val="none" w:sz="0" w:space="0" w:color="auto"/>
            <w:bottom w:val="none" w:sz="0" w:space="0" w:color="auto"/>
            <w:right w:val="none" w:sz="0" w:space="0" w:color="auto"/>
          </w:divBdr>
          <w:divsChild>
            <w:div w:id="1720859725">
              <w:marLeft w:val="0"/>
              <w:marRight w:val="0"/>
              <w:marTop w:val="120"/>
              <w:marBottom w:val="0"/>
              <w:divBdr>
                <w:top w:val="none" w:sz="0" w:space="0" w:color="auto"/>
                <w:left w:val="none" w:sz="0" w:space="0" w:color="auto"/>
                <w:bottom w:val="none" w:sz="0" w:space="0" w:color="auto"/>
                <w:right w:val="none" w:sz="0" w:space="0" w:color="auto"/>
              </w:divBdr>
            </w:div>
            <w:div w:id="104539356">
              <w:marLeft w:val="0"/>
              <w:marRight w:val="0"/>
              <w:marTop w:val="0"/>
              <w:marBottom w:val="0"/>
              <w:divBdr>
                <w:top w:val="none" w:sz="0" w:space="0" w:color="auto"/>
                <w:left w:val="none" w:sz="0" w:space="0" w:color="auto"/>
                <w:bottom w:val="none" w:sz="0" w:space="0" w:color="auto"/>
                <w:right w:val="none" w:sz="0" w:space="0" w:color="auto"/>
              </w:divBdr>
              <w:divsChild>
                <w:div w:id="16808088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0465806">
          <w:marLeft w:val="1080"/>
          <w:marRight w:val="0"/>
          <w:marTop w:val="0"/>
          <w:marBottom w:val="0"/>
          <w:divBdr>
            <w:top w:val="none" w:sz="0" w:space="0" w:color="auto"/>
            <w:left w:val="none" w:sz="0" w:space="0" w:color="auto"/>
            <w:bottom w:val="none" w:sz="0" w:space="0" w:color="auto"/>
            <w:right w:val="none" w:sz="0" w:space="0" w:color="auto"/>
          </w:divBdr>
        </w:div>
        <w:div w:id="1034310177">
          <w:marLeft w:val="1080"/>
          <w:marRight w:val="0"/>
          <w:marTop w:val="0"/>
          <w:marBottom w:val="0"/>
          <w:divBdr>
            <w:top w:val="none" w:sz="0" w:space="0" w:color="auto"/>
            <w:left w:val="none" w:sz="0" w:space="0" w:color="auto"/>
            <w:bottom w:val="none" w:sz="0" w:space="0" w:color="auto"/>
            <w:right w:val="none" w:sz="0" w:space="0" w:color="auto"/>
          </w:divBdr>
        </w:div>
        <w:div w:id="1348096257">
          <w:marLeft w:val="1080"/>
          <w:marRight w:val="0"/>
          <w:marTop w:val="0"/>
          <w:marBottom w:val="0"/>
          <w:divBdr>
            <w:top w:val="none" w:sz="0" w:space="0" w:color="auto"/>
            <w:left w:val="none" w:sz="0" w:space="0" w:color="auto"/>
            <w:bottom w:val="none" w:sz="0" w:space="0" w:color="auto"/>
            <w:right w:val="none" w:sz="0" w:space="0" w:color="auto"/>
          </w:divBdr>
        </w:div>
        <w:div w:id="882055568">
          <w:marLeft w:val="1080"/>
          <w:marRight w:val="0"/>
          <w:marTop w:val="0"/>
          <w:marBottom w:val="0"/>
          <w:divBdr>
            <w:top w:val="none" w:sz="0" w:space="0" w:color="auto"/>
            <w:left w:val="none" w:sz="0" w:space="0" w:color="auto"/>
            <w:bottom w:val="none" w:sz="0" w:space="0" w:color="auto"/>
            <w:right w:val="none" w:sz="0" w:space="0" w:color="auto"/>
          </w:divBdr>
        </w:div>
        <w:div w:id="1216771019">
          <w:marLeft w:val="1080"/>
          <w:marRight w:val="0"/>
          <w:marTop w:val="0"/>
          <w:marBottom w:val="0"/>
          <w:divBdr>
            <w:top w:val="none" w:sz="0" w:space="0" w:color="auto"/>
            <w:left w:val="none" w:sz="0" w:space="0" w:color="auto"/>
            <w:bottom w:val="none" w:sz="0" w:space="0" w:color="auto"/>
            <w:right w:val="none" w:sz="0" w:space="0" w:color="auto"/>
          </w:divBdr>
        </w:div>
        <w:div w:id="1411542322">
          <w:marLeft w:val="1080"/>
          <w:marRight w:val="0"/>
          <w:marTop w:val="0"/>
          <w:marBottom w:val="0"/>
          <w:divBdr>
            <w:top w:val="none" w:sz="0" w:space="0" w:color="auto"/>
            <w:left w:val="none" w:sz="0" w:space="0" w:color="auto"/>
            <w:bottom w:val="none" w:sz="0" w:space="0" w:color="auto"/>
            <w:right w:val="none" w:sz="0" w:space="0" w:color="auto"/>
          </w:divBdr>
        </w:div>
        <w:div w:id="1086069659">
          <w:marLeft w:val="1080"/>
          <w:marRight w:val="0"/>
          <w:marTop w:val="0"/>
          <w:marBottom w:val="0"/>
          <w:divBdr>
            <w:top w:val="none" w:sz="0" w:space="0" w:color="auto"/>
            <w:left w:val="none" w:sz="0" w:space="0" w:color="auto"/>
            <w:bottom w:val="none" w:sz="0" w:space="0" w:color="auto"/>
            <w:right w:val="none" w:sz="0" w:space="0" w:color="auto"/>
          </w:divBdr>
        </w:div>
        <w:div w:id="643388163">
          <w:marLeft w:val="1080"/>
          <w:marRight w:val="0"/>
          <w:marTop w:val="0"/>
          <w:marBottom w:val="0"/>
          <w:divBdr>
            <w:top w:val="none" w:sz="0" w:space="0" w:color="auto"/>
            <w:left w:val="none" w:sz="0" w:space="0" w:color="auto"/>
            <w:bottom w:val="none" w:sz="0" w:space="0" w:color="auto"/>
            <w:right w:val="none" w:sz="0" w:space="0" w:color="auto"/>
          </w:divBdr>
        </w:div>
        <w:div w:id="777717988">
          <w:marLeft w:val="1080"/>
          <w:marRight w:val="0"/>
          <w:marTop w:val="0"/>
          <w:marBottom w:val="0"/>
          <w:divBdr>
            <w:top w:val="none" w:sz="0" w:space="0" w:color="auto"/>
            <w:left w:val="none" w:sz="0" w:space="0" w:color="auto"/>
            <w:bottom w:val="none" w:sz="0" w:space="0" w:color="auto"/>
            <w:right w:val="none" w:sz="0" w:space="0" w:color="auto"/>
          </w:divBdr>
        </w:div>
        <w:div w:id="194925883">
          <w:marLeft w:val="1080"/>
          <w:marRight w:val="0"/>
          <w:marTop w:val="0"/>
          <w:marBottom w:val="0"/>
          <w:divBdr>
            <w:top w:val="none" w:sz="0" w:space="0" w:color="auto"/>
            <w:left w:val="none" w:sz="0" w:space="0" w:color="auto"/>
            <w:bottom w:val="none" w:sz="0" w:space="0" w:color="auto"/>
            <w:right w:val="none" w:sz="0" w:space="0" w:color="auto"/>
          </w:divBdr>
        </w:div>
        <w:div w:id="1286541699">
          <w:marLeft w:val="1080"/>
          <w:marRight w:val="0"/>
          <w:marTop w:val="0"/>
          <w:marBottom w:val="0"/>
          <w:divBdr>
            <w:top w:val="none" w:sz="0" w:space="0" w:color="auto"/>
            <w:left w:val="none" w:sz="0" w:space="0" w:color="auto"/>
            <w:bottom w:val="none" w:sz="0" w:space="0" w:color="auto"/>
            <w:right w:val="none" w:sz="0" w:space="0" w:color="auto"/>
          </w:divBdr>
        </w:div>
        <w:div w:id="1750466684">
          <w:marLeft w:val="1080"/>
          <w:marRight w:val="0"/>
          <w:marTop w:val="0"/>
          <w:marBottom w:val="0"/>
          <w:divBdr>
            <w:top w:val="none" w:sz="0" w:space="0" w:color="auto"/>
            <w:left w:val="none" w:sz="0" w:space="0" w:color="auto"/>
            <w:bottom w:val="none" w:sz="0" w:space="0" w:color="auto"/>
            <w:right w:val="none" w:sz="0" w:space="0" w:color="auto"/>
          </w:divBdr>
        </w:div>
        <w:div w:id="229196953">
          <w:marLeft w:val="1080"/>
          <w:marRight w:val="0"/>
          <w:marTop w:val="0"/>
          <w:marBottom w:val="0"/>
          <w:divBdr>
            <w:top w:val="none" w:sz="0" w:space="0" w:color="auto"/>
            <w:left w:val="none" w:sz="0" w:space="0" w:color="auto"/>
            <w:bottom w:val="none" w:sz="0" w:space="0" w:color="auto"/>
            <w:right w:val="none" w:sz="0" w:space="0" w:color="auto"/>
          </w:divBdr>
        </w:div>
        <w:div w:id="1050034337">
          <w:marLeft w:val="1080"/>
          <w:marRight w:val="0"/>
          <w:marTop w:val="0"/>
          <w:marBottom w:val="0"/>
          <w:divBdr>
            <w:top w:val="none" w:sz="0" w:space="0" w:color="auto"/>
            <w:left w:val="none" w:sz="0" w:space="0" w:color="auto"/>
            <w:bottom w:val="none" w:sz="0" w:space="0" w:color="auto"/>
            <w:right w:val="none" w:sz="0" w:space="0" w:color="auto"/>
          </w:divBdr>
        </w:div>
        <w:div w:id="172301510">
          <w:marLeft w:val="1080"/>
          <w:marRight w:val="0"/>
          <w:marTop w:val="0"/>
          <w:marBottom w:val="0"/>
          <w:divBdr>
            <w:top w:val="none" w:sz="0" w:space="0" w:color="auto"/>
            <w:left w:val="none" w:sz="0" w:space="0" w:color="auto"/>
            <w:bottom w:val="none" w:sz="0" w:space="0" w:color="auto"/>
            <w:right w:val="none" w:sz="0" w:space="0" w:color="auto"/>
          </w:divBdr>
        </w:div>
        <w:div w:id="1604071611">
          <w:marLeft w:val="1080"/>
          <w:marRight w:val="0"/>
          <w:marTop w:val="0"/>
          <w:marBottom w:val="0"/>
          <w:divBdr>
            <w:top w:val="none" w:sz="0" w:space="0" w:color="auto"/>
            <w:left w:val="none" w:sz="0" w:space="0" w:color="auto"/>
            <w:bottom w:val="none" w:sz="0" w:space="0" w:color="auto"/>
            <w:right w:val="none" w:sz="0" w:space="0" w:color="auto"/>
          </w:divBdr>
        </w:div>
        <w:div w:id="493296785">
          <w:marLeft w:val="1080"/>
          <w:marRight w:val="0"/>
          <w:marTop w:val="0"/>
          <w:marBottom w:val="0"/>
          <w:divBdr>
            <w:top w:val="none" w:sz="0" w:space="0" w:color="auto"/>
            <w:left w:val="none" w:sz="0" w:space="0" w:color="auto"/>
            <w:bottom w:val="none" w:sz="0" w:space="0" w:color="auto"/>
            <w:right w:val="none" w:sz="0" w:space="0" w:color="auto"/>
          </w:divBdr>
        </w:div>
        <w:div w:id="2024817897">
          <w:marLeft w:val="1080"/>
          <w:marRight w:val="0"/>
          <w:marTop w:val="0"/>
          <w:marBottom w:val="0"/>
          <w:divBdr>
            <w:top w:val="none" w:sz="0" w:space="0" w:color="auto"/>
            <w:left w:val="none" w:sz="0" w:space="0" w:color="auto"/>
            <w:bottom w:val="none" w:sz="0" w:space="0" w:color="auto"/>
            <w:right w:val="none" w:sz="0" w:space="0" w:color="auto"/>
          </w:divBdr>
        </w:div>
        <w:div w:id="691227473">
          <w:marLeft w:val="1080"/>
          <w:marRight w:val="0"/>
          <w:marTop w:val="0"/>
          <w:marBottom w:val="0"/>
          <w:divBdr>
            <w:top w:val="none" w:sz="0" w:space="0" w:color="auto"/>
            <w:left w:val="none" w:sz="0" w:space="0" w:color="auto"/>
            <w:bottom w:val="none" w:sz="0" w:space="0" w:color="auto"/>
            <w:right w:val="none" w:sz="0" w:space="0" w:color="auto"/>
          </w:divBdr>
        </w:div>
        <w:div w:id="1943099763">
          <w:marLeft w:val="1080"/>
          <w:marRight w:val="0"/>
          <w:marTop w:val="0"/>
          <w:marBottom w:val="0"/>
          <w:divBdr>
            <w:top w:val="none" w:sz="0" w:space="0" w:color="auto"/>
            <w:left w:val="none" w:sz="0" w:space="0" w:color="auto"/>
            <w:bottom w:val="none" w:sz="0" w:space="0" w:color="auto"/>
            <w:right w:val="none" w:sz="0" w:space="0" w:color="auto"/>
          </w:divBdr>
        </w:div>
        <w:div w:id="776094869">
          <w:marLeft w:val="1080"/>
          <w:marRight w:val="0"/>
          <w:marTop w:val="0"/>
          <w:marBottom w:val="0"/>
          <w:divBdr>
            <w:top w:val="none" w:sz="0" w:space="0" w:color="auto"/>
            <w:left w:val="none" w:sz="0" w:space="0" w:color="auto"/>
            <w:bottom w:val="none" w:sz="0" w:space="0" w:color="auto"/>
            <w:right w:val="none" w:sz="0" w:space="0" w:color="auto"/>
          </w:divBdr>
        </w:div>
        <w:div w:id="489760208">
          <w:marLeft w:val="1080"/>
          <w:marRight w:val="0"/>
          <w:marTop w:val="0"/>
          <w:marBottom w:val="0"/>
          <w:divBdr>
            <w:top w:val="none" w:sz="0" w:space="0" w:color="auto"/>
            <w:left w:val="none" w:sz="0" w:space="0" w:color="auto"/>
            <w:bottom w:val="none" w:sz="0" w:space="0" w:color="auto"/>
            <w:right w:val="none" w:sz="0" w:space="0" w:color="auto"/>
          </w:divBdr>
        </w:div>
        <w:div w:id="885261217">
          <w:marLeft w:val="1080"/>
          <w:marRight w:val="0"/>
          <w:marTop w:val="0"/>
          <w:marBottom w:val="0"/>
          <w:divBdr>
            <w:top w:val="none" w:sz="0" w:space="0" w:color="auto"/>
            <w:left w:val="none" w:sz="0" w:space="0" w:color="auto"/>
            <w:bottom w:val="none" w:sz="0" w:space="0" w:color="auto"/>
            <w:right w:val="none" w:sz="0" w:space="0" w:color="auto"/>
          </w:divBdr>
        </w:div>
        <w:div w:id="858280824">
          <w:marLeft w:val="1080"/>
          <w:marRight w:val="0"/>
          <w:marTop w:val="0"/>
          <w:marBottom w:val="0"/>
          <w:divBdr>
            <w:top w:val="none" w:sz="0" w:space="0" w:color="auto"/>
            <w:left w:val="none" w:sz="0" w:space="0" w:color="auto"/>
            <w:bottom w:val="none" w:sz="0" w:space="0" w:color="auto"/>
            <w:right w:val="none" w:sz="0" w:space="0" w:color="auto"/>
          </w:divBdr>
        </w:div>
        <w:div w:id="853883375">
          <w:marLeft w:val="1080"/>
          <w:marRight w:val="0"/>
          <w:marTop w:val="0"/>
          <w:marBottom w:val="0"/>
          <w:divBdr>
            <w:top w:val="none" w:sz="0" w:space="0" w:color="auto"/>
            <w:left w:val="none" w:sz="0" w:space="0" w:color="auto"/>
            <w:bottom w:val="none" w:sz="0" w:space="0" w:color="auto"/>
            <w:right w:val="none" w:sz="0" w:space="0" w:color="auto"/>
          </w:divBdr>
        </w:div>
        <w:div w:id="838690562">
          <w:marLeft w:val="1080"/>
          <w:marRight w:val="0"/>
          <w:marTop w:val="0"/>
          <w:marBottom w:val="0"/>
          <w:divBdr>
            <w:top w:val="none" w:sz="0" w:space="0" w:color="auto"/>
            <w:left w:val="none" w:sz="0" w:space="0" w:color="auto"/>
            <w:bottom w:val="none" w:sz="0" w:space="0" w:color="auto"/>
            <w:right w:val="none" w:sz="0" w:space="0" w:color="auto"/>
          </w:divBdr>
        </w:div>
        <w:div w:id="1601374712">
          <w:marLeft w:val="1080"/>
          <w:marRight w:val="0"/>
          <w:marTop w:val="0"/>
          <w:marBottom w:val="0"/>
          <w:divBdr>
            <w:top w:val="none" w:sz="0" w:space="0" w:color="auto"/>
            <w:left w:val="none" w:sz="0" w:space="0" w:color="auto"/>
            <w:bottom w:val="none" w:sz="0" w:space="0" w:color="auto"/>
            <w:right w:val="none" w:sz="0" w:space="0" w:color="auto"/>
          </w:divBdr>
        </w:div>
        <w:div w:id="1878853593">
          <w:marLeft w:val="1080"/>
          <w:marRight w:val="0"/>
          <w:marTop w:val="0"/>
          <w:marBottom w:val="0"/>
          <w:divBdr>
            <w:top w:val="none" w:sz="0" w:space="0" w:color="auto"/>
            <w:left w:val="none" w:sz="0" w:space="0" w:color="auto"/>
            <w:bottom w:val="none" w:sz="0" w:space="0" w:color="auto"/>
            <w:right w:val="none" w:sz="0" w:space="0" w:color="auto"/>
          </w:divBdr>
        </w:div>
        <w:div w:id="380329085">
          <w:marLeft w:val="1080"/>
          <w:marRight w:val="0"/>
          <w:marTop w:val="0"/>
          <w:marBottom w:val="0"/>
          <w:divBdr>
            <w:top w:val="none" w:sz="0" w:space="0" w:color="auto"/>
            <w:left w:val="none" w:sz="0" w:space="0" w:color="auto"/>
            <w:bottom w:val="none" w:sz="0" w:space="0" w:color="auto"/>
            <w:right w:val="none" w:sz="0" w:space="0" w:color="auto"/>
          </w:divBdr>
        </w:div>
        <w:div w:id="1468740461">
          <w:marLeft w:val="1080"/>
          <w:marRight w:val="0"/>
          <w:marTop w:val="0"/>
          <w:marBottom w:val="0"/>
          <w:divBdr>
            <w:top w:val="none" w:sz="0" w:space="0" w:color="auto"/>
            <w:left w:val="none" w:sz="0" w:space="0" w:color="auto"/>
            <w:bottom w:val="none" w:sz="0" w:space="0" w:color="auto"/>
            <w:right w:val="none" w:sz="0" w:space="0" w:color="auto"/>
          </w:divBdr>
        </w:div>
        <w:div w:id="1895965839">
          <w:marLeft w:val="1080"/>
          <w:marRight w:val="0"/>
          <w:marTop w:val="0"/>
          <w:marBottom w:val="0"/>
          <w:divBdr>
            <w:top w:val="none" w:sz="0" w:space="0" w:color="auto"/>
            <w:left w:val="none" w:sz="0" w:space="0" w:color="auto"/>
            <w:bottom w:val="none" w:sz="0" w:space="0" w:color="auto"/>
            <w:right w:val="none" w:sz="0" w:space="0" w:color="auto"/>
          </w:divBdr>
        </w:div>
        <w:div w:id="264653716">
          <w:marLeft w:val="1080"/>
          <w:marRight w:val="0"/>
          <w:marTop w:val="0"/>
          <w:marBottom w:val="0"/>
          <w:divBdr>
            <w:top w:val="none" w:sz="0" w:space="0" w:color="auto"/>
            <w:left w:val="none" w:sz="0" w:space="0" w:color="auto"/>
            <w:bottom w:val="none" w:sz="0" w:space="0" w:color="auto"/>
            <w:right w:val="none" w:sz="0" w:space="0" w:color="auto"/>
          </w:divBdr>
        </w:div>
        <w:div w:id="479427658">
          <w:marLeft w:val="1080"/>
          <w:marRight w:val="0"/>
          <w:marTop w:val="0"/>
          <w:marBottom w:val="0"/>
          <w:divBdr>
            <w:top w:val="none" w:sz="0" w:space="0" w:color="auto"/>
            <w:left w:val="none" w:sz="0" w:space="0" w:color="auto"/>
            <w:bottom w:val="none" w:sz="0" w:space="0" w:color="auto"/>
            <w:right w:val="none" w:sz="0" w:space="0" w:color="auto"/>
          </w:divBdr>
        </w:div>
        <w:div w:id="1593468117">
          <w:marLeft w:val="1080"/>
          <w:marRight w:val="0"/>
          <w:marTop w:val="0"/>
          <w:marBottom w:val="0"/>
          <w:divBdr>
            <w:top w:val="none" w:sz="0" w:space="0" w:color="auto"/>
            <w:left w:val="none" w:sz="0" w:space="0" w:color="auto"/>
            <w:bottom w:val="none" w:sz="0" w:space="0" w:color="auto"/>
            <w:right w:val="none" w:sz="0" w:space="0" w:color="auto"/>
          </w:divBdr>
        </w:div>
        <w:div w:id="1771927045">
          <w:marLeft w:val="1080"/>
          <w:marRight w:val="0"/>
          <w:marTop w:val="0"/>
          <w:marBottom w:val="0"/>
          <w:divBdr>
            <w:top w:val="none" w:sz="0" w:space="0" w:color="auto"/>
            <w:left w:val="none" w:sz="0" w:space="0" w:color="auto"/>
            <w:bottom w:val="none" w:sz="0" w:space="0" w:color="auto"/>
            <w:right w:val="none" w:sz="0" w:space="0" w:color="auto"/>
          </w:divBdr>
        </w:div>
        <w:div w:id="1393232054">
          <w:marLeft w:val="720"/>
          <w:marRight w:val="0"/>
          <w:marTop w:val="0"/>
          <w:marBottom w:val="0"/>
          <w:divBdr>
            <w:top w:val="none" w:sz="0" w:space="0" w:color="auto"/>
            <w:left w:val="none" w:sz="0" w:space="0" w:color="auto"/>
            <w:bottom w:val="none" w:sz="0" w:space="0" w:color="auto"/>
            <w:right w:val="none" w:sz="0" w:space="0" w:color="auto"/>
          </w:divBdr>
        </w:div>
        <w:div w:id="663624487">
          <w:marLeft w:val="720"/>
          <w:marRight w:val="0"/>
          <w:marTop w:val="0"/>
          <w:marBottom w:val="0"/>
          <w:divBdr>
            <w:top w:val="none" w:sz="0" w:space="0" w:color="auto"/>
            <w:left w:val="none" w:sz="0" w:space="0" w:color="auto"/>
            <w:bottom w:val="none" w:sz="0" w:space="0" w:color="auto"/>
            <w:right w:val="none" w:sz="0" w:space="0" w:color="auto"/>
          </w:divBdr>
        </w:div>
        <w:div w:id="994796371">
          <w:marLeft w:val="720"/>
          <w:marRight w:val="0"/>
          <w:marTop w:val="0"/>
          <w:marBottom w:val="0"/>
          <w:divBdr>
            <w:top w:val="none" w:sz="0" w:space="0" w:color="auto"/>
            <w:left w:val="none" w:sz="0" w:space="0" w:color="auto"/>
            <w:bottom w:val="none" w:sz="0" w:space="0" w:color="auto"/>
            <w:right w:val="none" w:sz="0" w:space="0" w:color="auto"/>
          </w:divBdr>
        </w:div>
        <w:div w:id="2130734499">
          <w:marLeft w:val="720"/>
          <w:marRight w:val="0"/>
          <w:marTop w:val="0"/>
          <w:marBottom w:val="0"/>
          <w:divBdr>
            <w:top w:val="none" w:sz="0" w:space="0" w:color="auto"/>
            <w:left w:val="none" w:sz="0" w:space="0" w:color="auto"/>
            <w:bottom w:val="none" w:sz="0" w:space="0" w:color="auto"/>
            <w:right w:val="none" w:sz="0" w:space="0" w:color="auto"/>
          </w:divBdr>
        </w:div>
        <w:div w:id="502166144">
          <w:marLeft w:val="720"/>
          <w:marRight w:val="0"/>
          <w:marTop w:val="0"/>
          <w:marBottom w:val="0"/>
          <w:divBdr>
            <w:top w:val="none" w:sz="0" w:space="0" w:color="auto"/>
            <w:left w:val="none" w:sz="0" w:space="0" w:color="auto"/>
            <w:bottom w:val="none" w:sz="0" w:space="0" w:color="auto"/>
            <w:right w:val="none" w:sz="0" w:space="0" w:color="auto"/>
          </w:divBdr>
        </w:div>
        <w:div w:id="1343626444">
          <w:marLeft w:val="720"/>
          <w:marRight w:val="0"/>
          <w:marTop w:val="0"/>
          <w:marBottom w:val="0"/>
          <w:divBdr>
            <w:top w:val="none" w:sz="0" w:space="0" w:color="auto"/>
            <w:left w:val="none" w:sz="0" w:space="0" w:color="auto"/>
            <w:bottom w:val="none" w:sz="0" w:space="0" w:color="auto"/>
            <w:right w:val="none" w:sz="0" w:space="0" w:color="auto"/>
          </w:divBdr>
        </w:div>
        <w:div w:id="1105538134">
          <w:marLeft w:val="720"/>
          <w:marRight w:val="0"/>
          <w:marTop w:val="0"/>
          <w:marBottom w:val="0"/>
          <w:divBdr>
            <w:top w:val="none" w:sz="0" w:space="0" w:color="auto"/>
            <w:left w:val="none" w:sz="0" w:space="0" w:color="auto"/>
            <w:bottom w:val="none" w:sz="0" w:space="0" w:color="auto"/>
            <w:right w:val="none" w:sz="0" w:space="0" w:color="auto"/>
          </w:divBdr>
        </w:div>
        <w:div w:id="1850293620">
          <w:marLeft w:val="720"/>
          <w:marRight w:val="0"/>
          <w:marTop w:val="0"/>
          <w:marBottom w:val="0"/>
          <w:divBdr>
            <w:top w:val="none" w:sz="0" w:space="0" w:color="auto"/>
            <w:left w:val="none" w:sz="0" w:space="0" w:color="auto"/>
            <w:bottom w:val="none" w:sz="0" w:space="0" w:color="auto"/>
            <w:right w:val="none" w:sz="0" w:space="0" w:color="auto"/>
          </w:divBdr>
        </w:div>
        <w:div w:id="642851704">
          <w:marLeft w:val="720"/>
          <w:marRight w:val="0"/>
          <w:marTop w:val="0"/>
          <w:marBottom w:val="0"/>
          <w:divBdr>
            <w:top w:val="none" w:sz="0" w:space="0" w:color="auto"/>
            <w:left w:val="none" w:sz="0" w:space="0" w:color="auto"/>
            <w:bottom w:val="none" w:sz="0" w:space="0" w:color="auto"/>
            <w:right w:val="none" w:sz="0" w:space="0" w:color="auto"/>
          </w:divBdr>
        </w:div>
        <w:div w:id="157574038">
          <w:marLeft w:val="0"/>
          <w:marRight w:val="0"/>
          <w:marTop w:val="0"/>
          <w:marBottom w:val="0"/>
          <w:divBdr>
            <w:top w:val="none" w:sz="0" w:space="0" w:color="auto"/>
            <w:left w:val="none" w:sz="0" w:space="0" w:color="auto"/>
            <w:bottom w:val="none" w:sz="0" w:space="0" w:color="auto"/>
            <w:right w:val="none" w:sz="0" w:space="0" w:color="auto"/>
          </w:divBdr>
          <w:divsChild>
            <w:div w:id="882137396">
              <w:marLeft w:val="0"/>
              <w:marRight w:val="0"/>
              <w:marTop w:val="120"/>
              <w:marBottom w:val="0"/>
              <w:divBdr>
                <w:top w:val="none" w:sz="0" w:space="0" w:color="auto"/>
                <w:left w:val="none" w:sz="0" w:space="0" w:color="auto"/>
                <w:bottom w:val="none" w:sz="0" w:space="0" w:color="auto"/>
                <w:right w:val="none" w:sz="0" w:space="0" w:color="auto"/>
              </w:divBdr>
            </w:div>
            <w:div w:id="899243221">
              <w:marLeft w:val="0"/>
              <w:marRight w:val="0"/>
              <w:marTop w:val="0"/>
              <w:marBottom w:val="0"/>
              <w:divBdr>
                <w:top w:val="none" w:sz="0" w:space="0" w:color="auto"/>
                <w:left w:val="none" w:sz="0" w:space="0" w:color="auto"/>
                <w:bottom w:val="none" w:sz="0" w:space="0" w:color="auto"/>
                <w:right w:val="none" w:sz="0" w:space="0" w:color="auto"/>
              </w:divBdr>
              <w:divsChild>
                <w:div w:id="1038898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2398405">
          <w:marLeft w:val="0"/>
          <w:marRight w:val="0"/>
          <w:marTop w:val="0"/>
          <w:marBottom w:val="0"/>
          <w:divBdr>
            <w:top w:val="none" w:sz="0" w:space="0" w:color="auto"/>
            <w:left w:val="none" w:sz="0" w:space="0" w:color="auto"/>
            <w:bottom w:val="none" w:sz="0" w:space="0" w:color="auto"/>
            <w:right w:val="none" w:sz="0" w:space="0" w:color="auto"/>
          </w:divBdr>
          <w:divsChild>
            <w:div w:id="138428287">
              <w:marLeft w:val="0"/>
              <w:marRight w:val="0"/>
              <w:marTop w:val="120"/>
              <w:marBottom w:val="0"/>
              <w:divBdr>
                <w:top w:val="none" w:sz="0" w:space="0" w:color="auto"/>
                <w:left w:val="none" w:sz="0" w:space="0" w:color="auto"/>
                <w:bottom w:val="none" w:sz="0" w:space="0" w:color="auto"/>
                <w:right w:val="none" w:sz="0" w:space="0" w:color="auto"/>
              </w:divBdr>
            </w:div>
            <w:div w:id="169222080">
              <w:marLeft w:val="0"/>
              <w:marRight w:val="0"/>
              <w:marTop w:val="0"/>
              <w:marBottom w:val="0"/>
              <w:divBdr>
                <w:top w:val="none" w:sz="0" w:space="0" w:color="auto"/>
                <w:left w:val="none" w:sz="0" w:space="0" w:color="auto"/>
                <w:bottom w:val="none" w:sz="0" w:space="0" w:color="auto"/>
                <w:right w:val="none" w:sz="0" w:space="0" w:color="auto"/>
              </w:divBdr>
              <w:divsChild>
                <w:div w:id="19669335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14999996">
          <w:marLeft w:val="0"/>
          <w:marRight w:val="0"/>
          <w:marTop w:val="0"/>
          <w:marBottom w:val="0"/>
          <w:divBdr>
            <w:top w:val="none" w:sz="0" w:space="0" w:color="auto"/>
            <w:left w:val="none" w:sz="0" w:space="0" w:color="auto"/>
            <w:bottom w:val="none" w:sz="0" w:space="0" w:color="auto"/>
            <w:right w:val="none" w:sz="0" w:space="0" w:color="auto"/>
          </w:divBdr>
          <w:divsChild>
            <w:div w:id="1659533588">
              <w:marLeft w:val="0"/>
              <w:marRight w:val="0"/>
              <w:marTop w:val="120"/>
              <w:marBottom w:val="0"/>
              <w:divBdr>
                <w:top w:val="none" w:sz="0" w:space="0" w:color="auto"/>
                <w:left w:val="none" w:sz="0" w:space="0" w:color="auto"/>
                <w:bottom w:val="none" w:sz="0" w:space="0" w:color="auto"/>
                <w:right w:val="none" w:sz="0" w:space="0" w:color="auto"/>
              </w:divBdr>
            </w:div>
            <w:div w:id="1894922860">
              <w:marLeft w:val="0"/>
              <w:marRight w:val="0"/>
              <w:marTop w:val="0"/>
              <w:marBottom w:val="0"/>
              <w:divBdr>
                <w:top w:val="none" w:sz="0" w:space="0" w:color="auto"/>
                <w:left w:val="none" w:sz="0" w:space="0" w:color="auto"/>
                <w:bottom w:val="none" w:sz="0" w:space="0" w:color="auto"/>
                <w:right w:val="none" w:sz="0" w:space="0" w:color="auto"/>
              </w:divBdr>
              <w:divsChild>
                <w:div w:id="4514425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77181400">
          <w:marLeft w:val="1200"/>
          <w:marRight w:val="0"/>
          <w:marTop w:val="0"/>
          <w:marBottom w:val="0"/>
          <w:divBdr>
            <w:top w:val="none" w:sz="0" w:space="0" w:color="auto"/>
            <w:left w:val="none" w:sz="0" w:space="0" w:color="auto"/>
            <w:bottom w:val="none" w:sz="0" w:space="0" w:color="auto"/>
            <w:right w:val="none" w:sz="0" w:space="0" w:color="auto"/>
          </w:divBdr>
        </w:div>
        <w:div w:id="1218511681">
          <w:marLeft w:val="1200"/>
          <w:marRight w:val="0"/>
          <w:marTop w:val="0"/>
          <w:marBottom w:val="0"/>
          <w:divBdr>
            <w:top w:val="none" w:sz="0" w:space="0" w:color="auto"/>
            <w:left w:val="none" w:sz="0" w:space="0" w:color="auto"/>
            <w:bottom w:val="none" w:sz="0" w:space="0" w:color="auto"/>
            <w:right w:val="none" w:sz="0" w:space="0" w:color="auto"/>
          </w:divBdr>
        </w:div>
        <w:div w:id="1564484847">
          <w:marLeft w:val="1200"/>
          <w:marRight w:val="0"/>
          <w:marTop w:val="0"/>
          <w:marBottom w:val="0"/>
          <w:divBdr>
            <w:top w:val="none" w:sz="0" w:space="0" w:color="auto"/>
            <w:left w:val="none" w:sz="0" w:space="0" w:color="auto"/>
            <w:bottom w:val="none" w:sz="0" w:space="0" w:color="auto"/>
            <w:right w:val="none" w:sz="0" w:space="0" w:color="auto"/>
          </w:divBdr>
        </w:div>
        <w:div w:id="1956594871">
          <w:marLeft w:val="1200"/>
          <w:marRight w:val="0"/>
          <w:marTop w:val="0"/>
          <w:marBottom w:val="0"/>
          <w:divBdr>
            <w:top w:val="none" w:sz="0" w:space="0" w:color="auto"/>
            <w:left w:val="none" w:sz="0" w:space="0" w:color="auto"/>
            <w:bottom w:val="none" w:sz="0" w:space="0" w:color="auto"/>
            <w:right w:val="none" w:sz="0" w:space="0" w:color="auto"/>
          </w:divBdr>
        </w:div>
        <w:div w:id="973172458">
          <w:marLeft w:val="1200"/>
          <w:marRight w:val="0"/>
          <w:marTop w:val="0"/>
          <w:marBottom w:val="0"/>
          <w:divBdr>
            <w:top w:val="none" w:sz="0" w:space="0" w:color="auto"/>
            <w:left w:val="none" w:sz="0" w:space="0" w:color="auto"/>
            <w:bottom w:val="none" w:sz="0" w:space="0" w:color="auto"/>
            <w:right w:val="none" w:sz="0" w:space="0" w:color="auto"/>
          </w:divBdr>
        </w:div>
        <w:div w:id="1047418060">
          <w:marLeft w:val="1200"/>
          <w:marRight w:val="0"/>
          <w:marTop w:val="0"/>
          <w:marBottom w:val="0"/>
          <w:divBdr>
            <w:top w:val="none" w:sz="0" w:space="0" w:color="auto"/>
            <w:left w:val="none" w:sz="0" w:space="0" w:color="auto"/>
            <w:bottom w:val="none" w:sz="0" w:space="0" w:color="auto"/>
            <w:right w:val="none" w:sz="0" w:space="0" w:color="auto"/>
          </w:divBdr>
        </w:div>
        <w:div w:id="862742892">
          <w:marLeft w:val="720"/>
          <w:marRight w:val="0"/>
          <w:marTop w:val="0"/>
          <w:marBottom w:val="0"/>
          <w:divBdr>
            <w:top w:val="none" w:sz="0" w:space="0" w:color="auto"/>
            <w:left w:val="none" w:sz="0" w:space="0" w:color="auto"/>
            <w:bottom w:val="none" w:sz="0" w:space="0" w:color="auto"/>
            <w:right w:val="none" w:sz="0" w:space="0" w:color="auto"/>
          </w:divBdr>
        </w:div>
        <w:div w:id="2041054088">
          <w:marLeft w:val="840"/>
          <w:marRight w:val="0"/>
          <w:marTop w:val="0"/>
          <w:marBottom w:val="0"/>
          <w:divBdr>
            <w:top w:val="none" w:sz="0" w:space="0" w:color="auto"/>
            <w:left w:val="none" w:sz="0" w:space="0" w:color="auto"/>
            <w:bottom w:val="none" w:sz="0" w:space="0" w:color="auto"/>
            <w:right w:val="none" w:sz="0" w:space="0" w:color="auto"/>
          </w:divBdr>
        </w:div>
      </w:divsChild>
    </w:div>
    <w:div w:id="90249928">
      <w:bodyDiv w:val="1"/>
      <w:marLeft w:val="0"/>
      <w:marRight w:val="0"/>
      <w:marTop w:val="0"/>
      <w:marBottom w:val="0"/>
      <w:divBdr>
        <w:top w:val="none" w:sz="0" w:space="0" w:color="auto"/>
        <w:left w:val="none" w:sz="0" w:space="0" w:color="auto"/>
        <w:bottom w:val="none" w:sz="0" w:space="0" w:color="auto"/>
        <w:right w:val="none" w:sz="0" w:space="0" w:color="auto"/>
      </w:divBdr>
    </w:div>
    <w:div w:id="91510175">
      <w:bodyDiv w:val="1"/>
      <w:marLeft w:val="0"/>
      <w:marRight w:val="0"/>
      <w:marTop w:val="0"/>
      <w:marBottom w:val="0"/>
      <w:divBdr>
        <w:top w:val="none" w:sz="0" w:space="0" w:color="auto"/>
        <w:left w:val="none" w:sz="0" w:space="0" w:color="auto"/>
        <w:bottom w:val="none" w:sz="0" w:space="0" w:color="auto"/>
        <w:right w:val="none" w:sz="0" w:space="0" w:color="auto"/>
      </w:divBdr>
    </w:div>
    <w:div w:id="100223874">
      <w:bodyDiv w:val="1"/>
      <w:marLeft w:val="0"/>
      <w:marRight w:val="0"/>
      <w:marTop w:val="0"/>
      <w:marBottom w:val="0"/>
      <w:divBdr>
        <w:top w:val="none" w:sz="0" w:space="0" w:color="auto"/>
        <w:left w:val="none" w:sz="0" w:space="0" w:color="auto"/>
        <w:bottom w:val="none" w:sz="0" w:space="0" w:color="auto"/>
        <w:right w:val="none" w:sz="0" w:space="0" w:color="auto"/>
      </w:divBdr>
    </w:div>
    <w:div w:id="122115297">
      <w:bodyDiv w:val="1"/>
      <w:marLeft w:val="0"/>
      <w:marRight w:val="0"/>
      <w:marTop w:val="0"/>
      <w:marBottom w:val="0"/>
      <w:divBdr>
        <w:top w:val="none" w:sz="0" w:space="0" w:color="auto"/>
        <w:left w:val="none" w:sz="0" w:space="0" w:color="auto"/>
        <w:bottom w:val="none" w:sz="0" w:space="0" w:color="auto"/>
        <w:right w:val="none" w:sz="0" w:space="0" w:color="auto"/>
      </w:divBdr>
      <w:divsChild>
        <w:div w:id="265771744">
          <w:marLeft w:val="0"/>
          <w:marRight w:val="0"/>
          <w:marTop w:val="0"/>
          <w:marBottom w:val="0"/>
          <w:divBdr>
            <w:top w:val="none" w:sz="0" w:space="0" w:color="auto"/>
            <w:left w:val="none" w:sz="0" w:space="0" w:color="auto"/>
            <w:bottom w:val="none" w:sz="0" w:space="0" w:color="auto"/>
            <w:right w:val="none" w:sz="0" w:space="0" w:color="auto"/>
          </w:divBdr>
          <w:divsChild>
            <w:div w:id="1028606572">
              <w:marLeft w:val="0"/>
              <w:marRight w:val="0"/>
              <w:marTop w:val="120"/>
              <w:marBottom w:val="0"/>
              <w:divBdr>
                <w:top w:val="none" w:sz="0" w:space="0" w:color="auto"/>
                <w:left w:val="none" w:sz="0" w:space="0" w:color="auto"/>
                <w:bottom w:val="none" w:sz="0" w:space="0" w:color="auto"/>
                <w:right w:val="none" w:sz="0" w:space="0" w:color="auto"/>
              </w:divBdr>
            </w:div>
            <w:div w:id="1639413595">
              <w:marLeft w:val="0"/>
              <w:marRight w:val="0"/>
              <w:marTop w:val="0"/>
              <w:marBottom w:val="0"/>
              <w:divBdr>
                <w:top w:val="none" w:sz="0" w:space="0" w:color="auto"/>
                <w:left w:val="none" w:sz="0" w:space="0" w:color="auto"/>
                <w:bottom w:val="none" w:sz="0" w:space="0" w:color="auto"/>
                <w:right w:val="none" w:sz="0" w:space="0" w:color="auto"/>
              </w:divBdr>
              <w:divsChild>
                <w:div w:id="664749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3734635">
          <w:marLeft w:val="0"/>
          <w:marRight w:val="0"/>
          <w:marTop w:val="0"/>
          <w:marBottom w:val="0"/>
          <w:divBdr>
            <w:top w:val="none" w:sz="0" w:space="0" w:color="auto"/>
            <w:left w:val="none" w:sz="0" w:space="0" w:color="auto"/>
            <w:bottom w:val="none" w:sz="0" w:space="0" w:color="auto"/>
            <w:right w:val="none" w:sz="0" w:space="0" w:color="auto"/>
          </w:divBdr>
          <w:divsChild>
            <w:div w:id="1657684819">
              <w:marLeft w:val="0"/>
              <w:marRight w:val="0"/>
              <w:marTop w:val="120"/>
              <w:marBottom w:val="0"/>
              <w:divBdr>
                <w:top w:val="none" w:sz="0" w:space="0" w:color="auto"/>
                <w:left w:val="none" w:sz="0" w:space="0" w:color="auto"/>
                <w:bottom w:val="none" w:sz="0" w:space="0" w:color="auto"/>
                <w:right w:val="none" w:sz="0" w:space="0" w:color="auto"/>
              </w:divBdr>
            </w:div>
            <w:div w:id="2140537751">
              <w:marLeft w:val="0"/>
              <w:marRight w:val="0"/>
              <w:marTop w:val="0"/>
              <w:marBottom w:val="0"/>
              <w:divBdr>
                <w:top w:val="none" w:sz="0" w:space="0" w:color="auto"/>
                <w:left w:val="none" w:sz="0" w:space="0" w:color="auto"/>
                <w:bottom w:val="none" w:sz="0" w:space="0" w:color="auto"/>
                <w:right w:val="none" w:sz="0" w:space="0" w:color="auto"/>
              </w:divBdr>
              <w:divsChild>
                <w:div w:id="14949483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46398486">
          <w:marLeft w:val="0"/>
          <w:marRight w:val="0"/>
          <w:marTop w:val="0"/>
          <w:marBottom w:val="0"/>
          <w:divBdr>
            <w:top w:val="none" w:sz="0" w:space="0" w:color="auto"/>
            <w:left w:val="none" w:sz="0" w:space="0" w:color="auto"/>
            <w:bottom w:val="none" w:sz="0" w:space="0" w:color="auto"/>
            <w:right w:val="none" w:sz="0" w:space="0" w:color="auto"/>
          </w:divBdr>
          <w:divsChild>
            <w:div w:id="1214120647">
              <w:marLeft w:val="0"/>
              <w:marRight w:val="0"/>
              <w:marTop w:val="120"/>
              <w:marBottom w:val="0"/>
              <w:divBdr>
                <w:top w:val="none" w:sz="0" w:space="0" w:color="auto"/>
                <w:left w:val="none" w:sz="0" w:space="0" w:color="auto"/>
                <w:bottom w:val="none" w:sz="0" w:space="0" w:color="auto"/>
                <w:right w:val="none" w:sz="0" w:space="0" w:color="auto"/>
              </w:divBdr>
            </w:div>
            <w:div w:id="1404332822">
              <w:marLeft w:val="0"/>
              <w:marRight w:val="0"/>
              <w:marTop w:val="0"/>
              <w:marBottom w:val="0"/>
              <w:divBdr>
                <w:top w:val="none" w:sz="0" w:space="0" w:color="auto"/>
                <w:left w:val="none" w:sz="0" w:space="0" w:color="auto"/>
                <w:bottom w:val="none" w:sz="0" w:space="0" w:color="auto"/>
                <w:right w:val="none" w:sz="0" w:space="0" w:color="auto"/>
              </w:divBdr>
              <w:divsChild>
                <w:div w:id="5891231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998151">
          <w:marLeft w:val="0"/>
          <w:marRight w:val="0"/>
          <w:marTop w:val="0"/>
          <w:marBottom w:val="0"/>
          <w:divBdr>
            <w:top w:val="none" w:sz="0" w:space="0" w:color="auto"/>
            <w:left w:val="none" w:sz="0" w:space="0" w:color="auto"/>
            <w:bottom w:val="none" w:sz="0" w:space="0" w:color="auto"/>
            <w:right w:val="none" w:sz="0" w:space="0" w:color="auto"/>
          </w:divBdr>
          <w:divsChild>
            <w:div w:id="1147480955">
              <w:marLeft w:val="0"/>
              <w:marRight w:val="0"/>
              <w:marTop w:val="120"/>
              <w:marBottom w:val="0"/>
              <w:divBdr>
                <w:top w:val="none" w:sz="0" w:space="0" w:color="auto"/>
                <w:left w:val="none" w:sz="0" w:space="0" w:color="auto"/>
                <w:bottom w:val="none" w:sz="0" w:space="0" w:color="auto"/>
                <w:right w:val="none" w:sz="0" w:space="0" w:color="auto"/>
              </w:divBdr>
            </w:div>
            <w:div w:id="494882872">
              <w:marLeft w:val="0"/>
              <w:marRight w:val="0"/>
              <w:marTop w:val="0"/>
              <w:marBottom w:val="0"/>
              <w:divBdr>
                <w:top w:val="none" w:sz="0" w:space="0" w:color="auto"/>
                <w:left w:val="none" w:sz="0" w:space="0" w:color="auto"/>
                <w:bottom w:val="none" w:sz="0" w:space="0" w:color="auto"/>
                <w:right w:val="none" w:sz="0" w:space="0" w:color="auto"/>
              </w:divBdr>
              <w:divsChild>
                <w:div w:id="3267852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6309119">
          <w:marLeft w:val="0"/>
          <w:marRight w:val="0"/>
          <w:marTop w:val="0"/>
          <w:marBottom w:val="0"/>
          <w:divBdr>
            <w:top w:val="none" w:sz="0" w:space="0" w:color="auto"/>
            <w:left w:val="none" w:sz="0" w:space="0" w:color="auto"/>
            <w:bottom w:val="none" w:sz="0" w:space="0" w:color="auto"/>
            <w:right w:val="none" w:sz="0" w:space="0" w:color="auto"/>
          </w:divBdr>
          <w:divsChild>
            <w:div w:id="19596475">
              <w:marLeft w:val="0"/>
              <w:marRight w:val="0"/>
              <w:marTop w:val="120"/>
              <w:marBottom w:val="0"/>
              <w:divBdr>
                <w:top w:val="none" w:sz="0" w:space="0" w:color="auto"/>
                <w:left w:val="none" w:sz="0" w:space="0" w:color="auto"/>
                <w:bottom w:val="none" w:sz="0" w:space="0" w:color="auto"/>
                <w:right w:val="none" w:sz="0" w:space="0" w:color="auto"/>
              </w:divBdr>
            </w:div>
            <w:div w:id="690686263">
              <w:marLeft w:val="0"/>
              <w:marRight w:val="0"/>
              <w:marTop w:val="0"/>
              <w:marBottom w:val="0"/>
              <w:divBdr>
                <w:top w:val="none" w:sz="0" w:space="0" w:color="auto"/>
                <w:left w:val="none" w:sz="0" w:space="0" w:color="auto"/>
                <w:bottom w:val="none" w:sz="0" w:space="0" w:color="auto"/>
                <w:right w:val="none" w:sz="0" w:space="0" w:color="auto"/>
              </w:divBdr>
              <w:divsChild>
                <w:div w:id="2117023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6779691">
          <w:marLeft w:val="0"/>
          <w:marRight w:val="0"/>
          <w:marTop w:val="0"/>
          <w:marBottom w:val="0"/>
          <w:divBdr>
            <w:top w:val="none" w:sz="0" w:space="0" w:color="auto"/>
            <w:left w:val="none" w:sz="0" w:space="0" w:color="auto"/>
            <w:bottom w:val="none" w:sz="0" w:space="0" w:color="auto"/>
            <w:right w:val="none" w:sz="0" w:space="0" w:color="auto"/>
          </w:divBdr>
          <w:divsChild>
            <w:div w:id="2135323422">
              <w:marLeft w:val="0"/>
              <w:marRight w:val="0"/>
              <w:marTop w:val="120"/>
              <w:marBottom w:val="0"/>
              <w:divBdr>
                <w:top w:val="none" w:sz="0" w:space="0" w:color="auto"/>
                <w:left w:val="none" w:sz="0" w:space="0" w:color="auto"/>
                <w:bottom w:val="none" w:sz="0" w:space="0" w:color="auto"/>
                <w:right w:val="none" w:sz="0" w:space="0" w:color="auto"/>
              </w:divBdr>
            </w:div>
            <w:div w:id="449980435">
              <w:marLeft w:val="0"/>
              <w:marRight w:val="0"/>
              <w:marTop w:val="0"/>
              <w:marBottom w:val="0"/>
              <w:divBdr>
                <w:top w:val="none" w:sz="0" w:space="0" w:color="auto"/>
                <w:left w:val="none" w:sz="0" w:space="0" w:color="auto"/>
                <w:bottom w:val="none" w:sz="0" w:space="0" w:color="auto"/>
                <w:right w:val="none" w:sz="0" w:space="0" w:color="auto"/>
              </w:divBdr>
              <w:divsChild>
                <w:div w:id="1699769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58833495">
          <w:marLeft w:val="0"/>
          <w:marRight w:val="0"/>
          <w:marTop w:val="0"/>
          <w:marBottom w:val="0"/>
          <w:divBdr>
            <w:top w:val="none" w:sz="0" w:space="0" w:color="auto"/>
            <w:left w:val="none" w:sz="0" w:space="0" w:color="auto"/>
            <w:bottom w:val="none" w:sz="0" w:space="0" w:color="auto"/>
            <w:right w:val="none" w:sz="0" w:space="0" w:color="auto"/>
          </w:divBdr>
          <w:divsChild>
            <w:div w:id="793983339">
              <w:marLeft w:val="0"/>
              <w:marRight w:val="0"/>
              <w:marTop w:val="120"/>
              <w:marBottom w:val="0"/>
              <w:divBdr>
                <w:top w:val="none" w:sz="0" w:space="0" w:color="auto"/>
                <w:left w:val="none" w:sz="0" w:space="0" w:color="auto"/>
                <w:bottom w:val="none" w:sz="0" w:space="0" w:color="auto"/>
                <w:right w:val="none" w:sz="0" w:space="0" w:color="auto"/>
              </w:divBdr>
            </w:div>
            <w:div w:id="1456025870">
              <w:marLeft w:val="0"/>
              <w:marRight w:val="0"/>
              <w:marTop w:val="0"/>
              <w:marBottom w:val="0"/>
              <w:divBdr>
                <w:top w:val="none" w:sz="0" w:space="0" w:color="auto"/>
                <w:left w:val="none" w:sz="0" w:space="0" w:color="auto"/>
                <w:bottom w:val="none" w:sz="0" w:space="0" w:color="auto"/>
                <w:right w:val="none" w:sz="0" w:space="0" w:color="auto"/>
              </w:divBdr>
              <w:divsChild>
                <w:div w:id="14053694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008358">
          <w:marLeft w:val="0"/>
          <w:marRight w:val="0"/>
          <w:marTop w:val="0"/>
          <w:marBottom w:val="0"/>
          <w:divBdr>
            <w:top w:val="none" w:sz="0" w:space="0" w:color="auto"/>
            <w:left w:val="none" w:sz="0" w:space="0" w:color="auto"/>
            <w:bottom w:val="none" w:sz="0" w:space="0" w:color="auto"/>
            <w:right w:val="none" w:sz="0" w:space="0" w:color="auto"/>
          </w:divBdr>
          <w:divsChild>
            <w:div w:id="1382359888">
              <w:marLeft w:val="0"/>
              <w:marRight w:val="0"/>
              <w:marTop w:val="120"/>
              <w:marBottom w:val="0"/>
              <w:divBdr>
                <w:top w:val="none" w:sz="0" w:space="0" w:color="auto"/>
                <w:left w:val="none" w:sz="0" w:space="0" w:color="auto"/>
                <w:bottom w:val="none" w:sz="0" w:space="0" w:color="auto"/>
                <w:right w:val="none" w:sz="0" w:space="0" w:color="auto"/>
              </w:divBdr>
            </w:div>
            <w:div w:id="1932617869">
              <w:marLeft w:val="0"/>
              <w:marRight w:val="0"/>
              <w:marTop w:val="0"/>
              <w:marBottom w:val="0"/>
              <w:divBdr>
                <w:top w:val="none" w:sz="0" w:space="0" w:color="auto"/>
                <w:left w:val="none" w:sz="0" w:space="0" w:color="auto"/>
                <w:bottom w:val="none" w:sz="0" w:space="0" w:color="auto"/>
                <w:right w:val="none" w:sz="0" w:space="0" w:color="auto"/>
              </w:divBdr>
              <w:divsChild>
                <w:div w:id="13682147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4421124">
          <w:marLeft w:val="480"/>
          <w:marRight w:val="0"/>
          <w:marTop w:val="0"/>
          <w:marBottom w:val="0"/>
          <w:divBdr>
            <w:top w:val="none" w:sz="0" w:space="0" w:color="auto"/>
            <w:left w:val="none" w:sz="0" w:space="0" w:color="auto"/>
            <w:bottom w:val="none" w:sz="0" w:space="0" w:color="auto"/>
            <w:right w:val="none" w:sz="0" w:space="0" w:color="auto"/>
          </w:divBdr>
        </w:div>
        <w:div w:id="1109155368">
          <w:marLeft w:val="480"/>
          <w:marRight w:val="0"/>
          <w:marTop w:val="0"/>
          <w:marBottom w:val="0"/>
          <w:divBdr>
            <w:top w:val="none" w:sz="0" w:space="0" w:color="auto"/>
            <w:left w:val="none" w:sz="0" w:space="0" w:color="auto"/>
            <w:bottom w:val="none" w:sz="0" w:space="0" w:color="auto"/>
            <w:right w:val="none" w:sz="0" w:space="0" w:color="auto"/>
          </w:divBdr>
        </w:div>
        <w:div w:id="1053502625">
          <w:marLeft w:val="480"/>
          <w:marRight w:val="0"/>
          <w:marTop w:val="0"/>
          <w:marBottom w:val="0"/>
          <w:divBdr>
            <w:top w:val="none" w:sz="0" w:space="0" w:color="auto"/>
            <w:left w:val="none" w:sz="0" w:space="0" w:color="auto"/>
            <w:bottom w:val="none" w:sz="0" w:space="0" w:color="auto"/>
            <w:right w:val="none" w:sz="0" w:space="0" w:color="auto"/>
          </w:divBdr>
        </w:div>
        <w:div w:id="360978564">
          <w:marLeft w:val="0"/>
          <w:marRight w:val="0"/>
          <w:marTop w:val="0"/>
          <w:marBottom w:val="0"/>
          <w:divBdr>
            <w:top w:val="none" w:sz="0" w:space="0" w:color="auto"/>
            <w:left w:val="none" w:sz="0" w:space="0" w:color="auto"/>
            <w:bottom w:val="none" w:sz="0" w:space="0" w:color="auto"/>
            <w:right w:val="none" w:sz="0" w:space="0" w:color="auto"/>
          </w:divBdr>
          <w:divsChild>
            <w:div w:id="2040666457">
              <w:marLeft w:val="0"/>
              <w:marRight w:val="0"/>
              <w:marTop w:val="120"/>
              <w:marBottom w:val="0"/>
              <w:divBdr>
                <w:top w:val="none" w:sz="0" w:space="0" w:color="auto"/>
                <w:left w:val="none" w:sz="0" w:space="0" w:color="auto"/>
                <w:bottom w:val="none" w:sz="0" w:space="0" w:color="auto"/>
                <w:right w:val="none" w:sz="0" w:space="0" w:color="auto"/>
              </w:divBdr>
            </w:div>
            <w:div w:id="371005215">
              <w:marLeft w:val="0"/>
              <w:marRight w:val="0"/>
              <w:marTop w:val="0"/>
              <w:marBottom w:val="0"/>
              <w:divBdr>
                <w:top w:val="none" w:sz="0" w:space="0" w:color="auto"/>
                <w:left w:val="none" w:sz="0" w:space="0" w:color="auto"/>
                <w:bottom w:val="none" w:sz="0" w:space="0" w:color="auto"/>
                <w:right w:val="none" w:sz="0" w:space="0" w:color="auto"/>
              </w:divBdr>
              <w:divsChild>
                <w:div w:id="158845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00203540">
          <w:marLeft w:val="0"/>
          <w:marRight w:val="0"/>
          <w:marTop w:val="0"/>
          <w:marBottom w:val="0"/>
          <w:divBdr>
            <w:top w:val="none" w:sz="0" w:space="0" w:color="auto"/>
            <w:left w:val="none" w:sz="0" w:space="0" w:color="auto"/>
            <w:bottom w:val="none" w:sz="0" w:space="0" w:color="auto"/>
            <w:right w:val="none" w:sz="0" w:space="0" w:color="auto"/>
          </w:divBdr>
          <w:divsChild>
            <w:div w:id="93987209">
              <w:marLeft w:val="0"/>
              <w:marRight w:val="0"/>
              <w:marTop w:val="120"/>
              <w:marBottom w:val="0"/>
              <w:divBdr>
                <w:top w:val="none" w:sz="0" w:space="0" w:color="auto"/>
                <w:left w:val="none" w:sz="0" w:space="0" w:color="auto"/>
                <w:bottom w:val="none" w:sz="0" w:space="0" w:color="auto"/>
                <w:right w:val="none" w:sz="0" w:space="0" w:color="auto"/>
              </w:divBdr>
            </w:div>
            <w:div w:id="1901792306">
              <w:marLeft w:val="0"/>
              <w:marRight w:val="0"/>
              <w:marTop w:val="0"/>
              <w:marBottom w:val="0"/>
              <w:divBdr>
                <w:top w:val="none" w:sz="0" w:space="0" w:color="auto"/>
                <w:left w:val="none" w:sz="0" w:space="0" w:color="auto"/>
                <w:bottom w:val="none" w:sz="0" w:space="0" w:color="auto"/>
                <w:right w:val="none" w:sz="0" w:space="0" w:color="auto"/>
              </w:divBdr>
              <w:divsChild>
                <w:div w:id="506362498">
                  <w:marLeft w:val="0"/>
                  <w:marRight w:val="0"/>
                  <w:marTop w:val="120"/>
                  <w:marBottom w:val="0"/>
                  <w:divBdr>
                    <w:top w:val="none" w:sz="0" w:space="0" w:color="auto"/>
                    <w:left w:val="none" w:sz="0" w:space="0" w:color="auto"/>
                    <w:bottom w:val="none" w:sz="0" w:space="0" w:color="auto"/>
                    <w:right w:val="none" w:sz="0" w:space="0" w:color="auto"/>
                  </w:divBdr>
                </w:div>
                <w:div w:id="20535290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3187984">
          <w:marLeft w:val="0"/>
          <w:marRight w:val="0"/>
          <w:marTop w:val="0"/>
          <w:marBottom w:val="0"/>
          <w:divBdr>
            <w:top w:val="none" w:sz="0" w:space="0" w:color="auto"/>
            <w:left w:val="none" w:sz="0" w:space="0" w:color="auto"/>
            <w:bottom w:val="none" w:sz="0" w:space="0" w:color="auto"/>
            <w:right w:val="none" w:sz="0" w:space="0" w:color="auto"/>
          </w:divBdr>
          <w:divsChild>
            <w:div w:id="1411846755">
              <w:marLeft w:val="0"/>
              <w:marRight w:val="0"/>
              <w:marTop w:val="120"/>
              <w:marBottom w:val="0"/>
              <w:divBdr>
                <w:top w:val="none" w:sz="0" w:space="0" w:color="auto"/>
                <w:left w:val="none" w:sz="0" w:space="0" w:color="auto"/>
                <w:bottom w:val="none" w:sz="0" w:space="0" w:color="auto"/>
                <w:right w:val="none" w:sz="0" w:space="0" w:color="auto"/>
              </w:divBdr>
            </w:div>
            <w:div w:id="1546142244">
              <w:marLeft w:val="0"/>
              <w:marRight w:val="0"/>
              <w:marTop w:val="0"/>
              <w:marBottom w:val="0"/>
              <w:divBdr>
                <w:top w:val="none" w:sz="0" w:space="0" w:color="auto"/>
                <w:left w:val="none" w:sz="0" w:space="0" w:color="auto"/>
                <w:bottom w:val="none" w:sz="0" w:space="0" w:color="auto"/>
                <w:right w:val="none" w:sz="0" w:space="0" w:color="auto"/>
              </w:divBdr>
            </w:div>
          </w:divsChild>
        </w:div>
        <w:div w:id="1489785479">
          <w:marLeft w:val="0"/>
          <w:marRight w:val="0"/>
          <w:marTop w:val="0"/>
          <w:marBottom w:val="0"/>
          <w:divBdr>
            <w:top w:val="none" w:sz="0" w:space="0" w:color="auto"/>
            <w:left w:val="none" w:sz="0" w:space="0" w:color="auto"/>
            <w:bottom w:val="none" w:sz="0" w:space="0" w:color="auto"/>
            <w:right w:val="none" w:sz="0" w:space="0" w:color="auto"/>
          </w:divBdr>
          <w:divsChild>
            <w:div w:id="28647920">
              <w:marLeft w:val="0"/>
              <w:marRight w:val="0"/>
              <w:marTop w:val="120"/>
              <w:marBottom w:val="0"/>
              <w:divBdr>
                <w:top w:val="none" w:sz="0" w:space="0" w:color="auto"/>
                <w:left w:val="none" w:sz="0" w:space="0" w:color="auto"/>
                <w:bottom w:val="none" w:sz="0" w:space="0" w:color="auto"/>
                <w:right w:val="none" w:sz="0" w:space="0" w:color="auto"/>
              </w:divBdr>
            </w:div>
            <w:div w:id="2031641189">
              <w:marLeft w:val="0"/>
              <w:marRight w:val="0"/>
              <w:marTop w:val="0"/>
              <w:marBottom w:val="0"/>
              <w:divBdr>
                <w:top w:val="none" w:sz="0" w:space="0" w:color="auto"/>
                <w:left w:val="none" w:sz="0" w:space="0" w:color="auto"/>
                <w:bottom w:val="none" w:sz="0" w:space="0" w:color="auto"/>
                <w:right w:val="none" w:sz="0" w:space="0" w:color="auto"/>
              </w:divBdr>
            </w:div>
          </w:divsChild>
        </w:div>
        <w:div w:id="1077943251">
          <w:marLeft w:val="0"/>
          <w:marRight w:val="0"/>
          <w:marTop w:val="0"/>
          <w:marBottom w:val="0"/>
          <w:divBdr>
            <w:top w:val="none" w:sz="0" w:space="0" w:color="auto"/>
            <w:left w:val="none" w:sz="0" w:space="0" w:color="auto"/>
            <w:bottom w:val="none" w:sz="0" w:space="0" w:color="auto"/>
            <w:right w:val="none" w:sz="0" w:space="0" w:color="auto"/>
          </w:divBdr>
          <w:divsChild>
            <w:div w:id="894313063">
              <w:marLeft w:val="0"/>
              <w:marRight w:val="0"/>
              <w:marTop w:val="120"/>
              <w:marBottom w:val="0"/>
              <w:divBdr>
                <w:top w:val="none" w:sz="0" w:space="0" w:color="auto"/>
                <w:left w:val="none" w:sz="0" w:space="0" w:color="auto"/>
                <w:bottom w:val="none" w:sz="0" w:space="0" w:color="auto"/>
                <w:right w:val="none" w:sz="0" w:space="0" w:color="auto"/>
              </w:divBdr>
            </w:div>
            <w:div w:id="1837572507">
              <w:marLeft w:val="0"/>
              <w:marRight w:val="0"/>
              <w:marTop w:val="0"/>
              <w:marBottom w:val="0"/>
              <w:divBdr>
                <w:top w:val="none" w:sz="0" w:space="0" w:color="auto"/>
                <w:left w:val="none" w:sz="0" w:space="0" w:color="auto"/>
                <w:bottom w:val="none" w:sz="0" w:space="0" w:color="auto"/>
                <w:right w:val="none" w:sz="0" w:space="0" w:color="auto"/>
              </w:divBdr>
              <w:divsChild>
                <w:div w:id="18257310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652509">
          <w:marLeft w:val="0"/>
          <w:marRight w:val="0"/>
          <w:marTop w:val="0"/>
          <w:marBottom w:val="0"/>
          <w:divBdr>
            <w:top w:val="none" w:sz="0" w:space="0" w:color="auto"/>
            <w:left w:val="none" w:sz="0" w:space="0" w:color="auto"/>
            <w:bottom w:val="none" w:sz="0" w:space="0" w:color="auto"/>
            <w:right w:val="none" w:sz="0" w:space="0" w:color="auto"/>
          </w:divBdr>
          <w:divsChild>
            <w:div w:id="1945267354">
              <w:marLeft w:val="0"/>
              <w:marRight w:val="0"/>
              <w:marTop w:val="120"/>
              <w:marBottom w:val="0"/>
              <w:divBdr>
                <w:top w:val="none" w:sz="0" w:space="0" w:color="auto"/>
                <w:left w:val="none" w:sz="0" w:space="0" w:color="auto"/>
                <w:bottom w:val="none" w:sz="0" w:space="0" w:color="auto"/>
                <w:right w:val="none" w:sz="0" w:space="0" w:color="auto"/>
              </w:divBdr>
            </w:div>
            <w:div w:id="1239512309">
              <w:marLeft w:val="0"/>
              <w:marRight w:val="0"/>
              <w:marTop w:val="0"/>
              <w:marBottom w:val="0"/>
              <w:divBdr>
                <w:top w:val="none" w:sz="0" w:space="0" w:color="auto"/>
                <w:left w:val="none" w:sz="0" w:space="0" w:color="auto"/>
                <w:bottom w:val="none" w:sz="0" w:space="0" w:color="auto"/>
                <w:right w:val="none" w:sz="0" w:space="0" w:color="auto"/>
              </w:divBdr>
              <w:divsChild>
                <w:div w:id="18748075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5047137">
          <w:marLeft w:val="0"/>
          <w:marRight w:val="0"/>
          <w:marTop w:val="0"/>
          <w:marBottom w:val="0"/>
          <w:divBdr>
            <w:top w:val="none" w:sz="0" w:space="0" w:color="auto"/>
            <w:left w:val="none" w:sz="0" w:space="0" w:color="auto"/>
            <w:bottom w:val="none" w:sz="0" w:space="0" w:color="auto"/>
            <w:right w:val="none" w:sz="0" w:space="0" w:color="auto"/>
          </w:divBdr>
          <w:divsChild>
            <w:div w:id="1450588012">
              <w:marLeft w:val="0"/>
              <w:marRight w:val="0"/>
              <w:marTop w:val="120"/>
              <w:marBottom w:val="0"/>
              <w:divBdr>
                <w:top w:val="none" w:sz="0" w:space="0" w:color="auto"/>
                <w:left w:val="none" w:sz="0" w:space="0" w:color="auto"/>
                <w:bottom w:val="none" w:sz="0" w:space="0" w:color="auto"/>
                <w:right w:val="none" w:sz="0" w:space="0" w:color="auto"/>
              </w:divBdr>
            </w:div>
            <w:div w:id="1304385045">
              <w:marLeft w:val="0"/>
              <w:marRight w:val="0"/>
              <w:marTop w:val="0"/>
              <w:marBottom w:val="0"/>
              <w:divBdr>
                <w:top w:val="none" w:sz="0" w:space="0" w:color="auto"/>
                <w:left w:val="none" w:sz="0" w:space="0" w:color="auto"/>
                <w:bottom w:val="none" w:sz="0" w:space="0" w:color="auto"/>
                <w:right w:val="none" w:sz="0" w:space="0" w:color="auto"/>
              </w:divBdr>
            </w:div>
          </w:divsChild>
        </w:div>
        <w:div w:id="1377850214">
          <w:marLeft w:val="0"/>
          <w:marRight w:val="0"/>
          <w:marTop w:val="0"/>
          <w:marBottom w:val="0"/>
          <w:divBdr>
            <w:top w:val="none" w:sz="0" w:space="0" w:color="auto"/>
            <w:left w:val="none" w:sz="0" w:space="0" w:color="auto"/>
            <w:bottom w:val="none" w:sz="0" w:space="0" w:color="auto"/>
            <w:right w:val="none" w:sz="0" w:space="0" w:color="auto"/>
          </w:divBdr>
          <w:divsChild>
            <w:div w:id="26567533">
              <w:marLeft w:val="0"/>
              <w:marRight w:val="0"/>
              <w:marTop w:val="120"/>
              <w:marBottom w:val="0"/>
              <w:divBdr>
                <w:top w:val="none" w:sz="0" w:space="0" w:color="auto"/>
                <w:left w:val="none" w:sz="0" w:space="0" w:color="auto"/>
                <w:bottom w:val="none" w:sz="0" w:space="0" w:color="auto"/>
                <w:right w:val="none" w:sz="0" w:space="0" w:color="auto"/>
              </w:divBdr>
            </w:div>
            <w:div w:id="19341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6005">
      <w:bodyDiv w:val="1"/>
      <w:marLeft w:val="0"/>
      <w:marRight w:val="0"/>
      <w:marTop w:val="0"/>
      <w:marBottom w:val="0"/>
      <w:divBdr>
        <w:top w:val="none" w:sz="0" w:space="0" w:color="auto"/>
        <w:left w:val="none" w:sz="0" w:space="0" w:color="auto"/>
        <w:bottom w:val="none" w:sz="0" w:space="0" w:color="auto"/>
        <w:right w:val="none" w:sz="0" w:space="0" w:color="auto"/>
      </w:divBdr>
      <w:divsChild>
        <w:div w:id="565192303">
          <w:marLeft w:val="0"/>
          <w:marRight w:val="0"/>
          <w:marTop w:val="120"/>
          <w:marBottom w:val="0"/>
          <w:divBdr>
            <w:top w:val="none" w:sz="0" w:space="0" w:color="auto"/>
            <w:left w:val="none" w:sz="0" w:space="0" w:color="auto"/>
            <w:bottom w:val="none" w:sz="0" w:space="0" w:color="auto"/>
            <w:right w:val="none" w:sz="0" w:space="0" w:color="auto"/>
          </w:divBdr>
        </w:div>
        <w:div w:id="371544405">
          <w:marLeft w:val="0"/>
          <w:marRight w:val="0"/>
          <w:marTop w:val="120"/>
          <w:marBottom w:val="0"/>
          <w:divBdr>
            <w:top w:val="none" w:sz="0" w:space="0" w:color="auto"/>
            <w:left w:val="none" w:sz="0" w:space="0" w:color="auto"/>
            <w:bottom w:val="none" w:sz="0" w:space="0" w:color="auto"/>
            <w:right w:val="none" w:sz="0" w:space="0" w:color="auto"/>
          </w:divBdr>
        </w:div>
        <w:div w:id="1978490029">
          <w:marLeft w:val="0"/>
          <w:marRight w:val="0"/>
          <w:marTop w:val="0"/>
          <w:marBottom w:val="0"/>
          <w:divBdr>
            <w:top w:val="none" w:sz="0" w:space="0" w:color="auto"/>
            <w:left w:val="none" w:sz="0" w:space="0" w:color="auto"/>
            <w:bottom w:val="none" w:sz="0" w:space="0" w:color="auto"/>
            <w:right w:val="none" w:sz="0" w:space="0" w:color="auto"/>
          </w:divBdr>
          <w:divsChild>
            <w:div w:id="1334262624">
              <w:marLeft w:val="0"/>
              <w:marRight w:val="0"/>
              <w:marTop w:val="120"/>
              <w:marBottom w:val="0"/>
              <w:divBdr>
                <w:top w:val="none" w:sz="0" w:space="0" w:color="auto"/>
                <w:left w:val="none" w:sz="0" w:space="0" w:color="auto"/>
                <w:bottom w:val="none" w:sz="0" w:space="0" w:color="auto"/>
                <w:right w:val="none" w:sz="0" w:space="0" w:color="auto"/>
              </w:divBdr>
            </w:div>
            <w:div w:id="992172915">
              <w:marLeft w:val="0"/>
              <w:marRight w:val="0"/>
              <w:marTop w:val="0"/>
              <w:marBottom w:val="0"/>
              <w:divBdr>
                <w:top w:val="none" w:sz="0" w:space="0" w:color="auto"/>
                <w:left w:val="none" w:sz="0" w:space="0" w:color="auto"/>
                <w:bottom w:val="none" w:sz="0" w:space="0" w:color="auto"/>
                <w:right w:val="none" w:sz="0" w:space="0" w:color="auto"/>
              </w:divBdr>
              <w:divsChild>
                <w:div w:id="1650674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80388396">
          <w:marLeft w:val="0"/>
          <w:marRight w:val="0"/>
          <w:marTop w:val="0"/>
          <w:marBottom w:val="0"/>
          <w:divBdr>
            <w:top w:val="none" w:sz="0" w:space="0" w:color="auto"/>
            <w:left w:val="none" w:sz="0" w:space="0" w:color="auto"/>
            <w:bottom w:val="none" w:sz="0" w:space="0" w:color="auto"/>
            <w:right w:val="none" w:sz="0" w:space="0" w:color="auto"/>
          </w:divBdr>
          <w:divsChild>
            <w:div w:id="2145809642">
              <w:marLeft w:val="0"/>
              <w:marRight w:val="0"/>
              <w:marTop w:val="120"/>
              <w:marBottom w:val="0"/>
              <w:divBdr>
                <w:top w:val="none" w:sz="0" w:space="0" w:color="auto"/>
                <w:left w:val="none" w:sz="0" w:space="0" w:color="auto"/>
                <w:bottom w:val="none" w:sz="0" w:space="0" w:color="auto"/>
                <w:right w:val="none" w:sz="0" w:space="0" w:color="auto"/>
              </w:divBdr>
            </w:div>
            <w:div w:id="130638591">
              <w:marLeft w:val="0"/>
              <w:marRight w:val="0"/>
              <w:marTop w:val="0"/>
              <w:marBottom w:val="0"/>
              <w:divBdr>
                <w:top w:val="none" w:sz="0" w:space="0" w:color="auto"/>
                <w:left w:val="none" w:sz="0" w:space="0" w:color="auto"/>
                <w:bottom w:val="none" w:sz="0" w:space="0" w:color="auto"/>
                <w:right w:val="none" w:sz="0" w:space="0" w:color="auto"/>
              </w:divBdr>
              <w:divsChild>
                <w:div w:id="16693608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22788145">
          <w:marLeft w:val="0"/>
          <w:marRight w:val="0"/>
          <w:marTop w:val="0"/>
          <w:marBottom w:val="0"/>
          <w:divBdr>
            <w:top w:val="none" w:sz="0" w:space="0" w:color="auto"/>
            <w:left w:val="none" w:sz="0" w:space="0" w:color="auto"/>
            <w:bottom w:val="none" w:sz="0" w:space="0" w:color="auto"/>
            <w:right w:val="none" w:sz="0" w:space="0" w:color="auto"/>
          </w:divBdr>
          <w:divsChild>
            <w:div w:id="466826527">
              <w:marLeft w:val="0"/>
              <w:marRight w:val="0"/>
              <w:marTop w:val="120"/>
              <w:marBottom w:val="0"/>
              <w:divBdr>
                <w:top w:val="none" w:sz="0" w:space="0" w:color="auto"/>
                <w:left w:val="none" w:sz="0" w:space="0" w:color="auto"/>
                <w:bottom w:val="none" w:sz="0" w:space="0" w:color="auto"/>
                <w:right w:val="none" w:sz="0" w:space="0" w:color="auto"/>
              </w:divBdr>
            </w:div>
            <w:div w:id="1851065486">
              <w:marLeft w:val="0"/>
              <w:marRight w:val="0"/>
              <w:marTop w:val="0"/>
              <w:marBottom w:val="0"/>
              <w:divBdr>
                <w:top w:val="none" w:sz="0" w:space="0" w:color="auto"/>
                <w:left w:val="none" w:sz="0" w:space="0" w:color="auto"/>
                <w:bottom w:val="none" w:sz="0" w:space="0" w:color="auto"/>
                <w:right w:val="none" w:sz="0" w:space="0" w:color="auto"/>
              </w:divBdr>
            </w:div>
          </w:divsChild>
        </w:div>
        <w:div w:id="898786136">
          <w:marLeft w:val="0"/>
          <w:marRight w:val="0"/>
          <w:marTop w:val="0"/>
          <w:marBottom w:val="0"/>
          <w:divBdr>
            <w:top w:val="none" w:sz="0" w:space="0" w:color="auto"/>
            <w:left w:val="none" w:sz="0" w:space="0" w:color="auto"/>
            <w:bottom w:val="none" w:sz="0" w:space="0" w:color="auto"/>
            <w:right w:val="none" w:sz="0" w:space="0" w:color="auto"/>
          </w:divBdr>
          <w:divsChild>
            <w:div w:id="501167113">
              <w:marLeft w:val="0"/>
              <w:marRight w:val="0"/>
              <w:marTop w:val="120"/>
              <w:marBottom w:val="0"/>
              <w:divBdr>
                <w:top w:val="none" w:sz="0" w:space="0" w:color="auto"/>
                <w:left w:val="none" w:sz="0" w:space="0" w:color="auto"/>
                <w:bottom w:val="none" w:sz="0" w:space="0" w:color="auto"/>
                <w:right w:val="none" w:sz="0" w:space="0" w:color="auto"/>
              </w:divBdr>
            </w:div>
            <w:div w:id="1650748031">
              <w:marLeft w:val="0"/>
              <w:marRight w:val="0"/>
              <w:marTop w:val="0"/>
              <w:marBottom w:val="0"/>
              <w:divBdr>
                <w:top w:val="none" w:sz="0" w:space="0" w:color="auto"/>
                <w:left w:val="none" w:sz="0" w:space="0" w:color="auto"/>
                <w:bottom w:val="none" w:sz="0" w:space="0" w:color="auto"/>
                <w:right w:val="none" w:sz="0" w:space="0" w:color="auto"/>
              </w:divBdr>
            </w:div>
          </w:divsChild>
        </w:div>
        <w:div w:id="990133172">
          <w:marLeft w:val="720"/>
          <w:marRight w:val="0"/>
          <w:marTop w:val="0"/>
          <w:marBottom w:val="0"/>
          <w:divBdr>
            <w:top w:val="none" w:sz="0" w:space="0" w:color="auto"/>
            <w:left w:val="none" w:sz="0" w:space="0" w:color="auto"/>
            <w:bottom w:val="none" w:sz="0" w:space="0" w:color="auto"/>
            <w:right w:val="none" w:sz="0" w:space="0" w:color="auto"/>
          </w:divBdr>
        </w:div>
        <w:div w:id="2033801805">
          <w:marLeft w:val="720"/>
          <w:marRight w:val="0"/>
          <w:marTop w:val="0"/>
          <w:marBottom w:val="0"/>
          <w:divBdr>
            <w:top w:val="none" w:sz="0" w:space="0" w:color="auto"/>
            <w:left w:val="none" w:sz="0" w:space="0" w:color="auto"/>
            <w:bottom w:val="none" w:sz="0" w:space="0" w:color="auto"/>
            <w:right w:val="none" w:sz="0" w:space="0" w:color="auto"/>
          </w:divBdr>
        </w:div>
        <w:div w:id="1593663301">
          <w:marLeft w:val="720"/>
          <w:marRight w:val="0"/>
          <w:marTop w:val="0"/>
          <w:marBottom w:val="0"/>
          <w:divBdr>
            <w:top w:val="none" w:sz="0" w:space="0" w:color="auto"/>
            <w:left w:val="none" w:sz="0" w:space="0" w:color="auto"/>
            <w:bottom w:val="none" w:sz="0" w:space="0" w:color="auto"/>
            <w:right w:val="none" w:sz="0" w:space="0" w:color="auto"/>
          </w:divBdr>
        </w:div>
        <w:div w:id="1935897095">
          <w:marLeft w:val="720"/>
          <w:marRight w:val="0"/>
          <w:marTop w:val="0"/>
          <w:marBottom w:val="0"/>
          <w:divBdr>
            <w:top w:val="none" w:sz="0" w:space="0" w:color="auto"/>
            <w:left w:val="none" w:sz="0" w:space="0" w:color="auto"/>
            <w:bottom w:val="none" w:sz="0" w:space="0" w:color="auto"/>
            <w:right w:val="none" w:sz="0" w:space="0" w:color="auto"/>
          </w:divBdr>
        </w:div>
        <w:div w:id="532498313">
          <w:marLeft w:val="720"/>
          <w:marRight w:val="0"/>
          <w:marTop w:val="0"/>
          <w:marBottom w:val="0"/>
          <w:divBdr>
            <w:top w:val="none" w:sz="0" w:space="0" w:color="auto"/>
            <w:left w:val="none" w:sz="0" w:space="0" w:color="auto"/>
            <w:bottom w:val="none" w:sz="0" w:space="0" w:color="auto"/>
            <w:right w:val="none" w:sz="0" w:space="0" w:color="auto"/>
          </w:divBdr>
        </w:div>
        <w:div w:id="2007973076">
          <w:marLeft w:val="720"/>
          <w:marRight w:val="0"/>
          <w:marTop w:val="0"/>
          <w:marBottom w:val="0"/>
          <w:divBdr>
            <w:top w:val="none" w:sz="0" w:space="0" w:color="auto"/>
            <w:left w:val="none" w:sz="0" w:space="0" w:color="auto"/>
            <w:bottom w:val="none" w:sz="0" w:space="0" w:color="auto"/>
            <w:right w:val="none" w:sz="0" w:space="0" w:color="auto"/>
          </w:divBdr>
        </w:div>
        <w:div w:id="781729751">
          <w:marLeft w:val="720"/>
          <w:marRight w:val="0"/>
          <w:marTop w:val="0"/>
          <w:marBottom w:val="0"/>
          <w:divBdr>
            <w:top w:val="none" w:sz="0" w:space="0" w:color="auto"/>
            <w:left w:val="none" w:sz="0" w:space="0" w:color="auto"/>
            <w:bottom w:val="none" w:sz="0" w:space="0" w:color="auto"/>
            <w:right w:val="none" w:sz="0" w:space="0" w:color="auto"/>
          </w:divBdr>
        </w:div>
        <w:div w:id="1142507711">
          <w:marLeft w:val="720"/>
          <w:marRight w:val="0"/>
          <w:marTop w:val="0"/>
          <w:marBottom w:val="0"/>
          <w:divBdr>
            <w:top w:val="none" w:sz="0" w:space="0" w:color="auto"/>
            <w:left w:val="none" w:sz="0" w:space="0" w:color="auto"/>
            <w:bottom w:val="none" w:sz="0" w:space="0" w:color="auto"/>
            <w:right w:val="none" w:sz="0" w:space="0" w:color="auto"/>
          </w:divBdr>
        </w:div>
        <w:div w:id="1586181704">
          <w:marLeft w:val="720"/>
          <w:marRight w:val="0"/>
          <w:marTop w:val="0"/>
          <w:marBottom w:val="0"/>
          <w:divBdr>
            <w:top w:val="none" w:sz="0" w:space="0" w:color="auto"/>
            <w:left w:val="none" w:sz="0" w:space="0" w:color="auto"/>
            <w:bottom w:val="none" w:sz="0" w:space="0" w:color="auto"/>
            <w:right w:val="none" w:sz="0" w:space="0" w:color="auto"/>
          </w:divBdr>
        </w:div>
        <w:div w:id="2012951196">
          <w:marLeft w:val="720"/>
          <w:marRight w:val="0"/>
          <w:marTop w:val="0"/>
          <w:marBottom w:val="0"/>
          <w:divBdr>
            <w:top w:val="none" w:sz="0" w:space="0" w:color="auto"/>
            <w:left w:val="none" w:sz="0" w:space="0" w:color="auto"/>
            <w:bottom w:val="none" w:sz="0" w:space="0" w:color="auto"/>
            <w:right w:val="none" w:sz="0" w:space="0" w:color="auto"/>
          </w:divBdr>
        </w:div>
        <w:div w:id="486242976">
          <w:marLeft w:val="720"/>
          <w:marRight w:val="0"/>
          <w:marTop w:val="0"/>
          <w:marBottom w:val="0"/>
          <w:divBdr>
            <w:top w:val="none" w:sz="0" w:space="0" w:color="auto"/>
            <w:left w:val="none" w:sz="0" w:space="0" w:color="auto"/>
            <w:bottom w:val="none" w:sz="0" w:space="0" w:color="auto"/>
            <w:right w:val="none" w:sz="0" w:space="0" w:color="auto"/>
          </w:divBdr>
        </w:div>
        <w:div w:id="1977444169">
          <w:marLeft w:val="720"/>
          <w:marRight w:val="0"/>
          <w:marTop w:val="0"/>
          <w:marBottom w:val="0"/>
          <w:divBdr>
            <w:top w:val="none" w:sz="0" w:space="0" w:color="auto"/>
            <w:left w:val="none" w:sz="0" w:space="0" w:color="auto"/>
            <w:bottom w:val="none" w:sz="0" w:space="0" w:color="auto"/>
            <w:right w:val="none" w:sz="0" w:space="0" w:color="auto"/>
          </w:divBdr>
        </w:div>
        <w:div w:id="226887554">
          <w:marLeft w:val="960"/>
          <w:marRight w:val="0"/>
          <w:marTop w:val="0"/>
          <w:marBottom w:val="0"/>
          <w:divBdr>
            <w:top w:val="none" w:sz="0" w:space="0" w:color="auto"/>
            <w:left w:val="none" w:sz="0" w:space="0" w:color="auto"/>
            <w:bottom w:val="none" w:sz="0" w:space="0" w:color="auto"/>
            <w:right w:val="none" w:sz="0" w:space="0" w:color="auto"/>
          </w:divBdr>
        </w:div>
        <w:div w:id="577402623">
          <w:marLeft w:val="960"/>
          <w:marRight w:val="0"/>
          <w:marTop w:val="0"/>
          <w:marBottom w:val="0"/>
          <w:divBdr>
            <w:top w:val="none" w:sz="0" w:space="0" w:color="auto"/>
            <w:left w:val="none" w:sz="0" w:space="0" w:color="auto"/>
            <w:bottom w:val="none" w:sz="0" w:space="0" w:color="auto"/>
            <w:right w:val="none" w:sz="0" w:space="0" w:color="auto"/>
          </w:divBdr>
        </w:div>
        <w:div w:id="1079212141">
          <w:marLeft w:val="960"/>
          <w:marRight w:val="0"/>
          <w:marTop w:val="0"/>
          <w:marBottom w:val="0"/>
          <w:divBdr>
            <w:top w:val="none" w:sz="0" w:space="0" w:color="auto"/>
            <w:left w:val="none" w:sz="0" w:space="0" w:color="auto"/>
            <w:bottom w:val="none" w:sz="0" w:space="0" w:color="auto"/>
            <w:right w:val="none" w:sz="0" w:space="0" w:color="auto"/>
          </w:divBdr>
        </w:div>
        <w:div w:id="669218068">
          <w:marLeft w:val="960"/>
          <w:marRight w:val="0"/>
          <w:marTop w:val="0"/>
          <w:marBottom w:val="0"/>
          <w:divBdr>
            <w:top w:val="none" w:sz="0" w:space="0" w:color="auto"/>
            <w:left w:val="none" w:sz="0" w:space="0" w:color="auto"/>
            <w:bottom w:val="none" w:sz="0" w:space="0" w:color="auto"/>
            <w:right w:val="none" w:sz="0" w:space="0" w:color="auto"/>
          </w:divBdr>
        </w:div>
        <w:div w:id="643856593">
          <w:marLeft w:val="960"/>
          <w:marRight w:val="0"/>
          <w:marTop w:val="0"/>
          <w:marBottom w:val="0"/>
          <w:divBdr>
            <w:top w:val="none" w:sz="0" w:space="0" w:color="auto"/>
            <w:left w:val="none" w:sz="0" w:space="0" w:color="auto"/>
            <w:bottom w:val="none" w:sz="0" w:space="0" w:color="auto"/>
            <w:right w:val="none" w:sz="0" w:space="0" w:color="auto"/>
          </w:divBdr>
        </w:div>
        <w:div w:id="357661656">
          <w:marLeft w:val="960"/>
          <w:marRight w:val="0"/>
          <w:marTop w:val="0"/>
          <w:marBottom w:val="0"/>
          <w:divBdr>
            <w:top w:val="none" w:sz="0" w:space="0" w:color="auto"/>
            <w:left w:val="none" w:sz="0" w:space="0" w:color="auto"/>
            <w:bottom w:val="none" w:sz="0" w:space="0" w:color="auto"/>
            <w:right w:val="none" w:sz="0" w:space="0" w:color="auto"/>
          </w:divBdr>
        </w:div>
        <w:div w:id="759447660">
          <w:marLeft w:val="960"/>
          <w:marRight w:val="0"/>
          <w:marTop w:val="0"/>
          <w:marBottom w:val="0"/>
          <w:divBdr>
            <w:top w:val="none" w:sz="0" w:space="0" w:color="auto"/>
            <w:left w:val="none" w:sz="0" w:space="0" w:color="auto"/>
            <w:bottom w:val="none" w:sz="0" w:space="0" w:color="auto"/>
            <w:right w:val="none" w:sz="0" w:space="0" w:color="auto"/>
          </w:divBdr>
        </w:div>
        <w:div w:id="435948992">
          <w:marLeft w:val="960"/>
          <w:marRight w:val="0"/>
          <w:marTop w:val="0"/>
          <w:marBottom w:val="0"/>
          <w:divBdr>
            <w:top w:val="none" w:sz="0" w:space="0" w:color="auto"/>
            <w:left w:val="none" w:sz="0" w:space="0" w:color="auto"/>
            <w:bottom w:val="none" w:sz="0" w:space="0" w:color="auto"/>
            <w:right w:val="none" w:sz="0" w:space="0" w:color="auto"/>
          </w:divBdr>
        </w:div>
        <w:div w:id="2120903700">
          <w:marLeft w:val="0"/>
          <w:marRight w:val="0"/>
          <w:marTop w:val="0"/>
          <w:marBottom w:val="0"/>
          <w:divBdr>
            <w:top w:val="none" w:sz="0" w:space="0" w:color="auto"/>
            <w:left w:val="none" w:sz="0" w:space="0" w:color="auto"/>
            <w:bottom w:val="none" w:sz="0" w:space="0" w:color="auto"/>
            <w:right w:val="none" w:sz="0" w:space="0" w:color="auto"/>
          </w:divBdr>
        </w:div>
        <w:div w:id="1582761064">
          <w:marLeft w:val="960"/>
          <w:marRight w:val="0"/>
          <w:marTop w:val="0"/>
          <w:marBottom w:val="0"/>
          <w:divBdr>
            <w:top w:val="none" w:sz="0" w:space="0" w:color="auto"/>
            <w:left w:val="none" w:sz="0" w:space="0" w:color="auto"/>
            <w:bottom w:val="none" w:sz="0" w:space="0" w:color="auto"/>
            <w:right w:val="none" w:sz="0" w:space="0" w:color="auto"/>
          </w:divBdr>
        </w:div>
        <w:div w:id="436875883">
          <w:marLeft w:val="960"/>
          <w:marRight w:val="0"/>
          <w:marTop w:val="0"/>
          <w:marBottom w:val="0"/>
          <w:divBdr>
            <w:top w:val="none" w:sz="0" w:space="0" w:color="auto"/>
            <w:left w:val="none" w:sz="0" w:space="0" w:color="auto"/>
            <w:bottom w:val="none" w:sz="0" w:space="0" w:color="auto"/>
            <w:right w:val="none" w:sz="0" w:space="0" w:color="auto"/>
          </w:divBdr>
        </w:div>
        <w:div w:id="963121857">
          <w:marLeft w:val="960"/>
          <w:marRight w:val="0"/>
          <w:marTop w:val="0"/>
          <w:marBottom w:val="0"/>
          <w:divBdr>
            <w:top w:val="none" w:sz="0" w:space="0" w:color="auto"/>
            <w:left w:val="none" w:sz="0" w:space="0" w:color="auto"/>
            <w:bottom w:val="none" w:sz="0" w:space="0" w:color="auto"/>
            <w:right w:val="none" w:sz="0" w:space="0" w:color="auto"/>
          </w:divBdr>
        </w:div>
        <w:div w:id="219901250">
          <w:marLeft w:val="960"/>
          <w:marRight w:val="0"/>
          <w:marTop w:val="0"/>
          <w:marBottom w:val="0"/>
          <w:divBdr>
            <w:top w:val="none" w:sz="0" w:space="0" w:color="auto"/>
            <w:left w:val="none" w:sz="0" w:space="0" w:color="auto"/>
            <w:bottom w:val="none" w:sz="0" w:space="0" w:color="auto"/>
            <w:right w:val="none" w:sz="0" w:space="0" w:color="auto"/>
          </w:divBdr>
        </w:div>
        <w:div w:id="688916898">
          <w:marLeft w:val="960"/>
          <w:marRight w:val="0"/>
          <w:marTop w:val="0"/>
          <w:marBottom w:val="0"/>
          <w:divBdr>
            <w:top w:val="none" w:sz="0" w:space="0" w:color="auto"/>
            <w:left w:val="none" w:sz="0" w:space="0" w:color="auto"/>
            <w:bottom w:val="none" w:sz="0" w:space="0" w:color="auto"/>
            <w:right w:val="none" w:sz="0" w:space="0" w:color="auto"/>
          </w:divBdr>
        </w:div>
        <w:div w:id="532308953">
          <w:marLeft w:val="960"/>
          <w:marRight w:val="0"/>
          <w:marTop w:val="0"/>
          <w:marBottom w:val="0"/>
          <w:divBdr>
            <w:top w:val="none" w:sz="0" w:space="0" w:color="auto"/>
            <w:left w:val="none" w:sz="0" w:space="0" w:color="auto"/>
            <w:bottom w:val="none" w:sz="0" w:space="0" w:color="auto"/>
            <w:right w:val="none" w:sz="0" w:space="0" w:color="auto"/>
          </w:divBdr>
        </w:div>
        <w:div w:id="494223065">
          <w:marLeft w:val="960"/>
          <w:marRight w:val="0"/>
          <w:marTop w:val="0"/>
          <w:marBottom w:val="0"/>
          <w:divBdr>
            <w:top w:val="none" w:sz="0" w:space="0" w:color="auto"/>
            <w:left w:val="none" w:sz="0" w:space="0" w:color="auto"/>
            <w:bottom w:val="none" w:sz="0" w:space="0" w:color="auto"/>
            <w:right w:val="none" w:sz="0" w:space="0" w:color="auto"/>
          </w:divBdr>
        </w:div>
        <w:div w:id="838079702">
          <w:marLeft w:val="960"/>
          <w:marRight w:val="0"/>
          <w:marTop w:val="0"/>
          <w:marBottom w:val="0"/>
          <w:divBdr>
            <w:top w:val="none" w:sz="0" w:space="0" w:color="auto"/>
            <w:left w:val="none" w:sz="0" w:space="0" w:color="auto"/>
            <w:bottom w:val="none" w:sz="0" w:space="0" w:color="auto"/>
            <w:right w:val="none" w:sz="0" w:space="0" w:color="auto"/>
          </w:divBdr>
        </w:div>
        <w:div w:id="1986280189">
          <w:marLeft w:val="960"/>
          <w:marRight w:val="0"/>
          <w:marTop w:val="0"/>
          <w:marBottom w:val="0"/>
          <w:divBdr>
            <w:top w:val="none" w:sz="0" w:space="0" w:color="auto"/>
            <w:left w:val="none" w:sz="0" w:space="0" w:color="auto"/>
            <w:bottom w:val="none" w:sz="0" w:space="0" w:color="auto"/>
            <w:right w:val="none" w:sz="0" w:space="0" w:color="auto"/>
          </w:divBdr>
        </w:div>
        <w:div w:id="388304800">
          <w:marLeft w:val="960"/>
          <w:marRight w:val="0"/>
          <w:marTop w:val="0"/>
          <w:marBottom w:val="0"/>
          <w:divBdr>
            <w:top w:val="none" w:sz="0" w:space="0" w:color="auto"/>
            <w:left w:val="none" w:sz="0" w:space="0" w:color="auto"/>
            <w:bottom w:val="none" w:sz="0" w:space="0" w:color="auto"/>
            <w:right w:val="none" w:sz="0" w:space="0" w:color="auto"/>
          </w:divBdr>
        </w:div>
        <w:div w:id="1869679390">
          <w:marLeft w:val="960"/>
          <w:marRight w:val="0"/>
          <w:marTop w:val="0"/>
          <w:marBottom w:val="0"/>
          <w:divBdr>
            <w:top w:val="none" w:sz="0" w:space="0" w:color="auto"/>
            <w:left w:val="none" w:sz="0" w:space="0" w:color="auto"/>
            <w:bottom w:val="none" w:sz="0" w:space="0" w:color="auto"/>
            <w:right w:val="none" w:sz="0" w:space="0" w:color="auto"/>
          </w:divBdr>
        </w:div>
        <w:div w:id="286590297">
          <w:marLeft w:val="960"/>
          <w:marRight w:val="0"/>
          <w:marTop w:val="0"/>
          <w:marBottom w:val="0"/>
          <w:divBdr>
            <w:top w:val="none" w:sz="0" w:space="0" w:color="auto"/>
            <w:left w:val="none" w:sz="0" w:space="0" w:color="auto"/>
            <w:bottom w:val="none" w:sz="0" w:space="0" w:color="auto"/>
            <w:right w:val="none" w:sz="0" w:space="0" w:color="auto"/>
          </w:divBdr>
        </w:div>
        <w:div w:id="922299848">
          <w:marLeft w:val="960"/>
          <w:marRight w:val="0"/>
          <w:marTop w:val="0"/>
          <w:marBottom w:val="0"/>
          <w:divBdr>
            <w:top w:val="none" w:sz="0" w:space="0" w:color="auto"/>
            <w:left w:val="none" w:sz="0" w:space="0" w:color="auto"/>
            <w:bottom w:val="none" w:sz="0" w:space="0" w:color="auto"/>
            <w:right w:val="none" w:sz="0" w:space="0" w:color="auto"/>
          </w:divBdr>
        </w:div>
        <w:div w:id="902328250">
          <w:marLeft w:val="0"/>
          <w:marRight w:val="0"/>
          <w:marTop w:val="0"/>
          <w:marBottom w:val="0"/>
          <w:divBdr>
            <w:top w:val="none" w:sz="0" w:space="0" w:color="auto"/>
            <w:left w:val="none" w:sz="0" w:space="0" w:color="auto"/>
            <w:bottom w:val="none" w:sz="0" w:space="0" w:color="auto"/>
            <w:right w:val="none" w:sz="0" w:space="0" w:color="auto"/>
          </w:divBdr>
          <w:divsChild>
            <w:div w:id="1413970986">
              <w:marLeft w:val="0"/>
              <w:marRight w:val="0"/>
              <w:marTop w:val="120"/>
              <w:marBottom w:val="0"/>
              <w:divBdr>
                <w:top w:val="none" w:sz="0" w:space="0" w:color="auto"/>
                <w:left w:val="none" w:sz="0" w:space="0" w:color="auto"/>
                <w:bottom w:val="none" w:sz="0" w:space="0" w:color="auto"/>
                <w:right w:val="none" w:sz="0" w:space="0" w:color="auto"/>
              </w:divBdr>
            </w:div>
            <w:div w:id="433743330">
              <w:marLeft w:val="0"/>
              <w:marRight w:val="0"/>
              <w:marTop w:val="0"/>
              <w:marBottom w:val="0"/>
              <w:divBdr>
                <w:top w:val="none" w:sz="0" w:space="0" w:color="auto"/>
                <w:left w:val="none" w:sz="0" w:space="0" w:color="auto"/>
                <w:bottom w:val="none" w:sz="0" w:space="0" w:color="auto"/>
                <w:right w:val="none" w:sz="0" w:space="0" w:color="auto"/>
              </w:divBdr>
              <w:divsChild>
                <w:div w:id="3550095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519553">
          <w:marLeft w:val="0"/>
          <w:marRight w:val="0"/>
          <w:marTop w:val="0"/>
          <w:marBottom w:val="0"/>
          <w:divBdr>
            <w:top w:val="none" w:sz="0" w:space="0" w:color="auto"/>
            <w:left w:val="none" w:sz="0" w:space="0" w:color="auto"/>
            <w:bottom w:val="none" w:sz="0" w:space="0" w:color="auto"/>
            <w:right w:val="none" w:sz="0" w:space="0" w:color="auto"/>
          </w:divBdr>
          <w:divsChild>
            <w:div w:id="1452935613">
              <w:marLeft w:val="0"/>
              <w:marRight w:val="0"/>
              <w:marTop w:val="120"/>
              <w:marBottom w:val="0"/>
              <w:divBdr>
                <w:top w:val="none" w:sz="0" w:space="0" w:color="auto"/>
                <w:left w:val="none" w:sz="0" w:space="0" w:color="auto"/>
                <w:bottom w:val="none" w:sz="0" w:space="0" w:color="auto"/>
                <w:right w:val="none" w:sz="0" w:space="0" w:color="auto"/>
              </w:divBdr>
            </w:div>
            <w:div w:id="899632644">
              <w:marLeft w:val="0"/>
              <w:marRight w:val="0"/>
              <w:marTop w:val="0"/>
              <w:marBottom w:val="0"/>
              <w:divBdr>
                <w:top w:val="none" w:sz="0" w:space="0" w:color="auto"/>
                <w:left w:val="none" w:sz="0" w:space="0" w:color="auto"/>
                <w:bottom w:val="none" w:sz="0" w:space="0" w:color="auto"/>
                <w:right w:val="none" w:sz="0" w:space="0" w:color="auto"/>
              </w:divBdr>
              <w:divsChild>
                <w:div w:id="2919040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0918813">
          <w:marLeft w:val="0"/>
          <w:marRight w:val="0"/>
          <w:marTop w:val="0"/>
          <w:marBottom w:val="0"/>
          <w:divBdr>
            <w:top w:val="none" w:sz="0" w:space="0" w:color="auto"/>
            <w:left w:val="none" w:sz="0" w:space="0" w:color="auto"/>
            <w:bottom w:val="none" w:sz="0" w:space="0" w:color="auto"/>
            <w:right w:val="none" w:sz="0" w:space="0" w:color="auto"/>
          </w:divBdr>
          <w:divsChild>
            <w:div w:id="1765225702">
              <w:marLeft w:val="0"/>
              <w:marRight w:val="0"/>
              <w:marTop w:val="120"/>
              <w:marBottom w:val="0"/>
              <w:divBdr>
                <w:top w:val="none" w:sz="0" w:space="0" w:color="auto"/>
                <w:left w:val="none" w:sz="0" w:space="0" w:color="auto"/>
                <w:bottom w:val="none" w:sz="0" w:space="0" w:color="auto"/>
                <w:right w:val="none" w:sz="0" w:space="0" w:color="auto"/>
              </w:divBdr>
            </w:div>
            <w:div w:id="636687412">
              <w:marLeft w:val="0"/>
              <w:marRight w:val="0"/>
              <w:marTop w:val="0"/>
              <w:marBottom w:val="0"/>
              <w:divBdr>
                <w:top w:val="none" w:sz="0" w:space="0" w:color="auto"/>
                <w:left w:val="none" w:sz="0" w:space="0" w:color="auto"/>
                <w:bottom w:val="none" w:sz="0" w:space="0" w:color="auto"/>
                <w:right w:val="none" w:sz="0" w:space="0" w:color="auto"/>
              </w:divBdr>
              <w:divsChild>
                <w:div w:id="1724981521">
                  <w:marLeft w:val="0"/>
                  <w:marRight w:val="0"/>
                  <w:marTop w:val="120"/>
                  <w:marBottom w:val="0"/>
                  <w:divBdr>
                    <w:top w:val="none" w:sz="0" w:space="0" w:color="auto"/>
                    <w:left w:val="none" w:sz="0" w:space="0" w:color="auto"/>
                    <w:bottom w:val="none" w:sz="0" w:space="0" w:color="auto"/>
                    <w:right w:val="none" w:sz="0" w:space="0" w:color="auto"/>
                  </w:divBdr>
                </w:div>
                <w:div w:id="307514307">
                  <w:marLeft w:val="0"/>
                  <w:marRight w:val="0"/>
                  <w:marTop w:val="120"/>
                  <w:marBottom w:val="0"/>
                  <w:divBdr>
                    <w:top w:val="none" w:sz="0" w:space="0" w:color="auto"/>
                    <w:left w:val="none" w:sz="0" w:space="0" w:color="auto"/>
                    <w:bottom w:val="none" w:sz="0" w:space="0" w:color="auto"/>
                    <w:right w:val="none" w:sz="0" w:space="0" w:color="auto"/>
                  </w:divBdr>
                  <w:divsChild>
                    <w:div w:id="605969279">
                      <w:marLeft w:val="0"/>
                      <w:marRight w:val="0"/>
                      <w:marTop w:val="120"/>
                      <w:marBottom w:val="0"/>
                      <w:divBdr>
                        <w:top w:val="none" w:sz="0" w:space="0" w:color="auto"/>
                        <w:left w:val="none" w:sz="0" w:space="0" w:color="auto"/>
                        <w:bottom w:val="none" w:sz="0" w:space="0" w:color="auto"/>
                        <w:right w:val="none" w:sz="0" w:space="0" w:color="auto"/>
                      </w:divBdr>
                    </w:div>
                    <w:div w:id="10135286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90357853">
          <w:marLeft w:val="0"/>
          <w:marRight w:val="0"/>
          <w:marTop w:val="0"/>
          <w:marBottom w:val="0"/>
          <w:divBdr>
            <w:top w:val="none" w:sz="0" w:space="0" w:color="auto"/>
            <w:left w:val="none" w:sz="0" w:space="0" w:color="auto"/>
            <w:bottom w:val="none" w:sz="0" w:space="0" w:color="auto"/>
            <w:right w:val="none" w:sz="0" w:space="0" w:color="auto"/>
          </w:divBdr>
          <w:divsChild>
            <w:div w:id="1836144852">
              <w:marLeft w:val="0"/>
              <w:marRight w:val="0"/>
              <w:marTop w:val="120"/>
              <w:marBottom w:val="0"/>
              <w:divBdr>
                <w:top w:val="none" w:sz="0" w:space="0" w:color="auto"/>
                <w:left w:val="none" w:sz="0" w:space="0" w:color="auto"/>
                <w:bottom w:val="none" w:sz="0" w:space="0" w:color="auto"/>
                <w:right w:val="none" w:sz="0" w:space="0" w:color="auto"/>
              </w:divBdr>
            </w:div>
            <w:div w:id="1750300224">
              <w:marLeft w:val="0"/>
              <w:marRight w:val="0"/>
              <w:marTop w:val="0"/>
              <w:marBottom w:val="0"/>
              <w:divBdr>
                <w:top w:val="none" w:sz="0" w:space="0" w:color="auto"/>
                <w:left w:val="none" w:sz="0" w:space="0" w:color="auto"/>
                <w:bottom w:val="none" w:sz="0" w:space="0" w:color="auto"/>
                <w:right w:val="none" w:sz="0" w:space="0" w:color="auto"/>
              </w:divBdr>
              <w:divsChild>
                <w:div w:id="1403521735">
                  <w:marLeft w:val="0"/>
                  <w:marRight w:val="0"/>
                  <w:marTop w:val="120"/>
                  <w:marBottom w:val="0"/>
                  <w:divBdr>
                    <w:top w:val="none" w:sz="0" w:space="0" w:color="auto"/>
                    <w:left w:val="none" w:sz="0" w:space="0" w:color="auto"/>
                    <w:bottom w:val="none" w:sz="0" w:space="0" w:color="auto"/>
                    <w:right w:val="none" w:sz="0" w:space="0" w:color="auto"/>
                  </w:divBdr>
                </w:div>
                <w:div w:id="139274189">
                  <w:marLeft w:val="0"/>
                  <w:marRight w:val="0"/>
                  <w:marTop w:val="120"/>
                  <w:marBottom w:val="0"/>
                  <w:divBdr>
                    <w:top w:val="none" w:sz="0" w:space="0" w:color="auto"/>
                    <w:left w:val="none" w:sz="0" w:space="0" w:color="auto"/>
                    <w:bottom w:val="none" w:sz="0" w:space="0" w:color="auto"/>
                    <w:right w:val="none" w:sz="0" w:space="0" w:color="auto"/>
                  </w:divBdr>
                  <w:divsChild>
                    <w:div w:id="106580232">
                      <w:marLeft w:val="0"/>
                      <w:marRight w:val="0"/>
                      <w:marTop w:val="120"/>
                      <w:marBottom w:val="0"/>
                      <w:divBdr>
                        <w:top w:val="none" w:sz="0" w:space="0" w:color="auto"/>
                        <w:left w:val="none" w:sz="0" w:space="0" w:color="auto"/>
                        <w:bottom w:val="none" w:sz="0" w:space="0" w:color="auto"/>
                        <w:right w:val="none" w:sz="0" w:space="0" w:color="auto"/>
                      </w:divBdr>
                    </w:div>
                    <w:div w:id="1524511014">
                      <w:marLeft w:val="0"/>
                      <w:marRight w:val="0"/>
                      <w:marTop w:val="120"/>
                      <w:marBottom w:val="0"/>
                      <w:divBdr>
                        <w:top w:val="none" w:sz="0" w:space="0" w:color="auto"/>
                        <w:left w:val="none" w:sz="0" w:space="0" w:color="auto"/>
                        <w:bottom w:val="none" w:sz="0" w:space="0" w:color="auto"/>
                        <w:right w:val="none" w:sz="0" w:space="0" w:color="auto"/>
                      </w:divBdr>
                    </w:div>
                    <w:div w:id="631597867">
                      <w:marLeft w:val="0"/>
                      <w:marRight w:val="0"/>
                      <w:marTop w:val="120"/>
                      <w:marBottom w:val="0"/>
                      <w:divBdr>
                        <w:top w:val="none" w:sz="0" w:space="0" w:color="auto"/>
                        <w:left w:val="none" w:sz="0" w:space="0" w:color="auto"/>
                        <w:bottom w:val="none" w:sz="0" w:space="0" w:color="auto"/>
                        <w:right w:val="none" w:sz="0" w:space="0" w:color="auto"/>
                      </w:divBdr>
                    </w:div>
                    <w:div w:id="17333080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940622">
          <w:marLeft w:val="0"/>
          <w:marRight w:val="0"/>
          <w:marTop w:val="0"/>
          <w:marBottom w:val="0"/>
          <w:divBdr>
            <w:top w:val="none" w:sz="0" w:space="0" w:color="auto"/>
            <w:left w:val="none" w:sz="0" w:space="0" w:color="auto"/>
            <w:bottom w:val="none" w:sz="0" w:space="0" w:color="auto"/>
            <w:right w:val="none" w:sz="0" w:space="0" w:color="auto"/>
          </w:divBdr>
          <w:divsChild>
            <w:div w:id="108015769">
              <w:marLeft w:val="0"/>
              <w:marRight w:val="0"/>
              <w:marTop w:val="120"/>
              <w:marBottom w:val="0"/>
              <w:divBdr>
                <w:top w:val="none" w:sz="0" w:space="0" w:color="auto"/>
                <w:left w:val="none" w:sz="0" w:space="0" w:color="auto"/>
                <w:bottom w:val="none" w:sz="0" w:space="0" w:color="auto"/>
                <w:right w:val="none" w:sz="0" w:space="0" w:color="auto"/>
              </w:divBdr>
            </w:div>
            <w:div w:id="343288353">
              <w:marLeft w:val="0"/>
              <w:marRight w:val="0"/>
              <w:marTop w:val="0"/>
              <w:marBottom w:val="0"/>
              <w:divBdr>
                <w:top w:val="none" w:sz="0" w:space="0" w:color="auto"/>
                <w:left w:val="none" w:sz="0" w:space="0" w:color="auto"/>
                <w:bottom w:val="none" w:sz="0" w:space="0" w:color="auto"/>
                <w:right w:val="none" w:sz="0" w:space="0" w:color="auto"/>
              </w:divBdr>
              <w:divsChild>
                <w:div w:id="20226607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57317251">
          <w:marLeft w:val="0"/>
          <w:marRight w:val="0"/>
          <w:marTop w:val="0"/>
          <w:marBottom w:val="0"/>
          <w:divBdr>
            <w:top w:val="none" w:sz="0" w:space="0" w:color="auto"/>
            <w:left w:val="none" w:sz="0" w:space="0" w:color="auto"/>
            <w:bottom w:val="none" w:sz="0" w:space="0" w:color="auto"/>
            <w:right w:val="none" w:sz="0" w:space="0" w:color="auto"/>
          </w:divBdr>
          <w:divsChild>
            <w:div w:id="1520310794">
              <w:marLeft w:val="0"/>
              <w:marRight w:val="0"/>
              <w:marTop w:val="120"/>
              <w:marBottom w:val="0"/>
              <w:divBdr>
                <w:top w:val="none" w:sz="0" w:space="0" w:color="auto"/>
                <w:left w:val="none" w:sz="0" w:space="0" w:color="auto"/>
                <w:bottom w:val="none" w:sz="0" w:space="0" w:color="auto"/>
                <w:right w:val="none" w:sz="0" w:space="0" w:color="auto"/>
              </w:divBdr>
            </w:div>
            <w:div w:id="409809615">
              <w:marLeft w:val="0"/>
              <w:marRight w:val="0"/>
              <w:marTop w:val="0"/>
              <w:marBottom w:val="0"/>
              <w:divBdr>
                <w:top w:val="none" w:sz="0" w:space="0" w:color="auto"/>
                <w:left w:val="none" w:sz="0" w:space="0" w:color="auto"/>
                <w:bottom w:val="none" w:sz="0" w:space="0" w:color="auto"/>
                <w:right w:val="none" w:sz="0" w:space="0" w:color="auto"/>
              </w:divBdr>
              <w:divsChild>
                <w:div w:id="18641284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561521">
          <w:marLeft w:val="0"/>
          <w:marRight w:val="0"/>
          <w:marTop w:val="0"/>
          <w:marBottom w:val="0"/>
          <w:divBdr>
            <w:top w:val="none" w:sz="0" w:space="0" w:color="auto"/>
            <w:left w:val="none" w:sz="0" w:space="0" w:color="auto"/>
            <w:bottom w:val="none" w:sz="0" w:space="0" w:color="auto"/>
            <w:right w:val="none" w:sz="0" w:space="0" w:color="auto"/>
          </w:divBdr>
          <w:divsChild>
            <w:div w:id="212279606">
              <w:marLeft w:val="0"/>
              <w:marRight w:val="0"/>
              <w:marTop w:val="120"/>
              <w:marBottom w:val="0"/>
              <w:divBdr>
                <w:top w:val="none" w:sz="0" w:space="0" w:color="auto"/>
                <w:left w:val="none" w:sz="0" w:space="0" w:color="auto"/>
                <w:bottom w:val="none" w:sz="0" w:space="0" w:color="auto"/>
                <w:right w:val="none" w:sz="0" w:space="0" w:color="auto"/>
              </w:divBdr>
            </w:div>
            <w:div w:id="2033872617">
              <w:marLeft w:val="0"/>
              <w:marRight w:val="0"/>
              <w:marTop w:val="0"/>
              <w:marBottom w:val="0"/>
              <w:divBdr>
                <w:top w:val="none" w:sz="0" w:space="0" w:color="auto"/>
                <w:left w:val="none" w:sz="0" w:space="0" w:color="auto"/>
                <w:bottom w:val="none" w:sz="0" w:space="0" w:color="auto"/>
                <w:right w:val="none" w:sz="0" w:space="0" w:color="auto"/>
              </w:divBdr>
              <w:divsChild>
                <w:div w:id="5402856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73974860">
          <w:marLeft w:val="0"/>
          <w:marRight w:val="0"/>
          <w:marTop w:val="0"/>
          <w:marBottom w:val="0"/>
          <w:divBdr>
            <w:top w:val="none" w:sz="0" w:space="0" w:color="auto"/>
            <w:left w:val="none" w:sz="0" w:space="0" w:color="auto"/>
            <w:bottom w:val="none" w:sz="0" w:space="0" w:color="auto"/>
            <w:right w:val="none" w:sz="0" w:space="0" w:color="auto"/>
          </w:divBdr>
          <w:divsChild>
            <w:div w:id="1661737310">
              <w:marLeft w:val="0"/>
              <w:marRight w:val="0"/>
              <w:marTop w:val="120"/>
              <w:marBottom w:val="0"/>
              <w:divBdr>
                <w:top w:val="none" w:sz="0" w:space="0" w:color="auto"/>
                <w:left w:val="none" w:sz="0" w:space="0" w:color="auto"/>
                <w:bottom w:val="none" w:sz="0" w:space="0" w:color="auto"/>
                <w:right w:val="none" w:sz="0" w:space="0" w:color="auto"/>
              </w:divBdr>
            </w:div>
            <w:div w:id="417022098">
              <w:marLeft w:val="0"/>
              <w:marRight w:val="0"/>
              <w:marTop w:val="0"/>
              <w:marBottom w:val="0"/>
              <w:divBdr>
                <w:top w:val="none" w:sz="0" w:space="0" w:color="auto"/>
                <w:left w:val="none" w:sz="0" w:space="0" w:color="auto"/>
                <w:bottom w:val="none" w:sz="0" w:space="0" w:color="auto"/>
                <w:right w:val="none" w:sz="0" w:space="0" w:color="auto"/>
              </w:divBdr>
              <w:divsChild>
                <w:div w:id="12311168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70810080">
          <w:marLeft w:val="0"/>
          <w:marRight w:val="0"/>
          <w:marTop w:val="0"/>
          <w:marBottom w:val="0"/>
          <w:divBdr>
            <w:top w:val="none" w:sz="0" w:space="0" w:color="auto"/>
            <w:left w:val="none" w:sz="0" w:space="0" w:color="auto"/>
            <w:bottom w:val="none" w:sz="0" w:space="0" w:color="auto"/>
            <w:right w:val="none" w:sz="0" w:space="0" w:color="auto"/>
          </w:divBdr>
          <w:divsChild>
            <w:div w:id="31810113">
              <w:marLeft w:val="0"/>
              <w:marRight w:val="0"/>
              <w:marTop w:val="120"/>
              <w:marBottom w:val="0"/>
              <w:divBdr>
                <w:top w:val="none" w:sz="0" w:space="0" w:color="auto"/>
                <w:left w:val="none" w:sz="0" w:space="0" w:color="auto"/>
                <w:bottom w:val="none" w:sz="0" w:space="0" w:color="auto"/>
                <w:right w:val="none" w:sz="0" w:space="0" w:color="auto"/>
              </w:divBdr>
            </w:div>
            <w:div w:id="1079324071">
              <w:marLeft w:val="0"/>
              <w:marRight w:val="0"/>
              <w:marTop w:val="0"/>
              <w:marBottom w:val="0"/>
              <w:divBdr>
                <w:top w:val="none" w:sz="0" w:space="0" w:color="auto"/>
                <w:left w:val="none" w:sz="0" w:space="0" w:color="auto"/>
                <w:bottom w:val="none" w:sz="0" w:space="0" w:color="auto"/>
                <w:right w:val="none" w:sz="0" w:space="0" w:color="auto"/>
              </w:divBdr>
              <w:divsChild>
                <w:div w:id="20300573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94926784">
          <w:marLeft w:val="960"/>
          <w:marRight w:val="0"/>
          <w:marTop w:val="0"/>
          <w:marBottom w:val="0"/>
          <w:divBdr>
            <w:top w:val="none" w:sz="0" w:space="0" w:color="auto"/>
            <w:left w:val="none" w:sz="0" w:space="0" w:color="auto"/>
            <w:bottom w:val="none" w:sz="0" w:space="0" w:color="auto"/>
            <w:right w:val="none" w:sz="0" w:space="0" w:color="auto"/>
          </w:divBdr>
        </w:div>
        <w:div w:id="338852117">
          <w:marLeft w:val="960"/>
          <w:marRight w:val="0"/>
          <w:marTop w:val="0"/>
          <w:marBottom w:val="0"/>
          <w:divBdr>
            <w:top w:val="none" w:sz="0" w:space="0" w:color="auto"/>
            <w:left w:val="none" w:sz="0" w:space="0" w:color="auto"/>
            <w:bottom w:val="none" w:sz="0" w:space="0" w:color="auto"/>
            <w:right w:val="none" w:sz="0" w:space="0" w:color="auto"/>
          </w:divBdr>
        </w:div>
        <w:div w:id="1210924055">
          <w:marLeft w:val="960"/>
          <w:marRight w:val="0"/>
          <w:marTop w:val="0"/>
          <w:marBottom w:val="0"/>
          <w:divBdr>
            <w:top w:val="none" w:sz="0" w:space="0" w:color="auto"/>
            <w:left w:val="none" w:sz="0" w:space="0" w:color="auto"/>
            <w:bottom w:val="none" w:sz="0" w:space="0" w:color="auto"/>
            <w:right w:val="none" w:sz="0" w:space="0" w:color="auto"/>
          </w:divBdr>
        </w:div>
        <w:div w:id="1506434152">
          <w:marLeft w:val="960"/>
          <w:marRight w:val="0"/>
          <w:marTop w:val="0"/>
          <w:marBottom w:val="0"/>
          <w:divBdr>
            <w:top w:val="none" w:sz="0" w:space="0" w:color="auto"/>
            <w:left w:val="none" w:sz="0" w:space="0" w:color="auto"/>
            <w:bottom w:val="none" w:sz="0" w:space="0" w:color="auto"/>
            <w:right w:val="none" w:sz="0" w:space="0" w:color="auto"/>
          </w:divBdr>
        </w:div>
        <w:div w:id="378749583">
          <w:marLeft w:val="960"/>
          <w:marRight w:val="0"/>
          <w:marTop w:val="0"/>
          <w:marBottom w:val="0"/>
          <w:divBdr>
            <w:top w:val="none" w:sz="0" w:space="0" w:color="auto"/>
            <w:left w:val="none" w:sz="0" w:space="0" w:color="auto"/>
            <w:bottom w:val="none" w:sz="0" w:space="0" w:color="auto"/>
            <w:right w:val="none" w:sz="0" w:space="0" w:color="auto"/>
          </w:divBdr>
        </w:div>
        <w:div w:id="1640257374">
          <w:marLeft w:val="960"/>
          <w:marRight w:val="0"/>
          <w:marTop w:val="0"/>
          <w:marBottom w:val="0"/>
          <w:divBdr>
            <w:top w:val="none" w:sz="0" w:space="0" w:color="auto"/>
            <w:left w:val="none" w:sz="0" w:space="0" w:color="auto"/>
            <w:bottom w:val="none" w:sz="0" w:space="0" w:color="auto"/>
            <w:right w:val="none" w:sz="0" w:space="0" w:color="auto"/>
          </w:divBdr>
        </w:div>
        <w:div w:id="681663173">
          <w:marLeft w:val="960"/>
          <w:marRight w:val="0"/>
          <w:marTop w:val="0"/>
          <w:marBottom w:val="0"/>
          <w:divBdr>
            <w:top w:val="none" w:sz="0" w:space="0" w:color="auto"/>
            <w:left w:val="none" w:sz="0" w:space="0" w:color="auto"/>
            <w:bottom w:val="none" w:sz="0" w:space="0" w:color="auto"/>
            <w:right w:val="none" w:sz="0" w:space="0" w:color="auto"/>
          </w:divBdr>
        </w:div>
        <w:div w:id="1007172522">
          <w:marLeft w:val="0"/>
          <w:marRight w:val="0"/>
          <w:marTop w:val="0"/>
          <w:marBottom w:val="0"/>
          <w:divBdr>
            <w:top w:val="none" w:sz="0" w:space="0" w:color="auto"/>
            <w:left w:val="none" w:sz="0" w:space="0" w:color="auto"/>
            <w:bottom w:val="none" w:sz="0" w:space="0" w:color="auto"/>
            <w:right w:val="none" w:sz="0" w:space="0" w:color="auto"/>
          </w:divBdr>
          <w:divsChild>
            <w:div w:id="1558054524">
              <w:marLeft w:val="0"/>
              <w:marRight w:val="0"/>
              <w:marTop w:val="120"/>
              <w:marBottom w:val="0"/>
              <w:divBdr>
                <w:top w:val="none" w:sz="0" w:space="0" w:color="auto"/>
                <w:left w:val="none" w:sz="0" w:space="0" w:color="auto"/>
                <w:bottom w:val="none" w:sz="0" w:space="0" w:color="auto"/>
                <w:right w:val="none" w:sz="0" w:space="0" w:color="auto"/>
              </w:divBdr>
            </w:div>
            <w:div w:id="1550603608">
              <w:marLeft w:val="0"/>
              <w:marRight w:val="0"/>
              <w:marTop w:val="0"/>
              <w:marBottom w:val="0"/>
              <w:divBdr>
                <w:top w:val="none" w:sz="0" w:space="0" w:color="auto"/>
                <w:left w:val="none" w:sz="0" w:space="0" w:color="auto"/>
                <w:bottom w:val="none" w:sz="0" w:space="0" w:color="auto"/>
                <w:right w:val="none" w:sz="0" w:space="0" w:color="auto"/>
              </w:divBdr>
            </w:div>
          </w:divsChild>
        </w:div>
        <w:div w:id="28920475">
          <w:marLeft w:val="0"/>
          <w:marRight w:val="0"/>
          <w:marTop w:val="0"/>
          <w:marBottom w:val="0"/>
          <w:divBdr>
            <w:top w:val="none" w:sz="0" w:space="0" w:color="auto"/>
            <w:left w:val="none" w:sz="0" w:space="0" w:color="auto"/>
            <w:bottom w:val="none" w:sz="0" w:space="0" w:color="auto"/>
            <w:right w:val="none" w:sz="0" w:space="0" w:color="auto"/>
          </w:divBdr>
          <w:divsChild>
            <w:div w:id="2045015838">
              <w:marLeft w:val="0"/>
              <w:marRight w:val="0"/>
              <w:marTop w:val="120"/>
              <w:marBottom w:val="0"/>
              <w:divBdr>
                <w:top w:val="none" w:sz="0" w:space="0" w:color="auto"/>
                <w:left w:val="none" w:sz="0" w:space="0" w:color="auto"/>
                <w:bottom w:val="none" w:sz="0" w:space="0" w:color="auto"/>
                <w:right w:val="none" w:sz="0" w:space="0" w:color="auto"/>
              </w:divBdr>
            </w:div>
            <w:div w:id="1717850291">
              <w:marLeft w:val="0"/>
              <w:marRight w:val="0"/>
              <w:marTop w:val="0"/>
              <w:marBottom w:val="0"/>
              <w:divBdr>
                <w:top w:val="none" w:sz="0" w:space="0" w:color="auto"/>
                <w:left w:val="none" w:sz="0" w:space="0" w:color="auto"/>
                <w:bottom w:val="none" w:sz="0" w:space="0" w:color="auto"/>
                <w:right w:val="none" w:sz="0" w:space="0" w:color="auto"/>
              </w:divBdr>
            </w:div>
          </w:divsChild>
        </w:div>
        <w:div w:id="1309826399">
          <w:marLeft w:val="960"/>
          <w:marRight w:val="0"/>
          <w:marTop w:val="0"/>
          <w:marBottom w:val="0"/>
          <w:divBdr>
            <w:top w:val="none" w:sz="0" w:space="0" w:color="auto"/>
            <w:left w:val="none" w:sz="0" w:space="0" w:color="auto"/>
            <w:bottom w:val="none" w:sz="0" w:space="0" w:color="auto"/>
            <w:right w:val="none" w:sz="0" w:space="0" w:color="auto"/>
          </w:divBdr>
        </w:div>
        <w:div w:id="802380601">
          <w:marLeft w:val="960"/>
          <w:marRight w:val="0"/>
          <w:marTop w:val="0"/>
          <w:marBottom w:val="0"/>
          <w:divBdr>
            <w:top w:val="none" w:sz="0" w:space="0" w:color="auto"/>
            <w:left w:val="none" w:sz="0" w:space="0" w:color="auto"/>
            <w:bottom w:val="none" w:sz="0" w:space="0" w:color="auto"/>
            <w:right w:val="none" w:sz="0" w:space="0" w:color="auto"/>
          </w:divBdr>
        </w:div>
        <w:div w:id="882449267">
          <w:marLeft w:val="960"/>
          <w:marRight w:val="0"/>
          <w:marTop w:val="0"/>
          <w:marBottom w:val="0"/>
          <w:divBdr>
            <w:top w:val="none" w:sz="0" w:space="0" w:color="auto"/>
            <w:left w:val="none" w:sz="0" w:space="0" w:color="auto"/>
            <w:bottom w:val="none" w:sz="0" w:space="0" w:color="auto"/>
            <w:right w:val="none" w:sz="0" w:space="0" w:color="auto"/>
          </w:divBdr>
        </w:div>
        <w:div w:id="327288624">
          <w:marLeft w:val="960"/>
          <w:marRight w:val="0"/>
          <w:marTop w:val="0"/>
          <w:marBottom w:val="0"/>
          <w:divBdr>
            <w:top w:val="none" w:sz="0" w:space="0" w:color="auto"/>
            <w:left w:val="none" w:sz="0" w:space="0" w:color="auto"/>
            <w:bottom w:val="none" w:sz="0" w:space="0" w:color="auto"/>
            <w:right w:val="none" w:sz="0" w:space="0" w:color="auto"/>
          </w:divBdr>
        </w:div>
        <w:div w:id="878977143">
          <w:marLeft w:val="960"/>
          <w:marRight w:val="0"/>
          <w:marTop w:val="0"/>
          <w:marBottom w:val="0"/>
          <w:divBdr>
            <w:top w:val="none" w:sz="0" w:space="0" w:color="auto"/>
            <w:left w:val="none" w:sz="0" w:space="0" w:color="auto"/>
            <w:bottom w:val="none" w:sz="0" w:space="0" w:color="auto"/>
            <w:right w:val="none" w:sz="0" w:space="0" w:color="auto"/>
          </w:divBdr>
        </w:div>
        <w:div w:id="120154517">
          <w:marLeft w:val="960"/>
          <w:marRight w:val="0"/>
          <w:marTop w:val="0"/>
          <w:marBottom w:val="0"/>
          <w:divBdr>
            <w:top w:val="none" w:sz="0" w:space="0" w:color="auto"/>
            <w:left w:val="none" w:sz="0" w:space="0" w:color="auto"/>
            <w:bottom w:val="none" w:sz="0" w:space="0" w:color="auto"/>
            <w:right w:val="none" w:sz="0" w:space="0" w:color="auto"/>
          </w:divBdr>
        </w:div>
        <w:div w:id="295766519">
          <w:marLeft w:val="960"/>
          <w:marRight w:val="0"/>
          <w:marTop w:val="0"/>
          <w:marBottom w:val="0"/>
          <w:divBdr>
            <w:top w:val="none" w:sz="0" w:space="0" w:color="auto"/>
            <w:left w:val="none" w:sz="0" w:space="0" w:color="auto"/>
            <w:bottom w:val="none" w:sz="0" w:space="0" w:color="auto"/>
            <w:right w:val="none" w:sz="0" w:space="0" w:color="auto"/>
          </w:divBdr>
        </w:div>
        <w:div w:id="1309747277">
          <w:marLeft w:val="960"/>
          <w:marRight w:val="0"/>
          <w:marTop w:val="0"/>
          <w:marBottom w:val="0"/>
          <w:divBdr>
            <w:top w:val="none" w:sz="0" w:space="0" w:color="auto"/>
            <w:left w:val="none" w:sz="0" w:space="0" w:color="auto"/>
            <w:bottom w:val="none" w:sz="0" w:space="0" w:color="auto"/>
            <w:right w:val="none" w:sz="0" w:space="0" w:color="auto"/>
          </w:divBdr>
        </w:div>
        <w:div w:id="422606780">
          <w:marLeft w:val="960"/>
          <w:marRight w:val="0"/>
          <w:marTop w:val="0"/>
          <w:marBottom w:val="0"/>
          <w:divBdr>
            <w:top w:val="none" w:sz="0" w:space="0" w:color="auto"/>
            <w:left w:val="none" w:sz="0" w:space="0" w:color="auto"/>
            <w:bottom w:val="none" w:sz="0" w:space="0" w:color="auto"/>
            <w:right w:val="none" w:sz="0" w:space="0" w:color="auto"/>
          </w:divBdr>
        </w:div>
        <w:div w:id="17661456">
          <w:marLeft w:val="960"/>
          <w:marRight w:val="0"/>
          <w:marTop w:val="0"/>
          <w:marBottom w:val="0"/>
          <w:divBdr>
            <w:top w:val="none" w:sz="0" w:space="0" w:color="auto"/>
            <w:left w:val="none" w:sz="0" w:space="0" w:color="auto"/>
            <w:bottom w:val="none" w:sz="0" w:space="0" w:color="auto"/>
            <w:right w:val="none" w:sz="0" w:space="0" w:color="auto"/>
          </w:divBdr>
        </w:div>
        <w:div w:id="1366326708">
          <w:marLeft w:val="960"/>
          <w:marRight w:val="0"/>
          <w:marTop w:val="0"/>
          <w:marBottom w:val="0"/>
          <w:divBdr>
            <w:top w:val="none" w:sz="0" w:space="0" w:color="auto"/>
            <w:left w:val="none" w:sz="0" w:space="0" w:color="auto"/>
            <w:bottom w:val="none" w:sz="0" w:space="0" w:color="auto"/>
            <w:right w:val="none" w:sz="0" w:space="0" w:color="auto"/>
          </w:divBdr>
        </w:div>
        <w:div w:id="2098475324">
          <w:marLeft w:val="960"/>
          <w:marRight w:val="0"/>
          <w:marTop w:val="0"/>
          <w:marBottom w:val="0"/>
          <w:divBdr>
            <w:top w:val="none" w:sz="0" w:space="0" w:color="auto"/>
            <w:left w:val="none" w:sz="0" w:space="0" w:color="auto"/>
            <w:bottom w:val="none" w:sz="0" w:space="0" w:color="auto"/>
            <w:right w:val="none" w:sz="0" w:space="0" w:color="auto"/>
          </w:divBdr>
        </w:div>
        <w:div w:id="1831018801">
          <w:marLeft w:val="960"/>
          <w:marRight w:val="0"/>
          <w:marTop w:val="0"/>
          <w:marBottom w:val="0"/>
          <w:divBdr>
            <w:top w:val="none" w:sz="0" w:space="0" w:color="auto"/>
            <w:left w:val="none" w:sz="0" w:space="0" w:color="auto"/>
            <w:bottom w:val="none" w:sz="0" w:space="0" w:color="auto"/>
            <w:right w:val="none" w:sz="0" w:space="0" w:color="auto"/>
          </w:divBdr>
        </w:div>
        <w:div w:id="1436904989">
          <w:marLeft w:val="960"/>
          <w:marRight w:val="0"/>
          <w:marTop w:val="0"/>
          <w:marBottom w:val="0"/>
          <w:divBdr>
            <w:top w:val="none" w:sz="0" w:space="0" w:color="auto"/>
            <w:left w:val="none" w:sz="0" w:space="0" w:color="auto"/>
            <w:bottom w:val="none" w:sz="0" w:space="0" w:color="auto"/>
            <w:right w:val="none" w:sz="0" w:space="0" w:color="auto"/>
          </w:divBdr>
        </w:div>
        <w:div w:id="132676985">
          <w:marLeft w:val="960"/>
          <w:marRight w:val="0"/>
          <w:marTop w:val="0"/>
          <w:marBottom w:val="0"/>
          <w:divBdr>
            <w:top w:val="none" w:sz="0" w:space="0" w:color="auto"/>
            <w:left w:val="none" w:sz="0" w:space="0" w:color="auto"/>
            <w:bottom w:val="none" w:sz="0" w:space="0" w:color="auto"/>
            <w:right w:val="none" w:sz="0" w:space="0" w:color="auto"/>
          </w:divBdr>
        </w:div>
        <w:div w:id="847674655">
          <w:marLeft w:val="960"/>
          <w:marRight w:val="0"/>
          <w:marTop w:val="0"/>
          <w:marBottom w:val="0"/>
          <w:divBdr>
            <w:top w:val="none" w:sz="0" w:space="0" w:color="auto"/>
            <w:left w:val="none" w:sz="0" w:space="0" w:color="auto"/>
            <w:bottom w:val="none" w:sz="0" w:space="0" w:color="auto"/>
            <w:right w:val="none" w:sz="0" w:space="0" w:color="auto"/>
          </w:divBdr>
        </w:div>
        <w:div w:id="1212183880">
          <w:marLeft w:val="960"/>
          <w:marRight w:val="0"/>
          <w:marTop w:val="0"/>
          <w:marBottom w:val="0"/>
          <w:divBdr>
            <w:top w:val="none" w:sz="0" w:space="0" w:color="auto"/>
            <w:left w:val="none" w:sz="0" w:space="0" w:color="auto"/>
            <w:bottom w:val="none" w:sz="0" w:space="0" w:color="auto"/>
            <w:right w:val="none" w:sz="0" w:space="0" w:color="auto"/>
          </w:divBdr>
        </w:div>
        <w:div w:id="1805852081">
          <w:marLeft w:val="960"/>
          <w:marRight w:val="0"/>
          <w:marTop w:val="0"/>
          <w:marBottom w:val="0"/>
          <w:divBdr>
            <w:top w:val="none" w:sz="0" w:space="0" w:color="auto"/>
            <w:left w:val="none" w:sz="0" w:space="0" w:color="auto"/>
            <w:bottom w:val="none" w:sz="0" w:space="0" w:color="auto"/>
            <w:right w:val="none" w:sz="0" w:space="0" w:color="auto"/>
          </w:divBdr>
        </w:div>
        <w:div w:id="811098963">
          <w:marLeft w:val="960"/>
          <w:marRight w:val="0"/>
          <w:marTop w:val="0"/>
          <w:marBottom w:val="0"/>
          <w:divBdr>
            <w:top w:val="none" w:sz="0" w:space="0" w:color="auto"/>
            <w:left w:val="none" w:sz="0" w:space="0" w:color="auto"/>
            <w:bottom w:val="none" w:sz="0" w:space="0" w:color="auto"/>
            <w:right w:val="none" w:sz="0" w:space="0" w:color="auto"/>
          </w:divBdr>
        </w:div>
        <w:div w:id="437680487">
          <w:marLeft w:val="960"/>
          <w:marRight w:val="0"/>
          <w:marTop w:val="0"/>
          <w:marBottom w:val="0"/>
          <w:divBdr>
            <w:top w:val="none" w:sz="0" w:space="0" w:color="auto"/>
            <w:left w:val="none" w:sz="0" w:space="0" w:color="auto"/>
            <w:bottom w:val="none" w:sz="0" w:space="0" w:color="auto"/>
            <w:right w:val="none" w:sz="0" w:space="0" w:color="auto"/>
          </w:divBdr>
        </w:div>
        <w:div w:id="423235208">
          <w:marLeft w:val="960"/>
          <w:marRight w:val="0"/>
          <w:marTop w:val="0"/>
          <w:marBottom w:val="0"/>
          <w:divBdr>
            <w:top w:val="none" w:sz="0" w:space="0" w:color="auto"/>
            <w:left w:val="none" w:sz="0" w:space="0" w:color="auto"/>
            <w:bottom w:val="none" w:sz="0" w:space="0" w:color="auto"/>
            <w:right w:val="none" w:sz="0" w:space="0" w:color="auto"/>
          </w:divBdr>
        </w:div>
        <w:div w:id="2043285507">
          <w:marLeft w:val="960"/>
          <w:marRight w:val="0"/>
          <w:marTop w:val="0"/>
          <w:marBottom w:val="0"/>
          <w:divBdr>
            <w:top w:val="none" w:sz="0" w:space="0" w:color="auto"/>
            <w:left w:val="none" w:sz="0" w:space="0" w:color="auto"/>
            <w:bottom w:val="none" w:sz="0" w:space="0" w:color="auto"/>
            <w:right w:val="none" w:sz="0" w:space="0" w:color="auto"/>
          </w:divBdr>
        </w:div>
        <w:div w:id="1426729859">
          <w:marLeft w:val="960"/>
          <w:marRight w:val="0"/>
          <w:marTop w:val="0"/>
          <w:marBottom w:val="0"/>
          <w:divBdr>
            <w:top w:val="none" w:sz="0" w:space="0" w:color="auto"/>
            <w:left w:val="none" w:sz="0" w:space="0" w:color="auto"/>
            <w:bottom w:val="none" w:sz="0" w:space="0" w:color="auto"/>
            <w:right w:val="none" w:sz="0" w:space="0" w:color="auto"/>
          </w:divBdr>
        </w:div>
        <w:div w:id="1395932690">
          <w:marLeft w:val="960"/>
          <w:marRight w:val="0"/>
          <w:marTop w:val="0"/>
          <w:marBottom w:val="0"/>
          <w:divBdr>
            <w:top w:val="none" w:sz="0" w:space="0" w:color="auto"/>
            <w:left w:val="none" w:sz="0" w:space="0" w:color="auto"/>
            <w:bottom w:val="none" w:sz="0" w:space="0" w:color="auto"/>
            <w:right w:val="none" w:sz="0" w:space="0" w:color="auto"/>
          </w:divBdr>
        </w:div>
        <w:div w:id="1436092542">
          <w:marLeft w:val="960"/>
          <w:marRight w:val="0"/>
          <w:marTop w:val="0"/>
          <w:marBottom w:val="0"/>
          <w:divBdr>
            <w:top w:val="none" w:sz="0" w:space="0" w:color="auto"/>
            <w:left w:val="none" w:sz="0" w:space="0" w:color="auto"/>
            <w:bottom w:val="none" w:sz="0" w:space="0" w:color="auto"/>
            <w:right w:val="none" w:sz="0" w:space="0" w:color="auto"/>
          </w:divBdr>
        </w:div>
        <w:div w:id="1249313936">
          <w:marLeft w:val="960"/>
          <w:marRight w:val="0"/>
          <w:marTop w:val="0"/>
          <w:marBottom w:val="0"/>
          <w:divBdr>
            <w:top w:val="none" w:sz="0" w:space="0" w:color="auto"/>
            <w:left w:val="none" w:sz="0" w:space="0" w:color="auto"/>
            <w:bottom w:val="none" w:sz="0" w:space="0" w:color="auto"/>
            <w:right w:val="none" w:sz="0" w:space="0" w:color="auto"/>
          </w:divBdr>
        </w:div>
        <w:div w:id="186020417">
          <w:marLeft w:val="960"/>
          <w:marRight w:val="0"/>
          <w:marTop w:val="0"/>
          <w:marBottom w:val="0"/>
          <w:divBdr>
            <w:top w:val="none" w:sz="0" w:space="0" w:color="auto"/>
            <w:left w:val="none" w:sz="0" w:space="0" w:color="auto"/>
            <w:bottom w:val="none" w:sz="0" w:space="0" w:color="auto"/>
            <w:right w:val="none" w:sz="0" w:space="0" w:color="auto"/>
          </w:divBdr>
        </w:div>
        <w:div w:id="1681078942">
          <w:marLeft w:val="960"/>
          <w:marRight w:val="0"/>
          <w:marTop w:val="0"/>
          <w:marBottom w:val="0"/>
          <w:divBdr>
            <w:top w:val="none" w:sz="0" w:space="0" w:color="auto"/>
            <w:left w:val="none" w:sz="0" w:space="0" w:color="auto"/>
            <w:bottom w:val="none" w:sz="0" w:space="0" w:color="auto"/>
            <w:right w:val="none" w:sz="0" w:space="0" w:color="auto"/>
          </w:divBdr>
        </w:div>
        <w:div w:id="1315992941">
          <w:marLeft w:val="960"/>
          <w:marRight w:val="0"/>
          <w:marTop w:val="0"/>
          <w:marBottom w:val="0"/>
          <w:divBdr>
            <w:top w:val="none" w:sz="0" w:space="0" w:color="auto"/>
            <w:left w:val="none" w:sz="0" w:space="0" w:color="auto"/>
            <w:bottom w:val="none" w:sz="0" w:space="0" w:color="auto"/>
            <w:right w:val="none" w:sz="0" w:space="0" w:color="auto"/>
          </w:divBdr>
        </w:div>
        <w:div w:id="1898972817">
          <w:marLeft w:val="960"/>
          <w:marRight w:val="0"/>
          <w:marTop w:val="0"/>
          <w:marBottom w:val="0"/>
          <w:divBdr>
            <w:top w:val="none" w:sz="0" w:space="0" w:color="auto"/>
            <w:left w:val="none" w:sz="0" w:space="0" w:color="auto"/>
            <w:bottom w:val="none" w:sz="0" w:space="0" w:color="auto"/>
            <w:right w:val="none" w:sz="0" w:space="0" w:color="auto"/>
          </w:divBdr>
        </w:div>
        <w:div w:id="1970016054">
          <w:marLeft w:val="720"/>
          <w:marRight w:val="0"/>
          <w:marTop w:val="0"/>
          <w:marBottom w:val="0"/>
          <w:divBdr>
            <w:top w:val="none" w:sz="0" w:space="0" w:color="auto"/>
            <w:left w:val="none" w:sz="0" w:space="0" w:color="auto"/>
            <w:bottom w:val="none" w:sz="0" w:space="0" w:color="auto"/>
            <w:right w:val="none" w:sz="0" w:space="0" w:color="auto"/>
          </w:divBdr>
        </w:div>
        <w:div w:id="86076474">
          <w:marLeft w:val="720"/>
          <w:marRight w:val="0"/>
          <w:marTop w:val="0"/>
          <w:marBottom w:val="0"/>
          <w:divBdr>
            <w:top w:val="none" w:sz="0" w:space="0" w:color="auto"/>
            <w:left w:val="none" w:sz="0" w:space="0" w:color="auto"/>
            <w:bottom w:val="none" w:sz="0" w:space="0" w:color="auto"/>
            <w:right w:val="none" w:sz="0" w:space="0" w:color="auto"/>
          </w:divBdr>
        </w:div>
        <w:div w:id="146215400">
          <w:marLeft w:val="720"/>
          <w:marRight w:val="0"/>
          <w:marTop w:val="0"/>
          <w:marBottom w:val="0"/>
          <w:divBdr>
            <w:top w:val="none" w:sz="0" w:space="0" w:color="auto"/>
            <w:left w:val="none" w:sz="0" w:space="0" w:color="auto"/>
            <w:bottom w:val="none" w:sz="0" w:space="0" w:color="auto"/>
            <w:right w:val="none" w:sz="0" w:space="0" w:color="auto"/>
          </w:divBdr>
        </w:div>
        <w:div w:id="455871309">
          <w:marLeft w:val="0"/>
          <w:marRight w:val="0"/>
          <w:marTop w:val="0"/>
          <w:marBottom w:val="0"/>
          <w:divBdr>
            <w:top w:val="none" w:sz="0" w:space="0" w:color="auto"/>
            <w:left w:val="none" w:sz="0" w:space="0" w:color="auto"/>
            <w:bottom w:val="none" w:sz="0" w:space="0" w:color="auto"/>
            <w:right w:val="none" w:sz="0" w:space="0" w:color="auto"/>
          </w:divBdr>
          <w:divsChild>
            <w:div w:id="184562566">
              <w:marLeft w:val="0"/>
              <w:marRight w:val="0"/>
              <w:marTop w:val="120"/>
              <w:marBottom w:val="0"/>
              <w:divBdr>
                <w:top w:val="none" w:sz="0" w:space="0" w:color="auto"/>
                <w:left w:val="none" w:sz="0" w:space="0" w:color="auto"/>
                <w:bottom w:val="none" w:sz="0" w:space="0" w:color="auto"/>
                <w:right w:val="none" w:sz="0" w:space="0" w:color="auto"/>
              </w:divBdr>
            </w:div>
            <w:div w:id="536089105">
              <w:marLeft w:val="0"/>
              <w:marRight w:val="0"/>
              <w:marTop w:val="0"/>
              <w:marBottom w:val="0"/>
              <w:divBdr>
                <w:top w:val="none" w:sz="0" w:space="0" w:color="auto"/>
                <w:left w:val="none" w:sz="0" w:space="0" w:color="auto"/>
                <w:bottom w:val="none" w:sz="0" w:space="0" w:color="auto"/>
                <w:right w:val="none" w:sz="0" w:space="0" w:color="auto"/>
              </w:divBdr>
            </w:div>
          </w:divsChild>
        </w:div>
        <w:div w:id="1254584697">
          <w:marLeft w:val="0"/>
          <w:marRight w:val="0"/>
          <w:marTop w:val="0"/>
          <w:marBottom w:val="0"/>
          <w:divBdr>
            <w:top w:val="none" w:sz="0" w:space="0" w:color="auto"/>
            <w:left w:val="none" w:sz="0" w:space="0" w:color="auto"/>
            <w:bottom w:val="none" w:sz="0" w:space="0" w:color="auto"/>
            <w:right w:val="none" w:sz="0" w:space="0" w:color="auto"/>
          </w:divBdr>
          <w:divsChild>
            <w:div w:id="630475854">
              <w:marLeft w:val="0"/>
              <w:marRight w:val="0"/>
              <w:marTop w:val="120"/>
              <w:marBottom w:val="0"/>
              <w:divBdr>
                <w:top w:val="none" w:sz="0" w:space="0" w:color="auto"/>
                <w:left w:val="none" w:sz="0" w:space="0" w:color="auto"/>
                <w:bottom w:val="none" w:sz="0" w:space="0" w:color="auto"/>
                <w:right w:val="none" w:sz="0" w:space="0" w:color="auto"/>
              </w:divBdr>
            </w:div>
            <w:div w:id="2030447928">
              <w:marLeft w:val="0"/>
              <w:marRight w:val="0"/>
              <w:marTop w:val="0"/>
              <w:marBottom w:val="0"/>
              <w:divBdr>
                <w:top w:val="none" w:sz="0" w:space="0" w:color="auto"/>
                <w:left w:val="none" w:sz="0" w:space="0" w:color="auto"/>
                <w:bottom w:val="none" w:sz="0" w:space="0" w:color="auto"/>
                <w:right w:val="none" w:sz="0" w:space="0" w:color="auto"/>
              </w:divBdr>
            </w:div>
          </w:divsChild>
        </w:div>
        <w:div w:id="1596016169">
          <w:marLeft w:val="0"/>
          <w:marRight w:val="0"/>
          <w:marTop w:val="0"/>
          <w:marBottom w:val="0"/>
          <w:divBdr>
            <w:top w:val="none" w:sz="0" w:space="0" w:color="auto"/>
            <w:left w:val="none" w:sz="0" w:space="0" w:color="auto"/>
            <w:bottom w:val="none" w:sz="0" w:space="0" w:color="auto"/>
            <w:right w:val="none" w:sz="0" w:space="0" w:color="auto"/>
          </w:divBdr>
          <w:divsChild>
            <w:div w:id="1175345057">
              <w:marLeft w:val="0"/>
              <w:marRight w:val="0"/>
              <w:marTop w:val="120"/>
              <w:marBottom w:val="0"/>
              <w:divBdr>
                <w:top w:val="none" w:sz="0" w:space="0" w:color="auto"/>
                <w:left w:val="none" w:sz="0" w:space="0" w:color="auto"/>
                <w:bottom w:val="none" w:sz="0" w:space="0" w:color="auto"/>
                <w:right w:val="none" w:sz="0" w:space="0" w:color="auto"/>
              </w:divBdr>
            </w:div>
            <w:div w:id="1879001255">
              <w:marLeft w:val="0"/>
              <w:marRight w:val="0"/>
              <w:marTop w:val="0"/>
              <w:marBottom w:val="0"/>
              <w:divBdr>
                <w:top w:val="none" w:sz="0" w:space="0" w:color="auto"/>
                <w:left w:val="none" w:sz="0" w:space="0" w:color="auto"/>
                <w:bottom w:val="none" w:sz="0" w:space="0" w:color="auto"/>
                <w:right w:val="none" w:sz="0" w:space="0" w:color="auto"/>
              </w:divBdr>
            </w:div>
          </w:divsChild>
        </w:div>
        <w:div w:id="1091007275">
          <w:marLeft w:val="720"/>
          <w:marRight w:val="0"/>
          <w:marTop w:val="0"/>
          <w:marBottom w:val="0"/>
          <w:divBdr>
            <w:top w:val="none" w:sz="0" w:space="0" w:color="auto"/>
            <w:left w:val="none" w:sz="0" w:space="0" w:color="auto"/>
            <w:bottom w:val="none" w:sz="0" w:space="0" w:color="auto"/>
            <w:right w:val="none" w:sz="0" w:space="0" w:color="auto"/>
          </w:divBdr>
        </w:div>
        <w:div w:id="1584141616">
          <w:marLeft w:val="720"/>
          <w:marRight w:val="0"/>
          <w:marTop w:val="0"/>
          <w:marBottom w:val="0"/>
          <w:divBdr>
            <w:top w:val="none" w:sz="0" w:space="0" w:color="auto"/>
            <w:left w:val="none" w:sz="0" w:space="0" w:color="auto"/>
            <w:bottom w:val="none" w:sz="0" w:space="0" w:color="auto"/>
            <w:right w:val="none" w:sz="0" w:space="0" w:color="auto"/>
          </w:divBdr>
        </w:div>
        <w:div w:id="1845707253">
          <w:marLeft w:val="720"/>
          <w:marRight w:val="0"/>
          <w:marTop w:val="0"/>
          <w:marBottom w:val="0"/>
          <w:divBdr>
            <w:top w:val="none" w:sz="0" w:space="0" w:color="auto"/>
            <w:left w:val="none" w:sz="0" w:space="0" w:color="auto"/>
            <w:bottom w:val="none" w:sz="0" w:space="0" w:color="auto"/>
            <w:right w:val="none" w:sz="0" w:space="0" w:color="auto"/>
          </w:divBdr>
        </w:div>
        <w:div w:id="1652907742">
          <w:marLeft w:val="720"/>
          <w:marRight w:val="0"/>
          <w:marTop w:val="0"/>
          <w:marBottom w:val="0"/>
          <w:divBdr>
            <w:top w:val="none" w:sz="0" w:space="0" w:color="auto"/>
            <w:left w:val="none" w:sz="0" w:space="0" w:color="auto"/>
            <w:bottom w:val="none" w:sz="0" w:space="0" w:color="auto"/>
            <w:right w:val="none" w:sz="0" w:space="0" w:color="auto"/>
          </w:divBdr>
        </w:div>
        <w:div w:id="1203785969">
          <w:marLeft w:val="0"/>
          <w:marRight w:val="0"/>
          <w:marTop w:val="0"/>
          <w:marBottom w:val="0"/>
          <w:divBdr>
            <w:top w:val="none" w:sz="0" w:space="0" w:color="auto"/>
            <w:left w:val="none" w:sz="0" w:space="0" w:color="auto"/>
            <w:bottom w:val="none" w:sz="0" w:space="0" w:color="auto"/>
            <w:right w:val="none" w:sz="0" w:space="0" w:color="auto"/>
          </w:divBdr>
          <w:divsChild>
            <w:div w:id="356126910">
              <w:marLeft w:val="0"/>
              <w:marRight w:val="0"/>
              <w:marTop w:val="120"/>
              <w:marBottom w:val="0"/>
              <w:divBdr>
                <w:top w:val="none" w:sz="0" w:space="0" w:color="auto"/>
                <w:left w:val="none" w:sz="0" w:space="0" w:color="auto"/>
                <w:bottom w:val="none" w:sz="0" w:space="0" w:color="auto"/>
                <w:right w:val="none" w:sz="0" w:space="0" w:color="auto"/>
              </w:divBdr>
            </w:div>
            <w:div w:id="1472284225">
              <w:marLeft w:val="0"/>
              <w:marRight w:val="0"/>
              <w:marTop w:val="0"/>
              <w:marBottom w:val="0"/>
              <w:divBdr>
                <w:top w:val="none" w:sz="0" w:space="0" w:color="auto"/>
                <w:left w:val="none" w:sz="0" w:space="0" w:color="auto"/>
                <w:bottom w:val="none" w:sz="0" w:space="0" w:color="auto"/>
                <w:right w:val="none" w:sz="0" w:space="0" w:color="auto"/>
              </w:divBdr>
            </w:div>
          </w:divsChild>
        </w:div>
        <w:div w:id="1722901432">
          <w:marLeft w:val="0"/>
          <w:marRight w:val="0"/>
          <w:marTop w:val="0"/>
          <w:marBottom w:val="0"/>
          <w:divBdr>
            <w:top w:val="none" w:sz="0" w:space="0" w:color="auto"/>
            <w:left w:val="none" w:sz="0" w:space="0" w:color="auto"/>
            <w:bottom w:val="none" w:sz="0" w:space="0" w:color="auto"/>
            <w:right w:val="none" w:sz="0" w:space="0" w:color="auto"/>
          </w:divBdr>
          <w:divsChild>
            <w:div w:id="1292131953">
              <w:marLeft w:val="0"/>
              <w:marRight w:val="0"/>
              <w:marTop w:val="120"/>
              <w:marBottom w:val="0"/>
              <w:divBdr>
                <w:top w:val="none" w:sz="0" w:space="0" w:color="auto"/>
                <w:left w:val="none" w:sz="0" w:space="0" w:color="auto"/>
                <w:bottom w:val="none" w:sz="0" w:space="0" w:color="auto"/>
                <w:right w:val="none" w:sz="0" w:space="0" w:color="auto"/>
              </w:divBdr>
            </w:div>
            <w:div w:id="669529097">
              <w:marLeft w:val="0"/>
              <w:marRight w:val="0"/>
              <w:marTop w:val="0"/>
              <w:marBottom w:val="0"/>
              <w:divBdr>
                <w:top w:val="none" w:sz="0" w:space="0" w:color="auto"/>
                <w:left w:val="none" w:sz="0" w:space="0" w:color="auto"/>
                <w:bottom w:val="none" w:sz="0" w:space="0" w:color="auto"/>
                <w:right w:val="none" w:sz="0" w:space="0" w:color="auto"/>
              </w:divBdr>
            </w:div>
          </w:divsChild>
        </w:div>
        <w:div w:id="1734042294">
          <w:marLeft w:val="0"/>
          <w:marRight w:val="0"/>
          <w:marTop w:val="0"/>
          <w:marBottom w:val="0"/>
          <w:divBdr>
            <w:top w:val="none" w:sz="0" w:space="0" w:color="auto"/>
            <w:left w:val="none" w:sz="0" w:space="0" w:color="auto"/>
            <w:bottom w:val="none" w:sz="0" w:space="0" w:color="auto"/>
            <w:right w:val="none" w:sz="0" w:space="0" w:color="auto"/>
          </w:divBdr>
          <w:divsChild>
            <w:div w:id="985816739">
              <w:marLeft w:val="0"/>
              <w:marRight w:val="0"/>
              <w:marTop w:val="120"/>
              <w:marBottom w:val="0"/>
              <w:divBdr>
                <w:top w:val="none" w:sz="0" w:space="0" w:color="auto"/>
                <w:left w:val="none" w:sz="0" w:space="0" w:color="auto"/>
                <w:bottom w:val="none" w:sz="0" w:space="0" w:color="auto"/>
                <w:right w:val="none" w:sz="0" w:space="0" w:color="auto"/>
              </w:divBdr>
            </w:div>
            <w:div w:id="658730047">
              <w:marLeft w:val="0"/>
              <w:marRight w:val="0"/>
              <w:marTop w:val="0"/>
              <w:marBottom w:val="0"/>
              <w:divBdr>
                <w:top w:val="none" w:sz="0" w:space="0" w:color="auto"/>
                <w:left w:val="none" w:sz="0" w:space="0" w:color="auto"/>
                <w:bottom w:val="none" w:sz="0" w:space="0" w:color="auto"/>
                <w:right w:val="none" w:sz="0" w:space="0" w:color="auto"/>
              </w:divBdr>
            </w:div>
          </w:divsChild>
        </w:div>
        <w:div w:id="138574359">
          <w:marLeft w:val="720"/>
          <w:marRight w:val="0"/>
          <w:marTop w:val="0"/>
          <w:marBottom w:val="0"/>
          <w:divBdr>
            <w:top w:val="none" w:sz="0" w:space="0" w:color="auto"/>
            <w:left w:val="none" w:sz="0" w:space="0" w:color="auto"/>
            <w:bottom w:val="none" w:sz="0" w:space="0" w:color="auto"/>
            <w:right w:val="none" w:sz="0" w:space="0" w:color="auto"/>
          </w:divBdr>
        </w:div>
        <w:div w:id="1329401465">
          <w:marLeft w:val="0"/>
          <w:marRight w:val="0"/>
          <w:marTop w:val="0"/>
          <w:marBottom w:val="0"/>
          <w:divBdr>
            <w:top w:val="none" w:sz="0" w:space="0" w:color="auto"/>
            <w:left w:val="none" w:sz="0" w:space="0" w:color="auto"/>
            <w:bottom w:val="none" w:sz="0" w:space="0" w:color="auto"/>
            <w:right w:val="none" w:sz="0" w:space="0" w:color="auto"/>
          </w:divBdr>
          <w:divsChild>
            <w:div w:id="1967349961">
              <w:marLeft w:val="0"/>
              <w:marRight w:val="0"/>
              <w:marTop w:val="120"/>
              <w:marBottom w:val="0"/>
              <w:divBdr>
                <w:top w:val="none" w:sz="0" w:space="0" w:color="auto"/>
                <w:left w:val="none" w:sz="0" w:space="0" w:color="auto"/>
                <w:bottom w:val="none" w:sz="0" w:space="0" w:color="auto"/>
                <w:right w:val="none" w:sz="0" w:space="0" w:color="auto"/>
              </w:divBdr>
            </w:div>
            <w:div w:id="705638218">
              <w:marLeft w:val="0"/>
              <w:marRight w:val="0"/>
              <w:marTop w:val="0"/>
              <w:marBottom w:val="0"/>
              <w:divBdr>
                <w:top w:val="none" w:sz="0" w:space="0" w:color="auto"/>
                <w:left w:val="none" w:sz="0" w:space="0" w:color="auto"/>
                <w:bottom w:val="none" w:sz="0" w:space="0" w:color="auto"/>
                <w:right w:val="none" w:sz="0" w:space="0" w:color="auto"/>
              </w:divBdr>
            </w:div>
          </w:divsChild>
        </w:div>
        <w:div w:id="446504755">
          <w:marLeft w:val="0"/>
          <w:marRight w:val="0"/>
          <w:marTop w:val="0"/>
          <w:marBottom w:val="0"/>
          <w:divBdr>
            <w:top w:val="none" w:sz="0" w:space="0" w:color="auto"/>
            <w:left w:val="none" w:sz="0" w:space="0" w:color="auto"/>
            <w:bottom w:val="none" w:sz="0" w:space="0" w:color="auto"/>
            <w:right w:val="none" w:sz="0" w:space="0" w:color="auto"/>
          </w:divBdr>
          <w:divsChild>
            <w:div w:id="1338314588">
              <w:marLeft w:val="0"/>
              <w:marRight w:val="0"/>
              <w:marTop w:val="120"/>
              <w:marBottom w:val="0"/>
              <w:divBdr>
                <w:top w:val="none" w:sz="0" w:space="0" w:color="auto"/>
                <w:left w:val="none" w:sz="0" w:space="0" w:color="auto"/>
                <w:bottom w:val="none" w:sz="0" w:space="0" w:color="auto"/>
                <w:right w:val="none" w:sz="0" w:space="0" w:color="auto"/>
              </w:divBdr>
            </w:div>
            <w:div w:id="1001079249">
              <w:marLeft w:val="0"/>
              <w:marRight w:val="0"/>
              <w:marTop w:val="0"/>
              <w:marBottom w:val="0"/>
              <w:divBdr>
                <w:top w:val="none" w:sz="0" w:space="0" w:color="auto"/>
                <w:left w:val="none" w:sz="0" w:space="0" w:color="auto"/>
                <w:bottom w:val="none" w:sz="0" w:space="0" w:color="auto"/>
                <w:right w:val="none" w:sz="0" w:space="0" w:color="auto"/>
              </w:divBdr>
            </w:div>
          </w:divsChild>
        </w:div>
        <w:div w:id="501353612">
          <w:marLeft w:val="0"/>
          <w:marRight w:val="0"/>
          <w:marTop w:val="0"/>
          <w:marBottom w:val="0"/>
          <w:divBdr>
            <w:top w:val="none" w:sz="0" w:space="0" w:color="auto"/>
            <w:left w:val="none" w:sz="0" w:space="0" w:color="auto"/>
            <w:bottom w:val="none" w:sz="0" w:space="0" w:color="auto"/>
            <w:right w:val="none" w:sz="0" w:space="0" w:color="auto"/>
          </w:divBdr>
          <w:divsChild>
            <w:div w:id="106854048">
              <w:marLeft w:val="0"/>
              <w:marRight w:val="0"/>
              <w:marTop w:val="120"/>
              <w:marBottom w:val="0"/>
              <w:divBdr>
                <w:top w:val="none" w:sz="0" w:space="0" w:color="auto"/>
                <w:left w:val="none" w:sz="0" w:space="0" w:color="auto"/>
                <w:bottom w:val="none" w:sz="0" w:space="0" w:color="auto"/>
                <w:right w:val="none" w:sz="0" w:space="0" w:color="auto"/>
              </w:divBdr>
            </w:div>
            <w:div w:id="1992438565">
              <w:marLeft w:val="0"/>
              <w:marRight w:val="0"/>
              <w:marTop w:val="0"/>
              <w:marBottom w:val="0"/>
              <w:divBdr>
                <w:top w:val="none" w:sz="0" w:space="0" w:color="auto"/>
                <w:left w:val="none" w:sz="0" w:space="0" w:color="auto"/>
                <w:bottom w:val="none" w:sz="0" w:space="0" w:color="auto"/>
                <w:right w:val="none" w:sz="0" w:space="0" w:color="auto"/>
              </w:divBdr>
            </w:div>
          </w:divsChild>
        </w:div>
        <w:div w:id="1732461548">
          <w:marLeft w:val="720"/>
          <w:marRight w:val="0"/>
          <w:marTop w:val="0"/>
          <w:marBottom w:val="0"/>
          <w:divBdr>
            <w:top w:val="none" w:sz="0" w:space="0" w:color="auto"/>
            <w:left w:val="none" w:sz="0" w:space="0" w:color="auto"/>
            <w:bottom w:val="none" w:sz="0" w:space="0" w:color="auto"/>
            <w:right w:val="none" w:sz="0" w:space="0" w:color="auto"/>
          </w:divBdr>
        </w:div>
        <w:div w:id="1086072671">
          <w:marLeft w:val="0"/>
          <w:marRight w:val="0"/>
          <w:marTop w:val="0"/>
          <w:marBottom w:val="0"/>
          <w:divBdr>
            <w:top w:val="none" w:sz="0" w:space="0" w:color="auto"/>
            <w:left w:val="none" w:sz="0" w:space="0" w:color="auto"/>
            <w:bottom w:val="none" w:sz="0" w:space="0" w:color="auto"/>
            <w:right w:val="none" w:sz="0" w:space="0" w:color="auto"/>
          </w:divBdr>
        </w:div>
        <w:div w:id="1441221597">
          <w:marLeft w:val="840"/>
          <w:marRight w:val="0"/>
          <w:marTop w:val="0"/>
          <w:marBottom w:val="0"/>
          <w:divBdr>
            <w:top w:val="none" w:sz="0" w:space="0" w:color="auto"/>
            <w:left w:val="none" w:sz="0" w:space="0" w:color="auto"/>
            <w:bottom w:val="none" w:sz="0" w:space="0" w:color="auto"/>
            <w:right w:val="none" w:sz="0" w:space="0" w:color="auto"/>
          </w:divBdr>
        </w:div>
        <w:div w:id="249581389">
          <w:marLeft w:val="840"/>
          <w:marRight w:val="0"/>
          <w:marTop w:val="0"/>
          <w:marBottom w:val="0"/>
          <w:divBdr>
            <w:top w:val="none" w:sz="0" w:space="0" w:color="auto"/>
            <w:left w:val="none" w:sz="0" w:space="0" w:color="auto"/>
            <w:bottom w:val="none" w:sz="0" w:space="0" w:color="auto"/>
            <w:right w:val="none" w:sz="0" w:space="0" w:color="auto"/>
          </w:divBdr>
        </w:div>
        <w:div w:id="1502891826">
          <w:marLeft w:val="840"/>
          <w:marRight w:val="0"/>
          <w:marTop w:val="0"/>
          <w:marBottom w:val="0"/>
          <w:divBdr>
            <w:top w:val="none" w:sz="0" w:space="0" w:color="auto"/>
            <w:left w:val="none" w:sz="0" w:space="0" w:color="auto"/>
            <w:bottom w:val="none" w:sz="0" w:space="0" w:color="auto"/>
            <w:right w:val="none" w:sz="0" w:space="0" w:color="auto"/>
          </w:divBdr>
        </w:div>
        <w:div w:id="1404183114">
          <w:marLeft w:val="840"/>
          <w:marRight w:val="0"/>
          <w:marTop w:val="0"/>
          <w:marBottom w:val="0"/>
          <w:divBdr>
            <w:top w:val="none" w:sz="0" w:space="0" w:color="auto"/>
            <w:left w:val="none" w:sz="0" w:space="0" w:color="auto"/>
            <w:bottom w:val="none" w:sz="0" w:space="0" w:color="auto"/>
            <w:right w:val="none" w:sz="0" w:space="0" w:color="auto"/>
          </w:divBdr>
        </w:div>
        <w:div w:id="2033260639">
          <w:marLeft w:val="840"/>
          <w:marRight w:val="0"/>
          <w:marTop w:val="0"/>
          <w:marBottom w:val="0"/>
          <w:divBdr>
            <w:top w:val="none" w:sz="0" w:space="0" w:color="auto"/>
            <w:left w:val="none" w:sz="0" w:space="0" w:color="auto"/>
            <w:bottom w:val="none" w:sz="0" w:space="0" w:color="auto"/>
            <w:right w:val="none" w:sz="0" w:space="0" w:color="auto"/>
          </w:divBdr>
        </w:div>
        <w:div w:id="264582601">
          <w:marLeft w:val="0"/>
          <w:marRight w:val="0"/>
          <w:marTop w:val="120"/>
          <w:marBottom w:val="0"/>
          <w:divBdr>
            <w:top w:val="none" w:sz="0" w:space="0" w:color="auto"/>
            <w:left w:val="none" w:sz="0" w:space="0" w:color="auto"/>
            <w:bottom w:val="none" w:sz="0" w:space="0" w:color="auto"/>
            <w:right w:val="none" w:sz="0" w:space="0" w:color="auto"/>
          </w:divBdr>
        </w:div>
        <w:div w:id="1805929717">
          <w:marLeft w:val="0"/>
          <w:marRight w:val="0"/>
          <w:marTop w:val="120"/>
          <w:marBottom w:val="0"/>
          <w:divBdr>
            <w:top w:val="none" w:sz="0" w:space="0" w:color="auto"/>
            <w:left w:val="none" w:sz="0" w:space="0" w:color="auto"/>
            <w:bottom w:val="none" w:sz="0" w:space="0" w:color="auto"/>
            <w:right w:val="none" w:sz="0" w:space="0" w:color="auto"/>
          </w:divBdr>
        </w:div>
        <w:div w:id="1971939698">
          <w:marLeft w:val="0"/>
          <w:marRight w:val="0"/>
          <w:marTop w:val="120"/>
          <w:marBottom w:val="0"/>
          <w:divBdr>
            <w:top w:val="none" w:sz="0" w:space="0" w:color="auto"/>
            <w:left w:val="none" w:sz="0" w:space="0" w:color="auto"/>
            <w:bottom w:val="none" w:sz="0" w:space="0" w:color="auto"/>
            <w:right w:val="none" w:sz="0" w:space="0" w:color="auto"/>
          </w:divBdr>
        </w:div>
        <w:div w:id="1883861231">
          <w:marLeft w:val="0"/>
          <w:marRight w:val="0"/>
          <w:marTop w:val="120"/>
          <w:marBottom w:val="0"/>
          <w:divBdr>
            <w:top w:val="none" w:sz="0" w:space="0" w:color="auto"/>
            <w:left w:val="none" w:sz="0" w:space="0" w:color="auto"/>
            <w:bottom w:val="none" w:sz="0" w:space="0" w:color="auto"/>
            <w:right w:val="none" w:sz="0" w:space="0" w:color="auto"/>
          </w:divBdr>
        </w:div>
        <w:div w:id="807548614">
          <w:marLeft w:val="0"/>
          <w:marRight w:val="0"/>
          <w:marTop w:val="120"/>
          <w:marBottom w:val="0"/>
          <w:divBdr>
            <w:top w:val="none" w:sz="0" w:space="0" w:color="auto"/>
            <w:left w:val="none" w:sz="0" w:space="0" w:color="auto"/>
            <w:bottom w:val="none" w:sz="0" w:space="0" w:color="auto"/>
            <w:right w:val="none" w:sz="0" w:space="0" w:color="auto"/>
          </w:divBdr>
        </w:div>
        <w:div w:id="1842113722">
          <w:marLeft w:val="0"/>
          <w:marRight w:val="0"/>
          <w:marTop w:val="120"/>
          <w:marBottom w:val="0"/>
          <w:divBdr>
            <w:top w:val="none" w:sz="0" w:space="0" w:color="auto"/>
            <w:left w:val="none" w:sz="0" w:space="0" w:color="auto"/>
            <w:bottom w:val="none" w:sz="0" w:space="0" w:color="auto"/>
            <w:right w:val="none" w:sz="0" w:space="0" w:color="auto"/>
          </w:divBdr>
        </w:div>
        <w:div w:id="872153498">
          <w:marLeft w:val="0"/>
          <w:marRight w:val="0"/>
          <w:marTop w:val="120"/>
          <w:marBottom w:val="0"/>
          <w:divBdr>
            <w:top w:val="none" w:sz="0" w:space="0" w:color="auto"/>
            <w:left w:val="none" w:sz="0" w:space="0" w:color="auto"/>
            <w:bottom w:val="none" w:sz="0" w:space="0" w:color="auto"/>
            <w:right w:val="none" w:sz="0" w:space="0" w:color="auto"/>
          </w:divBdr>
        </w:div>
        <w:div w:id="2123527220">
          <w:marLeft w:val="0"/>
          <w:marRight w:val="0"/>
          <w:marTop w:val="120"/>
          <w:marBottom w:val="0"/>
          <w:divBdr>
            <w:top w:val="none" w:sz="0" w:space="0" w:color="auto"/>
            <w:left w:val="none" w:sz="0" w:space="0" w:color="auto"/>
            <w:bottom w:val="none" w:sz="0" w:space="0" w:color="auto"/>
            <w:right w:val="none" w:sz="0" w:space="0" w:color="auto"/>
          </w:divBdr>
        </w:div>
        <w:div w:id="153375868">
          <w:marLeft w:val="0"/>
          <w:marRight w:val="0"/>
          <w:marTop w:val="120"/>
          <w:marBottom w:val="0"/>
          <w:divBdr>
            <w:top w:val="none" w:sz="0" w:space="0" w:color="auto"/>
            <w:left w:val="none" w:sz="0" w:space="0" w:color="auto"/>
            <w:bottom w:val="none" w:sz="0" w:space="0" w:color="auto"/>
            <w:right w:val="none" w:sz="0" w:space="0" w:color="auto"/>
          </w:divBdr>
        </w:div>
        <w:div w:id="1196622027">
          <w:marLeft w:val="0"/>
          <w:marRight w:val="0"/>
          <w:marTop w:val="120"/>
          <w:marBottom w:val="0"/>
          <w:divBdr>
            <w:top w:val="none" w:sz="0" w:space="0" w:color="auto"/>
            <w:left w:val="none" w:sz="0" w:space="0" w:color="auto"/>
            <w:bottom w:val="none" w:sz="0" w:space="0" w:color="auto"/>
            <w:right w:val="none" w:sz="0" w:space="0" w:color="auto"/>
          </w:divBdr>
        </w:div>
        <w:div w:id="1761294076">
          <w:marLeft w:val="0"/>
          <w:marRight w:val="0"/>
          <w:marTop w:val="120"/>
          <w:marBottom w:val="0"/>
          <w:divBdr>
            <w:top w:val="none" w:sz="0" w:space="0" w:color="auto"/>
            <w:left w:val="none" w:sz="0" w:space="0" w:color="auto"/>
            <w:bottom w:val="none" w:sz="0" w:space="0" w:color="auto"/>
            <w:right w:val="none" w:sz="0" w:space="0" w:color="auto"/>
          </w:divBdr>
        </w:div>
      </w:divsChild>
    </w:div>
    <w:div w:id="192885418">
      <w:bodyDiv w:val="1"/>
      <w:marLeft w:val="0"/>
      <w:marRight w:val="0"/>
      <w:marTop w:val="0"/>
      <w:marBottom w:val="0"/>
      <w:divBdr>
        <w:top w:val="none" w:sz="0" w:space="0" w:color="auto"/>
        <w:left w:val="none" w:sz="0" w:space="0" w:color="auto"/>
        <w:bottom w:val="none" w:sz="0" w:space="0" w:color="auto"/>
        <w:right w:val="none" w:sz="0" w:space="0" w:color="auto"/>
      </w:divBdr>
    </w:div>
    <w:div w:id="196090598">
      <w:bodyDiv w:val="1"/>
      <w:marLeft w:val="0"/>
      <w:marRight w:val="0"/>
      <w:marTop w:val="0"/>
      <w:marBottom w:val="0"/>
      <w:divBdr>
        <w:top w:val="none" w:sz="0" w:space="0" w:color="auto"/>
        <w:left w:val="none" w:sz="0" w:space="0" w:color="auto"/>
        <w:bottom w:val="none" w:sz="0" w:space="0" w:color="auto"/>
        <w:right w:val="none" w:sz="0" w:space="0" w:color="auto"/>
      </w:divBdr>
      <w:divsChild>
        <w:div w:id="1226796497">
          <w:marLeft w:val="0"/>
          <w:marRight w:val="0"/>
          <w:marTop w:val="0"/>
          <w:marBottom w:val="0"/>
          <w:divBdr>
            <w:top w:val="none" w:sz="0" w:space="0" w:color="auto"/>
            <w:left w:val="none" w:sz="0" w:space="0" w:color="auto"/>
            <w:bottom w:val="none" w:sz="0" w:space="0" w:color="auto"/>
            <w:right w:val="none" w:sz="0" w:space="0" w:color="auto"/>
          </w:divBdr>
          <w:divsChild>
            <w:div w:id="1971133361">
              <w:marLeft w:val="0"/>
              <w:marRight w:val="0"/>
              <w:marTop w:val="120"/>
              <w:marBottom w:val="0"/>
              <w:divBdr>
                <w:top w:val="none" w:sz="0" w:space="0" w:color="auto"/>
                <w:left w:val="none" w:sz="0" w:space="0" w:color="auto"/>
                <w:bottom w:val="none" w:sz="0" w:space="0" w:color="auto"/>
                <w:right w:val="none" w:sz="0" w:space="0" w:color="auto"/>
              </w:divBdr>
            </w:div>
            <w:div w:id="1857842269">
              <w:marLeft w:val="0"/>
              <w:marRight w:val="0"/>
              <w:marTop w:val="0"/>
              <w:marBottom w:val="0"/>
              <w:divBdr>
                <w:top w:val="none" w:sz="0" w:space="0" w:color="auto"/>
                <w:left w:val="none" w:sz="0" w:space="0" w:color="auto"/>
                <w:bottom w:val="none" w:sz="0" w:space="0" w:color="auto"/>
                <w:right w:val="none" w:sz="0" w:space="0" w:color="auto"/>
              </w:divBdr>
            </w:div>
          </w:divsChild>
        </w:div>
        <w:div w:id="313990247">
          <w:marLeft w:val="0"/>
          <w:marRight w:val="0"/>
          <w:marTop w:val="0"/>
          <w:marBottom w:val="0"/>
          <w:divBdr>
            <w:top w:val="none" w:sz="0" w:space="0" w:color="auto"/>
            <w:left w:val="none" w:sz="0" w:space="0" w:color="auto"/>
            <w:bottom w:val="none" w:sz="0" w:space="0" w:color="auto"/>
            <w:right w:val="none" w:sz="0" w:space="0" w:color="auto"/>
          </w:divBdr>
          <w:divsChild>
            <w:div w:id="475803044">
              <w:marLeft w:val="0"/>
              <w:marRight w:val="0"/>
              <w:marTop w:val="120"/>
              <w:marBottom w:val="0"/>
              <w:divBdr>
                <w:top w:val="none" w:sz="0" w:space="0" w:color="auto"/>
                <w:left w:val="none" w:sz="0" w:space="0" w:color="auto"/>
                <w:bottom w:val="none" w:sz="0" w:space="0" w:color="auto"/>
                <w:right w:val="none" w:sz="0" w:space="0" w:color="auto"/>
              </w:divBdr>
            </w:div>
            <w:div w:id="110630430">
              <w:marLeft w:val="0"/>
              <w:marRight w:val="0"/>
              <w:marTop w:val="0"/>
              <w:marBottom w:val="0"/>
              <w:divBdr>
                <w:top w:val="none" w:sz="0" w:space="0" w:color="auto"/>
                <w:left w:val="none" w:sz="0" w:space="0" w:color="auto"/>
                <w:bottom w:val="none" w:sz="0" w:space="0" w:color="auto"/>
                <w:right w:val="none" w:sz="0" w:space="0" w:color="auto"/>
              </w:divBdr>
            </w:div>
          </w:divsChild>
        </w:div>
        <w:div w:id="713652135">
          <w:marLeft w:val="0"/>
          <w:marRight w:val="0"/>
          <w:marTop w:val="0"/>
          <w:marBottom w:val="0"/>
          <w:divBdr>
            <w:top w:val="none" w:sz="0" w:space="0" w:color="auto"/>
            <w:left w:val="none" w:sz="0" w:space="0" w:color="auto"/>
            <w:bottom w:val="none" w:sz="0" w:space="0" w:color="auto"/>
            <w:right w:val="none" w:sz="0" w:space="0" w:color="auto"/>
          </w:divBdr>
          <w:divsChild>
            <w:div w:id="806044308">
              <w:marLeft w:val="0"/>
              <w:marRight w:val="0"/>
              <w:marTop w:val="120"/>
              <w:marBottom w:val="0"/>
              <w:divBdr>
                <w:top w:val="none" w:sz="0" w:space="0" w:color="auto"/>
                <w:left w:val="none" w:sz="0" w:space="0" w:color="auto"/>
                <w:bottom w:val="none" w:sz="0" w:space="0" w:color="auto"/>
                <w:right w:val="none" w:sz="0" w:space="0" w:color="auto"/>
              </w:divBdr>
            </w:div>
            <w:div w:id="738668902">
              <w:marLeft w:val="0"/>
              <w:marRight w:val="0"/>
              <w:marTop w:val="0"/>
              <w:marBottom w:val="0"/>
              <w:divBdr>
                <w:top w:val="none" w:sz="0" w:space="0" w:color="auto"/>
                <w:left w:val="none" w:sz="0" w:space="0" w:color="auto"/>
                <w:bottom w:val="none" w:sz="0" w:space="0" w:color="auto"/>
                <w:right w:val="none" w:sz="0" w:space="0" w:color="auto"/>
              </w:divBdr>
              <w:divsChild>
                <w:div w:id="9352837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20497209">
          <w:marLeft w:val="0"/>
          <w:marRight w:val="0"/>
          <w:marTop w:val="0"/>
          <w:marBottom w:val="0"/>
          <w:divBdr>
            <w:top w:val="none" w:sz="0" w:space="0" w:color="auto"/>
            <w:left w:val="none" w:sz="0" w:space="0" w:color="auto"/>
            <w:bottom w:val="none" w:sz="0" w:space="0" w:color="auto"/>
            <w:right w:val="none" w:sz="0" w:space="0" w:color="auto"/>
          </w:divBdr>
          <w:divsChild>
            <w:div w:id="2047633951">
              <w:marLeft w:val="0"/>
              <w:marRight w:val="0"/>
              <w:marTop w:val="120"/>
              <w:marBottom w:val="0"/>
              <w:divBdr>
                <w:top w:val="none" w:sz="0" w:space="0" w:color="auto"/>
                <w:left w:val="none" w:sz="0" w:space="0" w:color="auto"/>
                <w:bottom w:val="none" w:sz="0" w:space="0" w:color="auto"/>
                <w:right w:val="none" w:sz="0" w:space="0" w:color="auto"/>
              </w:divBdr>
            </w:div>
            <w:div w:id="1308315919">
              <w:marLeft w:val="0"/>
              <w:marRight w:val="0"/>
              <w:marTop w:val="0"/>
              <w:marBottom w:val="0"/>
              <w:divBdr>
                <w:top w:val="none" w:sz="0" w:space="0" w:color="auto"/>
                <w:left w:val="none" w:sz="0" w:space="0" w:color="auto"/>
                <w:bottom w:val="none" w:sz="0" w:space="0" w:color="auto"/>
                <w:right w:val="none" w:sz="0" w:space="0" w:color="auto"/>
              </w:divBdr>
              <w:divsChild>
                <w:div w:id="12888576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28223786">
          <w:marLeft w:val="0"/>
          <w:marRight w:val="0"/>
          <w:marTop w:val="0"/>
          <w:marBottom w:val="0"/>
          <w:divBdr>
            <w:top w:val="none" w:sz="0" w:space="0" w:color="auto"/>
            <w:left w:val="none" w:sz="0" w:space="0" w:color="auto"/>
            <w:bottom w:val="none" w:sz="0" w:space="0" w:color="auto"/>
            <w:right w:val="none" w:sz="0" w:space="0" w:color="auto"/>
          </w:divBdr>
          <w:divsChild>
            <w:div w:id="963072794">
              <w:marLeft w:val="0"/>
              <w:marRight w:val="0"/>
              <w:marTop w:val="120"/>
              <w:marBottom w:val="0"/>
              <w:divBdr>
                <w:top w:val="none" w:sz="0" w:space="0" w:color="auto"/>
                <w:left w:val="none" w:sz="0" w:space="0" w:color="auto"/>
                <w:bottom w:val="none" w:sz="0" w:space="0" w:color="auto"/>
                <w:right w:val="none" w:sz="0" w:space="0" w:color="auto"/>
              </w:divBdr>
            </w:div>
            <w:div w:id="862280937">
              <w:marLeft w:val="0"/>
              <w:marRight w:val="0"/>
              <w:marTop w:val="0"/>
              <w:marBottom w:val="0"/>
              <w:divBdr>
                <w:top w:val="none" w:sz="0" w:space="0" w:color="auto"/>
                <w:left w:val="none" w:sz="0" w:space="0" w:color="auto"/>
                <w:bottom w:val="none" w:sz="0" w:space="0" w:color="auto"/>
                <w:right w:val="none" w:sz="0" w:space="0" w:color="auto"/>
              </w:divBdr>
              <w:divsChild>
                <w:div w:id="9209127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82334029">
          <w:marLeft w:val="0"/>
          <w:marRight w:val="0"/>
          <w:marTop w:val="0"/>
          <w:marBottom w:val="0"/>
          <w:divBdr>
            <w:top w:val="none" w:sz="0" w:space="0" w:color="auto"/>
            <w:left w:val="none" w:sz="0" w:space="0" w:color="auto"/>
            <w:bottom w:val="none" w:sz="0" w:space="0" w:color="auto"/>
            <w:right w:val="none" w:sz="0" w:space="0" w:color="auto"/>
          </w:divBdr>
          <w:divsChild>
            <w:div w:id="1824470915">
              <w:marLeft w:val="0"/>
              <w:marRight w:val="0"/>
              <w:marTop w:val="120"/>
              <w:marBottom w:val="0"/>
              <w:divBdr>
                <w:top w:val="none" w:sz="0" w:space="0" w:color="auto"/>
                <w:left w:val="none" w:sz="0" w:space="0" w:color="auto"/>
                <w:bottom w:val="none" w:sz="0" w:space="0" w:color="auto"/>
                <w:right w:val="none" w:sz="0" w:space="0" w:color="auto"/>
              </w:divBdr>
            </w:div>
            <w:div w:id="37363096">
              <w:marLeft w:val="0"/>
              <w:marRight w:val="0"/>
              <w:marTop w:val="0"/>
              <w:marBottom w:val="0"/>
              <w:divBdr>
                <w:top w:val="none" w:sz="0" w:space="0" w:color="auto"/>
                <w:left w:val="none" w:sz="0" w:space="0" w:color="auto"/>
                <w:bottom w:val="none" w:sz="0" w:space="0" w:color="auto"/>
                <w:right w:val="none" w:sz="0" w:space="0" w:color="auto"/>
              </w:divBdr>
              <w:divsChild>
                <w:div w:id="10292557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2918705">
          <w:marLeft w:val="0"/>
          <w:marRight w:val="0"/>
          <w:marTop w:val="0"/>
          <w:marBottom w:val="0"/>
          <w:divBdr>
            <w:top w:val="none" w:sz="0" w:space="0" w:color="auto"/>
            <w:left w:val="none" w:sz="0" w:space="0" w:color="auto"/>
            <w:bottom w:val="none" w:sz="0" w:space="0" w:color="auto"/>
            <w:right w:val="none" w:sz="0" w:space="0" w:color="auto"/>
          </w:divBdr>
          <w:divsChild>
            <w:div w:id="724139073">
              <w:marLeft w:val="0"/>
              <w:marRight w:val="0"/>
              <w:marTop w:val="120"/>
              <w:marBottom w:val="0"/>
              <w:divBdr>
                <w:top w:val="none" w:sz="0" w:space="0" w:color="auto"/>
                <w:left w:val="none" w:sz="0" w:space="0" w:color="auto"/>
                <w:bottom w:val="none" w:sz="0" w:space="0" w:color="auto"/>
                <w:right w:val="none" w:sz="0" w:space="0" w:color="auto"/>
              </w:divBdr>
            </w:div>
            <w:div w:id="50732388">
              <w:marLeft w:val="0"/>
              <w:marRight w:val="0"/>
              <w:marTop w:val="0"/>
              <w:marBottom w:val="0"/>
              <w:divBdr>
                <w:top w:val="none" w:sz="0" w:space="0" w:color="auto"/>
                <w:left w:val="none" w:sz="0" w:space="0" w:color="auto"/>
                <w:bottom w:val="none" w:sz="0" w:space="0" w:color="auto"/>
                <w:right w:val="none" w:sz="0" w:space="0" w:color="auto"/>
              </w:divBdr>
              <w:divsChild>
                <w:div w:id="20117155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93873005">
          <w:marLeft w:val="0"/>
          <w:marRight w:val="0"/>
          <w:marTop w:val="0"/>
          <w:marBottom w:val="0"/>
          <w:divBdr>
            <w:top w:val="none" w:sz="0" w:space="0" w:color="auto"/>
            <w:left w:val="none" w:sz="0" w:space="0" w:color="auto"/>
            <w:bottom w:val="none" w:sz="0" w:space="0" w:color="auto"/>
            <w:right w:val="none" w:sz="0" w:space="0" w:color="auto"/>
          </w:divBdr>
          <w:divsChild>
            <w:div w:id="529925217">
              <w:marLeft w:val="0"/>
              <w:marRight w:val="0"/>
              <w:marTop w:val="120"/>
              <w:marBottom w:val="0"/>
              <w:divBdr>
                <w:top w:val="none" w:sz="0" w:space="0" w:color="auto"/>
                <w:left w:val="none" w:sz="0" w:space="0" w:color="auto"/>
                <w:bottom w:val="none" w:sz="0" w:space="0" w:color="auto"/>
                <w:right w:val="none" w:sz="0" w:space="0" w:color="auto"/>
              </w:divBdr>
            </w:div>
            <w:div w:id="23947007">
              <w:marLeft w:val="0"/>
              <w:marRight w:val="0"/>
              <w:marTop w:val="0"/>
              <w:marBottom w:val="0"/>
              <w:divBdr>
                <w:top w:val="none" w:sz="0" w:space="0" w:color="auto"/>
                <w:left w:val="none" w:sz="0" w:space="0" w:color="auto"/>
                <w:bottom w:val="none" w:sz="0" w:space="0" w:color="auto"/>
                <w:right w:val="none" w:sz="0" w:space="0" w:color="auto"/>
              </w:divBdr>
              <w:divsChild>
                <w:div w:id="20491836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6132609">
          <w:marLeft w:val="0"/>
          <w:marRight w:val="0"/>
          <w:marTop w:val="0"/>
          <w:marBottom w:val="0"/>
          <w:divBdr>
            <w:top w:val="none" w:sz="0" w:space="0" w:color="auto"/>
            <w:left w:val="none" w:sz="0" w:space="0" w:color="auto"/>
            <w:bottom w:val="none" w:sz="0" w:space="0" w:color="auto"/>
            <w:right w:val="none" w:sz="0" w:space="0" w:color="auto"/>
          </w:divBdr>
          <w:divsChild>
            <w:div w:id="1293290135">
              <w:marLeft w:val="0"/>
              <w:marRight w:val="0"/>
              <w:marTop w:val="120"/>
              <w:marBottom w:val="0"/>
              <w:divBdr>
                <w:top w:val="none" w:sz="0" w:space="0" w:color="auto"/>
                <w:left w:val="none" w:sz="0" w:space="0" w:color="auto"/>
                <w:bottom w:val="none" w:sz="0" w:space="0" w:color="auto"/>
                <w:right w:val="none" w:sz="0" w:space="0" w:color="auto"/>
              </w:divBdr>
            </w:div>
            <w:div w:id="1745764385">
              <w:marLeft w:val="0"/>
              <w:marRight w:val="0"/>
              <w:marTop w:val="0"/>
              <w:marBottom w:val="0"/>
              <w:divBdr>
                <w:top w:val="none" w:sz="0" w:space="0" w:color="auto"/>
                <w:left w:val="none" w:sz="0" w:space="0" w:color="auto"/>
                <w:bottom w:val="none" w:sz="0" w:space="0" w:color="auto"/>
                <w:right w:val="none" w:sz="0" w:space="0" w:color="auto"/>
              </w:divBdr>
              <w:divsChild>
                <w:div w:id="11322894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28869443">
          <w:marLeft w:val="0"/>
          <w:marRight w:val="0"/>
          <w:marTop w:val="0"/>
          <w:marBottom w:val="0"/>
          <w:divBdr>
            <w:top w:val="none" w:sz="0" w:space="0" w:color="auto"/>
            <w:left w:val="none" w:sz="0" w:space="0" w:color="auto"/>
            <w:bottom w:val="none" w:sz="0" w:space="0" w:color="auto"/>
            <w:right w:val="none" w:sz="0" w:space="0" w:color="auto"/>
          </w:divBdr>
          <w:divsChild>
            <w:div w:id="980575550">
              <w:marLeft w:val="0"/>
              <w:marRight w:val="0"/>
              <w:marTop w:val="120"/>
              <w:marBottom w:val="0"/>
              <w:divBdr>
                <w:top w:val="none" w:sz="0" w:space="0" w:color="auto"/>
                <w:left w:val="none" w:sz="0" w:space="0" w:color="auto"/>
                <w:bottom w:val="none" w:sz="0" w:space="0" w:color="auto"/>
                <w:right w:val="none" w:sz="0" w:space="0" w:color="auto"/>
              </w:divBdr>
            </w:div>
            <w:div w:id="1355157081">
              <w:marLeft w:val="0"/>
              <w:marRight w:val="0"/>
              <w:marTop w:val="0"/>
              <w:marBottom w:val="0"/>
              <w:divBdr>
                <w:top w:val="none" w:sz="0" w:space="0" w:color="auto"/>
                <w:left w:val="none" w:sz="0" w:space="0" w:color="auto"/>
                <w:bottom w:val="none" w:sz="0" w:space="0" w:color="auto"/>
                <w:right w:val="none" w:sz="0" w:space="0" w:color="auto"/>
              </w:divBdr>
              <w:divsChild>
                <w:div w:id="8115596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9514553">
          <w:marLeft w:val="0"/>
          <w:marRight w:val="0"/>
          <w:marTop w:val="0"/>
          <w:marBottom w:val="0"/>
          <w:divBdr>
            <w:top w:val="none" w:sz="0" w:space="0" w:color="auto"/>
            <w:left w:val="none" w:sz="0" w:space="0" w:color="auto"/>
            <w:bottom w:val="none" w:sz="0" w:space="0" w:color="auto"/>
            <w:right w:val="none" w:sz="0" w:space="0" w:color="auto"/>
          </w:divBdr>
          <w:divsChild>
            <w:div w:id="1717923572">
              <w:marLeft w:val="0"/>
              <w:marRight w:val="0"/>
              <w:marTop w:val="120"/>
              <w:marBottom w:val="0"/>
              <w:divBdr>
                <w:top w:val="none" w:sz="0" w:space="0" w:color="auto"/>
                <w:left w:val="none" w:sz="0" w:space="0" w:color="auto"/>
                <w:bottom w:val="none" w:sz="0" w:space="0" w:color="auto"/>
                <w:right w:val="none" w:sz="0" w:space="0" w:color="auto"/>
              </w:divBdr>
            </w:div>
            <w:div w:id="1872719761">
              <w:marLeft w:val="0"/>
              <w:marRight w:val="0"/>
              <w:marTop w:val="0"/>
              <w:marBottom w:val="0"/>
              <w:divBdr>
                <w:top w:val="none" w:sz="0" w:space="0" w:color="auto"/>
                <w:left w:val="none" w:sz="0" w:space="0" w:color="auto"/>
                <w:bottom w:val="none" w:sz="0" w:space="0" w:color="auto"/>
                <w:right w:val="none" w:sz="0" w:space="0" w:color="auto"/>
              </w:divBdr>
              <w:divsChild>
                <w:div w:id="7438359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9999128">
          <w:marLeft w:val="0"/>
          <w:marRight w:val="0"/>
          <w:marTop w:val="0"/>
          <w:marBottom w:val="0"/>
          <w:divBdr>
            <w:top w:val="none" w:sz="0" w:space="0" w:color="auto"/>
            <w:left w:val="none" w:sz="0" w:space="0" w:color="auto"/>
            <w:bottom w:val="none" w:sz="0" w:space="0" w:color="auto"/>
            <w:right w:val="none" w:sz="0" w:space="0" w:color="auto"/>
          </w:divBdr>
          <w:divsChild>
            <w:div w:id="53361563">
              <w:marLeft w:val="0"/>
              <w:marRight w:val="0"/>
              <w:marTop w:val="120"/>
              <w:marBottom w:val="0"/>
              <w:divBdr>
                <w:top w:val="none" w:sz="0" w:space="0" w:color="auto"/>
                <w:left w:val="none" w:sz="0" w:space="0" w:color="auto"/>
                <w:bottom w:val="none" w:sz="0" w:space="0" w:color="auto"/>
                <w:right w:val="none" w:sz="0" w:space="0" w:color="auto"/>
              </w:divBdr>
            </w:div>
            <w:div w:id="1709599700">
              <w:marLeft w:val="0"/>
              <w:marRight w:val="0"/>
              <w:marTop w:val="0"/>
              <w:marBottom w:val="0"/>
              <w:divBdr>
                <w:top w:val="none" w:sz="0" w:space="0" w:color="auto"/>
                <w:left w:val="none" w:sz="0" w:space="0" w:color="auto"/>
                <w:bottom w:val="none" w:sz="0" w:space="0" w:color="auto"/>
                <w:right w:val="none" w:sz="0" w:space="0" w:color="auto"/>
              </w:divBdr>
              <w:divsChild>
                <w:div w:id="9464278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45963057">
          <w:marLeft w:val="0"/>
          <w:marRight w:val="0"/>
          <w:marTop w:val="0"/>
          <w:marBottom w:val="0"/>
          <w:divBdr>
            <w:top w:val="none" w:sz="0" w:space="0" w:color="auto"/>
            <w:left w:val="none" w:sz="0" w:space="0" w:color="auto"/>
            <w:bottom w:val="none" w:sz="0" w:space="0" w:color="auto"/>
            <w:right w:val="none" w:sz="0" w:space="0" w:color="auto"/>
          </w:divBdr>
          <w:divsChild>
            <w:div w:id="329723973">
              <w:marLeft w:val="0"/>
              <w:marRight w:val="0"/>
              <w:marTop w:val="120"/>
              <w:marBottom w:val="0"/>
              <w:divBdr>
                <w:top w:val="none" w:sz="0" w:space="0" w:color="auto"/>
                <w:left w:val="none" w:sz="0" w:space="0" w:color="auto"/>
                <w:bottom w:val="none" w:sz="0" w:space="0" w:color="auto"/>
                <w:right w:val="none" w:sz="0" w:space="0" w:color="auto"/>
              </w:divBdr>
            </w:div>
            <w:div w:id="365182678">
              <w:marLeft w:val="0"/>
              <w:marRight w:val="0"/>
              <w:marTop w:val="0"/>
              <w:marBottom w:val="0"/>
              <w:divBdr>
                <w:top w:val="none" w:sz="0" w:space="0" w:color="auto"/>
                <w:left w:val="none" w:sz="0" w:space="0" w:color="auto"/>
                <w:bottom w:val="none" w:sz="0" w:space="0" w:color="auto"/>
                <w:right w:val="none" w:sz="0" w:space="0" w:color="auto"/>
              </w:divBdr>
              <w:divsChild>
                <w:div w:id="15036650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28747438">
          <w:marLeft w:val="0"/>
          <w:marRight w:val="0"/>
          <w:marTop w:val="0"/>
          <w:marBottom w:val="0"/>
          <w:divBdr>
            <w:top w:val="none" w:sz="0" w:space="0" w:color="auto"/>
            <w:left w:val="none" w:sz="0" w:space="0" w:color="auto"/>
            <w:bottom w:val="none" w:sz="0" w:space="0" w:color="auto"/>
            <w:right w:val="none" w:sz="0" w:space="0" w:color="auto"/>
          </w:divBdr>
          <w:divsChild>
            <w:div w:id="537548489">
              <w:marLeft w:val="0"/>
              <w:marRight w:val="0"/>
              <w:marTop w:val="120"/>
              <w:marBottom w:val="0"/>
              <w:divBdr>
                <w:top w:val="none" w:sz="0" w:space="0" w:color="auto"/>
                <w:left w:val="none" w:sz="0" w:space="0" w:color="auto"/>
                <w:bottom w:val="none" w:sz="0" w:space="0" w:color="auto"/>
                <w:right w:val="none" w:sz="0" w:space="0" w:color="auto"/>
              </w:divBdr>
            </w:div>
            <w:div w:id="1531720706">
              <w:marLeft w:val="0"/>
              <w:marRight w:val="0"/>
              <w:marTop w:val="0"/>
              <w:marBottom w:val="0"/>
              <w:divBdr>
                <w:top w:val="none" w:sz="0" w:space="0" w:color="auto"/>
                <w:left w:val="none" w:sz="0" w:space="0" w:color="auto"/>
                <w:bottom w:val="none" w:sz="0" w:space="0" w:color="auto"/>
                <w:right w:val="none" w:sz="0" w:space="0" w:color="auto"/>
              </w:divBdr>
              <w:divsChild>
                <w:div w:id="2640011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16712252">
          <w:marLeft w:val="0"/>
          <w:marRight w:val="0"/>
          <w:marTop w:val="0"/>
          <w:marBottom w:val="0"/>
          <w:divBdr>
            <w:top w:val="none" w:sz="0" w:space="0" w:color="auto"/>
            <w:left w:val="none" w:sz="0" w:space="0" w:color="auto"/>
            <w:bottom w:val="none" w:sz="0" w:space="0" w:color="auto"/>
            <w:right w:val="none" w:sz="0" w:space="0" w:color="auto"/>
          </w:divBdr>
          <w:divsChild>
            <w:div w:id="2038726500">
              <w:marLeft w:val="0"/>
              <w:marRight w:val="0"/>
              <w:marTop w:val="120"/>
              <w:marBottom w:val="0"/>
              <w:divBdr>
                <w:top w:val="none" w:sz="0" w:space="0" w:color="auto"/>
                <w:left w:val="none" w:sz="0" w:space="0" w:color="auto"/>
                <w:bottom w:val="none" w:sz="0" w:space="0" w:color="auto"/>
                <w:right w:val="none" w:sz="0" w:space="0" w:color="auto"/>
              </w:divBdr>
            </w:div>
            <w:div w:id="1719088151">
              <w:marLeft w:val="0"/>
              <w:marRight w:val="0"/>
              <w:marTop w:val="0"/>
              <w:marBottom w:val="0"/>
              <w:divBdr>
                <w:top w:val="none" w:sz="0" w:space="0" w:color="auto"/>
                <w:left w:val="none" w:sz="0" w:space="0" w:color="auto"/>
                <w:bottom w:val="none" w:sz="0" w:space="0" w:color="auto"/>
                <w:right w:val="none" w:sz="0" w:space="0" w:color="auto"/>
              </w:divBdr>
              <w:divsChild>
                <w:div w:id="12758190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30209724">
          <w:marLeft w:val="0"/>
          <w:marRight w:val="0"/>
          <w:marTop w:val="0"/>
          <w:marBottom w:val="0"/>
          <w:divBdr>
            <w:top w:val="none" w:sz="0" w:space="0" w:color="auto"/>
            <w:left w:val="none" w:sz="0" w:space="0" w:color="auto"/>
            <w:bottom w:val="none" w:sz="0" w:space="0" w:color="auto"/>
            <w:right w:val="none" w:sz="0" w:space="0" w:color="auto"/>
          </w:divBdr>
          <w:divsChild>
            <w:div w:id="1577976797">
              <w:marLeft w:val="0"/>
              <w:marRight w:val="0"/>
              <w:marTop w:val="120"/>
              <w:marBottom w:val="0"/>
              <w:divBdr>
                <w:top w:val="none" w:sz="0" w:space="0" w:color="auto"/>
                <w:left w:val="none" w:sz="0" w:space="0" w:color="auto"/>
                <w:bottom w:val="none" w:sz="0" w:space="0" w:color="auto"/>
                <w:right w:val="none" w:sz="0" w:space="0" w:color="auto"/>
              </w:divBdr>
            </w:div>
            <w:div w:id="306202186">
              <w:marLeft w:val="0"/>
              <w:marRight w:val="0"/>
              <w:marTop w:val="0"/>
              <w:marBottom w:val="0"/>
              <w:divBdr>
                <w:top w:val="none" w:sz="0" w:space="0" w:color="auto"/>
                <w:left w:val="none" w:sz="0" w:space="0" w:color="auto"/>
                <w:bottom w:val="none" w:sz="0" w:space="0" w:color="auto"/>
                <w:right w:val="none" w:sz="0" w:space="0" w:color="auto"/>
              </w:divBdr>
              <w:divsChild>
                <w:div w:id="10003495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63000325">
          <w:marLeft w:val="0"/>
          <w:marRight w:val="0"/>
          <w:marTop w:val="0"/>
          <w:marBottom w:val="0"/>
          <w:divBdr>
            <w:top w:val="none" w:sz="0" w:space="0" w:color="auto"/>
            <w:left w:val="none" w:sz="0" w:space="0" w:color="auto"/>
            <w:bottom w:val="none" w:sz="0" w:space="0" w:color="auto"/>
            <w:right w:val="none" w:sz="0" w:space="0" w:color="auto"/>
          </w:divBdr>
          <w:divsChild>
            <w:div w:id="36400213">
              <w:marLeft w:val="0"/>
              <w:marRight w:val="0"/>
              <w:marTop w:val="120"/>
              <w:marBottom w:val="0"/>
              <w:divBdr>
                <w:top w:val="none" w:sz="0" w:space="0" w:color="auto"/>
                <w:left w:val="none" w:sz="0" w:space="0" w:color="auto"/>
                <w:bottom w:val="none" w:sz="0" w:space="0" w:color="auto"/>
                <w:right w:val="none" w:sz="0" w:space="0" w:color="auto"/>
              </w:divBdr>
            </w:div>
            <w:div w:id="1245458528">
              <w:marLeft w:val="0"/>
              <w:marRight w:val="0"/>
              <w:marTop w:val="0"/>
              <w:marBottom w:val="0"/>
              <w:divBdr>
                <w:top w:val="none" w:sz="0" w:space="0" w:color="auto"/>
                <w:left w:val="none" w:sz="0" w:space="0" w:color="auto"/>
                <w:bottom w:val="none" w:sz="0" w:space="0" w:color="auto"/>
                <w:right w:val="none" w:sz="0" w:space="0" w:color="auto"/>
              </w:divBdr>
              <w:divsChild>
                <w:div w:id="3156478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39442469">
          <w:marLeft w:val="0"/>
          <w:marRight w:val="0"/>
          <w:marTop w:val="0"/>
          <w:marBottom w:val="0"/>
          <w:divBdr>
            <w:top w:val="none" w:sz="0" w:space="0" w:color="auto"/>
            <w:left w:val="none" w:sz="0" w:space="0" w:color="auto"/>
            <w:bottom w:val="none" w:sz="0" w:space="0" w:color="auto"/>
            <w:right w:val="none" w:sz="0" w:space="0" w:color="auto"/>
          </w:divBdr>
          <w:divsChild>
            <w:div w:id="1448965932">
              <w:marLeft w:val="0"/>
              <w:marRight w:val="0"/>
              <w:marTop w:val="120"/>
              <w:marBottom w:val="0"/>
              <w:divBdr>
                <w:top w:val="none" w:sz="0" w:space="0" w:color="auto"/>
                <w:left w:val="none" w:sz="0" w:space="0" w:color="auto"/>
                <w:bottom w:val="none" w:sz="0" w:space="0" w:color="auto"/>
                <w:right w:val="none" w:sz="0" w:space="0" w:color="auto"/>
              </w:divBdr>
            </w:div>
            <w:div w:id="1574316479">
              <w:marLeft w:val="0"/>
              <w:marRight w:val="0"/>
              <w:marTop w:val="0"/>
              <w:marBottom w:val="0"/>
              <w:divBdr>
                <w:top w:val="none" w:sz="0" w:space="0" w:color="auto"/>
                <w:left w:val="none" w:sz="0" w:space="0" w:color="auto"/>
                <w:bottom w:val="none" w:sz="0" w:space="0" w:color="auto"/>
                <w:right w:val="none" w:sz="0" w:space="0" w:color="auto"/>
              </w:divBdr>
              <w:divsChild>
                <w:div w:id="2071061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66971022">
          <w:marLeft w:val="0"/>
          <w:marRight w:val="0"/>
          <w:marTop w:val="0"/>
          <w:marBottom w:val="0"/>
          <w:divBdr>
            <w:top w:val="none" w:sz="0" w:space="0" w:color="auto"/>
            <w:left w:val="none" w:sz="0" w:space="0" w:color="auto"/>
            <w:bottom w:val="none" w:sz="0" w:space="0" w:color="auto"/>
            <w:right w:val="none" w:sz="0" w:space="0" w:color="auto"/>
          </w:divBdr>
          <w:divsChild>
            <w:div w:id="1169174601">
              <w:marLeft w:val="0"/>
              <w:marRight w:val="0"/>
              <w:marTop w:val="120"/>
              <w:marBottom w:val="0"/>
              <w:divBdr>
                <w:top w:val="none" w:sz="0" w:space="0" w:color="auto"/>
                <w:left w:val="none" w:sz="0" w:space="0" w:color="auto"/>
                <w:bottom w:val="none" w:sz="0" w:space="0" w:color="auto"/>
                <w:right w:val="none" w:sz="0" w:space="0" w:color="auto"/>
              </w:divBdr>
            </w:div>
            <w:div w:id="786968326">
              <w:marLeft w:val="0"/>
              <w:marRight w:val="0"/>
              <w:marTop w:val="0"/>
              <w:marBottom w:val="0"/>
              <w:divBdr>
                <w:top w:val="none" w:sz="0" w:space="0" w:color="auto"/>
                <w:left w:val="none" w:sz="0" w:space="0" w:color="auto"/>
                <w:bottom w:val="none" w:sz="0" w:space="0" w:color="auto"/>
                <w:right w:val="none" w:sz="0" w:space="0" w:color="auto"/>
              </w:divBdr>
              <w:divsChild>
                <w:div w:id="19785335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6643565">
          <w:marLeft w:val="0"/>
          <w:marRight w:val="0"/>
          <w:marTop w:val="0"/>
          <w:marBottom w:val="0"/>
          <w:divBdr>
            <w:top w:val="none" w:sz="0" w:space="0" w:color="auto"/>
            <w:left w:val="none" w:sz="0" w:space="0" w:color="auto"/>
            <w:bottom w:val="none" w:sz="0" w:space="0" w:color="auto"/>
            <w:right w:val="none" w:sz="0" w:space="0" w:color="auto"/>
          </w:divBdr>
          <w:divsChild>
            <w:div w:id="237834396">
              <w:marLeft w:val="0"/>
              <w:marRight w:val="0"/>
              <w:marTop w:val="120"/>
              <w:marBottom w:val="0"/>
              <w:divBdr>
                <w:top w:val="none" w:sz="0" w:space="0" w:color="auto"/>
                <w:left w:val="none" w:sz="0" w:space="0" w:color="auto"/>
                <w:bottom w:val="none" w:sz="0" w:space="0" w:color="auto"/>
                <w:right w:val="none" w:sz="0" w:space="0" w:color="auto"/>
              </w:divBdr>
            </w:div>
            <w:div w:id="1747339571">
              <w:marLeft w:val="0"/>
              <w:marRight w:val="0"/>
              <w:marTop w:val="0"/>
              <w:marBottom w:val="0"/>
              <w:divBdr>
                <w:top w:val="none" w:sz="0" w:space="0" w:color="auto"/>
                <w:left w:val="none" w:sz="0" w:space="0" w:color="auto"/>
                <w:bottom w:val="none" w:sz="0" w:space="0" w:color="auto"/>
                <w:right w:val="none" w:sz="0" w:space="0" w:color="auto"/>
              </w:divBdr>
              <w:divsChild>
                <w:div w:id="11432773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48551318">
          <w:marLeft w:val="0"/>
          <w:marRight w:val="0"/>
          <w:marTop w:val="0"/>
          <w:marBottom w:val="0"/>
          <w:divBdr>
            <w:top w:val="none" w:sz="0" w:space="0" w:color="auto"/>
            <w:left w:val="none" w:sz="0" w:space="0" w:color="auto"/>
            <w:bottom w:val="none" w:sz="0" w:space="0" w:color="auto"/>
            <w:right w:val="none" w:sz="0" w:space="0" w:color="auto"/>
          </w:divBdr>
          <w:divsChild>
            <w:div w:id="1446386308">
              <w:marLeft w:val="0"/>
              <w:marRight w:val="0"/>
              <w:marTop w:val="120"/>
              <w:marBottom w:val="0"/>
              <w:divBdr>
                <w:top w:val="none" w:sz="0" w:space="0" w:color="auto"/>
                <w:left w:val="none" w:sz="0" w:space="0" w:color="auto"/>
                <w:bottom w:val="none" w:sz="0" w:space="0" w:color="auto"/>
                <w:right w:val="none" w:sz="0" w:space="0" w:color="auto"/>
              </w:divBdr>
            </w:div>
            <w:div w:id="1708337512">
              <w:marLeft w:val="0"/>
              <w:marRight w:val="0"/>
              <w:marTop w:val="0"/>
              <w:marBottom w:val="0"/>
              <w:divBdr>
                <w:top w:val="none" w:sz="0" w:space="0" w:color="auto"/>
                <w:left w:val="none" w:sz="0" w:space="0" w:color="auto"/>
                <w:bottom w:val="none" w:sz="0" w:space="0" w:color="auto"/>
                <w:right w:val="none" w:sz="0" w:space="0" w:color="auto"/>
              </w:divBdr>
              <w:divsChild>
                <w:div w:id="1416701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82795064">
          <w:marLeft w:val="0"/>
          <w:marRight w:val="0"/>
          <w:marTop w:val="0"/>
          <w:marBottom w:val="0"/>
          <w:divBdr>
            <w:top w:val="none" w:sz="0" w:space="0" w:color="auto"/>
            <w:left w:val="none" w:sz="0" w:space="0" w:color="auto"/>
            <w:bottom w:val="none" w:sz="0" w:space="0" w:color="auto"/>
            <w:right w:val="none" w:sz="0" w:space="0" w:color="auto"/>
          </w:divBdr>
          <w:divsChild>
            <w:div w:id="1972977014">
              <w:marLeft w:val="0"/>
              <w:marRight w:val="0"/>
              <w:marTop w:val="120"/>
              <w:marBottom w:val="0"/>
              <w:divBdr>
                <w:top w:val="none" w:sz="0" w:space="0" w:color="auto"/>
                <w:left w:val="none" w:sz="0" w:space="0" w:color="auto"/>
                <w:bottom w:val="none" w:sz="0" w:space="0" w:color="auto"/>
                <w:right w:val="none" w:sz="0" w:space="0" w:color="auto"/>
              </w:divBdr>
            </w:div>
            <w:div w:id="251279315">
              <w:marLeft w:val="0"/>
              <w:marRight w:val="0"/>
              <w:marTop w:val="0"/>
              <w:marBottom w:val="0"/>
              <w:divBdr>
                <w:top w:val="none" w:sz="0" w:space="0" w:color="auto"/>
                <w:left w:val="none" w:sz="0" w:space="0" w:color="auto"/>
                <w:bottom w:val="none" w:sz="0" w:space="0" w:color="auto"/>
                <w:right w:val="none" w:sz="0" w:space="0" w:color="auto"/>
              </w:divBdr>
              <w:divsChild>
                <w:div w:id="17441372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5077697">
          <w:marLeft w:val="0"/>
          <w:marRight w:val="0"/>
          <w:marTop w:val="0"/>
          <w:marBottom w:val="0"/>
          <w:divBdr>
            <w:top w:val="none" w:sz="0" w:space="0" w:color="auto"/>
            <w:left w:val="none" w:sz="0" w:space="0" w:color="auto"/>
            <w:bottom w:val="none" w:sz="0" w:space="0" w:color="auto"/>
            <w:right w:val="none" w:sz="0" w:space="0" w:color="auto"/>
          </w:divBdr>
          <w:divsChild>
            <w:div w:id="773940176">
              <w:marLeft w:val="0"/>
              <w:marRight w:val="0"/>
              <w:marTop w:val="120"/>
              <w:marBottom w:val="0"/>
              <w:divBdr>
                <w:top w:val="none" w:sz="0" w:space="0" w:color="auto"/>
                <w:left w:val="none" w:sz="0" w:space="0" w:color="auto"/>
                <w:bottom w:val="none" w:sz="0" w:space="0" w:color="auto"/>
                <w:right w:val="none" w:sz="0" w:space="0" w:color="auto"/>
              </w:divBdr>
            </w:div>
            <w:div w:id="1792899147">
              <w:marLeft w:val="0"/>
              <w:marRight w:val="0"/>
              <w:marTop w:val="0"/>
              <w:marBottom w:val="0"/>
              <w:divBdr>
                <w:top w:val="none" w:sz="0" w:space="0" w:color="auto"/>
                <w:left w:val="none" w:sz="0" w:space="0" w:color="auto"/>
                <w:bottom w:val="none" w:sz="0" w:space="0" w:color="auto"/>
                <w:right w:val="none" w:sz="0" w:space="0" w:color="auto"/>
              </w:divBdr>
              <w:divsChild>
                <w:div w:id="14713666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59342351">
          <w:marLeft w:val="0"/>
          <w:marRight w:val="0"/>
          <w:marTop w:val="0"/>
          <w:marBottom w:val="0"/>
          <w:divBdr>
            <w:top w:val="none" w:sz="0" w:space="0" w:color="auto"/>
            <w:left w:val="none" w:sz="0" w:space="0" w:color="auto"/>
            <w:bottom w:val="none" w:sz="0" w:space="0" w:color="auto"/>
            <w:right w:val="none" w:sz="0" w:space="0" w:color="auto"/>
          </w:divBdr>
          <w:divsChild>
            <w:div w:id="510337613">
              <w:marLeft w:val="0"/>
              <w:marRight w:val="0"/>
              <w:marTop w:val="120"/>
              <w:marBottom w:val="0"/>
              <w:divBdr>
                <w:top w:val="none" w:sz="0" w:space="0" w:color="auto"/>
                <w:left w:val="none" w:sz="0" w:space="0" w:color="auto"/>
                <w:bottom w:val="none" w:sz="0" w:space="0" w:color="auto"/>
                <w:right w:val="none" w:sz="0" w:space="0" w:color="auto"/>
              </w:divBdr>
            </w:div>
            <w:div w:id="1810904242">
              <w:marLeft w:val="0"/>
              <w:marRight w:val="0"/>
              <w:marTop w:val="0"/>
              <w:marBottom w:val="0"/>
              <w:divBdr>
                <w:top w:val="none" w:sz="0" w:space="0" w:color="auto"/>
                <w:left w:val="none" w:sz="0" w:space="0" w:color="auto"/>
                <w:bottom w:val="none" w:sz="0" w:space="0" w:color="auto"/>
                <w:right w:val="none" w:sz="0" w:space="0" w:color="auto"/>
              </w:divBdr>
              <w:divsChild>
                <w:div w:id="20428551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98590980">
          <w:marLeft w:val="0"/>
          <w:marRight w:val="0"/>
          <w:marTop w:val="0"/>
          <w:marBottom w:val="0"/>
          <w:divBdr>
            <w:top w:val="none" w:sz="0" w:space="0" w:color="auto"/>
            <w:left w:val="none" w:sz="0" w:space="0" w:color="auto"/>
            <w:bottom w:val="none" w:sz="0" w:space="0" w:color="auto"/>
            <w:right w:val="none" w:sz="0" w:space="0" w:color="auto"/>
          </w:divBdr>
          <w:divsChild>
            <w:div w:id="222178070">
              <w:marLeft w:val="0"/>
              <w:marRight w:val="0"/>
              <w:marTop w:val="120"/>
              <w:marBottom w:val="0"/>
              <w:divBdr>
                <w:top w:val="none" w:sz="0" w:space="0" w:color="auto"/>
                <w:left w:val="none" w:sz="0" w:space="0" w:color="auto"/>
                <w:bottom w:val="none" w:sz="0" w:space="0" w:color="auto"/>
                <w:right w:val="none" w:sz="0" w:space="0" w:color="auto"/>
              </w:divBdr>
            </w:div>
            <w:div w:id="1809127904">
              <w:marLeft w:val="0"/>
              <w:marRight w:val="0"/>
              <w:marTop w:val="0"/>
              <w:marBottom w:val="0"/>
              <w:divBdr>
                <w:top w:val="none" w:sz="0" w:space="0" w:color="auto"/>
                <w:left w:val="none" w:sz="0" w:space="0" w:color="auto"/>
                <w:bottom w:val="none" w:sz="0" w:space="0" w:color="auto"/>
                <w:right w:val="none" w:sz="0" w:space="0" w:color="auto"/>
              </w:divBdr>
              <w:divsChild>
                <w:div w:id="18943883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1300006">
          <w:marLeft w:val="0"/>
          <w:marRight w:val="0"/>
          <w:marTop w:val="0"/>
          <w:marBottom w:val="0"/>
          <w:divBdr>
            <w:top w:val="none" w:sz="0" w:space="0" w:color="auto"/>
            <w:left w:val="none" w:sz="0" w:space="0" w:color="auto"/>
            <w:bottom w:val="none" w:sz="0" w:space="0" w:color="auto"/>
            <w:right w:val="none" w:sz="0" w:space="0" w:color="auto"/>
          </w:divBdr>
          <w:divsChild>
            <w:div w:id="2010714948">
              <w:marLeft w:val="0"/>
              <w:marRight w:val="0"/>
              <w:marTop w:val="120"/>
              <w:marBottom w:val="0"/>
              <w:divBdr>
                <w:top w:val="none" w:sz="0" w:space="0" w:color="auto"/>
                <w:left w:val="none" w:sz="0" w:space="0" w:color="auto"/>
                <w:bottom w:val="none" w:sz="0" w:space="0" w:color="auto"/>
                <w:right w:val="none" w:sz="0" w:space="0" w:color="auto"/>
              </w:divBdr>
            </w:div>
            <w:div w:id="1410468023">
              <w:marLeft w:val="0"/>
              <w:marRight w:val="0"/>
              <w:marTop w:val="0"/>
              <w:marBottom w:val="0"/>
              <w:divBdr>
                <w:top w:val="none" w:sz="0" w:space="0" w:color="auto"/>
                <w:left w:val="none" w:sz="0" w:space="0" w:color="auto"/>
                <w:bottom w:val="none" w:sz="0" w:space="0" w:color="auto"/>
                <w:right w:val="none" w:sz="0" w:space="0" w:color="auto"/>
              </w:divBdr>
              <w:divsChild>
                <w:div w:id="3975521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19368791">
          <w:marLeft w:val="0"/>
          <w:marRight w:val="0"/>
          <w:marTop w:val="0"/>
          <w:marBottom w:val="0"/>
          <w:divBdr>
            <w:top w:val="none" w:sz="0" w:space="0" w:color="auto"/>
            <w:left w:val="none" w:sz="0" w:space="0" w:color="auto"/>
            <w:bottom w:val="none" w:sz="0" w:space="0" w:color="auto"/>
            <w:right w:val="none" w:sz="0" w:space="0" w:color="auto"/>
          </w:divBdr>
          <w:divsChild>
            <w:div w:id="198706955">
              <w:marLeft w:val="0"/>
              <w:marRight w:val="0"/>
              <w:marTop w:val="120"/>
              <w:marBottom w:val="0"/>
              <w:divBdr>
                <w:top w:val="none" w:sz="0" w:space="0" w:color="auto"/>
                <w:left w:val="none" w:sz="0" w:space="0" w:color="auto"/>
                <w:bottom w:val="none" w:sz="0" w:space="0" w:color="auto"/>
                <w:right w:val="none" w:sz="0" w:space="0" w:color="auto"/>
              </w:divBdr>
            </w:div>
            <w:div w:id="1842625076">
              <w:marLeft w:val="0"/>
              <w:marRight w:val="0"/>
              <w:marTop w:val="0"/>
              <w:marBottom w:val="0"/>
              <w:divBdr>
                <w:top w:val="none" w:sz="0" w:space="0" w:color="auto"/>
                <w:left w:val="none" w:sz="0" w:space="0" w:color="auto"/>
                <w:bottom w:val="none" w:sz="0" w:space="0" w:color="auto"/>
                <w:right w:val="none" w:sz="0" w:space="0" w:color="auto"/>
              </w:divBdr>
              <w:divsChild>
                <w:div w:id="12395556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74291075">
          <w:marLeft w:val="0"/>
          <w:marRight w:val="0"/>
          <w:marTop w:val="0"/>
          <w:marBottom w:val="0"/>
          <w:divBdr>
            <w:top w:val="none" w:sz="0" w:space="0" w:color="auto"/>
            <w:left w:val="none" w:sz="0" w:space="0" w:color="auto"/>
            <w:bottom w:val="none" w:sz="0" w:space="0" w:color="auto"/>
            <w:right w:val="none" w:sz="0" w:space="0" w:color="auto"/>
          </w:divBdr>
          <w:divsChild>
            <w:div w:id="110327566">
              <w:marLeft w:val="0"/>
              <w:marRight w:val="0"/>
              <w:marTop w:val="120"/>
              <w:marBottom w:val="0"/>
              <w:divBdr>
                <w:top w:val="none" w:sz="0" w:space="0" w:color="auto"/>
                <w:left w:val="none" w:sz="0" w:space="0" w:color="auto"/>
                <w:bottom w:val="none" w:sz="0" w:space="0" w:color="auto"/>
                <w:right w:val="none" w:sz="0" w:space="0" w:color="auto"/>
              </w:divBdr>
            </w:div>
            <w:div w:id="1579633579">
              <w:marLeft w:val="0"/>
              <w:marRight w:val="0"/>
              <w:marTop w:val="0"/>
              <w:marBottom w:val="0"/>
              <w:divBdr>
                <w:top w:val="none" w:sz="0" w:space="0" w:color="auto"/>
                <w:left w:val="none" w:sz="0" w:space="0" w:color="auto"/>
                <w:bottom w:val="none" w:sz="0" w:space="0" w:color="auto"/>
                <w:right w:val="none" w:sz="0" w:space="0" w:color="auto"/>
              </w:divBdr>
              <w:divsChild>
                <w:div w:id="20357616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69766021">
          <w:marLeft w:val="0"/>
          <w:marRight w:val="0"/>
          <w:marTop w:val="0"/>
          <w:marBottom w:val="0"/>
          <w:divBdr>
            <w:top w:val="none" w:sz="0" w:space="0" w:color="auto"/>
            <w:left w:val="none" w:sz="0" w:space="0" w:color="auto"/>
            <w:bottom w:val="none" w:sz="0" w:space="0" w:color="auto"/>
            <w:right w:val="none" w:sz="0" w:space="0" w:color="auto"/>
          </w:divBdr>
          <w:divsChild>
            <w:div w:id="856043429">
              <w:marLeft w:val="0"/>
              <w:marRight w:val="0"/>
              <w:marTop w:val="120"/>
              <w:marBottom w:val="0"/>
              <w:divBdr>
                <w:top w:val="none" w:sz="0" w:space="0" w:color="auto"/>
                <w:left w:val="none" w:sz="0" w:space="0" w:color="auto"/>
                <w:bottom w:val="none" w:sz="0" w:space="0" w:color="auto"/>
                <w:right w:val="none" w:sz="0" w:space="0" w:color="auto"/>
              </w:divBdr>
            </w:div>
            <w:div w:id="1264336034">
              <w:marLeft w:val="0"/>
              <w:marRight w:val="0"/>
              <w:marTop w:val="0"/>
              <w:marBottom w:val="0"/>
              <w:divBdr>
                <w:top w:val="none" w:sz="0" w:space="0" w:color="auto"/>
                <w:left w:val="none" w:sz="0" w:space="0" w:color="auto"/>
                <w:bottom w:val="none" w:sz="0" w:space="0" w:color="auto"/>
                <w:right w:val="none" w:sz="0" w:space="0" w:color="auto"/>
              </w:divBdr>
              <w:divsChild>
                <w:div w:id="14846658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22434764">
          <w:marLeft w:val="0"/>
          <w:marRight w:val="0"/>
          <w:marTop w:val="0"/>
          <w:marBottom w:val="0"/>
          <w:divBdr>
            <w:top w:val="none" w:sz="0" w:space="0" w:color="auto"/>
            <w:left w:val="none" w:sz="0" w:space="0" w:color="auto"/>
            <w:bottom w:val="none" w:sz="0" w:space="0" w:color="auto"/>
            <w:right w:val="none" w:sz="0" w:space="0" w:color="auto"/>
          </w:divBdr>
          <w:divsChild>
            <w:div w:id="1935242242">
              <w:marLeft w:val="0"/>
              <w:marRight w:val="0"/>
              <w:marTop w:val="120"/>
              <w:marBottom w:val="0"/>
              <w:divBdr>
                <w:top w:val="none" w:sz="0" w:space="0" w:color="auto"/>
                <w:left w:val="none" w:sz="0" w:space="0" w:color="auto"/>
                <w:bottom w:val="none" w:sz="0" w:space="0" w:color="auto"/>
                <w:right w:val="none" w:sz="0" w:space="0" w:color="auto"/>
              </w:divBdr>
            </w:div>
            <w:div w:id="495462047">
              <w:marLeft w:val="0"/>
              <w:marRight w:val="0"/>
              <w:marTop w:val="0"/>
              <w:marBottom w:val="0"/>
              <w:divBdr>
                <w:top w:val="none" w:sz="0" w:space="0" w:color="auto"/>
                <w:left w:val="none" w:sz="0" w:space="0" w:color="auto"/>
                <w:bottom w:val="none" w:sz="0" w:space="0" w:color="auto"/>
                <w:right w:val="none" w:sz="0" w:space="0" w:color="auto"/>
              </w:divBdr>
              <w:divsChild>
                <w:div w:id="7555202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5253837">
          <w:marLeft w:val="0"/>
          <w:marRight w:val="0"/>
          <w:marTop w:val="0"/>
          <w:marBottom w:val="0"/>
          <w:divBdr>
            <w:top w:val="none" w:sz="0" w:space="0" w:color="auto"/>
            <w:left w:val="none" w:sz="0" w:space="0" w:color="auto"/>
            <w:bottom w:val="none" w:sz="0" w:space="0" w:color="auto"/>
            <w:right w:val="none" w:sz="0" w:space="0" w:color="auto"/>
          </w:divBdr>
          <w:divsChild>
            <w:div w:id="842010199">
              <w:marLeft w:val="0"/>
              <w:marRight w:val="0"/>
              <w:marTop w:val="120"/>
              <w:marBottom w:val="0"/>
              <w:divBdr>
                <w:top w:val="none" w:sz="0" w:space="0" w:color="auto"/>
                <w:left w:val="none" w:sz="0" w:space="0" w:color="auto"/>
                <w:bottom w:val="none" w:sz="0" w:space="0" w:color="auto"/>
                <w:right w:val="none" w:sz="0" w:space="0" w:color="auto"/>
              </w:divBdr>
            </w:div>
            <w:div w:id="788276508">
              <w:marLeft w:val="0"/>
              <w:marRight w:val="0"/>
              <w:marTop w:val="0"/>
              <w:marBottom w:val="0"/>
              <w:divBdr>
                <w:top w:val="none" w:sz="0" w:space="0" w:color="auto"/>
                <w:left w:val="none" w:sz="0" w:space="0" w:color="auto"/>
                <w:bottom w:val="none" w:sz="0" w:space="0" w:color="auto"/>
                <w:right w:val="none" w:sz="0" w:space="0" w:color="auto"/>
              </w:divBdr>
              <w:divsChild>
                <w:div w:id="9853559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2791594">
          <w:marLeft w:val="0"/>
          <w:marRight w:val="0"/>
          <w:marTop w:val="0"/>
          <w:marBottom w:val="0"/>
          <w:divBdr>
            <w:top w:val="none" w:sz="0" w:space="0" w:color="auto"/>
            <w:left w:val="none" w:sz="0" w:space="0" w:color="auto"/>
            <w:bottom w:val="none" w:sz="0" w:space="0" w:color="auto"/>
            <w:right w:val="none" w:sz="0" w:space="0" w:color="auto"/>
          </w:divBdr>
          <w:divsChild>
            <w:div w:id="2082866310">
              <w:marLeft w:val="0"/>
              <w:marRight w:val="0"/>
              <w:marTop w:val="120"/>
              <w:marBottom w:val="0"/>
              <w:divBdr>
                <w:top w:val="none" w:sz="0" w:space="0" w:color="auto"/>
                <w:left w:val="none" w:sz="0" w:space="0" w:color="auto"/>
                <w:bottom w:val="none" w:sz="0" w:space="0" w:color="auto"/>
                <w:right w:val="none" w:sz="0" w:space="0" w:color="auto"/>
              </w:divBdr>
            </w:div>
            <w:div w:id="623539285">
              <w:marLeft w:val="0"/>
              <w:marRight w:val="0"/>
              <w:marTop w:val="0"/>
              <w:marBottom w:val="0"/>
              <w:divBdr>
                <w:top w:val="none" w:sz="0" w:space="0" w:color="auto"/>
                <w:left w:val="none" w:sz="0" w:space="0" w:color="auto"/>
                <w:bottom w:val="none" w:sz="0" w:space="0" w:color="auto"/>
                <w:right w:val="none" w:sz="0" w:space="0" w:color="auto"/>
              </w:divBdr>
              <w:divsChild>
                <w:div w:id="2534406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36022756">
          <w:marLeft w:val="0"/>
          <w:marRight w:val="0"/>
          <w:marTop w:val="0"/>
          <w:marBottom w:val="0"/>
          <w:divBdr>
            <w:top w:val="none" w:sz="0" w:space="0" w:color="auto"/>
            <w:left w:val="none" w:sz="0" w:space="0" w:color="auto"/>
            <w:bottom w:val="none" w:sz="0" w:space="0" w:color="auto"/>
            <w:right w:val="none" w:sz="0" w:space="0" w:color="auto"/>
          </w:divBdr>
          <w:divsChild>
            <w:div w:id="1080953117">
              <w:marLeft w:val="0"/>
              <w:marRight w:val="0"/>
              <w:marTop w:val="120"/>
              <w:marBottom w:val="0"/>
              <w:divBdr>
                <w:top w:val="none" w:sz="0" w:space="0" w:color="auto"/>
                <w:left w:val="none" w:sz="0" w:space="0" w:color="auto"/>
                <w:bottom w:val="none" w:sz="0" w:space="0" w:color="auto"/>
                <w:right w:val="none" w:sz="0" w:space="0" w:color="auto"/>
              </w:divBdr>
            </w:div>
            <w:div w:id="701634091">
              <w:marLeft w:val="0"/>
              <w:marRight w:val="0"/>
              <w:marTop w:val="0"/>
              <w:marBottom w:val="0"/>
              <w:divBdr>
                <w:top w:val="none" w:sz="0" w:space="0" w:color="auto"/>
                <w:left w:val="none" w:sz="0" w:space="0" w:color="auto"/>
                <w:bottom w:val="none" w:sz="0" w:space="0" w:color="auto"/>
                <w:right w:val="none" w:sz="0" w:space="0" w:color="auto"/>
              </w:divBdr>
              <w:divsChild>
                <w:div w:id="9712538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672554">
          <w:marLeft w:val="1440"/>
          <w:marRight w:val="0"/>
          <w:marTop w:val="0"/>
          <w:marBottom w:val="0"/>
          <w:divBdr>
            <w:top w:val="none" w:sz="0" w:space="0" w:color="auto"/>
            <w:left w:val="none" w:sz="0" w:space="0" w:color="auto"/>
            <w:bottom w:val="none" w:sz="0" w:space="0" w:color="auto"/>
            <w:right w:val="none" w:sz="0" w:space="0" w:color="auto"/>
          </w:divBdr>
        </w:div>
        <w:div w:id="1293441546">
          <w:marLeft w:val="1440"/>
          <w:marRight w:val="0"/>
          <w:marTop w:val="0"/>
          <w:marBottom w:val="0"/>
          <w:divBdr>
            <w:top w:val="none" w:sz="0" w:space="0" w:color="auto"/>
            <w:left w:val="none" w:sz="0" w:space="0" w:color="auto"/>
            <w:bottom w:val="none" w:sz="0" w:space="0" w:color="auto"/>
            <w:right w:val="none" w:sz="0" w:space="0" w:color="auto"/>
          </w:divBdr>
        </w:div>
        <w:div w:id="1215313579">
          <w:marLeft w:val="1440"/>
          <w:marRight w:val="0"/>
          <w:marTop w:val="0"/>
          <w:marBottom w:val="0"/>
          <w:divBdr>
            <w:top w:val="none" w:sz="0" w:space="0" w:color="auto"/>
            <w:left w:val="none" w:sz="0" w:space="0" w:color="auto"/>
            <w:bottom w:val="none" w:sz="0" w:space="0" w:color="auto"/>
            <w:right w:val="none" w:sz="0" w:space="0" w:color="auto"/>
          </w:divBdr>
        </w:div>
        <w:div w:id="1112944761">
          <w:marLeft w:val="0"/>
          <w:marRight w:val="0"/>
          <w:marTop w:val="0"/>
          <w:marBottom w:val="0"/>
          <w:divBdr>
            <w:top w:val="none" w:sz="0" w:space="0" w:color="auto"/>
            <w:left w:val="none" w:sz="0" w:space="0" w:color="auto"/>
            <w:bottom w:val="none" w:sz="0" w:space="0" w:color="auto"/>
            <w:right w:val="none" w:sz="0" w:space="0" w:color="auto"/>
          </w:divBdr>
          <w:divsChild>
            <w:div w:id="1391996652">
              <w:marLeft w:val="0"/>
              <w:marRight w:val="0"/>
              <w:marTop w:val="120"/>
              <w:marBottom w:val="0"/>
              <w:divBdr>
                <w:top w:val="none" w:sz="0" w:space="0" w:color="auto"/>
                <w:left w:val="none" w:sz="0" w:space="0" w:color="auto"/>
                <w:bottom w:val="none" w:sz="0" w:space="0" w:color="auto"/>
                <w:right w:val="none" w:sz="0" w:space="0" w:color="auto"/>
              </w:divBdr>
            </w:div>
            <w:div w:id="2118207705">
              <w:marLeft w:val="0"/>
              <w:marRight w:val="0"/>
              <w:marTop w:val="0"/>
              <w:marBottom w:val="0"/>
              <w:divBdr>
                <w:top w:val="none" w:sz="0" w:space="0" w:color="auto"/>
                <w:left w:val="none" w:sz="0" w:space="0" w:color="auto"/>
                <w:bottom w:val="none" w:sz="0" w:space="0" w:color="auto"/>
                <w:right w:val="none" w:sz="0" w:space="0" w:color="auto"/>
              </w:divBdr>
              <w:divsChild>
                <w:div w:id="665085586">
                  <w:marLeft w:val="0"/>
                  <w:marRight w:val="0"/>
                  <w:marTop w:val="120"/>
                  <w:marBottom w:val="0"/>
                  <w:divBdr>
                    <w:top w:val="none" w:sz="0" w:space="0" w:color="auto"/>
                    <w:left w:val="none" w:sz="0" w:space="0" w:color="auto"/>
                    <w:bottom w:val="none" w:sz="0" w:space="0" w:color="auto"/>
                    <w:right w:val="none" w:sz="0" w:space="0" w:color="auto"/>
                  </w:divBdr>
                </w:div>
                <w:div w:id="411244001">
                  <w:marLeft w:val="0"/>
                  <w:marRight w:val="0"/>
                  <w:marTop w:val="120"/>
                  <w:marBottom w:val="0"/>
                  <w:divBdr>
                    <w:top w:val="none" w:sz="0" w:space="0" w:color="auto"/>
                    <w:left w:val="none" w:sz="0" w:space="0" w:color="auto"/>
                    <w:bottom w:val="none" w:sz="0" w:space="0" w:color="auto"/>
                    <w:right w:val="none" w:sz="0" w:space="0" w:color="auto"/>
                  </w:divBdr>
                </w:div>
                <w:div w:id="1937900514">
                  <w:marLeft w:val="0"/>
                  <w:marRight w:val="0"/>
                  <w:marTop w:val="120"/>
                  <w:marBottom w:val="0"/>
                  <w:divBdr>
                    <w:top w:val="none" w:sz="0" w:space="0" w:color="auto"/>
                    <w:left w:val="none" w:sz="0" w:space="0" w:color="auto"/>
                    <w:bottom w:val="none" w:sz="0" w:space="0" w:color="auto"/>
                    <w:right w:val="none" w:sz="0" w:space="0" w:color="auto"/>
                  </w:divBdr>
                </w:div>
                <w:div w:id="18698775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0152435">
          <w:marLeft w:val="0"/>
          <w:marRight w:val="0"/>
          <w:marTop w:val="0"/>
          <w:marBottom w:val="0"/>
          <w:divBdr>
            <w:top w:val="none" w:sz="0" w:space="0" w:color="auto"/>
            <w:left w:val="none" w:sz="0" w:space="0" w:color="auto"/>
            <w:bottom w:val="none" w:sz="0" w:space="0" w:color="auto"/>
            <w:right w:val="none" w:sz="0" w:space="0" w:color="auto"/>
          </w:divBdr>
          <w:divsChild>
            <w:div w:id="432475988">
              <w:marLeft w:val="0"/>
              <w:marRight w:val="0"/>
              <w:marTop w:val="120"/>
              <w:marBottom w:val="0"/>
              <w:divBdr>
                <w:top w:val="none" w:sz="0" w:space="0" w:color="auto"/>
                <w:left w:val="none" w:sz="0" w:space="0" w:color="auto"/>
                <w:bottom w:val="none" w:sz="0" w:space="0" w:color="auto"/>
                <w:right w:val="none" w:sz="0" w:space="0" w:color="auto"/>
              </w:divBdr>
            </w:div>
            <w:div w:id="107623527">
              <w:marLeft w:val="0"/>
              <w:marRight w:val="0"/>
              <w:marTop w:val="0"/>
              <w:marBottom w:val="0"/>
              <w:divBdr>
                <w:top w:val="none" w:sz="0" w:space="0" w:color="auto"/>
                <w:left w:val="none" w:sz="0" w:space="0" w:color="auto"/>
                <w:bottom w:val="none" w:sz="0" w:space="0" w:color="auto"/>
                <w:right w:val="none" w:sz="0" w:space="0" w:color="auto"/>
              </w:divBdr>
              <w:divsChild>
                <w:div w:id="197547297">
                  <w:marLeft w:val="0"/>
                  <w:marRight w:val="0"/>
                  <w:marTop w:val="120"/>
                  <w:marBottom w:val="0"/>
                  <w:divBdr>
                    <w:top w:val="none" w:sz="0" w:space="0" w:color="auto"/>
                    <w:left w:val="none" w:sz="0" w:space="0" w:color="auto"/>
                    <w:bottom w:val="none" w:sz="0" w:space="0" w:color="auto"/>
                    <w:right w:val="none" w:sz="0" w:space="0" w:color="auto"/>
                  </w:divBdr>
                </w:div>
                <w:div w:id="17325774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593552">
          <w:marLeft w:val="0"/>
          <w:marRight w:val="0"/>
          <w:marTop w:val="0"/>
          <w:marBottom w:val="0"/>
          <w:divBdr>
            <w:top w:val="none" w:sz="0" w:space="0" w:color="auto"/>
            <w:left w:val="none" w:sz="0" w:space="0" w:color="auto"/>
            <w:bottom w:val="none" w:sz="0" w:space="0" w:color="auto"/>
            <w:right w:val="none" w:sz="0" w:space="0" w:color="auto"/>
          </w:divBdr>
          <w:divsChild>
            <w:div w:id="1965890759">
              <w:marLeft w:val="0"/>
              <w:marRight w:val="0"/>
              <w:marTop w:val="120"/>
              <w:marBottom w:val="0"/>
              <w:divBdr>
                <w:top w:val="none" w:sz="0" w:space="0" w:color="auto"/>
                <w:left w:val="none" w:sz="0" w:space="0" w:color="auto"/>
                <w:bottom w:val="none" w:sz="0" w:space="0" w:color="auto"/>
                <w:right w:val="none" w:sz="0" w:space="0" w:color="auto"/>
              </w:divBdr>
            </w:div>
            <w:div w:id="1960334569">
              <w:marLeft w:val="0"/>
              <w:marRight w:val="0"/>
              <w:marTop w:val="0"/>
              <w:marBottom w:val="0"/>
              <w:divBdr>
                <w:top w:val="none" w:sz="0" w:space="0" w:color="auto"/>
                <w:left w:val="none" w:sz="0" w:space="0" w:color="auto"/>
                <w:bottom w:val="none" w:sz="0" w:space="0" w:color="auto"/>
                <w:right w:val="none" w:sz="0" w:space="0" w:color="auto"/>
              </w:divBdr>
              <w:divsChild>
                <w:div w:id="437987044">
                  <w:marLeft w:val="0"/>
                  <w:marRight w:val="0"/>
                  <w:marTop w:val="120"/>
                  <w:marBottom w:val="0"/>
                  <w:divBdr>
                    <w:top w:val="none" w:sz="0" w:space="0" w:color="auto"/>
                    <w:left w:val="none" w:sz="0" w:space="0" w:color="auto"/>
                    <w:bottom w:val="none" w:sz="0" w:space="0" w:color="auto"/>
                    <w:right w:val="none" w:sz="0" w:space="0" w:color="auto"/>
                  </w:divBdr>
                </w:div>
                <w:div w:id="277152792">
                  <w:marLeft w:val="0"/>
                  <w:marRight w:val="0"/>
                  <w:marTop w:val="120"/>
                  <w:marBottom w:val="0"/>
                  <w:divBdr>
                    <w:top w:val="none" w:sz="0" w:space="0" w:color="auto"/>
                    <w:left w:val="none" w:sz="0" w:space="0" w:color="auto"/>
                    <w:bottom w:val="none" w:sz="0" w:space="0" w:color="auto"/>
                    <w:right w:val="none" w:sz="0" w:space="0" w:color="auto"/>
                  </w:divBdr>
                </w:div>
                <w:div w:id="214512492">
                  <w:marLeft w:val="0"/>
                  <w:marRight w:val="0"/>
                  <w:marTop w:val="120"/>
                  <w:marBottom w:val="0"/>
                  <w:divBdr>
                    <w:top w:val="none" w:sz="0" w:space="0" w:color="auto"/>
                    <w:left w:val="none" w:sz="0" w:space="0" w:color="auto"/>
                    <w:bottom w:val="none" w:sz="0" w:space="0" w:color="auto"/>
                    <w:right w:val="none" w:sz="0" w:space="0" w:color="auto"/>
                  </w:divBdr>
                </w:div>
                <w:div w:id="654722866">
                  <w:marLeft w:val="0"/>
                  <w:marRight w:val="0"/>
                  <w:marTop w:val="120"/>
                  <w:marBottom w:val="0"/>
                  <w:divBdr>
                    <w:top w:val="none" w:sz="0" w:space="0" w:color="auto"/>
                    <w:left w:val="none" w:sz="0" w:space="0" w:color="auto"/>
                    <w:bottom w:val="none" w:sz="0" w:space="0" w:color="auto"/>
                    <w:right w:val="none" w:sz="0" w:space="0" w:color="auto"/>
                  </w:divBdr>
                  <w:divsChild>
                    <w:div w:id="1885093625">
                      <w:marLeft w:val="0"/>
                      <w:marRight w:val="0"/>
                      <w:marTop w:val="0"/>
                      <w:marBottom w:val="0"/>
                      <w:divBdr>
                        <w:top w:val="none" w:sz="0" w:space="0" w:color="auto"/>
                        <w:left w:val="none" w:sz="0" w:space="0" w:color="auto"/>
                        <w:bottom w:val="none" w:sz="0" w:space="0" w:color="auto"/>
                        <w:right w:val="none" w:sz="0" w:space="0" w:color="auto"/>
                      </w:divBdr>
                      <w:divsChild>
                        <w:div w:id="1021321173">
                          <w:marLeft w:val="0"/>
                          <w:marRight w:val="0"/>
                          <w:marTop w:val="120"/>
                          <w:marBottom w:val="0"/>
                          <w:divBdr>
                            <w:top w:val="none" w:sz="0" w:space="0" w:color="auto"/>
                            <w:left w:val="none" w:sz="0" w:space="0" w:color="auto"/>
                            <w:bottom w:val="none" w:sz="0" w:space="0" w:color="auto"/>
                            <w:right w:val="none" w:sz="0" w:space="0" w:color="auto"/>
                          </w:divBdr>
                        </w:div>
                        <w:div w:id="312952790">
                          <w:marLeft w:val="0"/>
                          <w:marRight w:val="0"/>
                          <w:marTop w:val="0"/>
                          <w:marBottom w:val="0"/>
                          <w:divBdr>
                            <w:top w:val="none" w:sz="0" w:space="0" w:color="auto"/>
                            <w:left w:val="none" w:sz="0" w:space="0" w:color="auto"/>
                            <w:bottom w:val="none" w:sz="0" w:space="0" w:color="auto"/>
                            <w:right w:val="none" w:sz="0" w:space="0" w:color="auto"/>
                          </w:divBdr>
                          <w:divsChild>
                            <w:div w:id="11775031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37829285">
                      <w:marLeft w:val="0"/>
                      <w:marRight w:val="0"/>
                      <w:marTop w:val="0"/>
                      <w:marBottom w:val="0"/>
                      <w:divBdr>
                        <w:top w:val="none" w:sz="0" w:space="0" w:color="auto"/>
                        <w:left w:val="none" w:sz="0" w:space="0" w:color="auto"/>
                        <w:bottom w:val="none" w:sz="0" w:space="0" w:color="auto"/>
                        <w:right w:val="none" w:sz="0" w:space="0" w:color="auto"/>
                      </w:divBdr>
                      <w:divsChild>
                        <w:div w:id="2077900752">
                          <w:marLeft w:val="0"/>
                          <w:marRight w:val="0"/>
                          <w:marTop w:val="120"/>
                          <w:marBottom w:val="0"/>
                          <w:divBdr>
                            <w:top w:val="none" w:sz="0" w:space="0" w:color="auto"/>
                            <w:left w:val="none" w:sz="0" w:space="0" w:color="auto"/>
                            <w:bottom w:val="none" w:sz="0" w:space="0" w:color="auto"/>
                            <w:right w:val="none" w:sz="0" w:space="0" w:color="auto"/>
                          </w:divBdr>
                        </w:div>
                        <w:div w:id="105926596">
                          <w:marLeft w:val="0"/>
                          <w:marRight w:val="0"/>
                          <w:marTop w:val="0"/>
                          <w:marBottom w:val="0"/>
                          <w:divBdr>
                            <w:top w:val="none" w:sz="0" w:space="0" w:color="auto"/>
                            <w:left w:val="none" w:sz="0" w:space="0" w:color="auto"/>
                            <w:bottom w:val="none" w:sz="0" w:space="0" w:color="auto"/>
                            <w:right w:val="none" w:sz="0" w:space="0" w:color="auto"/>
                          </w:divBdr>
                          <w:divsChild>
                            <w:div w:id="9056467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44408577">
                      <w:marLeft w:val="0"/>
                      <w:marRight w:val="0"/>
                      <w:marTop w:val="0"/>
                      <w:marBottom w:val="0"/>
                      <w:divBdr>
                        <w:top w:val="none" w:sz="0" w:space="0" w:color="auto"/>
                        <w:left w:val="none" w:sz="0" w:space="0" w:color="auto"/>
                        <w:bottom w:val="none" w:sz="0" w:space="0" w:color="auto"/>
                        <w:right w:val="none" w:sz="0" w:space="0" w:color="auto"/>
                      </w:divBdr>
                      <w:divsChild>
                        <w:div w:id="62290403">
                          <w:marLeft w:val="0"/>
                          <w:marRight w:val="0"/>
                          <w:marTop w:val="120"/>
                          <w:marBottom w:val="0"/>
                          <w:divBdr>
                            <w:top w:val="none" w:sz="0" w:space="0" w:color="auto"/>
                            <w:left w:val="none" w:sz="0" w:space="0" w:color="auto"/>
                            <w:bottom w:val="none" w:sz="0" w:space="0" w:color="auto"/>
                            <w:right w:val="none" w:sz="0" w:space="0" w:color="auto"/>
                          </w:divBdr>
                        </w:div>
                        <w:div w:id="561137466">
                          <w:marLeft w:val="0"/>
                          <w:marRight w:val="0"/>
                          <w:marTop w:val="0"/>
                          <w:marBottom w:val="0"/>
                          <w:divBdr>
                            <w:top w:val="none" w:sz="0" w:space="0" w:color="auto"/>
                            <w:left w:val="none" w:sz="0" w:space="0" w:color="auto"/>
                            <w:bottom w:val="none" w:sz="0" w:space="0" w:color="auto"/>
                            <w:right w:val="none" w:sz="0" w:space="0" w:color="auto"/>
                          </w:divBdr>
                          <w:divsChild>
                            <w:div w:id="9205230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2356615">
                      <w:marLeft w:val="0"/>
                      <w:marRight w:val="0"/>
                      <w:marTop w:val="0"/>
                      <w:marBottom w:val="0"/>
                      <w:divBdr>
                        <w:top w:val="none" w:sz="0" w:space="0" w:color="auto"/>
                        <w:left w:val="none" w:sz="0" w:space="0" w:color="auto"/>
                        <w:bottom w:val="none" w:sz="0" w:space="0" w:color="auto"/>
                        <w:right w:val="none" w:sz="0" w:space="0" w:color="auto"/>
                      </w:divBdr>
                      <w:divsChild>
                        <w:div w:id="837959900">
                          <w:marLeft w:val="0"/>
                          <w:marRight w:val="0"/>
                          <w:marTop w:val="120"/>
                          <w:marBottom w:val="0"/>
                          <w:divBdr>
                            <w:top w:val="none" w:sz="0" w:space="0" w:color="auto"/>
                            <w:left w:val="none" w:sz="0" w:space="0" w:color="auto"/>
                            <w:bottom w:val="none" w:sz="0" w:space="0" w:color="auto"/>
                            <w:right w:val="none" w:sz="0" w:space="0" w:color="auto"/>
                          </w:divBdr>
                        </w:div>
                        <w:div w:id="605188590">
                          <w:marLeft w:val="0"/>
                          <w:marRight w:val="0"/>
                          <w:marTop w:val="0"/>
                          <w:marBottom w:val="0"/>
                          <w:divBdr>
                            <w:top w:val="none" w:sz="0" w:space="0" w:color="auto"/>
                            <w:left w:val="none" w:sz="0" w:space="0" w:color="auto"/>
                            <w:bottom w:val="none" w:sz="0" w:space="0" w:color="auto"/>
                            <w:right w:val="none" w:sz="0" w:space="0" w:color="auto"/>
                          </w:divBdr>
                          <w:divsChild>
                            <w:div w:id="14631093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7097049">
                      <w:marLeft w:val="0"/>
                      <w:marRight w:val="0"/>
                      <w:marTop w:val="0"/>
                      <w:marBottom w:val="0"/>
                      <w:divBdr>
                        <w:top w:val="none" w:sz="0" w:space="0" w:color="auto"/>
                        <w:left w:val="none" w:sz="0" w:space="0" w:color="auto"/>
                        <w:bottom w:val="none" w:sz="0" w:space="0" w:color="auto"/>
                        <w:right w:val="none" w:sz="0" w:space="0" w:color="auto"/>
                      </w:divBdr>
                      <w:divsChild>
                        <w:div w:id="1988971598">
                          <w:marLeft w:val="0"/>
                          <w:marRight w:val="0"/>
                          <w:marTop w:val="120"/>
                          <w:marBottom w:val="0"/>
                          <w:divBdr>
                            <w:top w:val="none" w:sz="0" w:space="0" w:color="auto"/>
                            <w:left w:val="none" w:sz="0" w:space="0" w:color="auto"/>
                            <w:bottom w:val="none" w:sz="0" w:space="0" w:color="auto"/>
                            <w:right w:val="none" w:sz="0" w:space="0" w:color="auto"/>
                          </w:divBdr>
                        </w:div>
                        <w:div w:id="389964882">
                          <w:marLeft w:val="0"/>
                          <w:marRight w:val="0"/>
                          <w:marTop w:val="0"/>
                          <w:marBottom w:val="0"/>
                          <w:divBdr>
                            <w:top w:val="none" w:sz="0" w:space="0" w:color="auto"/>
                            <w:left w:val="none" w:sz="0" w:space="0" w:color="auto"/>
                            <w:bottom w:val="none" w:sz="0" w:space="0" w:color="auto"/>
                            <w:right w:val="none" w:sz="0" w:space="0" w:color="auto"/>
                          </w:divBdr>
                          <w:divsChild>
                            <w:div w:id="16853964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17838">
          <w:marLeft w:val="1440"/>
          <w:marRight w:val="0"/>
          <w:marTop w:val="0"/>
          <w:marBottom w:val="0"/>
          <w:divBdr>
            <w:top w:val="none" w:sz="0" w:space="0" w:color="auto"/>
            <w:left w:val="none" w:sz="0" w:space="0" w:color="auto"/>
            <w:bottom w:val="none" w:sz="0" w:space="0" w:color="auto"/>
            <w:right w:val="none" w:sz="0" w:space="0" w:color="auto"/>
          </w:divBdr>
        </w:div>
        <w:div w:id="645207453">
          <w:marLeft w:val="0"/>
          <w:marRight w:val="0"/>
          <w:marTop w:val="0"/>
          <w:marBottom w:val="0"/>
          <w:divBdr>
            <w:top w:val="none" w:sz="0" w:space="0" w:color="auto"/>
            <w:left w:val="none" w:sz="0" w:space="0" w:color="auto"/>
            <w:bottom w:val="none" w:sz="0" w:space="0" w:color="auto"/>
            <w:right w:val="none" w:sz="0" w:space="0" w:color="auto"/>
          </w:divBdr>
          <w:divsChild>
            <w:div w:id="151336894">
              <w:marLeft w:val="0"/>
              <w:marRight w:val="0"/>
              <w:marTop w:val="120"/>
              <w:marBottom w:val="0"/>
              <w:divBdr>
                <w:top w:val="none" w:sz="0" w:space="0" w:color="auto"/>
                <w:left w:val="none" w:sz="0" w:space="0" w:color="auto"/>
                <w:bottom w:val="none" w:sz="0" w:space="0" w:color="auto"/>
                <w:right w:val="none" w:sz="0" w:space="0" w:color="auto"/>
              </w:divBdr>
            </w:div>
            <w:div w:id="615604812">
              <w:marLeft w:val="0"/>
              <w:marRight w:val="0"/>
              <w:marTop w:val="0"/>
              <w:marBottom w:val="0"/>
              <w:divBdr>
                <w:top w:val="none" w:sz="0" w:space="0" w:color="auto"/>
                <w:left w:val="none" w:sz="0" w:space="0" w:color="auto"/>
                <w:bottom w:val="none" w:sz="0" w:space="0" w:color="auto"/>
                <w:right w:val="none" w:sz="0" w:space="0" w:color="auto"/>
              </w:divBdr>
              <w:divsChild>
                <w:div w:id="4335957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0893986">
          <w:marLeft w:val="0"/>
          <w:marRight w:val="0"/>
          <w:marTop w:val="0"/>
          <w:marBottom w:val="0"/>
          <w:divBdr>
            <w:top w:val="none" w:sz="0" w:space="0" w:color="auto"/>
            <w:left w:val="none" w:sz="0" w:space="0" w:color="auto"/>
            <w:bottom w:val="none" w:sz="0" w:space="0" w:color="auto"/>
            <w:right w:val="none" w:sz="0" w:space="0" w:color="auto"/>
          </w:divBdr>
          <w:divsChild>
            <w:div w:id="900360974">
              <w:marLeft w:val="0"/>
              <w:marRight w:val="0"/>
              <w:marTop w:val="120"/>
              <w:marBottom w:val="0"/>
              <w:divBdr>
                <w:top w:val="none" w:sz="0" w:space="0" w:color="auto"/>
                <w:left w:val="none" w:sz="0" w:space="0" w:color="auto"/>
                <w:bottom w:val="none" w:sz="0" w:space="0" w:color="auto"/>
                <w:right w:val="none" w:sz="0" w:space="0" w:color="auto"/>
              </w:divBdr>
            </w:div>
            <w:div w:id="620575115">
              <w:marLeft w:val="0"/>
              <w:marRight w:val="0"/>
              <w:marTop w:val="0"/>
              <w:marBottom w:val="0"/>
              <w:divBdr>
                <w:top w:val="none" w:sz="0" w:space="0" w:color="auto"/>
                <w:left w:val="none" w:sz="0" w:space="0" w:color="auto"/>
                <w:bottom w:val="none" w:sz="0" w:space="0" w:color="auto"/>
                <w:right w:val="none" w:sz="0" w:space="0" w:color="auto"/>
              </w:divBdr>
              <w:divsChild>
                <w:div w:id="837043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0437768">
          <w:marLeft w:val="0"/>
          <w:marRight w:val="0"/>
          <w:marTop w:val="0"/>
          <w:marBottom w:val="0"/>
          <w:divBdr>
            <w:top w:val="none" w:sz="0" w:space="0" w:color="auto"/>
            <w:left w:val="none" w:sz="0" w:space="0" w:color="auto"/>
            <w:bottom w:val="none" w:sz="0" w:space="0" w:color="auto"/>
            <w:right w:val="none" w:sz="0" w:space="0" w:color="auto"/>
          </w:divBdr>
          <w:divsChild>
            <w:div w:id="1249580580">
              <w:marLeft w:val="0"/>
              <w:marRight w:val="0"/>
              <w:marTop w:val="120"/>
              <w:marBottom w:val="0"/>
              <w:divBdr>
                <w:top w:val="none" w:sz="0" w:space="0" w:color="auto"/>
                <w:left w:val="none" w:sz="0" w:space="0" w:color="auto"/>
                <w:bottom w:val="none" w:sz="0" w:space="0" w:color="auto"/>
                <w:right w:val="none" w:sz="0" w:space="0" w:color="auto"/>
              </w:divBdr>
            </w:div>
            <w:div w:id="1361081975">
              <w:marLeft w:val="0"/>
              <w:marRight w:val="0"/>
              <w:marTop w:val="0"/>
              <w:marBottom w:val="0"/>
              <w:divBdr>
                <w:top w:val="none" w:sz="0" w:space="0" w:color="auto"/>
                <w:left w:val="none" w:sz="0" w:space="0" w:color="auto"/>
                <w:bottom w:val="none" w:sz="0" w:space="0" w:color="auto"/>
                <w:right w:val="none" w:sz="0" w:space="0" w:color="auto"/>
              </w:divBdr>
              <w:divsChild>
                <w:div w:id="17753178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9458247">
          <w:marLeft w:val="1200"/>
          <w:marRight w:val="0"/>
          <w:marTop w:val="0"/>
          <w:marBottom w:val="0"/>
          <w:divBdr>
            <w:top w:val="none" w:sz="0" w:space="0" w:color="auto"/>
            <w:left w:val="none" w:sz="0" w:space="0" w:color="auto"/>
            <w:bottom w:val="none" w:sz="0" w:space="0" w:color="auto"/>
            <w:right w:val="none" w:sz="0" w:space="0" w:color="auto"/>
          </w:divBdr>
        </w:div>
        <w:div w:id="637957287">
          <w:marLeft w:val="0"/>
          <w:marRight w:val="0"/>
          <w:marTop w:val="0"/>
          <w:marBottom w:val="0"/>
          <w:divBdr>
            <w:top w:val="none" w:sz="0" w:space="0" w:color="auto"/>
            <w:left w:val="none" w:sz="0" w:space="0" w:color="auto"/>
            <w:bottom w:val="none" w:sz="0" w:space="0" w:color="auto"/>
            <w:right w:val="none" w:sz="0" w:space="0" w:color="auto"/>
          </w:divBdr>
          <w:divsChild>
            <w:div w:id="170536410">
              <w:marLeft w:val="0"/>
              <w:marRight w:val="0"/>
              <w:marTop w:val="120"/>
              <w:marBottom w:val="0"/>
              <w:divBdr>
                <w:top w:val="none" w:sz="0" w:space="0" w:color="auto"/>
                <w:left w:val="none" w:sz="0" w:space="0" w:color="auto"/>
                <w:bottom w:val="none" w:sz="0" w:space="0" w:color="auto"/>
                <w:right w:val="none" w:sz="0" w:space="0" w:color="auto"/>
              </w:divBdr>
            </w:div>
            <w:div w:id="2120297953">
              <w:marLeft w:val="0"/>
              <w:marRight w:val="0"/>
              <w:marTop w:val="0"/>
              <w:marBottom w:val="0"/>
              <w:divBdr>
                <w:top w:val="none" w:sz="0" w:space="0" w:color="auto"/>
                <w:left w:val="none" w:sz="0" w:space="0" w:color="auto"/>
                <w:bottom w:val="none" w:sz="0" w:space="0" w:color="auto"/>
                <w:right w:val="none" w:sz="0" w:space="0" w:color="auto"/>
              </w:divBdr>
              <w:divsChild>
                <w:div w:id="7481172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61764128">
          <w:marLeft w:val="0"/>
          <w:marRight w:val="0"/>
          <w:marTop w:val="0"/>
          <w:marBottom w:val="0"/>
          <w:divBdr>
            <w:top w:val="none" w:sz="0" w:space="0" w:color="auto"/>
            <w:left w:val="none" w:sz="0" w:space="0" w:color="auto"/>
            <w:bottom w:val="none" w:sz="0" w:space="0" w:color="auto"/>
            <w:right w:val="none" w:sz="0" w:space="0" w:color="auto"/>
          </w:divBdr>
          <w:divsChild>
            <w:div w:id="1168592330">
              <w:marLeft w:val="0"/>
              <w:marRight w:val="0"/>
              <w:marTop w:val="120"/>
              <w:marBottom w:val="0"/>
              <w:divBdr>
                <w:top w:val="none" w:sz="0" w:space="0" w:color="auto"/>
                <w:left w:val="none" w:sz="0" w:space="0" w:color="auto"/>
                <w:bottom w:val="none" w:sz="0" w:space="0" w:color="auto"/>
                <w:right w:val="none" w:sz="0" w:space="0" w:color="auto"/>
              </w:divBdr>
            </w:div>
            <w:div w:id="406271841">
              <w:marLeft w:val="0"/>
              <w:marRight w:val="0"/>
              <w:marTop w:val="0"/>
              <w:marBottom w:val="0"/>
              <w:divBdr>
                <w:top w:val="none" w:sz="0" w:space="0" w:color="auto"/>
                <w:left w:val="none" w:sz="0" w:space="0" w:color="auto"/>
                <w:bottom w:val="none" w:sz="0" w:space="0" w:color="auto"/>
                <w:right w:val="none" w:sz="0" w:space="0" w:color="auto"/>
              </w:divBdr>
              <w:divsChild>
                <w:div w:id="14921384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41072446">
          <w:marLeft w:val="0"/>
          <w:marRight w:val="0"/>
          <w:marTop w:val="0"/>
          <w:marBottom w:val="0"/>
          <w:divBdr>
            <w:top w:val="none" w:sz="0" w:space="0" w:color="auto"/>
            <w:left w:val="none" w:sz="0" w:space="0" w:color="auto"/>
            <w:bottom w:val="none" w:sz="0" w:space="0" w:color="auto"/>
            <w:right w:val="none" w:sz="0" w:space="0" w:color="auto"/>
          </w:divBdr>
          <w:divsChild>
            <w:div w:id="1426220955">
              <w:marLeft w:val="0"/>
              <w:marRight w:val="0"/>
              <w:marTop w:val="120"/>
              <w:marBottom w:val="0"/>
              <w:divBdr>
                <w:top w:val="none" w:sz="0" w:space="0" w:color="auto"/>
                <w:left w:val="none" w:sz="0" w:space="0" w:color="auto"/>
                <w:bottom w:val="none" w:sz="0" w:space="0" w:color="auto"/>
                <w:right w:val="none" w:sz="0" w:space="0" w:color="auto"/>
              </w:divBdr>
            </w:div>
            <w:div w:id="96604068">
              <w:marLeft w:val="0"/>
              <w:marRight w:val="0"/>
              <w:marTop w:val="0"/>
              <w:marBottom w:val="0"/>
              <w:divBdr>
                <w:top w:val="none" w:sz="0" w:space="0" w:color="auto"/>
                <w:left w:val="none" w:sz="0" w:space="0" w:color="auto"/>
                <w:bottom w:val="none" w:sz="0" w:space="0" w:color="auto"/>
                <w:right w:val="none" w:sz="0" w:space="0" w:color="auto"/>
              </w:divBdr>
              <w:divsChild>
                <w:div w:id="14615297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1410695">
          <w:marLeft w:val="1200"/>
          <w:marRight w:val="0"/>
          <w:marTop w:val="0"/>
          <w:marBottom w:val="0"/>
          <w:divBdr>
            <w:top w:val="none" w:sz="0" w:space="0" w:color="auto"/>
            <w:left w:val="none" w:sz="0" w:space="0" w:color="auto"/>
            <w:bottom w:val="none" w:sz="0" w:space="0" w:color="auto"/>
            <w:right w:val="none" w:sz="0" w:space="0" w:color="auto"/>
          </w:divBdr>
        </w:div>
        <w:div w:id="547571463">
          <w:marLeft w:val="0"/>
          <w:marRight w:val="0"/>
          <w:marTop w:val="0"/>
          <w:marBottom w:val="0"/>
          <w:divBdr>
            <w:top w:val="none" w:sz="0" w:space="0" w:color="auto"/>
            <w:left w:val="none" w:sz="0" w:space="0" w:color="auto"/>
            <w:bottom w:val="none" w:sz="0" w:space="0" w:color="auto"/>
            <w:right w:val="none" w:sz="0" w:space="0" w:color="auto"/>
          </w:divBdr>
          <w:divsChild>
            <w:div w:id="1839038225">
              <w:marLeft w:val="0"/>
              <w:marRight w:val="0"/>
              <w:marTop w:val="120"/>
              <w:marBottom w:val="0"/>
              <w:divBdr>
                <w:top w:val="none" w:sz="0" w:space="0" w:color="auto"/>
                <w:left w:val="none" w:sz="0" w:space="0" w:color="auto"/>
                <w:bottom w:val="none" w:sz="0" w:space="0" w:color="auto"/>
                <w:right w:val="none" w:sz="0" w:space="0" w:color="auto"/>
              </w:divBdr>
            </w:div>
            <w:div w:id="1774007814">
              <w:marLeft w:val="0"/>
              <w:marRight w:val="0"/>
              <w:marTop w:val="0"/>
              <w:marBottom w:val="0"/>
              <w:divBdr>
                <w:top w:val="none" w:sz="0" w:space="0" w:color="auto"/>
                <w:left w:val="none" w:sz="0" w:space="0" w:color="auto"/>
                <w:bottom w:val="none" w:sz="0" w:space="0" w:color="auto"/>
                <w:right w:val="none" w:sz="0" w:space="0" w:color="auto"/>
              </w:divBdr>
              <w:divsChild>
                <w:div w:id="14997299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9633773">
          <w:marLeft w:val="0"/>
          <w:marRight w:val="0"/>
          <w:marTop w:val="0"/>
          <w:marBottom w:val="0"/>
          <w:divBdr>
            <w:top w:val="none" w:sz="0" w:space="0" w:color="auto"/>
            <w:left w:val="none" w:sz="0" w:space="0" w:color="auto"/>
            <w:bottom w:val="none" w:sz="0" w:space="0" w:color="auto"/>
            <w:right w:val="none" w:sz="0" w:space="0" w:color="auto"/>
          </w:divBdr>
          <w:divsChild>
            <w:div w:id="1758817948">
              <w:marLeft w:val="0"/>
              <w:marRight w:val="0"/>
              <w:marTop w:val="120"/>
              <w:marBottom w:val="0"/>
              <w:divBdr>
                <w:top w:val="none" w:sz="0" w:space="0" w:color="auto"/>
                <w:left w:val="none" w:sz="0" w:space="0" w:color="auto"/>
                <w:bottom w:val="none" w:sz="0" w:space="0" w:color="auto"/>
                <w:right w:val="none" w:sz="0" w:space="0" w:color="auto"/>
              </w:divBdr>
            </w:div>
            <w:div w:id="383142339">
              <w:marLeft w:val="0"/>
              <w:marRight w:val="0"/>
              <w:marTop w:val="0"/>
              <w:marBottom w:val="0"/>
              <w:divBdr>
                <w:top w:val="none" w:sz="0" w:space="0" w:color="auto"/>
                <w:left w:val="none" w:sz="0" w:space="0" w:color="auto"/>
                <w:bottom w:val="none" w:sz="0" w:space="0" w:color="auto"/>
                <w:right w:val="none" w:sz="0" w:space="0" w:color="auto"/>
              </w:divBdr>
              <w:divsChild>
                <w:div w:id="19416012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50042221">
          <w:marLeft w:val="0"/>
          <w:marRight w:val="0"/>
          <w:marTop w:val="0"/>
          <w:marBottom w:val="0"/>
          <w:divBdr>
            <w:top w:val="none" w:sz="0" w:space="0" w:color="auto"/>
            <w:left w:val="none" w:sz="0" w:space="0" w:color="auto"/>
            <w:bottom w:val="none" w:sz="0" w:space="0" w:color="auto"/>
            <w:right w:val="none" w:sz="0" w:space="0" w:color="auto"/>
          </w:divBdr>
          <w:divsChild>
            <w:div w:id="1988901527">
              <w:marLeft w:val="0"/>
              <w:marRight w:val="0"/>
              <w:marTop w:val="120"/>
              <w:marBottom w:val="0"/>
              <w:divBdr>
                <w:top w:val="none" w:sz="0" w:space="0" w:color="auto"/>
                <w:left w:val="none" w:sz="0" w:space="0" w:color="auto"/>
                <w:bottom w:val="none" w:sz="0" w:space="0" w:color="auto"/>
                <w:right w:val="none" w:sz="0" w:space="0" w:color="auto"/>
              </w:divBdr>
            </w:div>
            <w:div w:id="969434272">
              <w:marLeft w:val="0"/>
              <w:marRight w:val="0"/>
              <w:marTop w:val="0"/>
              <w:marBottom w:val="0"/>
              <w:divBdr>
                <w:top w:val="none" w:sz="0" w:space="0" w:color="auto"/>
                <w:left w:val="none" w:sz="0" w:space="0" w:color="auto"/>
                <w:bottom w:val="none" w:sz="0" w:space="0" w:color="auto"/>
                <w:right w:val="none" w:sz="0" w:space="0" w:color="auto"/>
              </w:divBdr>
              <w:divsChild>
                <w:div w:id="10831851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9383185">
          <w:marLeft w:val="0"/>
          <w:marRight w:val="0"/>
          <w:marTop w:val="0"/>
          <w:marBottom w:val="0"/>
          <w:divBdr>
            <w:top w:val="none" w:sz="0" w:space="0" w:color="auto"/>
            <w:left w:val="none" w:sz="0" w:space="0" w:color="auto"/>
            <w:bottom w:val="none" w:sz="0" w:space="0" w:color="auto"/>
            <w:right w:val="none" w:sz="0" w:space="0" w:color="auto"/>
          </w:divBdr>
          <w:divsChild>
            <w:div w:id="284314407">
              <w:marLeft w:val="0"/>
              <w:marRight w:val="0"/>
              <w:marTop w:val="120"/>
              <w:marBottom w:val="0"/>
              <w:divBdr>
                <w:top w:val="none" w:sz="0" w:space="0" w:color="auto"/>
                <w:left w:val="none" w:sz="0" w:space="0" w:color="auto"/>
                <w:bottom w:val="none" w:sz="0" w:space="0" w:color="auto"/>
                <w:right w:val="none" w:sz="0" w:space="0" w:color="auto"/>
              </w:divBdr>
            </w:div>
            <w:div w:id="1825510131">
              <w:marLeft w:val="0"/>
              <w:marRight w:val="0"/>
              <w:marTop w:val="0"/>
              <w:marBottom w:val="0"/>
              <w:divBdr>
                <w:top w:val="none" w:sz="0" w:space="0" w:color="auto"/>
                <w:left w:val="none" w:sz="0" w:space="0" w:color="auto"/>
                <w:bottom w:val="none" w:sz="0" w:space="0" w:color="auto"/>
                <w:right w:val="none" w:sz="0" w:space="0" w:color="auto"/>
              </w:divBdr>
              <w:divsChild>
                <w:div w:id="11690579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45503420">
          <w:marLeft w:val="0"/>
          <w:marRight w:val="0"/>
          <w:marTop w:val="0"/>
          <w:marBottom w:val="0"/>
          <w:divBdr>
            <w:top w:val="none" w:sz="0" w:space="0" w:color="auto"/>
            <w:left w:val="none" w:sz="0" w:space="0" w:color="auto"/>
            <w:bottom w:val="none" w:sz="0" w:space="0" w:color="auto"/>
            <w:right w:val="none" w:sz="0" w:space="0" w:color="auto"/>
          </w:divBdr>
          <w:divsChild>
            <w:div w:id="1754862473">
              <w:marLeft w:val="0"/>
              <w:marRight w:val="0"/>
              <w:marTop w:val="120"/>
              <w:marBottom w:val="0"/>
              <w:divBdr>
                <w:top w:val="none" w:sz="0" w:space="0" w:color="auto"/>
                <w:left w:val="none" w:sz="0" w:space="0" w:color="auto"/>
                <w:bottom w:val="none" w:sz="0" w:space="0" w:color="auto"/>
                <w:right w:val="none" w:sz="0" w:space="0" w:color="auto"/>
              </w:divBdr>
            </w:div>
            <w:div w:id="1757750557">
              <w:marLeft w:val="0"/>
              <w:marRight w:val="0"/>
              <w:marTop w:val="0"/>
              <w:marBottom w:val="0"/>
              <w:divBdr>
                <w:top w:val="none" w:sz="0" w:space="0" w:color="auto"/>
                <w:left w:val="none" w:sz="0" w:space="0" w:color="auto"/>
                <w:bottom w:val="none" w:sz="0" w:space="0" w:color="auto"/>
                <w:right w:val="none" w:sz="0" w:space="0" w:color="auto"/>
              </w:divBdr>
              <w:divsChild>
                <w:div w:id="2620353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9748262">
          <w:marLeft w:val="0"/>
          <w:marRight w:val="0"/>
          <w:marTop w:val="0"/>
          <w:marBottom w:val="0"/>
          <w:divBdr>
            <w:top w:val="none" w:sz="0" w:space="0" w:color="auto"/>
            <w:left w:val="none" w:sz="0" w:space="0" w:color="auto"/>
            <w:bottom w:val="none" w:sz="0" w:space="0" w:color="auto"/>
            <w:right w:val="none" w:sz="0" w:space="0" w:color="auto"/>
          </w:divBdr>
          <w:divsChild>
            <w:div w:id="1170487349">
              <w:marLeft w:val="0"/>
              <w:marRight w:val="0"/>
              <w:marTop w:val="120"/>
              <w:marBottom w:val="0"/>
              <w:divBdr>
                <w:top w:val="none" w:sz="0" w:space="0" w:color="auto"/>
                <w:left w:val="none" w:sz="0" w:space="0" w:color="auto"/>
                <w:bottom w:val="none" w:sz="0" w:space="0" w:color="auto"/>
                <w:right w:val="none" w:sz="0" w:space="0" w:color="auto"/>
              </w:divBdr>
            </w:div>
            <w:div w:id="1167206195">
              <w:marLeft w:val="0"/>
              <w:marRight w:val="0"/>
              <w:marTop w:val="0"/>
              <w:marBottom w:val="0"/>
              <w:divBdr>
                <w:top w:val="none" w:sz="0" w:space="0" w:color="auto"/>
                <w:left w:val="none" w:sz="0" w:space="0" w:color="auto"/>
                <w:bottom w:val="none" w:sz="0" w:space="0" w:color="auto"/>
                <w:right w:val="none" w:sz="0" w:space="0" w:color="auto"/>
              </w:divBdr>
              <w:divsChild>
                <w:div w:id="18759696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70651946">
          <w:marLeft w:val="0"/>
          <w:marRight w:val="0"/>
          <w:marTop w:val="0"/>
          <w:marBottom w:val="0"/>
          <w:divBdr>
            <w:top w:val="none" w:sz="0" w:space="0" w:color="auto"/>
            <w:left w:val="none" w:sz="0" w:space="0" w:color="auto"/>
            <w:bottom w:val="none" w:sz="0" w:space="0" w:color="auto"/>
            <w:right w:val="none" w:sz="0" w:space="0" w:color="auto"/>
          </w:divBdr>
          <w:divsChild>
            <w:div w:id="2022270496">
              <w:marLeft w:val="0"/>
              <w:marRight w:val="0"/>
              <w:marTop w:val="120"/>
              <w:marBottom w:val="0"/>
              <w:divBdr>
                <w:top w:val="none" w:sz="0" w:space="0" w:color="auto"/>
                <w:left w:val="none" w:sz="0" w:space="0" w:color="auto"/>
                <w:bottom w:val="none" w:sz="0" w:space="0" w:color="auto"/>
                <w:right w:val="none" w:sz="0" w:space="0" w:color="auto"/>
              </w:divBdr>
            </w:div>
            <w:div w:id="101726031">
              <w:marLeft w:val="0"/>
              <w:marRight w:val="0"/>
              <w:marTop w:val="0"/>
              <w:marBottom w:val="0"/>
              <w:divBdr>
                <w:top w:val="none" w:sz="0" w:space="0" w:color="auto"/>
                <w:left w:val="none" w:sz="0" w:space="0" w:color="auto"/>
                <w:bottom w:val="none" w:sz="0" w:space="0" w:color="auto"/>
                <w:right w:val="none" w:sz="0" w:space="0" w:color="auto"/>
              </w:divBdr>
              <w:divsChild>
                <w:div w:id="1970502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50181391">
          <w:marLeft w:val="1200"/>
          <w:marRight w:val="0"/>
          <w:marTop w:val="0"/>
          <w:marBottom w:val="0"/>
          <w:divBdr>
            <w:top w:val="none" w:sz="0" w:space="0" w:color="auto"/>
            <w:left w:val="none" w:sz="0" w:space="0" w:color="auto"/>
            <w:bottom w:val="none" w:sz="0" w:space="0" w:color="auto"/>
            <w:right w:val="none" w:sz="0" w:space="0" w:color="auto"/>
          </w:divBdr>
        </w:div>
        <w:div w:id="169806675">
          <w:marLeft w:val="0"/>
          <w:marRight w:val="0"/>
          <w:marTop w:val="0"/>
          <w:marBottom w:val="0"/>
          <w:divBdr>
            <w:top w:val="none" w:sz="0" w:space="0" w:color="auto"/>
            <w:left w:val="none" w:sz="0" w:space="0" w:color="auto"/>
            <w:bottom w:val="none" w:sz="0" w:space="0" w:color="auto"/>
            <w:right w:val="none" w:sz="0" w:space="0" w:color="auto"/>
          </w:divBdr>
          <w:divsChild>
            <w:div w:id="1000429675">
              <w:marLeft w:val="0"/>
              <w:marRight w:val="0"/>
              <w:marTop w:val="120"/>
              <w:marBottom w:val="0"/>
              <w:divBdr>
                <w:top w:val="none" w:sz="0" w:space="0" w:color="auto"/>
                <w:left w:val="none" w:sz="0" w:space="0" w:color="auto"/>
                <w:bottom w:val="none" w:sz="0" w:space="0" w:color="auto"/>
                <w:right w:val="none" w:sz="0" w:space="0" w:color="auto"/>
              </w:divBdr>
            </w:div>
            <w:div w:id="1670478790">
              <w:marLeft w:val="0"/>
              <w:marRight w:val="0"/>
              <w:marTop w:val="0"/>
              <w:marBottom w:val="0"/>
              <w:divBdr>
                <w:top w:val="none" w:sz="0" w:space="0" w:color="auto"/>
                <w:left w:val="none" w:sz="0" w:space="0" w:color="auto"/>
                <w:bottom w:val="none" w:sz="0" w:space="0" w:color="auto"/>
                <w:right w:val="none" w:sz="0" w:space="0" w:color="auto"/>
              </w:divBdr>
              <w:divsChild>
                <w:div w:id="6178816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6011981">
          <w:marLeft w:val="0"/>
          <w:marRight w:val="0"/>
          <w:marTop w:val="0"/>
          <w:marBottom w:val="0"/>
          <w:divBdr>
            <w:top w:val="none" w:sz="0" w:space="0" w:color="auto"/>
            <w:left w:val="none" w:sz="0" w:space="0" w:color="auto"/>
            <w:bottom w:val="none" w:sz="0" w:space="0" w:color="auto"/>
            <w:right w:val="none" w:sz="0" w:space="0" w:color="auto"/>
          </w:divBdr>
          <w:divsChild>
            <w:div w:id="1939483619">
              <w:marLeft w:val="0"/>
              <w:marRight w:val="0"/>
              <w:marTop w:val="120"/>
              <w:marBottom w:val="0"/>
              <w:divBdr>
                <w:top w:val="none" w:sz="0" w:space="0" w:color="auto"/>
                <w:left w:val="none" w:sz="0" w:space="0" w:color="auto"/>
                <w:bottom w:val="none" w:sz="0" w:space="0" w:color="auto"/>
                <w:right w:val="none" w:sz="0" w:space="0" w:color="auto"/>
              </w:divBdr>
            </w:div>
            <w:div w:id="1640959197">
              <w:marLeft w:val="0"/>
              <w:marRight w:val="0"/>
              <w:marTop w:val="0"/>
              <w:marBottom w:val="0"/>
              <w:divBdr>
                <w:top w:val="none" w:sz="0" w:space="0" w:color="auto"/>
                <w:left w:val="none" w:sz="0" w:space="0" w:color="auto"/>
                <w:bottom w:val="none" w:sz="0" w:space="0" w:color="auto"/>
                <w:right w:val="none" w:sz="0" w:space="0" w:color="auto"/>
              </w:divBdr>
              <w:divsChild>
                <w:div w:id="6770002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0223856">
          <w:marLeft w:val="0"/>
          <w:marRight w:val="0"/>
          <w:marTop w:val="0"/>
          <w:marBottom w:val="0"/>
          <w:divBdr>
            <w:top w:val="none" w:sz="0" w:space="0" w:color="auto"/>
            <w:left w:val="none" w:sz="0" w:space="0" w:color="auto"/>
            <w:bottom w:val="none" w:sz="0" w:space="0" w:color="auto"/>
            <w:right w:val="none" w:sz="0" w:space="0" w:color="auto"/>
          </w:divBdr>
          <w:divsChild>
            <w:div w:id="55054303">
              <w:marLeft w:val="0"/>
              <w:marRight w:val="0"/>
              <w:marTop w:val="120"/>
              <w:marBottom w:val="0"/>
              <w:divBdr>
                <w:top w:val="none" w:sz="0" w:space="0" w:color="auto"/>
                <w:left w:val="none" w:sz="0" w:space="0" w:color="auto"/>
                <w:bottom w:val="none" w:sz="0" w:space="0" w:color="auto"/>
                <w:right w:val="none" w:sz="0" w:space="0" w:color="auto"/>
              </w:divBdr>
            </w:div>
            <w:div w:id="356274365">
              <w:marLeft w:val="0"/>
              <w:marRight w:val="0"/>
              <w:marTop w:val="0"/>
              <w:marBottom w:val="0"/>
              <w:divBdr>
                <w:top w:val="none" w:sz="0" w:space="0" w:color="auto"/>
                <w:left w:val="none" w:sz="0" w:space="0" w:color="auto"/>
                <w:bottom w:val="none" w:sz="0" w:space="0" w:color="auto"/>
                <w:right w:val="none" w:sz="0" w:space="0" w:color="auto"/>
              </w:divBdr>
              <w:divsChild>
                <w:div w:id="16882854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94668578">
          <w:marLeft w:val="0"/>
          <w:marRight w:val="0"/>
          <w:marTop w:val="0"/>
          <w:marBottom w:val="0"/>
          <w:divBdr>
            <w:top w:val="none" w:sz="0" w:space="0" w:color="auto"/>
            <w:left w:val="none" w:sz="0" w:space="0" w:color="auto"/>
            <w:bottom w:val="none" w:sz="0" w:space="0" w:color="auto"/>
            <w:right w:val="none" w:sz="0" w:space="0" w:color="auto"/>
          </w:divBdr>
          <w:divsChild>
            <w:div w:id="1874268264">
              <w:marLeft w:val="0"/>
              <w:marRight w:val="0"/>
              <w:marTop w:val="120"/>
              <w:marBottom w:val="0"/>
              <w:divBdr>
                <w:top w:val="none" w:sz="0" w:space="0" w:color="auto"/>
                <w:left w:val="none" w:sz="0" w:space="0" w:color="auto"/>
                <w:bottom w:val="none" w:sz="0" w:space="0" w:color="auto"/>
                <w:right w:val="none" w:sz="0" w:space="0" w:color="auto"/>
              </w:divBdr>
            </w:div>
            <w:div w:id="14355326">
              <w:marLeft w:val="0"/>
              <w:marRight w:val="0"/>
              <w:marTop w:val="0"/>
              <w:marBottom w:val="0"/>
              <w:divBdr>
                <w:top w:val="none" w:sz="0" w:space="0" w:color="auto"/>
                <w:left w:val="none" w:sz="0" w:space="0" w:color="auto"/>
                <w:bottom w:val="none" w:sz="0" w:space="0" w:color="auto"/>
                <w:right w:val="none" w:sz="0" w:space="0" w:color="auto"/>
              </w:divBdr>
              <w:divsChild>
                <w:div w:id="19468895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1117620">
          <w:marLeft w:val="0"/>
          <w:marRight w:val="0"/>
          <w:marTop w:val="0"/>
          <w:marBottom w:val="0"/>
          <w:divBdr>
            <w:top w:val="none" w:sz="0" w:space="0" w:color="auto"/>
            <w:left w:val="none" w:sz="0" w:space="0" w:color="auto"/>
            <w:bottom w:val="none" w:sz="0" w:space="0" w:color="auto"/>
            <w:right w:val="none" w:sz="0" w:space="0" w:color="auto"/>
          </w:divBdr>
          <w:divsChild>
            <w:div w:id="1827161340">
              <w:marLeft w:val="0"/>
              <w:marRight w:val="0"/>
              <w:marTop w:val="120"/>
              <w:marBottom w:val="0"/>
              <w:divBdr>
                <w:top w:val="none" w:sz="0" w:space="0" w:color="auto"/>
                <w:left w:val="none" w:sz="0" w:space="0" w:color="auto"/>
                <w:bottom w:val="none" w:sz="0" w:space="0" w:color="auto"/>
                <w:right w:val="none" w:sz="0" w:space="0" w:color="auto"/>
              </w:divBdr>
            </w:div>
            <w:div w:id="1647592323">
              <w:marLeft w:val="0"/>
              <w:marRight w:val="0"/>
              <w:marTop w:val="0"/>
              <w:marBottom w:val="0"/>
              <w:divBdr>
                <w:top w:val="none" w:sz="0" w:space="0" w:color="auto"/>
                <w:left w:val="none" w:sz="0" w:space="0" w:color="auto"/>
                <w:bottom w:val="none" w:sz="0" w:space="0" w:color="auto"/>
                <w:right w:val="none" w:sz="0" w:space="0" w:color="auto"/>
              </w:divBdr>
              <w:divsChild>
                <w:div w:id="2330559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8604756">
          <w:marLeft w:val="0"/>
          <w:marRight w:val="0"/>
          <w:marTop w:val="0"/>
          <w:marBottom w:val="0"/>
          <w:divBdr>
            <w:top w:val="none" w:sz="0" w:space="0" w:color="auto"/>
            <w:left w:val="none" w:sz="0" w:space="0" w:color="auto"/>
            <w:bottom w:val="none" w:sz="0" w:space="0" w:color="auto"/>
            <w:right w:val="none" w:sz="0" w:space="0" w:color="auto"/>
          </w:divBdr>
          <w:divsChild>
            <w:div w:id="2125805695">
              <w:marLeft w:val="0"/>
              <w:marRight w:val="0"/>
              <w:marTop w:val="120"/>
              <w:marBottom w:val="0"/>
              <w:divBdr>
                <w:top w:val="none" w:sz="0" w:space="0" w:color="auto"/>
                <w:left w:val="none" w:sz="0" w:space="0" w:color="auto"/>
                <w:bottom w:val="none" w:sz="0" w:space="0" w:color="auto"/>
                <w:right w:val="none" w:sz="0" w:space="0" w:color="auto"/>
              </w:divBdr>
            </w:div>
            <w:div w:id="54934344">
              <w:marLeft w:val="0"/>
              <w:marRight w:val="0"/>
              <w:marTop w:val="0"/>
              <w:marBottom w:val="0"/>
              <w:divBdr>
                <w:top w:val="none" w:sz="0" w:space="0" w:color="auto"/>
                <w:left w:val="none" w:sz="0" w:space="0" w:color="auto"/>
                <w:bottom w:val="none" w:sz="0" w:space="0" w:color="auto"/>
                <w:right w:val="none" w:sz="0" w:space="0" w:color="auto"/>
              </w:divBdr>
              <w:divsChild>
                <w:div w:id="20601324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9924809">
          <w:marLeft w:val="0"/>
          <w:marRight w:val="0"/>
          <w:marTop w:val="0"/>
          <w:marBottom w:val="0"/>
          <w:divBdr>
            <w:top w:val="none" w:sz="0" w:space="0" w:color="auto"/>
            <w:left w:val="none" w:sz="0" w:space="0" w:color="auto"/>
            <w:bottom w:val="none" w:sz="0" w:space="0" w:color="auto"/>
            <w:right w:val="none" w:sz="0" w:space="0" w:color="auto"/>
          </w:divBdr>
          <w:divsChild>
            <w:div w:id="1570842526">
              <w:marLeft w:val="0"/>
              <w:marRight w:val="0"/>
              <w:marTop w:val="120"/>
              <w:marBottom w:val="0"/>
              <w:divBdr>
                <w:top w:val="none" w:sz="0" w:space="0" w:color="auto"/>
                <w:left w:val="none" w:sz="0" w:space="0" w:color="auto"/>
                <w:bottom w:val="none" w:sz="0" w:space="0" w:color="auto"/>
                <w:right w:val="none" w:sz="0" w:space="0" w:color="auto"/>
              </w:divBdr>
            </w:div>
            <w:div w:id="2030521127">
              <w:marLeft w:val="0"/>
              <w:marRight w:val="0"/>
              <w:marTop w:val="0"/>
              <w:marBottom w:val="0"/>
              <w:divBdr>
                <w:top w:val="none" w:sz="0" w:space="0" w:color="auto"/>
                <w:left w:val="none" w:sz="0" w:space="0" w:color="auto"/>
                <w:bottom w:val="none" w:sz="0" w:space="0" w:color="auto"/>
                <w:right w:val="none" w:sz="0" w:space="0" w:color="auto"/>
              </w:divBdr>
              <w:divsChild>
                <w:div w:id="18101990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07817494">
          <w:marLeft w:val="0"/>
          <w:marRight w:val="0"/>
          <w:marTop w:val="0"/>
          <w:marBottom w:val="0"/>
          <w:divBdr>
            <w:top w:val="none" w:sz="0" w:space="0" w:color="auto"/>
            <w:left w:val="none" w:sz="0" w:space="0" w:color="auto"/>
            <w:bottom w:val="none" w:sz="0" w:space="0" w:color="auto"/>
            <w:right w:val="none" w:sz="0" w:space="0" w:color="auto"/>
          </w:divBdr>
          <w:divsChild>
            <w:div w:id="1647127445">
              <w:marLeft w:val="0"/>
              <w:marRight w:val="0"/>
              <w:marTop w:val="120"/>
              <w:marBottom w:val="0"/>
              <w:divBdr>
                <w:top w:val="none" w:sz="0" w:space="0" w:color="auto"/>
                <w:left w:val="none" w:sz="0" w:space="0" w:color="auto"/>
                <w:bottom w:val="none" w:sz="0" w:space="0" w:color="auto"/>
                <w:right w:val="none" w:sz="0" w:space="0" w:color="auto"/>
              </w:divBdr>
            </w:div>
            <w:div w:id="1079596569">
              <w:marLeft w:val="0"/>
              <w:marRight w:val="0"/>
              <w:marTop w:val="0"/>
              <w:marBottom w:val="0"/>
              <w:divBdr>
                <w:top w:val="none" w:sz="0" w:space="0" w:color="auto"/>
                <w:left w:val="none" w:sz="0" w:space="0" w:color="auto"/>
                <w:bottom w:val="none" w:sz="0" w:space="0" w:color="auto"/>
                <w:right w:val="none" w:sz="0" w:space="0" w:color="auto"/>
              </w:divBdr>
              <w:divsChild>
                <w:div w:id="3567346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7315060">
          <w:marLeft w:val="0"/>
          <w:marRight w:val="0"/>
          <w:marTop w:val="0"/>
          <w:marBottom w:val="0"/>
          <w:divBdr>
            <w:top w:val="none" w:sz="0" w:space="0" w:color="auto"/>
            <w:left w:val="none" w:sz="0" w:space="0" w:color="auto"/>
            <w:bottom w:val="none" w:sz="0" w:space="0" w:color="auto"/>
            <w:right w:val="none" w:sz="0" w:space="0" w:color="auto"/>
          </w:divBdr>
          <w:divsChild>
            <w:div w:id="1556621912">
              <w:marLeft w:val="0"/>
              <w:marRight w:val="0"/>
              <w:marTop w:val="120"/>
              <w:marBottom w:val="0"/>
              <w:divBdr>
                <w:top w:val="none" w:sz="0" w:space="0" w:color="auto"/>
                <w:left w:val="none" w:sz="0" w:space="0" w:color="auto"/>
                <w:bottom w:val="none" w:sz="0" w:space="0" w:color="auto"/>
                <w:right w:val="none" w:sz="0" w:space="0" w:color="auto"/>
              </w:divBdr>
            </w:div>
            <w:div w:id="2030985916">
              <w:marLeft w:val="0"/>
              <w:marRight w:val="0"/>
              <w:marTop w:val="0"/>
              <w:marBottom w:val="0"/>
              <w:divBdr>
                <w:top w:val="none" w:sz="0" w:space="0" w:color="auto"/>
                <w:left w:val="none" w:sz="0" w:space="0" w:color="auto"/>
                <w:bottom w:val="none" w:sz="0" w:space="0" w:color="auto"/>
                <w:right w:val="none" w:sz="0" w:space="0" w:color="auto"/>
              </w:divBdr>
              <w:divsChild>
                <w:div w:id="1737641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22787857">
          <w:marLeft w:val="0"/>
          <w:marRight w:val="0"/>
          <w:marTop w:val="0"/>
          <w:marBottom w:val="0"/>
          <w:divBdr>
            <w:top w:val="none" w:sz="0" w:space="0" w:color="auto"/>
            <w:left w:val="none" w:sz="0" w:space="0" w:color="auto"/>
            <w:bottom w:val="none" w:sz="0" w:space="0" w:color="auto"/>
            <w:right w:val="none" w:sz="0" w:space="0" w:color="auto"/>
          </w:divBdr>
          <w:divsChild>
            <w:div w:id="993723528">
              <w:marLeft w:val="0"/>
              <w:marRight w:val="0"/>
              <w:marTop w:val="120"/>
              <w:marBottom w:val="0"/>
              <w:divBdr>
                <w:top w:val="none" w:sz="0" w:space="0" w:color="auto"/>
                <w:left w:val="none" w:sz="0" w:space="0" w:color="auto"/>
                <w:bottom w:val="none" w:sz="0" w:space="0" w:color="auto"/>
                <w:right w:val="none" w:sz="0" w:space="0" w:color="auto"/>
              </w:divBdr>
            </w:div>
            <w:div w:id="2062363097">
              <w:marLeft w:val="0"/>
              <w:marRight w:val="0"/>
              <w:marTop w:val="0"/>
              <w:marBottom w:val="0"/>
              <w:divBdr>
                <w:top w:val="none" w:sz="0" w:space="0" w:color="auto"/>
                <w:left w:val="none" w:sz="0" w:space="0" w:color="auto"/>
                <w:bottom w:val="none" w:sz="0" w:space="0" w:color="auto"/>
                <w:right w:val="none" w:sz="0" w:space="0" w:color="auto"/>
              </w:divBdr>
              <w:divsChild>
                <w:div w:id="1442144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3774345">
          <w:marLeft w:val="0"/>
          <w:marRight w:val="0"/>
          <w:marTop w:val="0"/>
          <w:marBottom w:val="0"/>
          <w:divBdr>
            <w:top w:val="none" w:sz="0" w:space="0" w:color="auto"/>
            <w:left w:val="none" w:sz="0" w:space="0" w:color="auto"/>
            <w:bottom w:val="none" w:sz="0" w:space="0" w:color="auto"/>
            <w:right w:val="none" w:sz="0" w:space="0" w:color="auto"/>
          </w:divBdr>
          <w:divsChild>
            <w:div w:id="1092894196">
              <w:marLeft w:val="0"/>
              <w:marRight w:val="0"/>
              <w:marTop w:val="120"/>
              <w:marBottom w:val="0"/>
              <w:divBdr>
                <w:top w:val="none" w:sz="0" w:space="0" w:color="auto"/>
                <w:left w:val="none" w:sz="0" w:space="0" w:color="auto"/>
                <w:bottom w:val="none" w:sz="0" w:space="0" w:color="auto"/>
                <w:right w:val="none" w:sz="0" w:space="0" w:color="auto"/>
              </w:divBdr>
            </w:div>
            <w:div w:id="40063249">
              <w:marLeft w:val="0"/>
              <w:marRight w:val="0"/>
              <w:marTop w:val="0"/>
              <w:marBottom w:val="0"/>
              <w:divBdr>
                <w:top w:val="none" w:sz="0" w:space="0" w:color="auto"/>
                <w:left w:val="none" w:sz="0" w:space="0" w:color="auto"/>
                <w:bottom w:val="none" w:sz="0" w:space="0" w:color="auto"/>
                <w:right w:val="none" w:sz="0" w:space="0" w:color="auto"/>
              </w:divBdr>
              <w:divsChild>
                <w:div w:id="14805349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33185208">
          <w:marLeft w:val="0"/>
          <w:marRight w:val="0"/>
          <w:marTop w:val="0"/>
          <w:marBottom w:val="0"/>
          <w:divBdr>
            <w:top w:val="none" w:sz="0" w:space="0" w:color="auto"/>
            <w:left w:val="none" w:sz="0" w:space="0" w:color="auto"/>
            <w:bottom w:val="none" w:sz="0" w:space="0" w:color="auto"/>
            <w:right w:val="none" w:sz="0" w:space="0" w:color="auto"/>
          </w:divBdr>
          <w:divsChild>
            <w:div w:id="1480881426">
              <w:marLeft w:val="0"/>
              <w:marRight w:val="0"/>
              <w:marTop w:val="120"/>
              <w:marBottom w:val="0"/>
              <w:divBdr>
                <w:top w:val="none" w:sz="0" w:space="0" w:color="auto"/>
                <w:left w:val="none" w:sz="0" w:space="0" w:color="auto"/>
                <w:bottom w:val="none" w:sz="0" w:space="0" w:color="auto"/>
                <w:right w:val="none" w:sz="0" w:space="0" w:color="auto"/>
              </w:divBdr>
            </w:div>
            <w:div w:id="1761027492">
              <w:marLeft w:val="0"/>
              <w:marRight w:val="0"/>
              <w:marTop w:val="0"/>
              <w:marBottom w:val="0"/>
              <w:divBdr>
                <w:top w:val="none" w:sz="0" w:space="0" w:color="auto"/>
                <w:left w:val="none" w:sz="0" w:space="0" w:color="auto"/>
                <w:bottom w:val="none" w:sz="0" w:space="0" w:color="auto"/>
                <w:right w:val="none" w:sz="0" w:space="0" w:color="auto"/>
              </w:divBdr>
              <w:divsChild>
                <w:div w:id="16189524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34048621">
      <w:bodyDiv w:val="1"/>
      <w:marLeft w:val="0"/>
      <w:marRight w:val="0"/>
      <w:marTop w:val="0"/>
      <w:marBottom w:val="0"/>
      <w:divBdr>
        <w:top w:val="none" w:sz="0" w:space="0" w:color="auto"/>
        <w:left w:val="none" w:sz="0" w:space="0" w:color="auto"/>
        <w:bottom w:val="none" w:sz="0" w:space="0" w:color="auto"/>
        <w:right w:val="none" w:sz="0" w:space="0" w:color="auto"/>
      </w:divBdr>
      <w:divsChild>
        <w:div w:id="203521015">
          <w:marLeft w:val="0"/>
          <w:marRight w:val="0"/>
          <w:marTop w:val="0"/>
          <w:marBottom w:val="0"/>
          <w:divBdr>
            <w:top w:val="none" w:sz="0" w:space="0" w:color="auto"/>
            <w:left w:val="none" w:sz="0" w:space="0" w:color="auto"/>
            <w:bottom w:val="none" w:sz="0" w:space="0" w:color="auto"/>
            <w:right w:val="none" w:sz="0" w:space="0" w:color="auto"/>
          </w:divBdr>
          <w:divsChild>
            <w:div w:id="406348091">
              <w:marLeft w:val="0"/>
              <w:marRight w:val="0"/>
              <w:marTop w:val="120"/>
              <w:marBottom w:val="0"/>
              <w:divBdr>
                <w:top w:val="none" w:sz="0" w:space="0" w:color="auto"/>
                <w:left w:val="none" w:sz="0" w:space="0" w:color="auto"/>
                <w:bottom w:val="none" w:sz="0" w:space="0" w:color="auto"/>
                <w:right w:val="none" w:sz="0" w:space="0" w:color="auto"/>
              </w:divBdr>
            </w:div>
            <w:div w:id="1850679115">
              <w:marLeft w:val="0"/>
              <w:marRight w:val="0"/>
              <w:marTop w:val="0"/>
              <w:marBottom w:val="0"/>
              <w:divBdr>
                <w:top w:val="none" w:sz="0" w:space="0" w:color="auto"/>
                <w:left w:val="none" w:sz="0" w:space="0" w:color="auto"/>
                <w:bottom w:val="none" w:sz="0" w:space="0" w:color="auto"/>
                <w:right w:val="none" w:sz="0" w:space="0" w:color="auto"/>
              </w:divBdr>
              <w:divsChild>
                <w:div w:id="7709755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49046086">
          <w:marLeft w:val="0"/>
          <w:marRight w:val="0"/>
          <w:marTop w:val="0"/>
          <w:marBottom w:val="0"/>
          <w:divBdr>
            <w:top w:val="none" w:sz="0" w:space="0" w:color="auto"/>
            <w:left w:val="none" w:sz="0" w:space="0" w:color="auto"/>
            <w:bottom w:val="none" w:sz="0" w:space="0" w:color="auto"/>
            <w:right w:val="none" w:sz="0" w:space="0" w:color="auto"/>
          </w:divBdr>
          <w:divsChild>
            <w:div w:id="1820461131">
              <w:marLeft w:val="0"/>
              <w:marRight w:val="0"/>
              <w:marTop w:val="120"/>
              <w:marBottom w:val="0"/>
              <w:divBdr>
                <w:top w:val="none" w:sz="0" w:space="0" w:color="auto"/>
                <w:left w:val="none" w:sz="0" w:space="0" w:color="auto"/>
                <w:bottom w:val="none" w:sz="0" w:space="0" w:color="auto"/>
                <w:right w:val="none" w:sz="0" w:space="0" w:color="auto"/>
              </w:divBdr>
            </w:div>
            <w:div w:id="255868300">
              <w:marLeft w:val="0"/>
              <w:marRight w:val="0"/>
              <w:marTop w:val="0"/>
              <w:marBottom w:val="0"/>
              <w:divBdr>
                <w:top w:val="none" w:sz="0" w:space="0" w:color="auto"/>
                <w:left w:val="none" w:sz="0" w:space="0" w:color="auto"/>
                <w:bottom w:val="none" w:sz="0" w:space="0" w:color="auto"/>
                <w:right w:val="none" w:sz="0" w:space="0" w:color="auto"/>
              </w:divBdr>
              <w:divsChild>
                <w:div w:id="5984917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582927">
          <w:marLeft w:val="0"/>
          <w:marRight w:val="0"/>
          <w:marTop w:val="0"/>
          <w:marBottom w:val="0"/>
          <w:divBdr>
            <w:top w:val="none" w:sz="0" w:space="0" w:color="auto"/>
            <w:left w:val="none" w:sz="0" w:space="0" w:color="auto"/>
            <w:bottom w:val="none" w:sz="0" w:space="0" w:color="auto"/>
            <w:right w:val="none" w:sz="0" w:space="0" w:color="auto"/>
          </w:divBdr>
          <w:divsChild>
            <w:div w:id="1821532847">
              <w:marLeft w:val="0"/>
              <w:marRight w:val="0"/>
              <w:marTop w:val="120"/>
              <w:marBottom w:val="0"/>
              <w:divBdr>
                <w:top w:val="none" w:sz="0" w:space="0" w:color="auto"/>
                <w:left w:val="none" w:sz="0" w:space="0" w:color="auto"/>
                <w:bottom w:val="none" w:sz="0" w:space="0" w:color="auto"/>
                <w:right w:val="none" w:sz="0" w:space="0" w:color="auto"/>
              </w:divBdr>
            </w:div>
            <w:div w:id="2040277612">
              <w:marLeft w:val="0"/>
              <w:marRight w:val="0"/>
              <w:marTop w:val="0"/>
              <w:marBottom w:val="0"/>
              <w:divBdr>
                <w:top w:val="none" w:sz="0" w:space="0" w:color="auto"/>
                <w:left w:val="none" w:sz="0" w:space="0" w:color="auto"/>
                <w:bottom w:val="none" w:sz="0" w:space="0" w:color="auto"/>
                <w:right w:val="none" w:sz="0" w:space="0" w:color="auto"/>
              </w:divBdr>
              <w:divsChild>
                <w:div w:id="18867461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78680704">
      <w:bodyDiv w:val="1"/>
      <w:marLeft w:val="0"/>
      <w:marRight w:val="0"/>
      <w:marTop w:val="0"/>
      <w:marBottom w:val="0"/>
      <w:divBdr>
        <w:top w:val="none" w:sz="0" w:space="0" w:color="auto"/>
        <w:left w:val="none" w:sz="0" w:space="0" w:color="auto"/>
        <w:bottom w:val="none" w:sz="0" w:space="0" w:color="auto"/>
        <w:right w:val="none" w:sz="0" w:space="0" w:color="auto"/>
      </w:divBdr>
    </w:div>
    <w:div w:id="302125731">
      <w:bodyDiv w:val="1"/>
      <w:marLeft w:val="0"/>
      <w:marRight w:val="0"/>
      <w:marTop w:val="0"/>
      <w:marBottom w:val="0"/>
      <w:divBdr>
        <w:top w:val="none" w:sz="0" w:space="0" w:color="auto"/>
        <w:left w:val="none" w:sz="0" w:space="0" w:color="auto"/>
        <w:bottom w:val="none" w:sz="0" w:space="0" w:color="auto"/>
        <w:right w:val="none" w:sz="0" w:space="0" w:color="auto"/>
      </w:divBdr>
    </w:div>
    <w:div w:id="306665114">
      <w:bodyDiv w:val="1"/>
      <w:marLeft w:val="0"/>
      <w:marRight w:val="0"/>
      <w:marTop w:val="0"/>
      <w:marBottom w:val="0"/>
      <w:divBdr>
        <w:top w:val="none" w:sz="0" w:space="0" w:color="auto"/>
        <w:left w:val="none" w:sz="0" w:space="0" w:color="auto"/>
        <w:bottom w:val="none" w:sz="0" w:space="0" w:color="auto"/>
        <w:right w:val="none" w:sz="0" w:space="0" w:color="auto"/>
      </w:divBdr>
    </w:div>
    <w:div w:id="326833997">
      <w:bodyDiv w:val="1"/>
      <w:marLeft w:val="0"/>
      <w:marRight w:val="0"/>
      <w:marTop w:val="0"/>
      <w:marBottom w:val="0"/>
      <w:divBdr>
        <w:top w:val="none" w:sz="0" w:space="0" w:color="auto"/>
        <w:left w:val="none" w:sz="0" w:space="0" w:color="auto"/>
        <w:bottom w:val="none" w:sz="0" w:space="0" w:color="auto"/>
        <w:right w:val="none" w:sz="0" w:space="0" w:color="auto"/>
      </w:divBdr>
      <w:divsChild>
        <w:div w:id="43454849">
          <w:marLeft w:val="720"/>
          <w:marRight w:val="0"/>
          <w:marTop w:val="0"/>
          <w:marBottom w:val="0"/>
          <w:divBdr>
            <w:top w:val="none" w:sz="0" w:space="0" w:color="auto"/>
            <w:left w:val="none" w:sz="0" w:space="0" w:color="auto"/>
            <w:bottom w:val="none" w:sz="0" w:space="0" w:color="auto"/>
            <w:right w:val="none" w:sz="0" w:space="0" w:color="auto"/>
          </w:divBdr>
        </w:div>
      </w:divsChild>
    </w:div>
    <w:div w:id="354353748">
      <w:bodyDiv w:val="1"/>
      <w:marLeft w:val="0"/>
      <w:marRight w:val="0"/>
      <w:marTop w:val="0"/>
      <w:marBottom w:val="0"/>
      <w:divBdr>
        <w:top w:val="none" w:sz="0" w:space="0" w:color="auto"/>
        <w:left w:val="none" w:sz="0" w:space="0" w:color="auto"/>
        <w:bottom w:val="none" w:sz="0" w:space="0" w:color="auto"/>
        <w:right w:val="none" w:sz="0" w:space="0" w:color="auto"/>
      </w:divBdr>
    </w:div>
    <w:div w:id="431435065">
      <w:bodyDiv w:val="1"/>
      <w:marLeft w:val="0"/>
      <w:marRight w:val="0"/>
      <w:marTop w:val="0"/>
      <w:marBottom w:val="0"/>
      <w:divBdr>
        <w:top w:val="none" w:sz="0" w:space="0" w:color="auto"/>
        <w:left w:val="none" w:sz="0" w:space="0" w:color="auto"/>
        <w:bottom w:val="none" w:sz="0" w:space="0" w:color="auto"/>
        <w:right w:val="none" w:sz="0" w:space="0" w:color="auto"/>
      </w:divBdr>
      <w:divsChild>
        <w:div w:id="1977372668">
          <w:marLeft w:val="0"/>
          <w:marRight w:val="0"/>
          <w:marTop w:val="0"/>
          <w:marBottom w:val="0"/>
          <w:divBdr>
            <w:top w:val="none" w:sz="0" w:space="0" w:color="auto"/>
            <w:left w:val="none" w:sz="0" w:space="0" w:color="auto"/>
            <w:bottom w:val="none" w:sz="0" w:space="0" w:color="auto"/>
            <w:right w:val="none" w:sz="0" w:space="0" w:color="auto"/>
          </w:divBdr>
        </w:div>
      </w:divsChild>
    </w:div>
    <w:div w:id="434639272">
      <w:bodyDiv w:val="1"/>
      <w:marLeft w:val="0"/>
      <w:marRight w:val="0"/>
      <w:marTop w:val="0"/>
      <w:marBottom w:val="0"/>
      <w:divBdr>
        <w:top w:val="none" w:sz="0" w:space="0" w:color="auto"/>
        <w:left w:val="none" w:sz="0" w:space="0" w:color="auto"/>
        <w:bottom w:val="none" w:sz="0" w:space="0" w:color="auto"/>
        <w:right w:val="none" w:sz="0" w:space="0" w:color="auto"/>
      </w:divBdr>
      <w:divsChild>
        <w:div w:id="1397818987">
          <w:marLeft w:val="0"/>
          <w:marRight w:val="0"/>
          <w:marTop w:val="0"/>
          <w:marBottom w:val="0"/>
          <w:divBdr>
            <w:top w:val="none" w:sz="0" w:space="0" w:color="auto"/>
            <w:left w:val="none" w:sz="0" w:space="0" w:color="auto"/>
            <w:bottom w:val="none" w:sz="0" w:space="0" w:color="auto"/>
            <w:right w:val="none" w:sz="0" w:space="0" w:color="auto"/>
          </w:divBdr>
        </w:div>
        <w:div w:id="858934618">
          <w:marLeft w:val="0"/>
          <w:marRight w:val="0"/>
          <w:marTop w:val="0"/>
          <w:marBottom w:val="0"/>
          <w:divBdr>
            <w:top w:val="none" w:sz="0" w:space="0" w:color="auto"/>
            <w:left w:val="none" w:sz="0" w:space="0" w:color="auto"/>
            <w:bottom w:val="none" w:sz="0" w:space="0" w:color="auto"/>
            <w:right w:val="none" w:sz="0" w:space="0" w:color="auto"/>
          </w:divBdr>
        </w:div>
      </w:divsChild>
    </w:div>
    <w:div w:id="441344498">
      <w:bodyDiv w:val="1"/>
      <w:marLeft w:val="0"/>
      <w:marRight w:val="0"/>
      <w:marTop w:val="0"/>
      <w:marBottom w:val="0"/>
      <w:divBdr>
        <w:top w:val="none" w:sz="0" w:space="0" w:color="auto"/>
        <w:left w:val="none" w:sz="0" w:space="0" w:color="auto"/>
        <w:bottom w:val="none" w:sz="0" w:space="0" w:color="auto"/>
        <w:right w:val="none" w:sz="0" w:space="0" w:color="auto"/>
      </w:divBdr>
    </w:div>
    <w:div w:id="446436304">
      <w:bodyDiv w:val="1"/>
      <w:marLeft w:val="0"/>
      <w:marRight w:val="0"/>
      <w:marTop w:val="0"/>
      <w:marBottom w:val="0"/>
      <w:divBdr>
        <w:top w:val="none" w:sz="0" w:space="0" w:color="auto"/>
        <w:left w:val="none" w:sz="0" w:space="0" w:color="auto"/>
        <w:bottom w:val="none" w:sz="0" w:space="0" w:color="auto"/>
        <w:right w:val="none" w:sz="0" w:space="0" w:color="auto"/>
      </w:divBdr>
    </w:div>
    <w:div w:id="510412224">
      <w:bodyDiv w:val="1"/>
      <w:marLeft w:val="0"/>
      <w:marRight w:val="0"/>
      <w:marTop w:val="0"/>
      <w:marBottom w:val="0"/>
      <w:divBdr>
        <w:top w:val="none" w:sz="0" w:space="0" w:color="auto"/>
        <w:left w:val="none" w:sz="0" w:space="0" w:color="auto"/>
        <w:bottom w:val="none" w:sz="0" w:space="0" w:color="auto"/>
        <w:right w:val="none" w:sz="0" w:space="0" w:color="auto"/>
      </w:divBdr>
      <w:divsChild>
        <w:div w:id="1371689027">
          <w:marLeft w:val="0"/>
          <w:marRight w:val="0"/>
          <w:marTop w:val="0"/>
          <w:marBottom w:val="0"/>
          <w:divBdr>
            <w:top w:val="none" w:sz="0" w:space="0" w:color="auto"/>
            <w:left w:val="none" w:sz="0" w:space="0" w:color="auto"/>
            <w:bottom w:val="none" w:sz="0" w:space="0" w:color="auto"/>
            <w:right w:val="none" w:sz="0" w:space="0" w:color="auto"/>
          </w:divBdr>
          <w:divsChild>
            <w:div w:id="75445878">
              <w:marLeft w:val="0"/>
              <w:marRight w:val="0"/>
              <w:marTop w:val="120"/>
              <w:marBottom w:val="0"/>
              <w:divBdr>
                <w:top w:val="none" w:sz="0" w:space="0" w:color="auto"/>
                <w:left w:val="none" w:sz="0" w:space="0" w:color="auto"/>
                <w:bottom w:val="none" w:sz="0" w:space="0" w:color="auto"/>
                <w:right w:val="none" w:sz="0" w:space="0" w:color="auto"/>
              </w:divBdr>
            </w:div>
            <w:div w:id="80571148">
              <w:marLeft w:val="0"/>
              <w:marRight w:val="0"/>
              <w:marTop w:val="0"/>
              <w:marBottom w:val="0"/>
              <w:divBdr>
                <w:top w:val="none" w:sz="0" w:space="0" w:color="auto"/>
                <w:left w:val="none" w:sz="0" w:space="0" w:color="auto"/>
                <w:bottom w:val="none" w:sz="0" w:space="0" w:color="auto"/>
                <w:right w:val="none" w:sz="0" w:space="0" w:color="auto"/>
              </w:divBdr>
              <w:divsChild>
                <w:div w:id="19866237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1486908">
          <w:marLeft w:val="0"/>
          <w:marRight w:val="0"/>
          <w:marTop w:val="0"/>
          <w:marBottom w:val="0"/>
          <w:divBdr>
            <w:top w:val="none" w:sz="0" w:space="0" w:color="auto"/>
            <w:left w:val="none" w:sz="0" w:space="0" w:color="auto"/>
            <w:bottom w:val="none" w:sz="0" w:space="0" w:color="auto"/>
            <w:right w:val="none" w:sz="0" w:space="0" w:color="auto"/>
          </w:divBdr>
          <w:divsChild>
            <w:div w:id="1091663344">
              <w:marLeft w:val="0"/>
              <w:marRight w:val="0"/>
              <w:marTop w:val="120"/>
              <w:marBottom w:val="0"/>
              <w:divBdr>
                <w:top w:val="none" w:sz="0" w:space="0" w:color="auto"/>
                <w:left w:val="none" w:sz="0" w:space="0" w:color="auto"/>
                <w:bottom w:val="none" w:sz="0" w:space="0" w:color="auto"/>
                <w:right w:val="none" w:sz="0" w:space="0" w:color="auto"/>
              </w:divBdr>
            </w:div>
            <w:div w:id="638799465">
              <w:marLeft w:val="0"/>
              <w:marRight w:val="0"/>
              <w:marTop w:val="0"/>
              <w:marBottom w:val="0"/>
              <w:divBdr>
                <w:top w:val="none" w:sz="0" w:space="0" w:color="auto"/>
                <w:left w:val="none" w:sz="0" w:space="0" w:color="auto"/>
                <w:bottom w:val="none" w:sz="0" w:space="0" w:color="auto"/>
                <w:right w:val="none" w:sz="0" w:space="0" w:color="auto"/>
              </w:divBdr>
              <w:divsChild>
                <w:div w:id="3236265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2507419">
          <w:marLeft w:val="0"/>
          <w:marRight w:val="0"/>
          <w:marTop w:val="0"/>
          <w:marBottom w:val="0"/>
          <w:divBdr>
            <w:top w:val="none" w:sz="0" w:space="0" w:color="auto"/>
            <w:left w:val="none" w:sz="0" w:space="0" w:color="auto"/>
            <w:bottom w:val="none" w:sz="0" w:space="0" w:color="auto"/>
            <w:right w:val="none" w:sz="0" w:space="0" w:color="auto"/>
          </w:divBdr>
          <w:divsChild>
            <w:div w:id="776289671">
              <w:marLeft w:val="0"/>
              <w:marRight w:val="0"/>
              <w:marTop w:val="120"/>
              <w:marBottom w:val="0"/>
              <w:divBdr>
                <w:top w:val="none" w:sz="0" w:space="0" w:color="auto"/>
                <w:left w:val="none" w:sz="0" w:space="0" w:color="auto"/>
                <w:bottom w:val="none" w:sz="0" w:space="0" w:color="auto"/>
                <w:right w:val="none" w:sz="0" w:space="0" w:color="auto"/>
              </w:divBdr>
            </w:div>
            <w:div w:id="1574045615">
              <w:marLeft w:val="0"/>
              <w:marRight w:val="0"/>
              <w:marTop w:val="0"/>
              <w:marBottom w:val="0"/>
              <w:divBdr>
                <w:top w:val="none" w:sz="0" w:space="0" w:color="auto"/>
                <w:left w:val="none" w:sz="0" w:space="0" w:color="auto"/>
                <w:bottom w:val="none" w:sz="0" w:space="0" w:color="auto"/>
                <w:right w:val="none" w:sz="0" w:space="0" w:color="auto"/>
              </w:divBdr>
              <w:divsChild>
                <w:div w:id="19638060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26892">
          <w:marLeft w:val="0"/>
          <w:marRight w:val="0"/>
          <w:marTop w:val="0"/>
          <w:marBottom w:val="0"/>
          <w:divBdr>
            <w:top w:val="none" w:sz="0" w:space="0" w:color="auto"/>
            <w:left w:val="none" w:sz="0" w:space="0" w:color="auto"/>
            <w:bottom w:val="none" w:sz="0" w:space="0" w:color="auto"/>
            <w:right w:val="none" w:sz="0" w:space="0" w:color="auto"/>
          </w:divBdr>
          <w:divsChild>
            <w:div w:id="785075269">
              <w:marLeft w:val="0"/>
              <w:marRight w:val="0"/>
              <w:marTop w:val="120"/>
              <w:marBottom w:val="0"/>
              <w:divBdr>
                <w:top w:val="none" w:sz="0" w:space="0" w:color="auto"/>
                <w:left w:val="none" w:sz="0" w:space="0" w:color="auto"/>
                <w:bottom w:val="none" w:sz="0" w:space="0" w:color="auto"/>
                <w:right w:val="none" w:sz="0" w:space="0" w:color="auto"/>
              </w:divBdr>
            </w:div>
            <w:div w:id="939605820">
              <w:marLeft w:val="0"/>
              <w:marRight w:val="0"/>
              <w:marTop w:val="0"/>
              <w:marBottom w:val="0"/>
              <w:divBdr>
                <w:top w:val="none" w:sz="0" w:space="0" w:color="auto"/>
                <w:left w:val="none" w:sz="0" w:space="0" w:color="auto"/>
                <w:bottom w:val="none" w:sz="0" w:space="0" w:color="auto"/>
                <w:right w:val="none" w:sz="0" w:space="0" w:color="auto"/>
              </w:divBdr>
              <w:divsChild>
                <w:div w:id="4552937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80200931">
          <w:marLeft w:val="0"/>
          <w:marRight w:val="0"/>
          <w:marTop w:val="0"/>
          <w:marBottom w:val="0"/>
          <w:divBdr>
            <w:top w:val="none" w:sz="0" w:space="0" w:color="auto"/>
            <w:left w:val="none" w:sz="0" w:space="0" w:color="auto"/>
            <w:bottom w:val="none" w:sz="0" w:space="0" w:color="auto"/>
            <w:right w:val="none" w:sz="0" w:space="0" w:color="auto"/>
          </w:divBdr>
          <w:divsChild>
            <w:div w:id="660424399">
              <w:marLeft w:val="0"/>
              <w:marRight w:val="0"/>
              <w:marTop w:val="120"/>
              <w:marBottom w:val="0"/>
              <w:divBdr>
                <w:top w:val="none" w:sz="0" w:space="0" w:color="auto"/>
                <w:left w:val="none" w:sz="0" w:space="0" w:color="auto"/>
                <w:bottom w:val="none" w:sz="0" w:space="0" w:color="auto"/>
                <w:right w:val="none" w:sz="0" w:space="0" w:color="auto"/>
              </w:divBdr>
            </w:div>
            <w:div w:id="1825466259">
              <w:marLeft w:val="0"/>
              <w:marRight w:val="0"/>
              <w:marTop w:val="0"/>
              <w:marBottom w:val="0"/>
              <w:divBdr>
                <w:top w:val="none" w:sz="0" w:space="0" w:color="auto"/>
                <w:left w:val="none" w:sz="0" w:space="0" w:color="auto"/>
                <w:bottom w:val="none" w:sz="0" w:space="0" w:color="auto"/>
                <w:right w:val="none" w:sz="0" w:space="0" w:color="auto"/>
              </w:divBdr>
              <w:divsChild>
                <w:div w:id="1665270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8987003">
          <w:marLeft w:val="0"/>
          <w:marRight w:val="0"/>
          <w:marTop w:val="0"/>
          <w:marBottom w:val="0"/>
          <w:divBdr>
            <w:top w:val="none" w:sz="0" w:space="0" w:color="auto"/>
            <w:left w:val="none" w:sz="0" w:space="0" w:color="auto"/>
            <w:bottom w:val="none" w:sz="0" w:space="0" w:color="auto"/>
            <w:right w:val="none" w:sz="0" w:space="0" w:color="auto"/>
          </w:divBdr>
          <w:divsChild>
            <w:div w:id="1521625614">
              <w:marLeft w:val="0"/>
              <w:marRight w:val="0"/>
              <w:marTop w:val="120"/>
              <w:marBottom w:val="0"/>
              <w:divBdr>
                <w:top w:val="none" w:sz="0" w:space="0" w:color="auto"/>
                <w:left w:val="none" w:sz="0" w:space="0" w:color="auto"/>
                <w:bottom w:val="none" w:sz="0" w:space="0" w:color="auto"/>
                <w:right w:val="none" w:sz="0" w:space="0" w:color="auto"/>
              </w:divBdr>
            </w:div>
            <w:div w:id="669605453">
              <w:marLeft w:val="0"/>
              <w:marRight w:val="0"/>
              <w:marTop w:val="0"/>
              <w:marBottom w:val="0"/>
              <w:divBdr>
                <w:top w:val="none" w:sz="0" w:space="0" w:color="auto"/>
                <w:left w:val="none" w:sz="0" w:space="0" w:color="auto"/>
                <w:bottom w:val="none" w:sz="0" w:space="0" w:color="auto"/>
                <w:right w:val="none" w:sz="0" w:space="0" w:color="auto"/>
              </w:divBdr>
              <w:divsChild>
                <w:div w:id="16929971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7859431">
          <w:marLeft w:val="0"/>
          <w:marRight w:val="0"/>
          <w:marTop w:val="0"/>
          <w:marBottom w:val="0"/>
          <w:divBdr>
            <w:top w:val="none" w:sz="0" w:space="0" w:color="auto"/>
            <w:left w:val="none" w:sz="0" w:space="0" w:color="auto"/>
            <w:bottom w:val="none" w:sz="0" w:space="0" w:color="auto"/>
            <w:right w:val="none" w:sz="0" w:space="0" w:color="auto"/>
          </w:divBdr>
          <w:divsChild>
            <w:div w:id="1339886032">
              <w:marLeft w:val="0"/>
              <w:marRight w:val="0"/>
              <w:marTop w:val="120"/>
              <w:marBottom w:val="0"/>
              <w:divBdr>
                <w:top w:val="none" w:sz="0" w:space="0" w:color="auto"/>
                <w:left w:val="none" w:sz="0" w:space="0" w:color="auto"/>
                <w:bottom w:val="none" w:sz="0" w:space="0" w:color="auto"/>
                <w:right w:val="none" w:sz="0" w:space="0" w:color="auto"/>
              </w:divBdr>
            </w:div>
            <w:div w:id="124928657">
              <w:marLeft w:val="0"/>
              <w:marRight w:val="0"/>
              <w:marTop w:val="0"/>
              <w:marBottom w:val="0"/>
              <w:divBdr>
                <w:top w:val="none" w:sz="0" w:space="0" w:color="auto"/>
                <w:left w:val="none" w:sz="0" w:space="0" w:color="auto"/>
                <w:bottom w:val="none" w:sz="0" w:space="0" w:color="auto"/>
                <w:right w:val="none" w:sz="0" w:space="0" w:color="auto"/>
              </w:divBdr>
              <w:divsChild>
                <w:div w:id="11996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3216510">
          <w:marLeft w:val="0"/>
          <w:marRight w:val="0"/>
          <w:marTop w:val="0"/>
          <w:marBottom w:val="0"/>
          <w:divBdr>
            <w:top w:val="none" w:sz="0" w:space="0" w:color="auto"/>
            <w:left w:val="none" w:sz="0" w:space="0" w:color="auto"/>
            <w:bottom w:val="none" w:sz="0" w:space="0" w:color="auto"/>
            <w:right w:val="none" w:sz="0" w:space="0" w:color="auto"/>
          </w:divBdr>
          <w:divsChild>
            <w:div w:id="1252617694">
              <w:marLeft w:val="0"/>
              <w:marRight w:val="0"/>
              <w:marTop w:val="120"/>
              <w:marBottom w:val="0"/>
              <w:divBdr>
                <w:top w:val="none" w:sz="0" w:space="0" w:color="auto"/>
                <w:left w:val="none" w:sz="0" w:space="0" w:color="auto"/>
                <w:bottom w:val="none" w:sz="0" w:space="0" w:color="auto"/>
                <w:right w:val="none" w:sz="0" w:space="0" w:color="auto"/>
              </w:divBdr>
            </w:div>
            <w:div w:id="977687487">
              <w:marLeft w:val="0"/>
              <w:marRight w:val="0"/>
              <w:marTop w:val="0"/>
              <w:marBottom w:val="0"/>
              <w:divBdr>
                <w:top w:val="none" w:sz="0" w:space="0" w:color="auto"/>
                <w:left w:val="none" w:sz="0" w:space="0" w:color="auto"/>
                <w:bottom w:val="none" w:sz="0" w:space="0" w:color="auto"/>
                <w:right w:val="none" w:sz="0" w:space="0" w:color="auto"/>
              </w:divBdr>
              <w:divsChild>
                <w:div w:id="2956490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1308170">
          <w:marLeft w:val="0"/>
          <w:marRight w:val="0"/>
          <w:marTop w:val="0"/>
          <w:marBottom w:val="0"/>
          <w:divBdr>
            <w:top w:val="none" w:sz="0" w:space="0" w:color="auto"/>
            <w:left w:val="none" w:sz="0" w:space="0" w:color="auto"/>
            <w:bottom w:val="none" w:sz="0" w:space="0" w:color="auto"/>
            <w:right w:val="none" w:sz="0" w:space="0" w:color="auto"/>
          </w:divBdr>
          <w:divsChild>
            <w:div w:id="1334793786">
              <w:marLeft w:val="0"/>
              <w:marRight w:val="0"/>
              <w:marTop w:val="120"/>
              <w:marBottom w:val="0"/>
              <w:divBdr>
                <w:top w:val="none" w:sz="0" w:space="0" w:color="auto"/>
                <w:left w:val="none" w:sz="0" w:space="0" w:color="auto"/>
                <w:bottom w:val="none" w:sz="0" w:space="0" w:color="auto"/>
                <w:right w:val="none" w:sz="0" w:space="0" w:color="auto"/>
              </w:divBdr>
            </w:div>
            <w:div w:id="511381582">
              <w:marLeft w:val="0"/>
              <w:marRight w:val="0"/>
              <w:marTop w:val="0"/>
              <w:marBottom w:val="0"/>
              <w:divBdr>
                <w:top w:val="none" w:sz="0" w:space="0" w:color="auto"/>
                <w:left w:val="none" w:sz="0" w:space="0" w:color="auto"/>
                <w:bottom w:val="none" w:sz="0" w:space="0" w:color="auto"/>
                <w:right w:val="none" w:sz="0" w:space="0" w:color="auto"/>
              </w:divBdr>
              <w:divsChild>
                <w:div w:id="3400833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0957051">
          <w:marLeft w:val="1080"/>
          <w:marRight w:val="0"/>
          <w:marTop w:val="0"/>
          <w:marBottom w:val="0"/>
          <w:divBdr>
            <w:top w:val="none" w:sz="0" w:space="0" w:color="auto"/>
            <w:left w:val="none" w:sz="0" w:space="0" w:color="auto"/>
            <w:bottom w:val="none" w:sz="0" w:space="0" w:color="auto"/>
            <w:right w:val="none" w:sz="0" w:space="0" w:color="auto"/>
          </w:divBdr>
        </w:div>
        <w:div w:id="1219704941">
          <w:marLeft w:val="1080"/>
          <w:marRight w:val="0"/>
          <w:marTop w:val="0"/>
          <w:marBottom w:val="0"/>
          <w:divBdr>
            <w:top w:val="none" w:sz="0" w:space="0" w:color="auto"/>
            <w:left w:val="none" w:sz="0" w:space="0" w:color="auto"/>
            <w:bottom w:val="none" w:sz="0" w:space="0" w:color="auto"/>
            <w:right w:val="none" w:sz="0" w:space="0" w:color="auto"/>
          </w:divBdr>
        </w:div>
        <w:div w:id="1242837231">
          <w:marLeft w:val="1080"/>
          <w:marRight w:val="0"/>
          <w:marTop w:val="0"/>
          <w:marBottom w:val="0"/>
          <w:divBdr>
            <w:top w:val="none" w:sz="0" w:space="0" w:color="auto"/>
            <w:left w:val="none" w:sz="0" w:space="0" w:color="auto"/>
            <w:bottom w:val="none" w:sz="0" w:space="0" w:color="auto"/>
            <w:right w:val="none" w:sz="0" w:space="0" w:color="auto"/>
          </w:divBdr>
        </w:div>
        <w:div w:id="1320157908">
          <w:marLeft w:val="1080"/>
          <w:marRight w:val="0"/>
          <w:marTop w:val="0"/>
          <w:marBottom w:val="0"/>
          <w:divBdr>
            <w:top w:val="none" w:sz="0" w:space="0" w:color="auto"/>
            <w:left w:val="none" w:sz="0" w:space="0" w:color="auto"/>
            <w:bottom w:val="none" w:sz="0" w:space="0" w:color="auto"/>
            <w:right w:val="none" w:sz="0" w:space="0" w:color="auto"/>
          </w:divBdr>
        </w:div>
        <w:div w:id="2073648730">
          <w:marLeft w:val="1080"/>
          <w:marRight w:val="0"/>
          <w:marTop w:val="0"/>
          <w:marBottom w:val="0"/>
          <w:divBdr>
            <w:top w:val="none" w:sz="0" w:space="0" w:color="auto"/>
            <w:left w:val="none" w:sz="0" w:space="0" w:color="auto"/>
            <w:bottom w:val="none" w:sz="0" w:space="0" w:color="auto"/>
            <w:right w:val="none" w:sz="0" w:space="0" w:color="auto"/>
          </w:divBdr>
        </w:div>
        <w:div w:id="1202786406">
          <w:marLeft w:val="1080"/>
          <w:marRight w:val="0"/>
          <w:marTop w:val="0"/>
          <w:marBottom w:val="0"/>
          <w:divBdr>
            <w:top w:val="none" w:sz="0" w:space="0" w:color="auto"/>
            <w:left w:val="none" w:sz="0" w:space="0" w:color="auto"/>
            <w:bottom w:val="none" w:sz="0" w:space="0" w:color="auto"/>
            <w:right w:val="none" w:sz="0" w:space="0" w:color="auto"/>
          </w:divBdr>
        </w:div>
        <w:div w:id="621301632">
          <w:marLeft w:val="1080"/>
          <w:marRight w:val="0"/>
          <w:marTop w:val="0"/>
          <w:marBottom w:val="0"/>
          <w:divBdr>
            <w:top w:val="none" w:sz="0" w:space="0" w:color="auto"/>
            <w:left w:val="none" w:sz="0" w:space="0" w:color="auto"/>
            <w:bottom w:val="none" w:sz="0" w:space="0" w:color="auto"/>
            <w:right w:val="none" w:sz="0" w:space="0" w:color="auto"/>
          </w:divBdr>
        </w:div>
        <w:div w:id="93021860">
          <w:marLeft w:val="1080"/>
          <w:marRight w:val="0"/>
          <w:marTop w:val="0"/>
          <w:marBottom w:val="0"/>
          <w:divBdr>
            <w:top w:val="none" w:sz="0" w:space="0" w:color="auto"/>
            <w:left w:val="none" w:sz="0" w:space="0" w:color="auto"/>
            <w:bottom w:val="none" w:sz="0" w:space="0" w:color="auto"/>
            <w:right w:val="none" w:sz="0" w:space="0" w:color="auto"/>
          </w:divBdr>
        </w:div>
        <w:div w:id="1118715319">
          <w:marLeft w:val="1080"/>
          <w:marRight w:val="0"/>
          <w:marTop w:val="0"/>
          <w:marBottom w:val="0"/>
          <w:divBdr>
            <w:top w:val="none" w:sz="0" w:space="0" w:color="auto"/>
            <w:left w:val="none" w:sz="0" w:space="0" w:color="auto"/>
            <w:bottom w:val="none" w:sz="0" w:space="0" w:color="auto"/>
            <w:right w:val="none" w:sz="0" w:space="0" w:color="auto"/>
          </w:divBdr>
        </w:div>
        <w:div w:id="800728685">
          <w:marLeft w:val="0"/>
          <w:marRight w:val="0"/>
          <w:marTop w:val="0"/>
          <w:marBottom w:val="0"/>
          <w:divBdr>
            <w:top w:val="none" w:sz="0" w:space="0" w:color="auto"/>
            <w:left w:val="none" w:sz="0" w:space="0" w:color="auto"/>
            <w:bottom w:val="none" w:sz="0" w:space="0" w:color="auto"/>
            <w:right w:val="none" w:sz="0" w:space="0" w:color="auto"/>
          </w:divBdr>
          <w:divsChild>
            <w:div w:id="1027173260">
              <w:marLeft w:val="0"/>
              <w:marRight w:val="0"/>
              <w:marTop w:val="120"/>
              <w:marBottom w:val="0"/>
              <w:divBdr>
                <w:top w:val="none" w:sz="0" w:space="0" w:color="auto"/>
                <w:left w:val="none" w:sz="0" w:space="0" w:color="auto"/>
                <w:bottom w:val="none" w:sz="0" w:space="0" w:color="auto"/>
                <w:right w:val="none" w:sz="0" w:space="0" w:color="auto"/>
              </w:divBdr>
            </w:div>
            <w:div w:id="2058897951">
              <w:marLeft w:val="0"/>
              <w:marRight w:val="0"/>
              <w:marTop w:val="0"/>
              <w:marBottom w:val="0"/>
              <w:divBdr>
                <w:top w:val="none" w:sz="0" w:space="0" w:color="auto"/>
                <w:left w:val="none" w:sz="0" w:space="0" w:color="auto"/>
                <w:bottom w:val="none" w:sz="0" w:space="0" w:color="auto"/>
                <w:right w:val="none" w:sz="0" w:space="0" w:color="auto"/>
              </w:divBdr>
              <w:divsChild>
                <w:div w:id="1735412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05323802">
          <w:marLeft w:val="1080"/>
          <w:marRight w:val="0"/>
          <w:marTop w:val="0"/>
          <w:marBottom w:val="0"/>
          <w:divBdr>
            <w:top w:val="none" w:sz="0" w:space="0" w:color="auto"/>
            <w:left w:val="none" w:sz="0" w:space="0" w:color="auto"/>
            <w:bottom w:val="none" w:sz="0" w:space="0" w:color="auto"/>
            <w:right w:val="none" w:sz="0" w:space="0" w:color="auto"/>
          </w:divBdr>
        </w:div>
        <w:div w:id="293366342">
          <w:marLeft w:val="1080"/>
          <w:marRight w:val="0"/>
          <w:marTop w:val="0"/>
          <w:marBottom w:val="0"/>
          <w:divBdr>
            <w:top w:val="none" w:sz="0" w:space="0" w:color="auto"/>
            <w:left w:val="none" w:sz="0" w:space="0" w:color="auto"/>
            <w:bottom w:val="none" w:sz="0" w:space="0" w:color="auto"/>
            <w:right w:val="none" w:sz="0" w:space="0" w:color="auto"/>
          </w:divBdr>
        </w:div>
        <w:div w:id="94450255">
          <w:marLeft w:val="0"/>
          <w:marRight w:val="0"/>
          <w:marTop w:val="0"/>
          <w:marBottom w:val="0"/>
          <w:divBdr>
            <w:top w:val="none" w:sz="0" w:space="0" w:color="auto"/>
            <w:left w:val="none" w:sz="0" w:space="0" w:color="auto"/>
            <w:bottom w:val="none" w:sz="0" w:space="0" w:color="auto"/>
            <w:right w:val="none" w:sz="0" w:space="0" w:color="auto"/>
          </w:divBdr>
          <w:divsChild>
            <w:div w:id="436097701">
              <w:marLeft w:val="0"/>
              <w:marRight w:val="0"/>
              <w:marTop w:val="120"/>
              <w:marBottom w:val="0"/>
              <w:divBdr>
                <w:top w:val="none" w:sz="0" w:space="0" w:color="auto"/>
                <w:left w:val="none" w:sz="0" w:space="0" w:color="auto"/>
                <w:bottom w:val="none" w:sz="0" w:space="0" w:color="auto"/>
                <w:right w:val="none" w:sz="0" w:space="0" w:color="auto"/>
              </w:divBdr>
            </w:div>
            <w:div w:id="846332094">
              <w:marLeft w:val="0"/>
              <w:marRight w:val="0"/>
              <w:marTop w:val="0"/>
              <w:marBottom w:val="0"/>
              <w:divBdr>
                <w:top w:val="none" w:sz="0" w:space="0" w:color="auto"/>
                <w:left w:val="none" w:sz="0" w:space="0" w:color="auto"/>
                <w:bottom w:val="none" w:sz="0" w:space="0" w:color="auto"/>
                <w:right w:val="none" w:sz="0" w:space="0" w:color="auto"/>
              </w:divBdr>
              <w:divsChild>
                <w:div w:id="705327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77959351">
          <w:marLeft w:val="1080"/>
          <w:marRight w:val="0"/>
          <w:marTop w:val="0"/>
          <w:marBottom w:val="0"/>
          <w:divBdr>
            <w:top w:val="none" w:sz="0" w:space="0" w:color="auto"/>
            <w:left w:val="none" w:sz="0" w:space="0" w:color="auto"/>
            <w:bottom w:val="none" w:sz="0" w:space="0" w:color="auto"/>
            <w:right w:val="none" w:sz="0" w:space="0" w:color="auto"/>
          </w:divBdr>
        </w:div>
        <w:div w:id="1161777651">
          <w:marLeft w:val="1080"/>
          <w:marRight w:val="0"/>
          <w:marTop w:val="0"/>
          <w:marBottom w:val="0"/>
          <w:divBdr>
            <w:top w:val="none" w:sz="0" w:space="0" w:color="auto"/>
            <w:left w:val="none" w:sz="0" w:space="0" w:color="auto"/>
            <w:bottom w:val="none" w:sz="0" w:space="0" w:color="auto"/>
            <w:right w:val="none" w:sz="0" w:space="0" w:color="auto"/>
          </w:divBdr>
        </w:div>
        <w:div w:id="2099515828">
          <w:marLeft w:val="0"/>
          <w:marRight w:val="0"/>
          <w:marTop w:val="0"/>
          <w:marBottom w:val="0"/>
          <w:divBdr>
            <w:top w:val="none" w:sz="0" w:space="0" w:color="auto"/>
            <w:left w:val="none" w:sz="0" w:space="0" w:color="auto"/>
            <w:bottom w:val="none" w:sz="0" w:space="0" w:color="auto"/>
            <w:right w:val="none" w:sz="0" w:space="0" w:color="auto"/>
          </w:divBdr>
          <w:divsChild>
            <w:div w:id="1784038768">
              <w:marLeft w:val="0"/>
              <w:marRight w:val="0"/>
              <w:marTop w:val="120"/>
              <w:marBottom w:val="0"/>
              <w:divBdr>
                <w:top w:val="none" w:sz="0" w:space="0" w:color="auto"/>
                <w:left w:val="none" w:sz="0" w:space="0" w:color="auto"/>
                <w:bottom w:val="none" w:sz="0" w:space="0" w:color="auto"/>
                <w:right w:val="none" w:sz="0" w:space="0" w:color="auto"/>
              </w:divBdr>
            </w:div>
            <w:div w:id="1792894873">
              <w:marLeft w:val="0"/>
              <w:marRight w:val="0"/>
              <w:marTop w:val="0"/>
              <w:marBottom w:val="0"/>
              <w:divBdr>
                <w:top w:val="none" w:sz="0" w:space="0" w:color="auto"/>
                <w:left w:val="none" w:sz="0" w:space="0" w:color="auto"/>
                <w:bottom w:val="none" w:sz="0" w:space="0" w:color="auto"/>
                <w:right w:val="none" w:sz="0" w:space="0" w:color="auto"/>
              </w:divBdr>
              <w:divsChild>
                <w:div w:id="19671514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4360040">
          <w:marLeft w:val="1080"/>
          <w:marRight w:val="0"/>
          <w:marTop w:val="0"/>
          <w:marBottom w:val="0"/>
          <w:divBdr>
            <w:top w:val="none" w:sz="0" w:space="0" w:color="auto"/>
            <w:left w:val="none" w:sz="0" w:space="0" w:color="auto"/>
            <w:bottom w:val="none" w:sz="0" w:space="0" w:color="auto"/>
            <w:right w:val="none" w:sz="0" w:space="0" w:color="auto"/>
          </w:divBdr>
        </w:div>
        <w:div w:id="1865944324">
          <w:marLeft w:val="1080"/>
          <w:marRight w:val="0"/>
          <w:marTop w:val="0"/>
          <w:marBottom w:val="0"/>
          <w:divBdr>
            <w:top w:val="none" w:sz="0" w:space="0" w:color="auto"/>
            <w:left w:val="none" w:sz="0" w:space="0" w:color="auto"/>
            <w:bottom w:val="none" w:sz="0" w:space="0" w:color="auto"/>
            <w:right w:val="none" w:sz="0" w:space="0" w:color="auto"/>
          </w:divBdr>
        </w:div>
        <w:div w:id="1787775156">
          <w:marLeft w:val="720"/>
          <w:marRight w:val="0"/>
          <w:marTop w:val="0"/>
          <w:marBottom w:val="0"/>
          <w:divBdr>
            <w:top w:val="none" w:sz="0" w:space="0" w:color="auto"/>
            <w:left w:val="none" w:sz="0" w:space="0" w:color="auto"/>
            <w:bottom w:val="none" w:sz="0" w:space="0" w:color="auto"/>
            <w:right w:val="none" w:sz="0" w:space="0" w:color="auto"/>
          </w:divBdr>
        </w:div>
        <w:div w:id="1166672075">
          <w:marLeft w:val="720"/>
          <w:marRight w:val="0"/>
          <w:marTop w:val="0"/>
          <w:marBottom w:val="0"/>
          <w:divBdr>
            <w:top w:val="none" w:sz="0" w:space="0" w:color="auto"/>
            <w:left w:val="none" w:sz="0" w:space="0" w:color="auto"/>
            <w:bottom w:val="none" w:sz="0" w:space="0" w:color="auto"/>
            <w:right w:val="none" w:sz="0" w:space="0" w:color="auto"/>
          </w:divBdr>
        </w:div>
        <w:div w:id="2121607142">
          <w:marLeft w:val="720"/>
          <w:marRight w:val="0"/>
          <w:marTop w:val="0"/>
          <w:marBottom w:val="0"/>
          <w:divBdr>
            <w:top w:val="none" w:sz="0" w:space="0" w:color="auto"/>
            <w:left w:val="none" w:sz="0" w:space="0" w:color="auto"/>
            <w:bottom w:val="none" w:sz="0" w:space="0" w:color="auto"/>
            <w:right w:val="none" w:sz="0" w:space="0" w:color="auto"/>
          </w:divBdr>
        </w:div>
        <w:div w:id="1231697657">
          <w:marLeft w:val="1200"/>
          <w:marRight w:val="0"/>
          <w:marTop w:val="0"/>
          <w:marBottom w:val="0"/>
          <w:divBdr>
            <w:top w:val="none" w:sz="0" w:space="0" w:color="auto"/>
            <w:left w:val="none" w:sz="0" w:space="0" w:color="auto"/>
            <w:bottom w:val="none" w:sz="0" w:space="0" w:color="auto"/>
            <w:right w:val="none" w:sz="0" w:space="0" w:color="auto"/>
          </w:divBdr>
        </w:div>
        <w:div w:id="2030793318">
          <w:marLeft w:val="1200"/>
          <w:marRight w:val="0"/>
          <w:marTop w:val="0"/>
          <w:marBottom w:val="0"/>
          <w:divBdr>
            <w:top w:val="none" w:sz="0" w:space="0" w:color="auto"/>
            <w:left w:val="none" w:sz="0" w:space="0" w:color="auto"/>
            <w:bottom w:val="none" w:sz="0" w:space="0" w:color="auto"/>
            <w:right w:val="none" w:sz="0" w:space="0" w:color="auto"/>
          </w:divBdr>
        </w:div>
        <w:div w:id="1029641738">
          <w:marLeft w:val="0"/>
          <w:marRight w:val="0"/>
          <w:marTop w:val="0"/>
          <w:marBottom w:val="0"/>
          <w:divBdr>
            <w:top w:val="none" w:sz="0" w:space="0" w:color="auto"/>
            <w:left w:val="none" w:sz="0" w:space="0" w:color="auto"/>
            <w:bottom w:val="none" w:sz="0" w:space="0" w:color="auto"/>
            <w:right w:val="none" w:sz="0" w:space="0" w:color="auto"/>
          </w:divBdr>
          <w:divsChild>
            <w:div w:id="1772312649">
              <w:marLeft w:val="0"/>
              <w:marRight w:val="0"/>
              <w:marTop w:val="120"/>
              <w:marBottom w:val="0"/>
              <w:divBdr>
                <w:top w:val="none" w:sz="0" w:space="0" w:color="auto"/>
                <w:left w:val="none" w:sz="0" w:space="0" w:color="auto"/>
                <w:bottom w:val="none" w:sz="0" w:space="0" w:color="auto"/>
                <w:right w:val="none" w:sz="0" w:space="0" w:color="auto"/>
              </w:divBdr>
            </w:div>
            <w:div w:id="293293510">
              <w:marLeft w:val="0"/>
              <w:marRight w:val="0"/>
              <w:marTop w:val="0"/>
              <w:marBottom w:val="0"/>
              <w:divBdr>
                <w:top w:val="none" w:sz="0" w:space="0" w:color="auto"/>
                <w:left w:val="none" w:sz="0" w:space="0" w:color="auto"/>
                <w:bottom w:val="none" w:sz="0" w:space="0" w:color="auto"/>
                <w:right w:val="none" w:sz="0" w:space="0" w:color="auto"/>
              </w:divBdr>
            </w:div>
          </w:divsChild>
        </w:div>
        <w:div w:id="79446690">
          <w:marLeft w:val="0"/>
          <w:marRight w:val="0"/>
          <w:marTop w:val="0"/>
          <w:marBottom w:val="0"/>
          <w:divBdr>
            <w:top w:val="none" w:sz="0" w:space="0" w:color="auto"/>
            <w:left w:val="none" w:sz="0" w:space="0" w:color="auto"/>
            <w:bottom w:val="none" w:sz="0" w:space="0" w:color="auto"/>
            <w:right w:val="none" w:sz="0" w:space="0" w:color="auto"/>
          </w:divBdr>
          <w:divsChild>
            <w:div w:id="405419484">
              <w:marLeft w:val="0"/>
              <w:marRight w:val="0"/>
              <w:marTop w:val="120"/>
              <w:marBottom w:val="0"/>
              <w:divBdr>
                <w:top w:val="none" w:sz="0" w:space="0" w:color="auto"/>
                <w:left w:val="none" w:sz="0" w:space="0" w:color="auto"/>
                <w:bottom w:val="none" w:sz="0" w:space="0" w:color="auto"/>
                <w:right w:val="none" w:sz="0" w:space="0" w:color="auto"/>
              </w:divBdr>
            </w:div>
            <w:div w:id="1560438694">
              <w:marLeft w:val="0"/>
              <w:marRight w:val="0"/>
              <w:marTop w:val="0"/>
              <w:marBottom w:val="0"/>
              <w:divBdr>
                <w:top w:val="none" w:sz="0" w:space="0" w:color="auto"/>
                <w:left w:val="none" w:sz="0" w:space="0" w:color="auto"/>
                <w:bottom w:val="none" w:sz="0" w:space="0" w:color="auto"/>
                <w:right w:val="none" w:sz="0" w:space="0" w:color="auto"/>
              </w:divBdr>
            </w:div>
          </w:divsChild>
        </w:div>
        <w:div w:id="1911769515">
          <w:marLeft w:val="0"/>
          <w:marRight w:val="0"/>
          <w:marTop w:val="0"/>
          <w:marBottom w:val="0"/>
          <w:divBdr>
            <w:top w:val="none" w:sz="0" w:space="0" w:color="auto"/>
            <w:left w:val="none" w:sz="0" w:space="0" w:color="auto"/>
            <w:bottom w:val="none" w:sz="0" w:space="0" w:color="auto"/>
            <w:right w:val="none" w:sz="0" w:space="0" w:color="auto"/>
          </w:divBdr>
          <w:divsChild>
            <w:div w:id="1441729580">
              <w:marLeft w:val="0"/>
              <w:marRight w:val="0"/>
              <w:marTop w:val="120"/>
              <w:marBottom w:val="0"/>
              <w:divBdr>
                <w:top w:val="none" w:sz="0" w:space="0" w:color="auto"/>
                <w:left w:val="none" w:sz="0" w:space="0" w:color="auto"/>
                <w:bottom w:val="none" w:sz="0" w:space="0" w:color="auto"/>
                <w:right w:val="none" w:sz="0" w:space="0" w:color="auto"/>
              </w:divBdr>
            </w:div>
            <w:div w:id="2052798220">
              <w:marLeft w:val="0"/>
              <w:marRight w:val="0"/>
              <w:marTop w:val="0"/>
              <w:marBottom w:val="0"/>
              <w:divBdr>
                <w:top w:val="none" w:sz="0" w:space="0" w:color="auto"/>
                <w:left w:val="none" w:sz="0" w:space="0" w:color="auto"/>
                <w:bottom w:val="none" w:sz="0" w:space="0" w:color="auto"/>
                <w:right w:val="none" w:sz="0" w:space="0" w:color="auto"/>
              </w:divBdr>
            </w:div>
          </w:divsChild>
        </w:div>
        <w:div w:id="167334605">
          <w:marLeft w:val="0"/>
          <w:marRight w:val="0"/>
          <w:marTop w:val="0"/>
          <w:marBottom w:val="0"/>
          <w:divBdr>
            <w:top w:val="none" w:sz="0" w:space="0" w:color="auto"/>
            <w:left w:val="none" w:sz="0" w:space="0" w:color="auto"/>
            <w:bottom w:val="none" w:sz="0" w:space="0" w:color="auto"/>
            <w:right w:val="none" w:sz="0" w:space="0" w:color="auto"/>
          </w:divBdr>
          <w:divsChild>
            <w:div w:id="988902088">
              <w:marLeft w:val="0"/>
              <w:marRight w:val="0"/>
              <w:marTop w:val="120"/>
              <w:marBottom w:val="0"/>
              <w:divBdr>
                <w:top w:val="none" w:sz="0" w:space="0" w:color="auto"/>
                <w:left w:val="none" w:sz="0" w:space="0" w:color="auto"/>
                <w:bottom w:val="none" w:sz="0" w:space="0" w:color="auto"/>
                <w:right w:val="none" w:sz="0" w:space="0" w:color="auto"/>
              </w:divBdr>
            </w:div>
            <w:div w:id="2272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63">
      <w:bodyDiv w:val="1"/>
      <w:marLeft w:val="0"/>
      <w:marRight w:val="0"/>
      <w:marTop w:val="0"/>
      <w:marBottom w:val="0"/>
      <w:divBdr>
        <w:top w:val="none" w:sz="0" w:space="0" w:color="auto"/>
        <w:left w:val="none" w:sz="0" w:space="0" w:color="auto"/>
        <w:bottom w:val="none" w:sz="0" w:space="0" w:color="auto"/>
        <w:right w:val="none" w:sz="0" w:space="0" w:color="auto"/>
      </w:divBdr>
      <w:divsChild>
        <w:div w:id="1957563429">
          <w:marLeft w:val="720"/>
          <w:marRight w:val="0"/>
          <w:marTop w:val="0"/>
          <w:marBottom w:val="0"/>
          <w:divBdr>
            <w:top w:val="none" w:sz="0" w:space="0" w:color="auto"/>
            <w:left w:val="none" w:sz="0" w:space="0" w:color="auto"/>
            <w:bottom w:val="none" w:sz="0" w:space="0" w:color="auto"/>
            <w:right w:val="none" w:sz="0" w:space="0" w:color="auto"/>
          </w:divBdr>
        </w:div>
        <w:div w:id="1799444647">
          <w:marLeft w:val="720"/>
          <w:marRight w:val="0"/>
          <w:marTop w:val="0"/>
          <w:marBottom w:val="0"/>
          <w:divBdr>
            <w:top w:val="none" w:sz="0" w:space="0" w:color="auto"/>
            <w:left w:val="none" w:sz="0" w:space="0" w:color="auto"/>
            <w:bottom w:val="none" w:sz="0" w:space="0" w:color="auto"/>
            <w:right w:val="none" w:sz="0" w:space="0" w:color="auto"/>
          </w:divBdr>
        </w:div>
        <w:div w:id="801384633">
          <w:marLeft w:val="720"/>
          <w:marRight w:val="0"/>
          <w:marTop w:val="0"/>
          <w:marBottom w:val="0"/>
          <w:divBdr>
            <w:top w:val="none" w:sz="0" w:space="0" w:color="auto"/>
            <w:left w:val="none" w:sz="0" w:space="0" w:color="auto"/>
            <w:bottom w:val="none" w:sz="0" w:space="0" w:color="auto"/>
            <w:right w:val="none" w:sz="0" w:space="0" w:color="auto"/>
          </w:divBdr>
        </w:div>
        <w:div w:id="1457334398">
          <w:marLeft w:val="720"/>
          <w:marRight w:val="0"/>
          <w:marTop w:val="0"/>
          <w:marBottom w:val="0"/>
          <w:divBdr>
            <w:top w:val="none" w:sz="0" w:space="0" w:color="auto"/>
            <w:left w:val="none" w:sz="0" w:space="0" w:color="auto"/>
            <w:bottom w:val="none" w:sz="0" w:space="0" w:color="auto"/>
            <w:right w:val="none" w:sz="0" w:space="0" w:color="auto"/>
          </w:divBdr>
        </w:div>
        <w:div w:id="2067991977">
          <w:marLeft w:val="720"/>
          <w:marRight w:val="0"/>
          <w:marTop w:val="0"/>
          <w:marBottom w:val="0"/>
          <w:divBdr>
            <w:top w:val="none" w:sz="0" w:space="0" w:color="auto"/>
            <w:left w:val="none" w:sz="0" w:space="0" w:color="auto"/>
            <w:bottom w:val="none" w:sz="0" w:space="0" w:color="auto"/>
            <w:right w:val="none" w:sz="0" w:space="0" w:color="auto"/>
          </w:divBdr>
        </w:div>
        <w:div w:id="515576576">
          <w:marLeft w:val="720"/>
          <w:marRight w:val="0"/>
          <w:marTop w:val="0"/>
          <w:marBottom w:val="0"/>
          <w:divBdr>
            <w:top w:val="none" w:sz="0" w:space="0" w:color="auto"/>
            <w:left w:val="none" w:sz="0" w:space="0" w:color="auto"/>
            <w:bottom w:val="none" w:sz="0" w:space="0" w:color="auto"/>
            <w:right w:val="none" w:sz="0" w:space="0" w:color="auto"/>
          </w:divBdr>
        </w:div>
        <w:div w:id="2032414154">
          <w:marLeft w:val="720"/>
          <w:marRight w:val="0"/>
          <w:marTop w:val="0"/>
          <w:marBottom w:val="0"/>
          <w:divBdr>
            <w:top w:val="none" w:sz="0" w:space="0" w:color="auto"/>
            <w:left w:val="none" w:sz="0" w:space="0" w:color="auto"/>
            <w:bottom w:val="none" w:sz="0" w:space="0" w:color="auto"/>
            <w:right w:val="none" w:sz="0" w:space="0" w:color="auto"/>
          </w:divBdr>
        </w:div>
        <w:div w:id="552156929">
          <w:marLeft w:val="0"/>
          <w:marRight w:val="0"/>
          <w:marTop w:val="120"/>
          <w:marBottom w:val="0"/>
          <w:divBdr>
            <w:top w:val="none" w:sz="0" w:space="0" w:color="auto"/>
            <w:left w:val="none" w:sz="0" w:space="0" w:color="auto"/>
            <w:bottom w:val="none" w:sz="0" w:space="0" w:color="auto"/>
            <w:right w:val="none" w:sz="0" w:space="0" w:color="auto"/>
          </w:divBdr>
        </w:div>
        <w:div w:id="893658358">
          <w:marLeft w:val="0"/>
          <w:marRight w:val="0"/>
          <w:marTop w:val="120"/>
          <w:marBottom w:val="0"/>
          <w:divBdr>
            <w:top w:val="none" w:sz="0" w:space="0" w:color="auto"/>
            <w:left w:val="none" w:sz="0" w:space="0" w:color="auto"/>
            <w:bottom w:val="none" w:sz="0" w:space="0" w:color="auto"/>
            <w:right w:val="none" w:sz="0" w:space="0" w:color="auto"/>
          </w:divBdr>
        </w:div>
        <w:div w:id="18508809">
          <w:marLeft w:val="0"/>
          <w:marRight w:val="0"/>
          <w:marTop w:val="120"/>
          <w:marBottom w:val="0"/>
          <w:divBdr>
            <w:top w:val="none" w:sz="0" w:space="0" w:color="auto"/>
            <w:left w:val="none" w:sz="0" w:space="0" w:color="auto"/>
            <w:bottom w:val="none" w:sz="0" w:space="0" w:color="auto"/>
            <w:right w:val="none" w:sz="0" w:space="0" w:color="auto"/>
          </w:divBdr>
        </w:div>
        <w:div w:id="532227727">
          <w:marLeft w:val="720"/>
          <w:marRight w:val="0"/>
          <w:marTop w:val="0"/>
          <w:marBottom w:val="0"/>
          <w:divBdr>
            <w:top w:val="none" w:sz="0" w:space="0" w:color="auto"/>
            <w:left w:val="none" w:sz="0" w:space="0" w:color="auto"/>
            <w:bottom w:val="none" w:sz="0" w:space="0" w:color="auto"/>
            <w:right w:val="none" w:sz="0" w:space="0" w:color="auto"/>
          </w:divBdr>
        </w:div>
        <w:div w:id="1062290969">
          <w:marLeft w:val="720"/>
          <w:marRight w:val="0"/>
          <w:marTop w:val="0"/>
          <w:marBottom w:val="0"/>
          <w:divBdr>
            <w:top w:val="none" w:sz="0" w:space="0" w:color="auto"/>
            <w:left w:val="none" w:sz="0" w:space="0" w:color="auto"/>
            <w:bottom w:val="none" w:sz="0" w:space="0" w:color="auto"/>
            <w:right w:val="none" w:sz="0" w:space="0" w:color="auto"/>
          </w:divBdr>
        </w:div>
        <w:div w:id="1403068782">
          <w:marLeft w:val="720"/>
          <w:marRight w:val="0"/>
          <w:marTop w:val="0"/>
          <w:marBottom w:val="0"/>
          <w:divBdr>
            <w:top w:val="none" w:sz="0" w:space="0" w:color="auto"/>
            <w:left w:val="none" w:sz="0" w:space="0" w:color="auto"/>
            <w:bottom w:val="none" w:sz="0" w:space="0" w:color="auto"/>
            <w:right w:val="none" w:sz="0" w:space="0" w:color="auto"/>
          </w:divBdr>
        </w:div>
        <w:div w:id="241646059">
          <w:marLeft w:val="0"/>
          <w:marRight w:val="0"/>
          <w:marTop w:val="0"/>
          <w:marBottom w:val="0"/>
          <w:divBdr>
            <w:top w:val="none" w:sz="0" w:space="0" w:color="auto"/>
            <w:left w:val="none" w:sz="0" w:space="0" w:color="auto"/>
            <w:bottom w:val="none" w:sz="0" w:space="0" w:color="auto"/>
            <w:right w:val="none" w:sz="0" w:space="0" w:color="auto"/>
          </w:divBdr>
          <w:divsChild>
            <w:div w:id="48844138">
              <w:marLeft w:val="0"/>
              <w:marRight w:val="0"/>
              <w:marTop w:val="120"/>
              <w:marBottom w:val="0"/>
              <w:divBdr>
                <w:top w:val="none" w:sz="0" w:space="0" w:color="auto"/>
                <w:left w:val="none" w:sz="0" w:space="0" w:color="auto"/>
                <w:bottom w:val="none" w:sz="0" w:space="0" w:color="auto"/>
                <w:right w:val="none" w:sz="0" w:space="0" w:color="auto"/>
              </w:divBdr>
            </w:div>
            <w:div w:id="1133593505">
              <w:marLeft w:val="0"/>
              <w:marRight w:val="0"/>
              <w:marTop w:val="0"/>
              <w:marBottom w:val="0"/>
              <w:divBdr>
                <w:top w:val="none" w:sz="0" w:space="0" w:color="auto"/>
                <w:left w:val="none" w:sz="0" w:space="0" w:color="auto"/>
                <w:bottom w:val="none" w:sz="0" w:space="0" w:color="auto"/>
                <w:right w:val="none" w:sz="0" w:space="0" w:color="auto"/>
              </w:divBdr>
              <w:divsChild>
                <w:div w:id="1814755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5360124">
          <w:marLeft w:val="0"/>
          <w:marRight w:val="0"/>
          <w:marTop w:val="0"/>
          <w:marBottom w:val="0"/>
          <w:divBdr>
            <w:top w:val="none" w:sz="0" w:space="0" w:color="auto"/>
            <w:left w:val="none" w:sz="0" w:space="0" w:color="auto"/>
            <w:bottom w:val="none" w:sz="0" w:space="0" w:color="auto"/>
            <w:right w:val="none" w:sz="0" w:space="0" w:color="auto"/>
          </w:divBdr>
          <w:divsChild>
            <w:div w:id="2141261230">
              <w:marLeft w:val="0"/>
              <w:marRight w:val="0"/>
              <w:marTop w:val="120"/>
              <w:marBottom w:val="0"/>
              <w:divBdr>
                <w:top w:val="none" w:sz="0" w:space="0" w:color="auto"/>
                <w:left w:val="none" w:sz="0" w:space="0" w:color="auto"/>
                <w:bottom w:val="none" w:sz="0" w:space="0" w:color="auto"/>
                <w:right w:val="none" w:sz="0" w:space="0" w:color="auto"/>
              </w:divBdr>
            </w:div>
            <w:div w:id="453254226">
              <w:marLeft w:val="0"/>
              <w:marRight w:val="0"/>
              <w:marTop w:val="0"/>
              <w:marBottom w:val="0"/>
              <w:divBdr>
                <w:top w:val="none" w:sz="0" w:space="0" w:color="auto"/>
                <w:left w:val="none" w:sz="0" w:space="0" w:color="auto"/>
                <w:bottom w:val="none" w:sz="0" w:space="0" w:color="auto"/>
                <w:right w:val="none" w:sz="0" w:space="0" w:color="auto"/>
              </w:divBdr>
              <w:divsChild>
                <w:div w:id="17984467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47157371">
          <w:marLeft w:val="0"/>
          <w:marRight w:val="0"/>
          <w:marTop w:val="0"/>
          <w:marBottom w:val="0"/>
          <w:divBdr>
            <w:top w:val="none" w:sz="0" w:space="0" w:color="auto"/>
            <w:left w:val="none" w:sz="0" w:space="0" w:color="auto"/>
            <w:bottom w:val="none" w:sz="0" w:space="0" w:color="auto"/>
            <w:right w:val="none" w:sz="0" w:space="0" w:color="auto"/>
          </w:divBdr>
          <w:divsChild>
            <w:div w:id="74253848">
              <w:marLeft w:val="0"/>
              <w:marRight w:val="0"/>
              <w:marTop w:val="120"/>
              <w:marBottom w:val="0"/>
              <w:divBdr>
                <w:top w:val="none" w:sz="0" w:space="0" w:color="auto"/>
                <w:left w:val="none" w:sz="0" w:space="0" w:color="auto"/>
                <w:bottom w:val="none" w:sz="0" w:space="0" w:color="auto"/>
                <w:right w:val="none" w:sz="0" w:space="0" w:color="auto"/>
              </w:divBdr>
            </w:div>
            <w:div w:id="138109940">
              <w:marLeft w:val="0"/>
              <w:marRight w:val="0"/>
              <w:marTop w:val="0"/>
              <w:marBottom w:val="0"/>
              <w:divBdr>
                <w:top w:val="none" w:sz="0" w:space="0" w:color="auto"/>
                <w:left w:val="none" w:sz="0" w:space="0" w:color="auto"/>
                <w:bottom w:val="none" w:sz="0" w:space="0" w:color="auto"/>
                <w:right w:val="none" w:sz="0" w:space="0" w:color="auto"/>
              </w:divBdr>
              <w:divsChild>
                <w:div w:id="11598037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4301660">
          <w:marLeft w:val="0"/>
          <w:marRight w:val="0"/>
          <w:marTop w:val="0"/>
          <w:marBottom w:val="0"/>
          <w:divBdr>
            <w:top w:val="none" w:sz="0" w:space="0" w:color="auto"/>
            <w:left w:val="none" w:sz="0" w:space="0" w:color="auto"/>
            <w:bottom w:val="none" w:sz="0" w:space="0" w:color="auto"/>
            <w:right w:val="none" w:sz="0" w:space="0" w:color="auto"/>
          </w:divBdr>
          <w:divsChild>
            <w:div w:id="435831870">
              <w:marLeft w:val="0"/>
              <w:marRight w:val="0"/>
              <w:marTop w:val="120"/>
              <w:marBottom w:val="0"/>
              <w:divBdr>
                <w:top w:val="none" w:sz="0" w:space="0" w:color="auto"/>
                <w:left w:val="none" w:sz="0" w:space="0" w:color="auto"/>
                <w:bottom w:val="none" w:sz="0" w:space="0" w:color="auto"/>
                <w:right w:val="none" w:sz="0" w:space="0" w:color="auto"/>
              </w:divBdr>
            </w:div>
            <w:div w:id="326373140">
              <w:marLeft w:val="0"/>
              <w:marRight w:val="0"/>
              <w:marTop w:val="0"/>
              <w:marBottom w:val="0"/>
              <w:divBdr>
                <w:top w:val="none" w:sz="0" w:space="0" w:color="auto"/>
                <w:left w:val="none" w:sz="0" w:space="0" w:color="auto"/>
                <w:bottom w:val="none" w:sz="0" w:space="0" w:color="auto"/>
                <w:right w:val="none" w:sz="0" w:space="0" w:color="auto"/>
              </w:divBdr>
              <w:divsChild>
                <w:div w:id="5579823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4545414">
          <w:marLeft w:val="0"/>
          <w:marRight w:val="0"/>
          <w:marTop w:val="0"/>
          <w:marBottom w:val="0"/>
          <w:divBdr>
            <w:top w:val="none" w:sz="0" w:space="0" w:color="auto"/>
            <w:left w:val="none" w:sz="0" w:space="0" w:color="auto"/>
            <w:bottom w:val="none" w:sz="0" w:space="0" w:color="auto"/>
            <w:right w:val="none" w:sz="0" w:space="0" w:color="auto"/>
          </w:divBdr>
          <w:divsChild>
            <w:div w:id="241836783">
              <w:marLeft w:val="0"/>
              <w:marRight w:val="0"/>
              <w:marTop w:val="120"/>
              <w:marBottom w:val="0"/>
              <w:divBdr>
                <w:top w:val="none" w:sz="0" w:space="0" w:color="auto"/>
                <w:left w:val="none" w:sz="0" w:space="0" w:color="auto"/>
                <w:bottom w:val="none" w:sz="0" w:space="0" w:color="auto"/>
                <w:right w:val="none" w:sz="0" w:space="0" w:color="auto"/>
              </w:divBdr>
            </w:div>
            <w:div w:id="1087966387">
              <w:marLeft w:val="0"/>
              <w:marRight w:val="0"/>
              <w:marTop w:val="0"/>
              <w:marBottom w:val="0"/>
              <w:divBdr>
                <w:top w:val="none" w:sz="0" w:space="0" w:color="auto"/>
                <w:left w:val="none" w:sz="0" w:space="0" w:color="auto"/>
                <w:bottom w:val="none" w:sz="0" w:space="0" w:color="auto"/>
                <w:right w:val="none" w:sz="0" w:space="0" w:color="auto"/>
              </w:divBdr>
              <w:divsChild>
                <w:div w:id="9800402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09286309">
          <w:marLeft w:val="0"/>
          <w:marRight w:val="0"/>
          <w:marTop w:val="0"/>
          <w:marBottom w:val="0"/>
          <w:divBdr>
            <w:top w:val="none" w:sz="0" w:space="0" w:color="auto"/>
            <w:left w:val="none" w:sz="0" w:space="0" w:color="auto"/>
            <w:bottom w:val="none" w:sz="0" w:space="0" w:color="auto"/>
            <w:right w:val="none" w:sz="0" w:space="0" w:color="auto"/>
          </w:divBdr>
          <w:divsChild>
            <w:div w:id="1706372313">
              <w:marLeft w:val="0"/>
              <w:marRight w:val="0"/>
              <w:marTop w:val="120"/>
              <w:marBottom w:val="0"/>
              <w:divBdr>
                <w:top w:val="none" w:sz="0" w:space="0" w:color="auto"/>
                <w:left w:val="none" w:sz="0" w:space="0" w:color="auto"/>
                <w:bottom w:val="none" w:sz="0" w:space="0" w:color="auto"/>
                <w:right w:val="none" w:sz="0" w:space="0" w:color="auto"/>
              </w:divBdr>
            </w:div>
            <w:div w:id="1315067106">
              <w:marLeft w:val="0"/>
              <w:marRight w:val="0"/>
              <w:marTop w:val="0"/>
              <w:marBottom w:val="0"/>
              <w:divBdr>
                <w:top w:val="none" w:sz="0" w:space="0" w:color="auto"/>
                <w:left w:val="none" w:sz="0" w:space="0" w:color="auto"/>
                <w:bottom w:val="none" w:sz="0" w:space="0" w:color="auto"/>
                <w:right w:val="none" w:sz="0" w:space="0" w:color="auto"/>
              </w:divBdr>
              <w:divsChild>
                <w:div w:id="673122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71970848">
          <w:marLeft w:val="0"/>
          <w:marRight w:val="0"/>
          <w:marTop w:val="0"/>
          <w:marBottom w:val="0"/>
          <w:divBdr>
            <w:top w:val="none" w:sz="0" w:space="0" w:color="auto"/>
            <w:left w:val="none" w:sz="0" w:space="0" w:color="auto"/>
            <w:bottom w:val="none" w:sz="0" w:space="0" w:color="auto"/>
            <w:right w:val="none" w:sz="0" w:space="0" w:color="auto"/>
          </w:divBdr>
          <w:divsChild>
            <w:div w:id="1146119511">
              <w:marLeft w:val="0"/>
              <w:marRight w:val="0"/>
              <w:marTop w:val="120"/>
              <w:marBottom w:val="0"/>
              <w:divBdr>
                <w:top w:val="none" w:sz="0" w:space="0" w:color="auto"/>
                <w:left w:val="none" w:sz="0" w:space="0" w:color="auto"/>
                <w:bottom w:val="none" w:sz="0" w:space="0" w:color="auto"/>
                <w:right w:val="none" w:sz="0" w:space="0" w:color="auto"/>
              </w:divBdr>
            </w:div>
            <w:div w:id="1042749606">
              <w:marLeft w:val="0"/>
              <w:marRight w:val="0"/>
              <w:marTop w:val="0"/>
              <w:marBottom w:val="0"/>
              <w:divBdr>
                <w:top w:val="none" w:sz="0" w:space="0" w:color="auto"/>
                <w:left w:val="none" w:sz="0" w:space="0" w:color="auto"/>
                <w:bottom w:val="none" w:sz="0" w:space="0" w:color="auto"/>
                <w:right w:val="none" w:sz="0" w:space="0" w:color="auto"/>
              </w:divBdr>
              <w:divsChild>
                <w:div w:id="16648906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1511884">
          <w:marLeft w:val="0"/>
          <w:marRight w:val="0"/>
          <w:marTop w:val="0"/>
          <w:marBottom w:val="0"/>
          <w:divBdr>
            <w:top w:val="none" w:sz="0" w:space="0" w:color="auto"/>
            <w:left w:val="none" w:sz="0" w:space="0" w:color="auto"/>
            <w:bottom w:val="none" w:sz="0" w:space="0" w:color="auto"/>
            <w:right w:val="none" w:sz="0" w:space="0" w:color="auto"/>
          </w:divBdr>
          <w:divsChild>
            <w:div w:id="379020163">
              <w:marLeft w:val="0"/>
              <w:marRight w:val="0"/>
              <w:marTop w:val="120"/>
              <w:marBottom w:val="0"/>
              <w:divBdr>
                <w:top w:val="none" w:sz="0" w:space="0" w:color="auto"/>
                <w:left w:val="none" w:sz="0" w:space="0" w:color="auto"/>
                <w:bottom w:val="none" w:sz="0" w:space="0" w:color="auto"/>
                <w:right w:val="none" w:sz="0" w:space="0" w:color="auto"/>
              </w:divBdr>
            </w:div>
            <w:div w:id="527911272">
              <w:marLeft w:val="0"/>
              <w:marRight w:val="0"/>
              <w:marTop w:val="0"/>
              <w:marBottom w:val="0"/>
              <w:divBdr>
                <w:top w:val="none" w:sz="0" w:space="0" w:color="auto"/>
                <w:left w:val="none" w:sz="0" w:space="0" w:color="auto"/>
                <w:bottom w:val="none" w:sz="0" w:space="0" w:color="auto"/>
                <w:right w:val="none" w:sz="0" w:space="0" w:color="auto"/>
              </w:divBdr>
              <w:divsChild>
                <w:div w:id="9545620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57538060">
          <w:marLeft w:val="0"/>
          <w:marRight w:val="0"/>
          <w:marTop w:val="0"/>
          <w:marBottom w:val="0"/>
          <w:divBdr>
            <w:top w:val="none" w:sz="0" w:space="0" w:color="auto"/>
            <w:left w:val="none" w:sz="0" w:space="0" w:color="auto"/>
            <w:bottom w:val="none" w:sz="0" w:space="0" w:color="auto"/>
            <w:right w:val="none" w:sz="0" w:space="0" w:color="auto"/>
          </w:divBdr>
          <w:divsChild>
            <w:div w:id="982078460">
              <w:marLeft w:val="0"/>
              <w:marRight w:val="0"/>
              <w:marTop w:val="120"/>
              <w:marBottom w:val="0"/>
              <w:divBdr>
                <w:top w:val="none" w:sz="0" w:space="0" w:color="auto"/>
                <w:left w:val="none" w:sz="0" w:space="0" w:color="auto"/>
                <w:bottom w:val="none" w:sz="0" w:space="0" w:color="auto"/>
                <w:right w:val="none" w:sz="0" w:space="0" w:color="auto"/>
              </w:divBdr>
            </w:div>
            <w:div w:id="836576848">
              <w:marLeft w:val="0"/>
              <w:marRight w:val="0"/>
              <w:marTop w:val="0"/>
              <w:marBottom w:val="0"/>
              <w:divBdr>
                <w:top w:val="none" w:sz="0" w:space="0" w:color="auto"/>
                <w:left w:val="none" w:sz="0" w:space="0" w:color="auto"/>
                <w:bottom w:val="none" w:sz="0" w:space="0" w:color="auto"/>
                <w:right w:val="none" w:sz="0" w:space="0" w:color="auto"/>
              </w:divBdr>
              <w:divsChild>
                <w:div w:id="82175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6095944">
          <w:marLeft w:val="0"/>
          <w:marRight w:val="0"/>
          <w:marTop w:val="0"/>
          <w:marBottom w:val="0"/>
          <w:divBdr>
            <w:top w:val="none" w:sz="0" w:space="0" w:color="auto"/>
            <w:left w:val="none" w:sz="0" w:space="0" w:color="auto"/>
            <w:bottom w:val="none" w:sz="0" w:space="0" w:color="auto"/>
            <w:right w:val="none" w:sz="0" w:space="0" w:color="auto"/>
          </w:divBdr>
          <w:divsChild>
            <w:div w:id="1961918240">
              <w:marLeft w:val="0"/>
              <w:marRight w:val="0"/>
              <w:marTop w:val="120"/>
              <w:marBottom w:val="0"/>
              <w:divBdr>
                <w:top w:val="none" w:sz="0" w:space="0" w:color="auto"/>
                <w:left w:val="none" w:sz="0" w:space="0" w:color="auto"/>
                <w:bottom w:val="none" w:sz="0" w:space="0" w:color="auto"/>
                <w:right w:val="none" w:sz="0" w:space="0" w:color="auto"/>
              </w:divBdr>
            </w:div>
            <w:div w:id="1810589729">
              <w:marLeft w:val="0"/>
              <w:marRight w:val="0"/>
              <w:marTop w:val="0"/>
              <w:marBottom w:val="0"/>
              <w:divBdr>
                <w:top w:val="none" w:sz="0" w:space="0" w:color="auto"/>
                <w:left w:val="none" w:sz="0" w:space="0" w:color="auto"/>
                <w:bottom w:val="none" w:sz="0" w:space="0" w:color="auto"/>
                <w:right w:val="none" w:sz="0" w:space="0" w:color="auto"/>
              </w:divBdr>
              <w:divsChild>
                <w:div w:id="344216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09897138">
          <w:marLeft w:val="0"/>
          <w:marRight w:val="0"/>
          <w:marTop w:val="0"/>
          <w:marBottom w:val="0"/>
          <w:divBdr>
            <w:top w:val="none" w:sz="0" w:space="0" w:color="auto"/>
            <w:left w:val="none" w:sz="0" w:space="0" w:color="auto"/>
            <w:bottom w:val="none" w:sz="0" w:space="0" w:color="auto"/>
            <w:right w:val="none" w:sz="0" w:space="0" w:color="auto"/>
          </w:divBdr>
          <w:divsChild>
            <w:div w:id="771124641">
              <w:marLeft w:val="0"/>
              <w:marRight w:val="0"/>
              <w:marTop w:val="120"/>
              <w:marBottom w:val="0"/>
              <w:divBdr>
                <w:top w:val="none" w:sz="0" w:space="0" w:color="auto"/>
                <w:left w:val="none" w:sz="0" w:space="0" w:color="auto"/>
                <w:bottom w:val="none" w:sz="0" w:space="0" w:color="auto"/>
                <w:right w:val="none" w:sz="0" w:space="0" w:color="auto"/>
              </w:divBdr>
            </w:div>
            <w:div w:id="1907954087">
              <w:marLeft w:val="0"/>
              <w:marRight w:val="0"/>
              <w:marTop w:val="0"/>
              <w:marBottom w:val="0"/>
              <w:divBdr>
                <w:top w:val="none" w:sz="0" w:space="0" w:color="auto"/>
                <w:left w:val="none" w:sz="0" w:space="0" w:color="auto"/>
                <w:bottom w:val="none" w:sz="0" w:space="0" w:color="auto"/>
                <w:right w:val="none" w:sz="0" w:space="0" w:color="auto"/>
              </w:divBdr>
              <w:divsChild>
                <w:div w:id="1470629859">
                  <w:marLeft w:val="0"/>
                  <w:marRight w:val="0"/>
                  <w:marTop w:val="120"/>
                  <w:marBottom w:val="0"/>
                  <w:divBdr>
                    <w:top w:val="none" w:sz="0" w:space="0" w:color="auto"/>
                    <w:left w:val="none" w:sz="0" w:space="0" w:color="auto"/>
                    <w:bottom w:val="none" w:sz="0" w:space="0" w:color="auto"/>
                    <w:right w:val="none" w:sz="0" w:space="0" w:color="auto"/>
                  </w:divBdr>
                </w:div>
                <w:div w:id="3033914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77223487">
          <w:marLeft w:val="720"/>
          <w:marRight w:val="0"/>
          <w:marTop w:val="0"/>
          <w:marBottom w:val="0"/>
          <w:divBdr>
            <w:top w:val="none" w:sz="0" w:space="0" w:color="auto"/>
            <w:left w:val="none" w:sz="0" w:space="0" w:color="auto"/>
            <w:bottom w:val="none" w:sz="0" w:space="0" w:color="auto"/>
            <w:right w:val="none" w:sz="0" w:space="0" w:color="auto"/>
          </w:divBdr>
        </w:div>
        <w:div w:id="1374302741">
          <w:marLeft w:val="720"/>
          <w:marRight w:val="0"/>
          <w:marTop w:val="0"/>
          <w:marBottom w:val="0"/>
          <w:divBdr>
            <w:top w:val="none" w:sz="0" w:space="0" w:color="auto"/>
            <w:left w:val="none" w:sz="0" w:space="0" w:color="auto"/>
            <w:bottom w:val="none" w:sz="0" w:space="0" w:color="auto"/>
            <w:right w:val="none" w:sz="0" w:space="0" w:color="auto"/>
          </w:divBdr>
        </w:div>
        <w:div w:id="1782145673">
          <w:marLeft w:val="720"/>
          <w:marRight w:val="0"/>
          <w:marTop w:val="0"/>
          <w:marBottom w:val="0"/>
          <w:divBdr>
            <w:top w:val="none" w:sz="0" w:space="0" w:color="auto"/>
            <w:left w:val="none" w:sz="0" w:space="0" w:color="auto"/>
            <w:bottom w:val="none" w:sz="0" w:space="0" w:color="auto"/>
            <w:right w:val="none" w:sz="0" w:space="0" w:color="auto"/>
          </w:divBdr>
        </w:div>
        <w:div w:id="1445030307">
          <w:marLeft w:val="720"/>
          <w:marRight w:val="0"/>
          <w:marTop w:val="0"/>
          <w:marBottom w:val="0"/>
          <w:divBdr>
            <w:top w:val="none" w:sz="0" w:space="0" w:color="auto"/>
            <w:left w:val="none" w:sz="0" w:space="0" w:color="auto"/>
            <w:bottom w:val="none" w:sz="0" w:space="0" w:color="auto"/>
            <w:right w:val="none" w:sz="0" w:space="0" w:color="auto"/>
          </w:divBdr>
        </w:div>
        <w:div w:id="767506842">
          <w:marLeft w:val="720"/>
          <w:marRight w:val="0"/>
          <w:marTop w:val="0"/>
          <w:marBottom w:val="0"/>
          <w:divBdr>
            <w:top w:val="none" w:sz="0" w:space="0" w:color="auto"/>
            <w:left w:val="none" w:sz="0" w:space="0" w:color="auto"/>
            <w:bottom w:val="none" w:sz="0" w:space="0" w:color="auto"/>
            <w:right w:val="none" w:sz="0" w:space="0" w:color="auto"/>
          </w:divBdr>
        </w:div>
        <w:div w:id="1580090240">
          <w:marLeft w:val="720"/>
          <w:marRight w:val="0"/>
          <w:marTop w:val="0"/>
          <w:marBottom w:val="0"/>
          <w:divBdr>
            <w:top w:val="none" w:sz="0" w:space="0" w:color="auto"/>
            <w:left w:val="none" w:sz="0" w:space="0" w:color="auto"/>
            <w:bottom w:val="none" w:sz="0" w:space="0" w:color="auto"/>
            <w:right w:val="none" w:sz="0" w:space="0" w:color="auto"/>
          </w:divBdr>
        </w:div>
        <w:div w:id="727533201">
          <w:marLeft w:val="720"/>
          <w:marRight w:val="0"/>
          <w:marTop w:val="0"/>
          <w:marBottom w:val="0"/>
          <w:divBdr>
            <w:top w:val="none" w:sz="0" w:space="0" w:color="auto"/>
            <w:left w:val="none" w:sz="0" w:space="0" w:color="auto"/>
            <w:bottom w:val="none" w:sz="0" w:space="0" w:color="auto"/>
            <w:right w:val="none" w:sz="0" w:space="0" w:color="auto"/>
          </w:divBdr>
        </w:div>
        <w:div w:id="1467744494">
          <w:marLeft w:val="720"/>
          <w:marRight w:val="0"/>
          <w:marTop w:val="0"/>
          <w:marBottom w:val="0"/>
          <w:divBdr>
            <w:top w:val="none" w:sz="0" w:space="0" w:color="auto"/>
            <w:left w:val="none" w:sz="0" w:space="0" w:color="auto"/>
            <w:bottom w:val="none" w:sz="0" w:space="0" w:color="auto"/>
            <w:right w:val="none" w:sz="0" w:space="0" w:color="auto"/>
          </w:divBdr>
        </w:div>
        <w:div w:id="913078916">
          <w:marLeft w:val="720"/>
          <w:marRight w:val="0"/>
          <w:marTop w:val="0"/>
          <w:marBottom w:val="0"/>
          <w:divBdr>
            <w:top w:val="none" w:sz="0" w:space="0" w:color="auto"/>
            <w:left w:val="none" w:sz="0" w:space="0" w:color="auto"/>
            <w:bottom w:val="none" w:sz="0" w:space="0" w:color="auto"/>
            <w:right w:val="none" w:sz="0" w:space="0" w:color="auto"/>
          </w:divBdr>
        </w:div>
        <w:div w:id="1251237449">
          <w:marLeft w:val="720"/>
          <w:marRight w:val="0"/>
          <w:marTop w:val="0"/>
          <w:marBottom w:val="0"/>
          <w:divBdr>
            <w:top w:val="none" w:sz="0" w:space="0" w:color="auto"/>
            <w:left w:val="none" w:sz="0" w:space="0" w:color="auto"/>
            <w:bottom w:val="none" w:sz="0" w:space="0" w:color="auto"/>
            <w:right w:val="none" w:sz="0" w:space="0" w:color="auto"/>
          </w:divBdr>
        </w:div>
        <w:div w:id="1153449095">
          <w:marLeft w:val="720"/>
          <w:marRight w:val="0"/>
          <w:marTop w:val="0"/>
          <w:marBottom w:val="0"/>
          <w:divBdr>
            <w:top w:val="none" w:sz="0" w:space="0" w:color="auto"/>
            <w:left w:val="none" w:sz="0" w:space="0" w:color="auto"/>
            <w:bottom w:val="none" w:sz="0" w:space="0" w:color="auto"/>
            <w:right w:val="none" w:sz="0" w:space="0" w:color="auto"/>
          </w:divBdr>
        </w:div>
        <w:div w:id="452015765">
          <w:marLeft w:val="720"/>
          <w:marRight w:val="0"/>
          <w:marTop w:val="0"/>
          <w:marBottom w:val="0"/>
          <w:divBdr>
            <w:top w:val="none" w:sz="0" w:space="0" w:color="auto"/>
            <w:left w:val="none" w:sz="0" w:space="0" w:color="auto"/>
            <w:bottom w:val="none" w:sz="0" w:space="0" w:color="auto"/>
            <w:right w:val="none" w:sz="0" w:space="0" w:color="auto"/>
          </w:divBdr>
        </w:div>
        <w:div w:id="57830112">
          <w:marLeft w:val="720"/>
          <w:marRight w:val="0"/>
          <w:marTop w:val="0"/>
          <w:marBottom w:val="0"/>
          <w:divBdr>
            <w:top w:val="none" w:sz="0" w:space="0" w:color="auto"/>
            <w:left w:val="none" w:sz="0" w:space="0" w:color="auto"/>
            <w:bottom w:val="none" w:sz="0" w:space="0" w:color="auto"/>
            <w:right w:val="none" w:sz="0" w:space="0" w:color="auto"/>
          </w:divBdr>
        </w:div>
        <w:div w:id="988021802">
          <w:marLeft w:val="720"/>
          <w:marRight w:val="0"/>
          <w:marTop w:val="0"/>
          <w:marBottom w:val="0"/>
          <w:divBdr>
            <w:top w:val="none" w:sz="0" w:space="0" w:color="auto"/>
            <w:left w:val="none" w:sz="0" w:space="0" w:color="auto"/>
            <w:bottom w:val="none" w:sz="0" w:space="0" w:color="auto"/>
            <w:right w:val="none" w:sz="0" w:space="0" w:color="auto"/>
          </w:divBdr>
        </w:div>
        <w:div w:id="1414935324">
          <w:marLeft w:val="720"/>
          <w:marRight w:val="0"/>
          <w:marTop w:val="0"/>
          <w:marBottom w:val="0"/>
          <w:divBdr>
            <w:top w:val="none" w:sz="0" w:space="0" w:color="auto"/>
            <w:left w:val="none" w:sz="0" w:space="0" w:color="auto"/>
            <w:bottom w:val="none" w:sz="0" w:space="0" w:color="auto"/>
            <w:right w:val="none" w:sz="0" w:space="0" w:color="auto"/>
          </w:divBdr>
        </w:div>
        <w:div w:id="1469861434">
          <w:marLeft w:val="720"/>
          <w:marRight w:val="0"/>
          <w:marTop w:val="0"/>
          <w:marBottom w:val="0"/>
          <w:divBdr>
            <w:top w:val="none" w:sz="0" w:space="0" w:color="auto"/>
            <w:left w:val="none" w:sz="0" w:space="0" w:color="auto"/>
            <w:bottom w:val="none" w:sz="0" w:space="0" w:color="auto"/>
            <w:right w:val="none" w:sz="0" w:space="0" w:color="auto"/>
          </w:divBdr>
        </w:div>
        <w:div w:id="606423062">
          <w:marLeft w:val="720"/>
          <w:marRight w:val="0"/>
          <w:marTop w:val="0"/>
          <w:marBottom w:val="0"/>
          <w:divBdr>
            <w:top w:val="none" w:sz="0" w:space="0" w:color="auto"/>
            <w:left w:val="none" w:sz="0" w:space="0" w:color="auto"/>
            <w:bottom w:val="none" w:sz="0" w:space="0" w:color="auto"/>
            <w:right w:val="none" w:sz="0" w:space="0" w:color="auto"/>
          </w:divBdr>
        </w:div>
        <w:div w:id="291442652">
          <w:marLeft w:val="720"/>
          <w:marRight w:val="0"/>
          <w:marTop w:val="0"/>
          <w:marBottom w:val="0"/>
          <w:divBdr>
            <w:top w:val="none" w:sz="0" w:space="0" w:color="auto"/>
            <w:left w:val="none" w:sz="0" w:space="0" w:color="auto"/>
            <w:bottom w:val="none" w:sz="0" w:space="0" w:color="auto"/>
            <w:right w:val="none" w:sz="0" w:space="0" w:color="auto"/>
          </w:divBdr>
        </w:div>
        <w:div w:id="1788427058">
          <w:marLeft w:val="720"/>
          <w:marRight w:val="0"/>
          <w:marTop w:val="0"/>
          <w:marBottom w:val="0"/>
          <w:divBdr>
            <w:top w:val="none" w:sz="0" w:space="0" w:color="auto"/>
            <w:left w:val="none" w:sz="0" w:space="0" w:color="auto"/>
            <w:bottom w:val="none" w:sz="0" w:space="0" w:color="auto"/>
            <w:right w:val="none" w:sz="0" w:space="0" w:color="auto"/>
          </w:divBdr>
        </w:div>
        <w:div w:id="1909067704">
          <w:marLeft w:val="0"/>
          <w:marRight w:val="0"/>
          <w:marTop w:val="0"/>
          <w:marBottom w:val="0"/>
          <w:divBdr>
            <w:top w:val="none" w:sz="0" w:space="0" w:color="auto"/>
            <w:left w:val="none" w:sz="0" w:space="0" w:color="auto"/>
            <w:bottom w:val="none" w:sz="0" w:space="0" w:color="auto"/>
            <w:right w:val="none" w:sz="0" w:space="0" w:color="auto"/>
          </w:divBdr>
          <w:divsChild>
            <w:div w:id="27293045">
              <w:marLeft w:val="0"/>
              <w:marRight w:val="0"/>
              <w:marTop w:val="120"/>
              <w:marBottom w:val="0"/>
              <w:divBdr>
                <w:top w:val="none" w:sz="0" w:space="0" w:color="auto"/>
                <w:left w:val="none" w:sz="0" w:space="0" w:color="auto"/>
                <w:bottom w:val="none" w:sz="0" w:space="0" w:color="auto"/>
                <w:right w:val="none" w:sz="0" w:space="0" w:color="auto"/>
              </w:divBdr>
            </w:div>
            <w:div w:id="87238038">
              <w:marLeft w:val="0"/>
              <w:marRight w:val="0"/>
              <w:marTop w:val="0"/>
              <w:marBottom w:val="0"/>
              <w:divBdr>
                <w:top w:val="none" w:sz="0" w:space="0" w:color="auto"/>
                <w:left w:val="none" w:sz="0" w:space="0" w:color="auto"/>
                <w:bottom w:val="none" w:sz="0" w:space="0" w:color="auto"/>
                <w:right w:val="none" w:sz="0" w:space="0" w:color="auto"/>
              </w:divBdr>
              <w:divsChild>
                <w:div w:id="9956926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7245797">
          <w:marLeft w:val="0"/>
          <w:marRight w:val="0"/>
          <w:marTop w:val="0"/>
          <w:marBottom w:val="0"/>
          <w:divBdr>
            <w:top w:val="none" w:sz="0" w:space="0" w:color="auto"/>
            <w:left w:val="none" w:sz="0" w:space="0" w:color="auto"/>
            <w:bottom w:val="none" w:sz="0" w:space="0" w:color="auto"/>
            <w:right w:val="none" w:sz="0" w:space="0" w:color="auto"/>
          </w:divBdr>
          <w:divsChild>
            <w:div w:id="332072554">
              <w:marLeft w:val="0"/>
              <w:marRight w:val="0"/>
              <w:marTop w:val="120"/>
              <w:marBottom w:val="0"/>
              <w:divBdr>
                <w:top w:val="none" w:sz="0" w:space="0" w:color="auto"/>
                <w:left w:val="none" w:sz="0" w:space="0" w:color="auto"/>
                <w:bottom w:val="none" w:sz="0" w:space="0" w:color="auto"/>
                <w:right w:val="none" w:sz="0" w:space="0" w:color="auto"/>
              </w:divBdr>
            </w:div>
            <w:div w:id="600334000">
              <w:marLeft w:val="0"/>
              <w:marRight w:val="0"/>
              <w:marTop w:val="0"/>
              <w:marBottom w:val="0"/>
              <w:divBdr>
                <w:top w:val="none" w:sz="0" w:space="0" w:color="auto"/>
                <w:left w:val="none" w:sz="0" w:space="0" w:color="auto"/>
                <w:bottom w:val="none" w:sz="0" w:space="0" w:color="auto"/>
                <w:right w:val="none" w:sz="0" w:space="0" w:color="auto"/>
              </w:divBdr>
              <w:divsChild>
                <w:div w:id="4048848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8522439">
          <w:marLeft w:val="0"/>
          <w:marRight w:val="0"/>
          <w:marTop w:val="0"/>
          <w:marBottom w:val="0"/>
          <w:divBdr>
            <w:top w:val="none" w:sz="0" w:space="0" w:color="auto"/>
            <w:left w:val="none" w:sz="0" w:space="0" w:color="auto"/>
            <w:bottom w:val="none" w:sz="0" w:space="0" w:color="auto"/>
            <w:right w:val="none" w:sz="0" w:space="0" w:color="auto"/>
          </w:divBdr>
          <w:divsChild>
            <w:div w:id="935408611">
              <w:marLeft w:val="0"/>
              <w:marRight w:val="0"/>
              <w:marTop w:val="120"/>
              <w:marBottom w:val="0"/>
              <w:divBdr>
                <w:top w:val="none" w:sz="0" w:space="0" w:color="auto"/>
                <w:left w:val="none" w:sz="0" w:space="0" w:color="auto"/>
                <w:bottom w:val="none" w:sz="0" w:space="0" w:color="auto"/>
                <w:right w:val="none" w:sz="0" w:space="0" w:color="auto"/>
              </w:divBdr>
            </w:div>
            <w:div w:id="742339718">
              <w:marLeft w:val="0"/>
              <w:marRight w:val="0"/>
              <w:marTop w:val="0"/>
              <w:marBottom w:val="0"/>
              <w:divBdr>
                <w:top w:val="none" w:sz="0" w:space="0" w:color="auto"/>
                <w:left w:val="none" w:sz="0" w:space="0" w:color="auto"/>
                <w:bottom w:val="none" w:sz="0" w:space="0" w:color="auto"/>
                <w:right w:val="none" w:sz="0" w:space="0" w:color="auto"/>
              </w:divBdr>
              <w:divsChild>
                <w:div w:id="4315863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83402461">
          <w:marLeft w:val="960"/>
          <w:marRight w:val="0"/>
          <w:marTop w:val="0"/>
          <w:marBottom w:val="0"/>
          <w:divBdr>
            <w:top w:val="none" w:sz="0" w:space="0" w:color="auto"/>
            <w:left w:val="none" w:sz="0" w:space="0" w:color="auto"/>
            <w:bottom w:val="none" w:sz="0" w:space="0" w:color="auto"/>
            <w:right w:val="none" w:sz="0" w:space="0" w:color="auto"/>
          </w:divBdr>
        </w:div>
        <w:div w:id="864904538">
          <w:marLeft w:val="960"/>
          <w:marRight w:val="0"/>
          <w:marTop w:val="0"/>
          <w:marBottom w:val="0"/>
          <w:divBdr>
            <w:top w:val="none" w:sz="0" w:space="0" w:color="auto"/>
            <w:left w:val="none" w:sz="0" w:space="0" w:color="auto"/>
            <w:bottom w:val="none" w:sz="0" w:space="0" w:color="auto"/>
            <w:right w:val="none" w:sz="0" w:space="0" w:color="auto"/>
          </w:divBdr>
        </w:div>
        <w:div w:id="1656566349">
          <w:marLeft w:val="960"/>
          <w:marRight w:val="0"/>
          <w:marTop w:val="0"/>
          <w:marBottom w:val="0"/>
          <w:divBdr>
            <w:top w:val="none" w:sz="0" w:space="0" w:color="auto"/>
            <w:left w:val="none" w:sz="0" w:space="0" w:color="auto"/>
            <w:bottom w:val="none" w:sz="0" w:space="0" w:color="auto"/>
            <w:right w:val="none" w:sz="0" w:space="0" w:color="auto"/>
          </w:divBdr>
        </w:div>
        <w:div w:id="1196313948">
          <w:marLeft w:val="960"/>
          <w:marRight w:val="0"/>
          <w:marTop w:val="0"/>
          <w:marBottom w:val="0"/>
          <w:divBdr>
            <w:top w:val="none" w:sz="0" w:space="0" w:color="auto"/>
            <w:left w:val="none" w:sz="0" w:space="0" w:color="auto"/>
            <w:bottom w:val="none" w:sz="0" w:space="0" w:color="auto"/>
            <w:right w:val="none" w:sz="0" w:space="0" w:color="auto"/>
          </w:divBdr>
        </w:div>
        <w:div w:id="1781408439">
          <w:marLeft w:val="960"/>
          <w:marRight w:val="0"/>
          <w:marTop w:val="0"/>
          <w:marBottom w:val="0"/>
          <w:divBdr>
            <w:top w:val="none" w:sz="0" w:space="0" w:color="auto"/>
            <w:left w:val="none" w:sz="0" w:space="0" w:color="auto"/>
            <w:bottom w:val="none" w:sz="0" w:space="0" w:color="auto"/>
            <w:right w:val="none" w:sz="0" w:space="0" w:color="auto"/>
          </w:divBdr>
        </w:div>
        <w:div w:id="1534920585">
          <w:marLeft w:val="960"/>
          <w:marRight w:val="0"/>
          <w:marTop w:val="0"/>
          <w:marBottom w:val="0"/>
          <w:divBdr>
            <w:top w:val="none" w:sz="0" w:space="0" w:color="auto"/>
            <w:left w:val="none" w:sz="0" w:space="0" w:color="auto"/>
            <w:bottom w:val="none" w:sz="0" w:space="0" w:color="auto"/>
            <w:right w:val="none" w:sz="0" w:space="0" w:color="auto"/>
          </w:divBdr>
        </w:div>
        <w:div w:id="330908201">
          <w:marLeft w:val="960"/>
          <w:marRight w:val="0"/>
          <w:marTop w:val="0"/>
          <w:marBottom w:val="0"/>
          <w:divBdr>
            <w:top w:val="none" w:sz="0" w:space="0" w:color="auto"/>
            <w:left w:val="none" w:sz="0" w:space="0" w:color="auto"/>
            <w:bottom w:val="none" w:sz="0" w:space="0" w:color="auto"/>
            <w:right w:val="none" w:sz="0" w:space="0" w:color="auto"/>
          </w:divBdr>
        </w:div>
        <w:div w:id="683897107">
          <w:marLeft w:val="960"/>
          <w:marRight w:val="0"/>
          <w:marTop w:val="0"/>
          <w:marBottom w:val="0"/>
          <w:divBdr>
            <w:top w:val="none" w:sz="0" w:space="0" w:color="auto"/>
            <w:left w:val="none" w:sz="0" w:space="0" w:color="auto"/>
            <w:bottom w:val="none" w:sz="0" w:space="0" w:color="auto"/>
            <w:right w:val="none" w:sz="0" w:space="0" w:color="auto"/>
          </w:divBdr>
        </w:div>
        <w:div w:id="2123646056">
          <w:marLeft w:val="960"/>
          <w:marRight w:val="0"/>
          <w:marTop w:val="0"/>
          <w:marBottom w:val="0"/>
          <w:divBdr>
            <w:top w:val="none" w:sz="0" w:space="0" w:color="auto"/>
            <w:left w:val="none" w:sz="0" w:space="0" w:color="auto"/>
            <w:bottom w:val="none" w:sz="0" w:space="0" w:color="auto"/>
            <w:right w:val="none" w:sz="0" w:space="0" w:color="auto"/>
          </w:divBdr>
        </w:div>
        <w:div w:id="1680039004">
          <w:marLeft w:val="720"/>
          <w:marRight w:val="0"/>
          <w:marTop w:val="0"/>
          <w:marBottom w:val="0"/>
          <w:divBdr>
            <w:top w:val="none" w:sz="0" w:space="0" w:color="auto"/>
            <w:left w:val="none" w:sz="0" w:space="0" w:color="auto"/>
            <w:bottom w:val="none" w:sz="0" w:space="0" w:color="auto"/>
            <w:right w:val="none" w:sz="0" w:space="0" w:color="auto"/>
          </w:divBdr>
        </w:div>
        <w:div w:id="1185170252">
          <w:marLeft w:val="720"/>
          <w:marRight w:val="0"/>
          <w:marTop w:val="0"/>
          <w:marBottom w:val="0"/>
          <w:divBdr>
            <w:top w:val="none" w:sz="0" w:space="0" w:color="auto"/>
            <w:left w:val="none" w:sz="0" w:space="0" w:color="auto"/>
            <w:bottom w:val="none" w:sz="0" w:space="0" w:color="auto"/>
            <w:right w:val="none" w:sz="0" w:space="0" w:color="auto"/>
          </w:divBdr>
        </w:div>
        <w:div w:id="1407073784">
          <w:marLeft w:val="720"/>
          <w:marRight w:val="0"/>
          <w:marTop w:val="0"/>
          <w:marBottom w:val="0"/>
          <w:divBdr>
            <w:top w:val="none" w:sz="0" w:space="0" w:color="auto"/>
            <w:left w:val="none" w:sz="0" w:space="0" w:color="auto"/>
            <w:bottom w:val="none" w:sz="0" w:space="0" w:color="auto"/>
            <w:right w:val="none" w:sz="0" w:space="0" w:color="auto"/>
          </w:divBdr>
        </w:div>
        <w:div w:id="1756583845">
          <w:marLeft w:val="720"/>
          <w:marRight w:val="0"/>
          <w:marTop w:val="0"/>
          <w:marBottom w:val="0"/>
          <w:divBdr>
            <w:top w:val="none" w:sz="0" w:space="0" w:color="auto"/>
            <w:left w:val="none" w:sz="0" w:space="0" w:color="auto"/>
            <w:bottom w:val="none" w:sz="0" w:space="0" w:color="auto"/>
            <w:right w:val="none" w:sz="0" w:space="0" w:color="auto"/>
          </w:divBdr>
        </w:div>
        <w:div w:id="2129929466">
          <w:marLeft w:val="720"/>
          <w:marRight w:val="0"/>
          <w:marTop w:val="0"/>
          <w:marBottom w:val="0"/>
          <w:divBdr>
            <w:top w:val="none" w:sz="0" w:space="0" w:color="auto"/>
            <w:left w:val="none" w:sz="0" w:space="0" w:color="auto"/>
            <w:bottom w:val="none" w:sz="0" w:space="0" w:color="auto"/>
            <w:right w:val="none" w:sz="0" w:space="0" w:color="auto"/>
          </w:divBdr>
        </w:div>
        <w:div w:id="470252891">
          <w:marLeft w:val="720"/>
          <w:marRight w:val="0"/>
          <w:marTop w:val="0"/>
          <w:marBottom w:val="0"/>
          <w:divBdr>
            <w:top w:val="none" w:sz="0" w:space="0" w:color="auto"/>
            <w:left w:val="none" w:sz="0" w:space="0" w:color="auto"/>
            <w:bottom w:val="none" w:sz="0" w:space="0" w:color="auto"/>
            <w:right w:val="none" w:sz="0" w:space="0" w:color="auto"/>
          </w:divBdr>
        </w:div>
        <w:div w:id="1685788475">
          <w:marLeft w:val="0"/>
          <w:marRight w:val="0"/>
          <w:marTop w:val="0"/>
          <w:marBottom w:val="0"/>
          <w:divBdr>
            <w:top w:val="none" w:sz="0" w:space="0" w:color="auto"/>
            <w:left w:val="none" w:sz="0" w:space="0" w:color="auto"/>
            <w:bottom w:val="none" w:sz="0" w:space="0" w:color="auto"/>
            <w:right w:val="none" w:sz="0" w:space="0" w:color="auto"/>
          </w:divBdr>
          <w:divsChild>
            <w:div w:id="1133713849">
              <w:marLeft w:val="0"/>
              <w:marRight w:val="0"/>
              <w:marTop w:val="120"/>
              <w:marBottom w:val="0"/>
              <w:divBdr>
                <w:top w:val="none" w:sz="0" w:space="0" w:color="auto"/>
                <w:left w:val="none" w:sz="0" w:space="0" w:color="auto"/>
                <w:bottom w:val="none" w:sz="0" w:space="0" w:color="auto"/>
                <w:right w:val="none" w:sz="0" w:space="0" w:color="auto"/>
              </w:divBdr>
            </w:div>
            <w:div w:id="1589654080">
              <w:marLeft w:val="0"/>
              <w:marRight w:val="0"/>
              <w:marTop w:val="0"/>
              <w:marBottom w:val="0"/>
              <w:divBdr>
                <w:top w:val="none" w:sz="0" w:space="0" w:color="auto"/>
                <w:left w:val="none" w:sz="0" w:space="0" w:color="auto"/>
                <w:bottom w:val="none" w:sz="0" w:space="0" w:color="auto"/>
                <w:right w:val="none" w:sz="0" w:space="0" w:color="auto"/>
              </w:divBdr>
              <w:divsChild>
                <w:div w:id="18195735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14385033">
          <w:marLeft w:val="0"/>
          <w:marRight w:val="0"/>
          <w:marTop w:val="0"/>
          <w:marBottom w:val="0"/>
          <w:divBdr>
            <w:top w:val="none" w:sz="0" w:space="0" w:color="auto"/>
            <w:left w:val="none" w:sz="0" w:space="0" w:color="auto"/>
            <w:bottom w:val="none" w:sz="0" w:space="0" w:color="auto"/>
            <w:right w:val="none" w:sz="0" w:space="0" w:color="auto"/>
          </w:divBdr>
          <w:divsChild>
            <w:div w:id="1246454726">
              <w:marLeft w:val="0"/>
              <w:marRight w:val="0"/>
              <w:marTop w:val="120"/>
              <w:marBottom w:val="0"/>
              <w:divBdr>
                <w:top w:val="none" w:sz="0" w:space="0" w:color="auto"/>
                <w:left w:val="none" w:sz="0" w:space="0" w:color="auto"/>
                <w:bottom w:val="none" w:sz="0" w:space="0" w:color="auto"/>
                <w:right w:val="none" w:sz="0" w:space="0" w:color="auto"/>
              </w:divBdr>
            </w:div>
            <w:div w:id="498741765">
              <w:marLeft w:val="0"/>
              <w:marRight w:val="0"/>
              <w:marTop w:val="0"/>
              <w:marBottom w:val="0"/>
              <w:divBdr>
                <w:top w:val="none" w:sz="0" w:space="0" w:color="auto"/>
                <w:left w:val="none" w:sz="0" w:space="0" w:color="auto"/>
                <w:bottom w:val="none" w:sz="0" w:space="0" w:color="auto"/>
                <w:right w:val="none" w:sz="0" w:space="0" w:color="auto"/>
              </w:divBdr>
              <w:divsChild>
                <w:div w:id="15288376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66540015">
          <w:marLeft w:val="720"/>
          <w:marRight w:val="0"/>
          <w:marTop w:val="0"/>
          <w:marBottom w:val="0"/>
          <w:divBdr>
            <w:top w:val="none" w:sz="0" w:space="0" w:color="auto"/>
            <w:left w:val="none" w:sz="0" w:space="0" w:color="auto"/>
            <w:bottom w:val="none" w:sz="0" w:space="0" w:color="auto"/>
            <w:right w:val="none" w:sz="0" w:space="0" w:color="auto"/>
          </w:divBdr>
        </w:div>
        <w:div w:id="1010370863">
          <w:marLeft w:val="720"/>
          <w:marRight w:val="0"/>
          <w:marTop w:val="0"/>
          <w:marBottom w:val="0"/>
          <w:divBdr>
            <w:top w:val="none" w:sz="0" w:space="0" w:color="auto"/>
            <w:left w:val="none" w:sz="0" w:space="0" w:color="auto"/>
            <w:bottom w:val="none" w:sz="0" w:space="0" w:color="auto"/>
            <w:right w:val="none" w:sz="0" w:space="0" w:color="auto"/>
          </w:divBdr>
        </w:div>
        <w:div w:id="1294097923">
          <w:marLeft w:val="720"/>
          <w:marRight w:val="0"/>
          <w:marTop w:val="0"/>
          <w:marBottom w:val="0"/>
          <w:divBdr>
            <w:top w:val="none" w:sz="0" w:space="0" w:color="auto"/>
            <w:left w:val="none" w:sz="0" w:space="0" w:color="auto"/>
            <w:bottom w:val="none" w:sz="0" w:space="0" w:color="auto"/>
            <w:right w:val="none" w:sz="0" w:space="0" w:color="auto"/>
          </w:divBdr>
        </w:div>
        <w:div w:id="760832878">
          <w:marLeft w:val="720"/>
          <w:marRight w:val="0"/>
          <w:marTop w:val="0"/>
          <w:marBottom w:val="0"/>
          <w:divBdr>
            <w:top w:val="none" w:sz="0" w:space="0" w:color="auto"/>
            <w:left w:val="none" w:sz="0" w:space="0" w:color="auto"/>
            <w:bottom w:val="none" w:sz="0" w:space="0" w:color="auto"/>
            <w:right w:val="none" w:sz="0" w:space="0" w:color="auto"/>
          </w:divBdr>
        </w:div>
        <w:div w:id="229846425">
          <w:marLeft w:val="720"/>
          <w:marRight w:val="0"/>
          <w:marTop w:val="0"/>
          <w:marBottom w:val="0"/>
          <w:divBdr>
            <w:top w:val="none" w:sz="0" w:space="0" w:color="auto"/>
            <w:left w:val="none" w:sz="0" w:space="0" w:color="auto"/>
            <w:bottom w:val="none" w:sz="0" w:space="0" w:color="auto"/>
            <w:right w:val="none" w:sz="0" w:space="0" w:color="auto"/>
          </w:divBdr>
        </w:div>
        <w:div w:id="1733962447">
          <w:marLeft w:val="720"/>
          <w:marRight w:val="0"/>
          <w:marTop w:val="0"/>
          <w:marBottom w:val="0"/>
          <w:divBdr>
            <w:top w:val="none" w:sz="0" w:space="0" w:color="auto"/>
            <w:left w:val="none" w:sz="0" w:space="0" w:color="auto"/>
            <w:bottom w:val="none" w:sz="0" w:space="0" w:color="auto"/>
            <w:right w:val="none" w:sz="0" w:space="0" w:color="auto"/>
          </w:divBdr>
        </w:div>
        <w:div w:id="1296521561">
          <w:marLeft w:val="720"/>
          <w:marRight w:val="0"/>
          <w:marTop w:val="0"/>
          <w:marBottom w:val="0"/>
          <w:divBdr>
            <w:top w:val="none" w:sz="0" w:space="0" w:color="auto"/>
            <w:left w:val="none" w:sz="0" w:space="0" w:color="auto"/>
            <w:bottom w:val="none" w:sz="0" w:space="0" w:color="auto"/>
            <w:right w:val="none" w:sz="0" w:space="0" w:color="auto"/>
          </w:divBdr>
        </w:div>
        <w:div w:id="1325163552">
          <w:marLeft w:val="720"/>
          <w:marRight w:val="0"/>
          <w:marTop w:val="0"/>
          <w:marBottom w:val="0"/>
          <w:divBdr>
            <w:top w:val="none" w:sz="0" w:space="0" w:color="auto"/>
            <w:left w:val="none" w:sz="0" w:space="0" w:color="auto"/>
            <w:bottom w:val="none" w:sz="0" w:space="0" w:color="auto"/>
            <w:right w:val="none" w:sz="0" w:space="0" w:color="auto"/>
          </w:divBdr>
        </w:div>
        <w:div w:id="876821720">
          <w:marLeft w:val="720"/>
          <w:marRight w:val="0"/>
          <w:marTop w:val="0"/>
          <w:marBottom w:val="0"/>
          <w:divBdr>
            <w:top w:val="none" w:sz="0" w:space="0" w:color="auto"/>
            <w:left w:val="none" w:sz="0" w:space="0" w:color="auto"/>
            <w:bottom w:val="none" w:sz="0" w:space="0" w:color="auto"/>
            <w:right w:val="none" w:sz="0" w:space="0" w:color="auto"/>
          </w:divBdr>
        </w:div>
        <w:div w:id="799810668">
          <w:marLeft w:val="720"/>
          <w:marRight w:val="0"/>
          <w:marTop w:val="0"/>
          <w:marBottom w:val="0"/>
          <w:divBdr>
            <w:top w:val="none" w:sz="0" w:space="0" w:color="auto"/>
            <w:left w:val="none" w:sz="0" w:space="0" w:color="auto"/>
            <w:bottom w:val="none" w:sz="0" w:space="0" w:color="auto"/>
            <w:right w:val="none" w:sz="0" w:space="0" w:color="auto"/>
          </w:divBdr>
        </w:div>
        <w:div w:id="1419595567">
          <w:marLeft w:val="720"/>
          <w:marRight w:val="0"/>
          <w:marTop w:val="0"/>
          <w:marBottom w:val="0"/>
          <w:divBdr>
            <w:top w:val="none" w:sz="0" w:space="0" w:color="auto"/>
            <w:left w:val="none" w:sz="0" w:space="0" w:color="auto"/>
            <w:bottom w:val="none" w:sz="0" w:space="0" w:color="auto"/>
            <w:right w:val="none" w:sz="0" w:space="0" w:color="auto"/>
          </w:divBdr>
        </w:div>
        <w:div w:id="1465154661">
          <w:marLeft w:val="720"/>
          <w:marRight w:val="0"/>
          <w:marTop w:val="0"/>
          <w:marBottom w:val="0"/>
          <w:divBdr>
            <w:top w:val="none" w:sz="0" w:space="0" w:color="auto"/>
            <w:left w:val="none" w:sz="0" w:space="0" w:color="auto"/>
            <w:bottom w:val="none" w:sz="0" w:space="0" w:color="auto"/>
            <w:right w:val="none" w:sz="0" w:space="0" w:color="auto"/>
          </w:divBdr>
        </w:div>
        <w:div w:id="1747997702">
          <w:marLeft w:val="720"/>
          <w:marRight w:val="0"/>
          <w:marTop w:val="0"/>
          <w:marBottom w:val="0"/>
          <w:divBdr>
            <w:top w:val="none" w:sz="0" w:space="0" w:color="auto"/>
            <w:left w:val="none" w:sz="0" w:space="0" w:color="auto"/>
            <w:bottom w:val="none" w:sz="0" w:space="0" w:color="auto"/>
            <w:right w:val="none" w:sz="0" w:space="0" w:color="auto"/>
          </w:divBdr>
        </w:div>
        <w:div w:id="391775566">
          <w:marLeft w:val="720"/>
          <w:marRight w:val="0"/>
          <w:marTop w:val="0"/>
          <w:marBottom w:val="0"/>
          <w:divBdr>
            <w:top w:val="none" w:sz="0" w:space="0" w:color="auto"/>
            <w:left w:val="none" w:sz="0" w:space="0" w:color="auto"/>
            <w:bottom w:val="none" w:sz="0" w:space="0" w:color="auto"/>
            <w:right w:val="none" w:sz="0" w:space="0" w:color="auto"/>
          </w:divBdr>
        </w:div>
        <w:div w:id="161287575">
          <w:marLeft w:val="720"/>
          <w:marRight w:val="0"/>
          <w:marTop w:val="0"/>
          <w:marBottom w:val="0"/>
          <w:divBdr>
            <w:top w:val="none" w:sz="0" w:space="0" w:color="auto"/>
            <w:left w:val="none" w:sz="0" w:space="0" w:color="auto"/>
            <w:bottom w:val="none" w:sz="0" w:space="0" w:color="auto"/>
            <w:right w:val="none" w:sz="0" w:space="0" w:color="auto"/>
          </w:divBdr>
        </w:div>
        <w:div w:id="638075822">
          <w:marLeft w:val="0"/>
          <w:marRight w:val="0"/>
          <w:marTop w:val="0"/>
          <w:marBottom w:val="0"/>
          <w:divBdr>
            <w:top w:val="none" w:sz="0" w:space="0" w:color="auto"/>
            <w:left w:val="none" w:sz="0" w:space="0" w:color="auto"/>
            <w:bottom w:val="none" w:sz="0" w:space="0" w:color="auto"/>
            <w:right w:val="none" w:sz="0" w:space="0" w:color="auto"/>
          </w:divBdr>
          <w:divsChild>
            <w:div w:id="1568147254">
              <w:marLeft w:val="0"/>
              <w:marRight w:val="0"/>
              <w:marTop w:val="120"/>
              <w:marBottom w:val="0"/>
              <w:divBdr>
                <w:top w:val="none" w:sz="0" w:space="0" w:color="auto"/>
                <w:left w:val="none" w:sz="0" w:space="0" w:color="auto"/>
                <w:bottom w:val="none" w:sz="0" w:space="0" w:color="auto"/>
                <w:right w:val="none" w:sz="0" w:space="0" w:color="auto"/>
              </w:divBdr>
            </w:div>
            <w:div w:id="989291938">
              <w:marLeft w:val="0"/>
              <w:marRight w:val="0"/>
              <w:marTop w:val="0"/>
              <w:marBottom w:val="0"/>
              <w:divBdr>
                <w:top w:val="none" w:sz="0" w:space="0" w:color="auto"/>
                <w:left w:val="none" w:sz="0" w:space="0" w:color="auto"/>
                <w:bottom w:val="none" w:sz="0" w:space="0" w:color="auto"/>
                <w:right w:val="none" w:sz="0" w:space="0" w:color="auto"/>
              </w:divBdr>
            </w:div>
          </w:divsChild>
        </w:div>
        <w:div w:id="1005984625">
          <w:marLeft w:val="0"/>
          <w:marRight w:val="0"/>
          <w:marTop w:val="0"/>
          <w:marBottom w:val="0"/>
          <w:divBdr>
            <w:top w:val="none" w:sz="0" w:space="0" w:color="auto"/>
            <w:left w:val="none" w:sz="0" w:space="0" w:color="auto"/>
            <w:bottom w:val="none" w:sz="0" w:space="0" w:color="auto"/>
            <w:right w:val="none" w:sz="0" w:space="0" w:color="auto"/>
          </w:divBdr>
          <w:divsChild>
            <w:div w:id="250236130">
              <w:marLeft w:val="0"/>
              <w:marRight w:val="0"/>
              <w:marTop w:val="120"/>
              <w:marBottom w:val="0"/>
              <w:divBdr>
                <w:top w:val="none" w:sz="0" w:space="0" w:color="auto"/>
                <w:left w:val="none" w:sz="0" w:space="0" w:color="auto"/>
                <w:bottom w:val="none" w:sz="0" w:space="0" w:color="auto"/>
                <w:right w:val="none" w:sz="0" w:space="0" w:color="auto"/>
              </w:divBdr>
            </w:div>
            <w:div w:id="719397945">
              <w:marLeft w:val="0"/>
              <w:marRight w:val="0"/>
              <w:marTop w:val="0"/>
              <w:marBottom w:val="0"/>
              <w:divBdr>
                <w:top w:val="none" w:sz="0" w:space="0" w:color="auto"/>
                <w:left w:val="none" w:sz="0" w:space="0" w:color="auto"/>
                <w:bottom w:val="none" w:sz="0" w:space="0" w:color="auto"/>
                <w:right w:val="none" w:sz="0" w:space="0" w:color="auto"/>
              </w:divBdr>
            </w:div>
          </w:divsChild>
        </w:div>
        <w:div w:id="657148387">
          <w:marLeft w:val="0"/>
          <w:marRight w:val="0"/>
          <w:marTop w:val="0"/>
          <w:marBottom w:val="0"/>
          <w:divBdr>
            <w:top w:val="none" w:sz="0" w:space="0" w:color="auto"/>
            <w:left w:val="none" w:sz="0" w:space="0" w:color="auto"/>
            <w:bottom w:val="none" w:sz="0" w:space="0" w:color="auto"/>
            <w:right w:val="none" w:sz="0" w:space="0" w:color="auto"/>
          </w:divBdr>
          <w:divsChild>
            <w:div w:id="1292712585">
              <w:marLeft w:val="0"/>
              <w:marRight w:val="0"/>
              <w:marTop w:val="120"/>
              <w:marBottom w:val="0"/>
              <w:divBdr>
                <w:top w:val="none" w:sz="0" w:space="0" w:color="auto"/>
                <w:left w:val="none" w:sz="0" w:space="0" w:color="auto"/>
                <w:bottom w:val="none" w:sz="0" w:space="0" w:color="auto"/>
                <w:right w:val="none" w:sz="0" w:space="0" w:color="auto"/>
              </w:divBdr>
            </w:div>
            <w:div w:id="631714951">
              <w:marLeft w:val="0"/>
              <w:marRight w:val="0"/>
              <w:marTop w:val="0"/>
              <w:marBottom w:val="0"/>
              <w:divBdr>
                <w:top w:val="none" w:sz="0" w:space="0" w:color="auto"/>
                <w:left w:val="none" w:sz="0" w:space="0" w:color="auto"/>
                <w:bottom w:val="none" w:sz="0" w:space="0" w:color="auto"/>
                <w:right w:val="none" w:sz="0" w:space="0" w:color="auto"/>
              </w:divBdr>
            </w:div>
          </w:divsChild>
        </w:div>
        <w:div w:id="891775081">
          <w:marLeft w:val="720"/>
          <w:marRight w:val="0"/>
          <w:marTop w:val="0"/>
          <w:marBottom w:val="0"/>
          <w:divBdr>
            <w:top w:val="none" w:sz="0" w:space="0" w:color="auto"/>
            <w:left w:val="none" w:sz="0" w:space="0" w:color="auto"/>
            <w:bottom w:val="none" w:sz="0" w:space="0" w:color="auto"/>
            <w:right w:val="none" w:sz="0" w:space="0" w:color="auto"/>
          </w:divBdr>
        </w:div>
        <w:div w:id="912813397">
          <w:marLeft w:val="720"/>
          <w:marRight w:val="0"/>
          <w:marTop w:val="0"/>
          <w:marBottom w:val="0"/>
          <w:divBdr>
            <w:top w:val="none" w:sz="0" w:space="0" w:color="auto"/>
            <w:left w:val="none" w:sz="0" w:space="0" w:color="auto"/>
            <w:bottom w:val="none" w:sz="0" w:space="0" w:color="auto"/>
            <w:right w:val="none" w:sz="0" w:space="0" w:color="auto"/>
          </w:divBdr>
        </w:div>
        <w:div w:id="2056391618">
          <w:marLeft w:val="0"/>
          <w:marRight w:val="0"/>
          <w:marTop w:val="0"/>
          <w:marBottom w:val="0"/>
          <w:divBdr>
            <w:top w:val="none" w:sz="0" w:space="0" w:color="auto"/>
            <w:left w:val="none" w:sz="0" w:space="0" w:color="auto"/>
            <w:bottom w:val="none" w:sz="0" w:space="0" w:color="auto"/>
            <w:right w:val="none" w:sz="0" w:space="0" w:color="auto"/>
          </w:divBdr>
        </w:div>
      </w:divsChild>
    </w:div>
    <w:div w:id="560407120">
      <w:bodyDiv w:val="1"/>
      <w:marLeft w:val="0"/>
      <w:marRight w:val="0"/>
      <w:marTop w:val="0"/>
      <w:marBottom w:val="0"/>
      <w:divBdr>
        <w:top w:val="none" w:sz="0" w:space="0" w:color="auto"/>
        <w:left w:val="none" w:sz="0" w:space="0" w:color="auto"/>
        <w:bottom w:val="none" w:sz="0" w:space="0" w:color="auto"/>
        <w:right w:val="none" w:sz="0" w:space="0" w:color="auto"/>
      </w:divBdr>
    </w:div>
    <w:div w:id="585264255">
      <w:bodyDiv w:val="1"/>
      <w:marLeft w:val="0"/>
      <w:marRight w:val="0"/>
      <w:marTop w:val="0"/>
      <w:marBottom w:val="0"/>
      <w:divBdr>
        <w:top w:val="none" w:sz="0" w:space="0" w:color="auto"/>
        <w:left w:val="none" w:sz="0" w:space="0" w:color="auto"/>
        <w:bottom w:val="none" w:sz="0" w:space="0" w:color="auto"/>
        <w:right w:val="none" w:sz="0" w:space="0" w:color="auto"/>
      </w:divBdr>
      <w:divsChild>
        <w:div w:id="1689403027">
          <w:marLeft w:val="720"/>
          <w:marRight w:val="0"/>
          <w:marTop w:val="0"/>
          <w:marBottom w:val="0"/>
          <w:divBdr>
            <w:top w:val="none" w:sz="0" w:space="0" w:color="auto"/>
            <w:left w:val="none" w:sz="0" w:space="0" w:color="auto"/>
            <w:bottom w:val="none" w:sz="0" w:space="0" w:color="auto"/>
            <w:right w:val="none" w:sz="0" w:space="0" w:color="auto"/>
          </w:divBdr>
        </w:div>
        <w:div w:id="372930114">
          <w:marLeft w:val="720"/>
          <w:marRight w:val="0"/>
          <w:marTop w:val="0"/>
          <w:marBottom w:val="0"/>
          <w:divBdr>
            <w:top w:val="none" w:sz="0" w:space="0" w:color="auto"/>
            <w:left w:val="none" w:sz="0" w:space="0" w:color="auto"/>
            <w:bottom w:val="none" w:sz="0" w:space="0" w:color="auto"/>
            <w:right w:val="none" w:sz="0" w:space="0" w:color="auto"/>
          </w:divBdr>
        </w:div>
        <w:div w:id="1719163647">
          <w:marLeft w:val="720"/>
          <w:marRight w:val="0"/>
          <w:marTop w:val="0"/>
          <w:marBottom w:val="0"/>
          <w:divBdr>
            <w:top w:val="none" w:sz="0" w:space="0" w:color="auto"/>
            <w:left w:val="none" w:sz="0" w:space="0" w:color="auto"/>
            <w:bottom w:val="none" w:sz="0" w:space="0" w:color="auto"/>
            <w:right w:val="none" w:sz="0" w:space="0" w:color="auto"/>
          </w:divBdr>
        </w:div>
        <w:div w:id="262538355">
          <w:marLeft w:val="720"/>
          <w:marRight w:val="0"/>
          <w:marTop w:val="0"/>
          <w:marBottom w:val="0"/>
          <w:divBdr>
            <w:top w:val="none" w:sz="0" w:space="0" w:color="auto"/>
            <w:left w:val="none" w:sz="0" w:space="0" w:color="auto"/>
            <w:bottom w:val="none" w:sz="0" w:space="0" w:color="auto"/>
            <w:right w:val="none" w:sz="0" w:space="0" w:color="auto"/>
          </w:divBdr>
        </w:div>
        <w:div w:id="770315703">
          <w:marLeft w:val="720"/>
          <w:marRight w:val="0"/>
          <w:marTop w:val="0"/>
          <w:marBottom w:val="0"/>
          <w:divBdr>
            <w:top w:val="none" w:sz="0" w:space="0" w:color="auto"/>
            <w:left w:val="none" w:sz="0" w:space="0" w:color="auto"/>
            <w:bottom w:val="none" w:sz="0" w:space="0" w:color="auto"/>
            <w:right w:val="none" w:sz="0" w:space="0" w:color="auto"/>
          </w:divBdr>
        </w:div>
        <w:div w:id="715928019">
          <w:marLeft w:val="720"/>
          <w:marRight w:val="0"/>
          <w:marTop w:val="0"/>
          <w:marBottom w:val="0"/>
          <w:divBdr>
            <w:top w:val="none" w:sz="0" w:space="0" w:color="auto"/>
            <w:left w:val="none" w:sz="0" w:space="0" w:color="auto"/>
            <w:bottom w:val="none" w:sz="0" w:space="0" w:color="auto"/>
            <w:right w:val="none" w:sz="0" w:space="0" w:color="auto"/>
          </w:divBdr>
        </w:div>
        <w:div w:id="273024236">
          <w:marLeft w:val="840"/>
          <w:marRight w:val="0"/>
          <w:marTop w:val="0"/>
          <w:marBottom w:val="0"/>
          <w:divBdr>
            <w:top w:val="none" w:sz="0" w:space="0" w:color="auto"/>
            <w:left w:val="none" w:sz="0" w:space="0" w:color="auto"/>
            <w:bottom w:val="none" w:sz="0" w:space="0" w:color="auto"/>
            <w:right w:val="none" w:sz="0" w:space="0" w:color="auto"/>
          </w:divBdr>
        </w:div>
        <w:div w:id="179516657">
          <w:marLeft w:val="720"/>
          <w:marRight w:val="0"/>
          <w:marTop w:val="0"/>
          <w:marBottom w:val="0"/>
          <w:divBdr>
            <w:top w:val="none" w:sz="0" w:space="0" w:color="auto"/>
            <w:left w:val="none" w:sz="0" w:space="0" w:color="auto"/>
            <w:bottom w:val="none" w:sz="0" w:space="0" w:color="auto"/>
            <w:right w:val="none" w:sz="0" w:space="0" w:color="auto"/>
          </w:divBdr>
        </w:div>
        <w:div w:id="151526791">
          <w:marLeft w:val="720"/>
          <w:marRight w:val="0"/>
          <w:marTop w:val="0"/>
          <w:marBottom w:val="0"/>
          <w:divBdr>
            <w:top w:val="none" w:sz="0" w:space="0" w:color="auto"/>
            <w:left w:val="none" w:sz="0" w:space="0" w:color="auto"/>
            <w:bottom w:val="none" w:sz="0" w:space="0" w:color="auto"/>
            <w:right w:val="none" w:sz="0" w:space="0" w:color="auto"/>
          </w:divBdr>
        </w:div>
        <w:div w:id="1594624494">
          <w:marLeft w:val="720"/>
          <w:marRight w:val="0"/>
          <w:marTop w:val="0"/>
          <w:marBottom w:val="0"/>
          <w:divBdr>
            <w:top w:val="none" w:sz="0" w:space="0" w:color="auto"/>
            <w:left w:val="none" w:sz="0" w:space="0" w:color="auto"/>
            <w:bottom w:val="none" w:sz="0" w:space="0" w:color="auto"/>
            <w:right w:val="none" w:sz="0" w:space="0" w:color="auto"/>
          </w:divBdr>
        </w:div>
        <w:div w:id="1861581255">
          <w:marLeft w:val="720"/>
          <w:marRight w:val="0"/>
          <w:marTop w:val="0"/>
          <w:marBottom w:val="0"/>
          <w:divBdr>
            <w:top w:val="none" w:sz="0" w:space="0" w:color="auto"/>
            <w:left w:val="none" w:sz="0" w:space="0" w:color="auto"/>
            <w:bottom w:val="none" w:sz="0" w:space="0" w:color="auto"/>
            <w:right w:val="none" w:sz="0" w:space="0" w:color="auto"/>
          </w:divBdr>
        </w:div>
        <w:div w:id="2082172100">
          <w:marLeft w:val="720"/>
          <w:marRight w:val="0"/>
          <w:marTop w:val="0"/>
          <w:marBottom w:val="0"/>
          <w:divBdr>
            <w:top w:val="none" w:sz="0" w:space="0" w:color="auto"/>
            <w:left w:val="none" w:sz="0" w:space="0" w:color="auto"/>
            <w:bottom w:val="none" w:sz="0" w:space="0" w:color="auto"/>
            <w:right w:val="none" w:sz="0" w:space="0" w:color="auto"/>
          </w:divBdr>
        </w:div>
        <w:div w:id="1437096649">
          <w:marLeft w:val="720"/>
          <w:marRight w:val="0"/>
          <w:marTop w:val="0"/>
          <w:marBottom w:val="0"/>
          <w:divBdr>
            <w:top w:val="none" w:sz="0" w:space="0" w:color="auto"/>
            <w:left w:val="none" w:sz="0" w:space="0" w:color="auto"/>
            <w:bottom w:val="none" w:sz="0" w:space="0" w:color="auto"/>
            <w:right w:val="none" w:sz="0" w:space="0" w:color="auto"/>
          </w:divBdr>
        </w:div>
        <w:div w:id="26107182">
          <w:marLeft w:val="840"/>
          <w:marRight w:val="0"/>
          <w:marTop w:val="0"/>
          <w:marBottom w:val="0"/>
          <w:divBdr>
            <w:top w:val="none" w:sz="0" w:space="0" w:color="auto"/>
            <w:left w:val="none" w:sz="0" w:space="0" w:color="auto"/>
            <w:bottom w:val="none" w:sz="0" w:space="0" w:color="auto"/>
            <w:right w:val="none" w:sz="0" w:space="0" w:color="auto"/>
          </w:divBdr>
        </w:div>
        <w:div w:id="1426262862">
          <w:marLeft w:val="840"/>
          <w:marRight w:val="0"/>
          <w:marTop w:val="0"/>
          <w:marBottom w:val="0"/>
          <w:divBdr>
            <w:top w:val="none" w:sz="0" w:space="0" w:color="auto"/>
            <w:left w:val="none" w:sz="0" w:space="0" w:color="auto"/>
            <w:bottom w:val="none" w:sz="0" w:space="0" w:color="auto"/>
            <w:right w:val="none" w:sz="0" w:space="0" w:color="auto"/>
          </w:divBdr>
        </w:div>
        <w:div w:id="713384746">
          <w:marLeft w:val="840"/>
          <w:marRight w:val="0"/>
          <w:marTop w:val="0"/>
          <w:marBottom w:val="0"/>
          <w:divBdr>
            <w:top w:val="none" w:sz="0" w:space="0" w:color="auto"/>
            <w:left w:val="none" w:sz="0" w:space="0" w:color="auto"/>
            <w:bottom w:val="none" w:sz="0" w:space="0" w:color="auto"/>
            <w:right w:val="none" w:sz="0" w:space="0" w:color="auto"/>
          </w:divBdr>
        </w:div>
        <w:div w:id="1460564203">
          <w:marLeft w:val="840"/>
          <w:marRight w:val="0"/>
          <w:marTop w:val="0"/>
          <w:marBottom w:val="0"/>
          <w:divBdr>
            <w:top w:val="none" w:sz="0" w:space="0" w:color="auto"/>
            <w:left w:val="none" w:sz="0" w:space="0" w:color="auto"/>
            <w:bottom w:val="none" w:sz="0" w:space="0" w:color="auto"/>
            <w:right w:val="none" w:sz="0" w:space="0" w:color="auto"/>
          </w:divBdr>
        </w:div>
        <w:div w:id="546793794">
          <w:marLeft w:val="840"/>
          <w:marRight w:val="0"/>
          <w:marTop w:val="0"/>
          <w:marBottom w:val="0"/>
          <w:divBdr>
            <w:top w:val="none" w:sz="0" w:space="0" w:color="auto"/>
            <w:left w:val="none" w:sz="0" w:space="0" w:color="auto"/>
            <w:bottom w:val="none" w:sz="0" w:space="0" w:color="auto"/>
            <w:right w:val="none" w:sz="0" w:space="0" w:color="auto"/>
          </w:divBdr>
        </w:div>
        <w:div w:id="781995005">
          <w:marLeft w:val="840"/>
          <w:marRight w:val="0"/>
          <w:marTop w:val="0"/>
          <w:marBottom w:val="0"/>
          <w:divBdr>
            <w:top w:val="none" w:sz="0" w:space="0" w:color="auto"/>
            <w:left w:val="none" w:sz="0" w:space="0" w:color="auto"/>
            <w:bottom w:val="none" w:sz="0" w:space="0" w:color="auto"/>
            <w:right w:val="none" w:sz="0" w:space="0" w:color="auto"/>
          </w:divBdr>
        </w:div>
        <w:div w:id="1355616582">
          <w:marLeft w:val="840"/>
          <w:marRight w:val="0"/>
          <w:marTop w:val="0"/>
          <w:marBottom w:val="0"/>
          <w:divBdr>
            <w:top w:val="none" w:sz="0" w:space="0" w:color="auto"/>
            <w:left w:val="none" w:sz="0" w:space="0" w:color="auto"/>
            <w:bottom w:val="none" w:sz="0" w:space="0" w:color="auto"/>
            <w:right w:val="none" w:sz="0" w:space="0" w:color="auto"/>
          </w:divBdr>
        </w:div>
        <w:div w:id="897282087">
          <w:marLeft w:val="840"/>
          <w:marRight w:val="0"/>
          <w:marTop w:val="0"/>
          <w:marBottom w:val="0"/>
          <w:divBdr>
            <w:top w:val="none" w:sz="0" w:space="0" w:color="auto"/>
            <w:left w:val="none" w:sz="0" w:space="0" w:color="auto"/>
            <w:bottom w:val="none" w:sz="0" w:space="0" w:color="auto"/>
            <w:right w:val="none" w:sz="0" w:space="0" w:color="auto"/>
          </w:divBdr>
        </w:div>
        <w:div w:id="1061370355">
          <w:marLeft w:val="840"/>
          <w:marRight w:val="0"/>
          <w:marTop w:val="0"/>
          <w:marBottom w:val="0"/>
          <w:divBdr>
            <w:top w:val="none" w:sz="0" w:space="0" w:color="auto"/>
            <w:left w:val="none" w:sz="0" w:space="0" w:color="auto"/>
            <w:bottom w:val="none" w:sz="0" w:space="0" w:color="auto"/>
            <w:right w:val="none" w:sz="0" w:space="0" w:color="auto"/>
          </w:divBdr>
        </w:div>
        <w:div w:id="1195926304">
          <w:marLeft w:val="840"/>
          <w:marRight w:val="0"/>
          <w:marTop w:val="0"/>
          <w:marBottom w:val="0"/>
          <w:divBdr>
            <w:top w:val="none" w:sz="0" w:space="0" w:color="auto"/>
            <w:left w:val="none" w:sz="0" w:space="0" w:color="auto"/>
            <w:bottom w:val="none" w:sz="0" w:space="0" w:color="auto"/>
            <w:right w:val="none" w:sz="0" w:space="0" w:color="auto"/>
          </w:divBdr>
        </w:div>
        <w:div w:id="1923291992">
          <w:marLeft w:val="840"/>
          <w:marRight w:val="0"/>
          <w:marTop w:val="0"/>
          <w:marBottom w:val="0"/>
          <w:divBdr>
            <w:top w:val="none" w:sz="0" w:space="0" w:color="auto"/>
            <w:left w:val="none" w:sz="0" w:space="0" w:color="auto"/>
            <w:bottom w:val="none" w:sz="0" w:space="0" w:color="auto"/>
            <w:right w:val="none" w:sz="0" w:space="0" w:color="auto"/>
          </w:divBdr>
        </w:div>
        <w:div w:id="81877472">
          <w:marLeft w:val="840"/>
          <w:marRight w:val="0"/>
          <w:marTop w:val="0"/>
          <w:marBottom w:val="0"/>
          <w:divBdr>
            <w:top w:val="none" w:sz="0" w:space="0" w:color="auto"/>
            <w:left w:val="none" w:sz="0" w:space="0" w:color="auto"/>
            <w:bottom w:val="none" w:sz="0" w:space="0" w:color="auto"/>
            <w:right w:val="none" w:sz="0" w:space="0" w:color="auto"/>
          </w:divBdr>
        </w:div>
        <w:div w:id="2068914004">
          <w:marLeft w:val="840"/>
          <w:marRight w:val="0"/>
          <w:marTop w:val="0"/>
          <w:marBottom w:val="0"/>
          <w:divBdr>
            <w:top w:val="none" w:sz="0" w:space="0" w:color="auto"/>
            <w:left w:val="none" w:sz="0" w:space="0" w:color="auto"/>
            <w:bottom w:val="none" w:sz="0" w:space="0" w:color="auto"/>
            <w:right w:val="none" w:sz="0" w:space="0" w:color="auto"/>
          </w:divBdr>
        </w:div>
        <w:div w:id="1683168073">
          <w:marLeft w:val="840"/>
          <w:marRight w:val="0"/>
          <w:marTop w:val="0"/>
          <w:marBottom w:val="0"/>
          <w:divBdr>
            <w:top w:val="none" w:sz="0" w:space="0" w:color="auto"/>
            <w:left w:val="none" w:sz="0" w:space="0" w:color="auto"/>
            <w:bottom w:val="none" w:sz="0" w:space="0" w:color="auto"/>
            <w:right w:val="none" w:sz="0" w:space="0" w:color="auto"/>
          </w:divBdr>
        </w:div>
        <w:div w:id="1582713849">
          <w:marLeft w:val="840"/>
          <w:marRight w:val="0"/>
          <w:marTop w:val="0"/>
          <w:marBottom w:val="0"/>
          <w:divBdr>
            <w:top w:val="none" w:sz="0" w:space="0" w:color="auto"/>
            <w:left w:val="none" w:sz="0" w:space="0" w:color="auto"/>
            <w:bottom w:val="none" w:sz="0" w:space="0" w:color="auto"/>
            <w:right w:val="none" w:sz="0" w:space="0" w:color="auto"/>
          </w:divBdr>
        </w:div>
        <w:div w:id="853567417">
          <w:marLeft w:val="840"/>
          <w:marRight w:val="0"/>
          <w:marTop w:val="0"/>
          <w:marBottom w:val="0"/>
          <w:divBdr>
            <w:top w:val="none" w:sz="0" w:space="0" w:color="auto"/>
            <w:left w:val="none" w:sz="0" w:space="0" w:color="auto"/>
            <w:bottom w:val="none" w:sz="0" w:space="0" w:color="auto"/>
            <w:right w:val="none" w:sz="0" w:space="0" w:color="auto"/>
          </w:divBdr>
        </w:div>
        <w:div w:id="1545601518">
          <w:marLeft w:val="840"/>
          <w:marRight w:val="0"/>
          <w:marTop w:val="0"/>
          <w:marBottom w:val="0"/>
          <w:divBdr>
            <w:top w:val="none" w:sz="0" w:space="0" w:color="auto"/>
            <w:left w:val="none" w:sz="0" w:space="0" w:color="auto"/>
            <w:bottom w:val="none" w:sz="0" w:space="0" w:color="auto"/>
            <w:right w:val="none" w:sz="0" w:space="0" w:color="auto"/>
          </w:divBdr>
        </w:div>
        <w:div w:id="20128059">
          <w:marLeft w:val="840"/>
          <w:marRight w:val="0"/>
          <w:marTop w:val="0"/>
          <w:marBottom w:val="0"/>
          <w:divBdr>
            <w:top w:val="none" w:sz="0" w:space="0" w:color="auto"/>
            <w:left w:val="none" w:sz="0" w:space="0" w:color="auto"/>
            <w:bottom w:val="none" w:sz="0" w:space="0" w:color="auto"/>
            <w:right w:val="none" w:sz="0" w:space="0" w:color="auto"/>
          </w:divBdr>
        </w:div>
        <w:div w:id="1993606279">
          <w:marLeft w:val="840"/>
          <w:marRight w:val="0"/>
          <w:marTop w:val="0"/>
          <w:marBottom w:val="0"/>
          <w:divBdr>
            <w:top w:val="none" w:sz="0" w:space="0" w:color="auto"/>
            <w:left w:val="none" w:sz="0" w:space="0" w:color="auto"/>
            <w:bottom w:val="none" w:sz="0" w:space="0" w:color="auto"/>
            <w:right w:val="none" w:sz="0" w:space="0" w:color="auto"/>
          </w:divBdr>
        </w:div>
        <w:div w:id="742337042">
          <w:marLeft w:val="840"/>
          <w:marRight w:val="0"/>
          <w:marTop w:val="0"/>
          <w:marBottom w:val="0"/>
          <w:divBdr>
            <w:top w:val="none" w:sz="0" w:space="0" w:color="auto"/>
            <w:left w:val="none" w:sz="0" w:space="0" w:color="auto"/>
            <w:bottom w:val="none" w:sz="0" w:space="0" w:color="auto"/>
            <w:right w:val="none" w:sz="0" w:space="0" w:color="auto"/>
          </w:divBdr>
        </w:div>
        <w:div w:id="362830683">
          <w:marLeft w:val="840"/>
          <w:marRight w:val="0"/>
          <w:marTop w:val="0"/>
          <w:marBottom w:val="0"/>
          <w:divBdr>
            <w:top w:val="none" w:sz="0" w:space="0" w:color="auto"/>
            <w:left w:val="none" w:sz="0" w:space="0" w:color="auto"/>
            <w:bottom w:val="none" w:sz="0" w:space="0" w:color="auto"/>
            <w:right w:val="none" w:sz="0" w:space="0" w:color="auto"/>
          </w:divBdr>
        </w:div>
        <w:div w:id="1150366688">
          <w:marLeft w:val="840"/>
          <w:marRight w:val="0"/>
          <w:marTop w:val="0"/>
          <w:marBottom w:val="0"/>
          <w:divBdr>
            <w:top w:val="none" w:sz="0" w:space="0" w:color="auto"/>
            <w:left w:val="none" w:sz="0" w:space="0" w:color="auto"/>
            <w:bottom w:val="none" w:sz="0" w:space="0" w:color="auto"/>
            <w:right w:val="none" w:sz="0" w:space="0" w:color="auto"/>
          </w:divBdr>
        </w:div>
        <w:div w:id="681511270">
          <w:marLeft w:val="840"/>
          <w:marRight w:val="0"/>
          <w:marTop w:val="0"/>
          <w:marBottom w:val="0"/>
          <w:divBdr>
            <w:top w:val="none" w:sz="0" w:space="0" w:color="auto"/>
            <w:left w:val="none" w:sz="0" w:space="0" w:color="auto"/>
            <w:bottom w:val="none" w:sz="0" w:space="0" w:color="auto"/>
            <w:right w:val="none" w:sz="0" w:space="0" w:color="auto"/>
          </w:divBdr>
        </w:div>
        <w:div w:id="967585719">
          <w:marLeft w:val="0"/>
          <w:marRight w:val="0"/>
          <w:marTop w:val="0"/>
          <w:marBottom w:val="0"/>
          <w:divBdr>
            <w:top w:val="none" w:sz="0" w:space="0" w:color="auto"/>
            <w:left w:val="none" w:sz="0" w:space="0" w:color="auto"/>
            <w:bottom w:val="none" w:sz="0" w:space="0" w:color="auto"/>
            <w:right w:val="none" w:sz="0" w:space="0" w:color="auto"/>
          </w:divBdr>
          <w:divsChild>
            <w:div w:id="295375159">
              <w:marLeft w:val="0"/>
              <w:marRight w:val="0"/>
              <w:marTop w:val="120"/>
              <w:marBottom w:val="0"/>
              <w:divBdr>
                <w:top w:val="none" w:sz="0" w:space="0" w:color="auto"/>
                <w:left w:val="none" w:sz="0" w:space="0" w:color="auto"/>
                <w:bottom w:val="none" w:sz="0" w:space="0" w:color="auto"/>
                <w:right w:val="none" w:sz="0" w:space="0" w:color="auto"/>
              </w:divBdr>
            </w:div>
            <w:div w:id="574361486">
              <w:marLeft w:val="0"/>
              <w:marRight w:val="0"/>
              <w:marTop w:val="0"/>
              <w:marBottom w:val="0"/>
              <w:divBdr>
                <w:top w:val="none" w:sz="0" w:space="0" w:color="auto"/>
                <w:left w:val="none" w:sz="0" w:space="0" w:color="auto"/>
                <w:bottom w:val="none" w:sz="0" w:space="0" w:color="auto"/>
                <w:right w:val="none" w:sz="0" w:space="0" w:color="auto"/>
              </w:divBdr>
              <w:divsChild>
                <w:div w:id="19216734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49926411">
          <w:marLeft w:val="0"/>
          <w:marRight w:val="0"/>
          <w:marTop w:val="0"/>
          <w:marBottom w:val="0"/>
          <w:divBdr>
            <w:top w:val="none" w:sz="0" w:space="0" w:color="auto"/>
            <w:left w:val="none" w:sz="0" w:space="0" w:color="auto"/>
            <w:bottom w:val="none" w:sz="0" w:space="0" w:color="auto"/>
            <w:right w:val="none" w:sz="0" w:space="0" w:color="auto"/>
          </w:divBdr>
          <w:divsChild>
            <w:div w:id="529103073">
              <w:marLeft w:val="0"/>
              <w:marRight w:val="0"/>
              <w:marTop w:val="120"/>
              <w:marBottom w:val="0"/>
              <w:divBdr>
                <w:top w:val="none" w:sz="0" w:space="0" w:color="auto"/>
                <w:left w:val="none" w:sz="0" w:space="0" w:color="auto"/>
                <w:bottom w:val="none" w:sz="0" w:space="0" w:color="auto"/>
                <w:right w:val="none" w:sz="0" w:space="0" w:color="auto"/>
              </w:divBdr>
            </w:div>
            <w:div w:id="1634484164">
              <w:marLeft w:val="0"/>
              <w:marRight w:val="0"/>
              <w:marTop w:val="0"/>
              <w:marBottom w:val="0"/>
              <w:divBdr>
                <w:top w:val="none" w:sz="0" w:space="0" w:color="auto"/>
                <w:left w:val="none" w:sz="0" w:space="0" w:color="auto"/>
                <w:bottom w:val="none" w:sz="0" w:space="0" w:color="auto"/>
                <w:right w:val="none" w:sz="0" w:space="0" w:color="auto"/>
              </w:divBdr>
              <w:divsChild>
                <w:div w:id="1302522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61263967">
          <w:marLeft w:val="0"/>
          <w:marRight w:val="0"/>
          <w:marTop w:val="0"/>
          <w:marBottom w:val="0"/>
          <w:divBdr>
            <w:top w:val="none" w:sz="0" w:space="0" w:color="auto"/>
            <w:left w:val="none" w:sz="0" w:space="0" w:color="auto"/>
            <w:bottom w:val="none" w:sz="0" w:space="0" w:color="auto"/>
            <w:right w:val="none" w:sz="0" w:space="0" w:color="auto"/>
          </w:divBdr>
          <w:divsChild>
            <w:div w:id="499740110">
              <w:marLeft w:val="0"/>
              <w:marRight w:val="0"/>
              <w:marTop w:val="120"/>
              <w:marBottom w:val="0"/>
              <w:divBdr>
                <w:top w:val="none" w:sz="0" w:space="0" w:color="auto"/>
                <w:left w:val="none" w:sz="0" w:space="0" w:color="auto"/>
                <w:bottom w:val="none" w:sz="0" w:space="0" w:color="auto"/>
                <w:right w:val="none" w:sz="0" w:space="0" w:color="auto"/>
              </w:divBdr>
            </w:div>
            <w:div w:id="1305043051">
              <w:marLeft w:val="0"/>
              <w:marRight w:val="0"/>
              <w:marTop w:val="0"/>
              <w:marBottom w:val="0"/>
              <w:divBdr>
                <w:top w:val="none" w:sz="0" w:space="0" w:color="auto"/>
                <w:left w:val="none" w:sz="0" w:space="0" w:color="auto"/>
                <w:bottom w:val="none" w:sz="0" w:space="0" w:color="auto"/>
                <w:right w:val="none" w:sz="0" w:space="0" w:color="auto"/>
              </w:divBdr>
              <w:divsChild>
                <w:div w:id="7099581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36255630">
          <w:marLeft w:val="0"/>
          <w:marRight w:val="0"/>
          <w:marTop w:val="0"/>
          <w:marBottom w:val="0"/>
          <w:divBdr>
            <w:top w:val="none" w:sz="0" w:space="0" w:color="auto"/>
            <w:left w:val="none" w:sz="0" w:space="0" w:color="auto"/>
            <w:bottom w:val="none" w:sz="0" w:space="0" w:color="auto"/>
            <w:right w:val="none" w:sz="0" w:space="0" w:color="auto"/>
          </w:divBdr>
          <w:divsChild>
            <w:div w:id="1502424348">
              <w:marLeft w:val="0"/>
              <w:marRight w:val="0"/>
              <w:marTop w:val="120"/>
              <w:marBottom w:val="0"/>
              <w:divBdr>
                <w:top w:val="none" w:sz="0" w:space="0" w:color="auto"/>
                <w:left w:val="none" w:sz="0" w:space="0" w:color="auto"/>
                <w:bottom w:val="none" w:sz="0" w:space="0" w:color="auto"/>
                <w:right w:val="none" w:sz="0" w:space="0" w:color="auto"/>
              </w:divBdr>
            </w:div>
            <w:div w:id="580991892">
              <w:marLeft w:val="0"/>
              <w:marRight w:val="0"/>
              <w:marTop w:val="0"/>
              <w:marBottom w:val="0"/>
              <w:divBdr>
                <w:top w:val="none" w:sz="0" w:space="0" w:color="auto"/>
                <w:left w:val="none" w:sz="0" w:space="0" w:color="auto"/>
                <w:bottom w:val="none" w:sz="0" w:space="0" w:color="auto"/>
                <w:right w:val="none" w:sz="0" w:space="0" w:color="auto"/>
              </w:divBdr>
              <w:divsChild>
                <w:div w:id="2378308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5072336">
          <w:marLeft w:val="0"/>
          <w:marRight w:val="0"/>
          <w:marTop w:val="0"/>
          <w:marBottom w:val="0"/>
          <w:divBdr>
            <w:top w:val="none" w:sz="0" w:space="0" w:color="auto"/>
            <w:left w:val="none" w:sz="0" w:space="0" w:color="auto"/>
            <w:bottom w:val="none" w:sz="0" w:space="0" w:color="auto"/>
            <w:right w:val="none" w:sz="0" w:space="0" w:color="auto"/>
          </w:divBdr>
          <w:divsChild>
            <w:div w:id="1595819804">
              <w:marLeft w:val="0"/>
              <w:marRight w:val="0"/>
              <w:marTop w:val="120"/>
              <w:marBottom w:val="0"/>
              <w:divBdr>
                <w:top w:val="none" w:sz="0" w:space="0" w:color="auto"/>
                <w:left w:val="none" w:sz="0" w:space="0" w:color="auto"/>
                <w:bottom w:val="none" w:sz="0" w:space="0" w:color="auto"/>
                <w:right w:val="none" w:sz="0" w:space="0" w:color="auto"/>
              </w:divBdr>
            </w:div>
            <w:div w:id="1346444965">
              <w:marLeft w:val="0"/>
              <w:marRight w:val="0"/>
              <w:marTop w:val="0"/>
              <w:marBottom w:val="0"/>
              <w:divBdr>
                <w:top w:val="none" w:sz="0" w:space="0" w:color="auto"/>
                <w:left w:val="none" w:sz="0" w:space="0" w:color="auto"/>
                <w:bottom w:val="none" w:sz="0" w:space="0" w:color="auto"/>
                <w:right w:val="none" w:sz="0" w:space="0" w:color="auto"/>
              </w:divBdr>
              <w:divsChild>
                <w:div w:id="3598592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2557774">
          <w:marLeft w:val="0"/>
          <w:marRight w:val="0"/>
          <w:marTop w:val="0"/>
          <w:marBottom w:val="0"/>
          <w:divBdr>
            <w:top w:val="none" w:sz="0" w:space="0" w:color="auto"/>
            <w:left w:val="none" w:sz="0" w:space="0" w:color="auto"/>
            <w:bottom w:val="none" w:sz="0" w:space="0" w:color="auto"/>
            <w:right w:val="none" w:sz="0" w:space="0" w:color="auto"/>
          </w:divBdr>
          <w:divsChild>
            <w:div w:id="2096433386">
              <w:marLeft w:val="0"/>
              <w:marRight w:val="0"/>
              <w:marTop w:val="120"/>
              <w:marBottom w:val="0"/>
              <w:divBdr>
                <w:top w:val="none" w:sz="0" w:space="0" w:color="auto"/>
                <w:left w:val="none" w:sz="0" w:space="0" w:color="auto"/>
                <w:bottom w:val="none" w:sz="0" w:space="0" w:color="auto"/>
                <w:right w:val="none" w:sz="0" w:space="0" w:color="auto"/>
              </w:divBdr>
            </w:div>
            <w:div w:id="1033649154">
              <w:marLeft w:val="0"/>
              <w:marRight w:val="0"/>
              <w:marTop w:val="0"/>
              <w:marBottom w:val="0"/>
              <w:divBdr>
                <w:top w:val="none" w:sz="0" w:space="0" w:color="auto"/>
                <w:left w:val="none" w:sz="0" w:space="0" w:color="auto"/>
                <w:bottom w:val="none" w:sz="0" w:space="0" w:color="auto"/>
                <w:right w:val="none" w:sz="0" w:space="0" w:color="auto"/>
              </w:divBdr>
              <w:divsChild>
                <w:div w:id="1934899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1579113">
          <w:marLeft w:val="720"/>
          <w:marRight w:val="0"/>
          <w:marTop w:val="0"/>
          <w:marBottom w:val="0"/>
          <w:divBdr>
            <w:top w:val="none" w:sz="0" w:space="0" w:color="auto"/>
            <w:left w:val="none" w:sz="0" w:space="0" w:color="auto"/>
            <w:bottom w:val="none" w:sz="0" w:space="0" w:color="auto"/>
            <w:right w:val="none" w:sz="0" w:space="0" w:color="auto"/>
          </w:divBdr>
        </w:div>
        <w:div w:id="604536662">
          <w:marLeft w:val="720"/>
          <w:marRight w:val="0"/>
          <w:marTop w:val="0"/>
          <w:marBottom w:val="0"/>
          <w:divBdr>
            <w:top w:val="none" w:sz="0" w:space="0" w:color="auto"/>
            <w:left w:val="none" w:sz="0" w:space="0" w:color="auto"/>
            <w:bottom w:val="none" w:sz="0" w:space="0" w:color="auto"/>
            <w:right w:val="none" w:sz="0" w:space="0" w:color="auto"/>
          </w:divBdr>
        </w:div>
        <w:div w:id="772019179">
          <w:marLeft w:val="720"/>
          <w:marRight w:val="0"/>
          <w:marTop w:val="0"/>
          <w:marBottom w:val="0"/>
          <w:divBdr>
            <w:top w:val="none" w:sz="0" w:space="0" w:color="auto"/>
            <w:left w:val="none" w:sz="0" w:space="0" w:color="auto"/>
            <w:bottom w:val="none" w:sz="0" w:space="0" w:color="auto"/>
            <w:right w:val="none" w:sz="0" w:space="0" w:color="auto"/>
          </w:divBdr>
        </w:div>
        <w:div w:id="1000616248">
          <w:marLeft w:val="720"/>
          <w:marRight w:val="0"/>
          <w:marTop w:val="0"/>
          <w:marBottom w:val="0"/>
          <w:divBdr>
            <w:top w:val="none" w:sz="0" w:space="0" w:color="auto"/>
            <w:left w:val="none" w:sz="0" w:space="0" w:color="auto"/>
            <w:bottom w:val="none" w:sz="0" w:space="0" w:color="auto"/>
            <w:right w:val="none" w:sz="0" w:space="0" w:color="auto"/>
          </w:divBdr>
        </w:div>
        <w:div w:id="1275945923">
          <w:marLeft w:val="720"/>
          <w:marRight w:val="0"/>
          <w:marTop w:val="0"/>
          <w:marBottom w:val="0"/>
          <w:divBdr>
            <w:top w:val="none" w:sz="0" w:space="0" w:color="auto"/>
            <w:left w:val="none" w:sz="0" w:space="0" w:color="auto"/>
            <w:bottom w:val="none" w:sz="0" w:space="0" w:color="auto"/>
            <w:right w:val="none" w:sz="0" w:space="0" w:color="auto"/>
          </w:divBdr>
        </w:div>
        <w:div w:id="1427922501">
          <w:marLeft w:val="720"/>
          <w:marRight w:val="0"/>
          <w:marTop w:val="0"/>
          <w:marBottom w:val="0"/>
          <w:divBdr>
            <w:top w:val="none" w:sz="0" w:space="0" w:color="auto"/>
            <w:left w:val="none" w:sz="0" w:space="0" w:color="auto"/>
            <w:bottom w:val="none" w:sz="0" w:space="0" w:color="auto"/>
            <w:right w:val="none" w:sz="0" w:space="0" w:color="auto"/>
          </w:divBdr>
        </w:div>
        <w:div w:id="644311755">
          <w:marLeft w:val="720"/>
          <w:marRight w:val="0"/>
          <w:marTop w:val="0"/>
          <w:marBottom w:val="0"/>
          <w:divBdr>
            <w:top w:val="none" w:sz="0" w:space="0" w:color="auto"/>
            <w:left w:val="none" w:sz="0" w:space="0" w:color="auto"/>
            <w:bottom w:val="none" w:sz="0" w:space="0" w:color="auto"/>
            <w:right w:val="none" w:sz="0" w:space="0" w:color="auto"/>
          </w:divBdr>
        </w:div>
        <w:div w:id="597102641">
          <w:marLeft w:val="720"/>
          <w:marRight w:val="0"/>
          <w:marTop w:val="0"/>
          <w:marBottom w:val="0"/>
          <w:divBdr>
            <w:top w:val="none" w:sz="0" w:space="0" w:color="auto"/>
            <w:left w:val="none" w:sz="0" w:space="0" w:color="auto"/>
            <w:bottom w:val="none" w:sz="0" w:space="0" w:color="auto"/>
            <w:right w:val="none" w:sz="0" w:space="0" w:color="auto"/>
          </w:divBdr>
        </w:div>
        <w:div w:id="683359286">
          <w:marLeft w:val="720"/>
          <w:marRight w:val="0"/>
          <w:marTop w:val="0"/>
          <w:marBottom w:val="0"/>
          <w:divBdr>
            <w:top w:val="none" w:sz="0" w:space="0" w:color="auto"/>
            <w:left w:val="none" w:sz="0" w:space="0" w:color="auto"/>
            <w:bottom w:val="none" w:sz="0" w:space="0" w:color="auto"/>
            <w:right w:val="none" w:sz="0" w:space="0" w:color="auto"/>
          </w:divBdr>
        </w:div>
        <w:div w:id="1869948037">
          <w:marLeft w:val="720"/>
          <w:marRight w:val="0"/>
          <w:marTop w:val="0"/>
          <w:marBottom w:val="0"/>
          <w:divBdr>
            <w:top w:val="none" w:sz="0" w:space="0" w:color="auto"/>
            <w:left w:val="none" w:sz="0" w:space="0" w:color="auto"/>
            <w:bottom w:val="none" w:sz="0" w:space="0" w:color="auto"/>
            <w:right w:val="none" w:sz="0" w:space="0" w:color="auto"/>
          </w:divBdr>
        </w:div>
        <w:div w:id="135923337">
          <w:marLeft w:val="720"/>
          <w:marRight w:val="0"/>
          <w:marTop w:val="0"/>
          <w:marBottom w:val="0"/>
          <w:divBdr>
            <w:top w:val="none" w:sz="0" w:space="0" w:color="auto"/>
            <w:left w:val="none" w:sz="0" w:space="0" w:color="auto"/>
            <w:bottom w:val="none" w:sz="0" w:space="0" w:color="auto"/>
            <w:right w:val="none" w:sz="0" w:space="0" w:color="auto"/>
          </w:divBdr>
        </w:div>
        <w:div w:id="763838278">
          <w:marLeft w:val="720"/>
          <w:marRight w:val="0"/>
          <w:marTop w:val="0"/>
          <w:marBottom w:val="0"/>
          <w:divBdr>
            <w:top w:val="none" w:sz="0" w:space="0" w:color="auto"/>
            <w:left w:val="none" w:sz="0" w:space="0" w:color="auto"/>
            <w:bottom w:val="none" w:sz="0" w:space="0" w:color="auto"/>
            <w:right w:val="none" w:sz="0" w:space="0" w:color="auto"/>
          </w:divBdr>
        </w:div>
        <w:div w:id="961107409">
          <w:marLeft w:val="0"/>
          <w:marRight w:val="0"/>
          <w:marTop w:val="0"/>
          <w:marBottom w:val="0"/>
          <w:divBdr>
            <w:top w:val="none" w:sz="0" w:space="0" w:color="auto"/>
            <w:left w:val="none" w:sz="0" w:space="0" w:color="auto"/>
            <w:bottom w:val="none" w:sz="0" w:space="0" w:color="auto"/>
            <w:right w:val="none" w:sz="0" w:space="0" w:color="auto"/>
          </w:divBdr>
          <w:divsChild>
            <w:div w:id="1751538935">
              <w:marLeft w:val="0"/>
              <w:marRight w:val="0"/>
              <w:marTop w:val="120"/>
              <w:marBottom w:val="0"/>
              <w:divBdr>
                <w:top w:val="none" w:sz="0" w:space="0" w:color="auto"/>
                <w:left w:val="none" w:sz="0" w:space="0" w:color="auto"/>
                <w:bottom w:val="none" w:sz="0" w:space="0" w:color="auto"/>
                <w:right w:val="none" w:sz="0" w:space="0" w:color="auto"/>
              </w:divBdr>
            </w:div>
            <w:div w:id="1741714678">
              <w:marLeft w:val="0"/>
              <w:marRight w:val="0"/>
              <w:marTop w:val="0"/>
              <w:marBottom w:val="0"/>
              <w:divBdr>
                <w:top w:val="none" w:sz="0" w:space="0" w:color="auto"/>
                <w:left w:val="none" w:sz="0" w:space="0" w:color="auto"/>
                <w:bottom w:val="none" w:sz="0" w:space="0" w:color="auto"/>
                <w:right w:val="none" w:sz="0" w:space="0" w:color="auto"/>
              </w:divBdr>
              <w:divsChild>
                <w:div w:id="117650018">
                  <w:marLeft w:val="0"/>
                  <w:marRight w:val="0"/>
                  <w:marTop w:val="120"/>
                  <w:marBottom w:val="0"/>
                  <w:divBdr>
                    <w:top w:val="none" w:sz="0" w:space="0" w:color="auto"/>
                    <w:left w:val="none" w:sz="0" w:space="0" w:color="auto"/>
                    <w:bottom w:val="none" w:sz="0" w:space="0" w:color="auto"/>
                    <w:right w:val="none" w:sz="0" w:space="0" w:color="auto"/>
                  </w:divBdr>
                </w:div>
                <w:div w:id="1708991787">
                  <w:marLeft w:val="0"/>
                  <w:marRight w:val="0"/>
                  <w:marTop w:val="120"/>
                  <w:marBottom w:val="0"/>
                  <w:divBdr>
                    <w:top w:val="none" w:sz="0" w:space="0" w:color="auto"/>
                    <w:left w:val="none" w:sz="0" w:space="0" w:color="auto"/>
                    <w:bottom w:val="none" w:sz="0" w:space="0" w:color="auto"/>
                    <w:right w:val="none" w:sz="0" w:space="0" w:color="auto"/>
                  </w:divBdr>
                  <w:divsChild>
                    <w:div w:id="1368288384">
                      <w:marLeft w:val="0"/>
                      <w:marRight w:val="0"/>
                      <w:marTop w:val="0"/>
                      <w:marBottom w:val="0"/>
                      <w:divBdr>
                        <w:top w:val="none" w:sz="0" w:space="0" w:color="auto"/>
                        <w:left w:val="none" w:sz="0" w:space="0" w:color="auto"/>
                        <w:bottom w:val="none" w:sz="0" w:space="0" w:color="auto"/>
                        <w:right w:val="none" w:sz="0" w:space="0" w:color="auto"/>
                      </w:divBdr>
                      <w:divsChild>
                        <w:div w:id="1836526831">
                          <w:marLeft w:val="0"/>
                          <w:marRight w:val="0"/>
                          <w:marTop w:val="120"/>
                          <w:marBottom w:val="0"/>
                          <w:divBdr>
                            <w:top w:val="none" w:sz="0" w:space="0" w:color="auto"/>
                            <w:left w:val="none" w:sz="0" w:space="0" w:color="auto"/>
                            <w:bottom w:val="none" w:sz="0" w:space="0" w:color="auto"/>
                            <w:right w:val="none" w:sz="0" w:space="0" w:color="auto"/>
                          </w:divBdr>
                        </w:div>
                        <w:div w:id="1987052616">
                          <w:marLeft w:val="0"/>
                          <w:marRight w:val="0"/>
                          <w:marTop w:val="0"/>
                          <w:marBottom w:val="0"/>
                          <w:divBdr>
                            <w:top w:val="none" w:sz="0" w:space="0" w:color="auto"/>
                            <w:left w:val="none" w:sz="0" w:space="0" w:color="auto"/>
                            <w:bottom w:val="none" w:sz="0" w:space="0" w:color="auto"/>
                            <w:right w:val="none" w:sz="0" w:space="0" w:color="auto"/>
                          </w:divBdr>
                          <w:divsChild>
                            <w:div w:id="19616406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5613939">
                      <w:marLeft w:val="0"/>
                      <w:marRight w:val="0"/>
                      <w:marTop w:val="0"/>
                      <w:marBottom w:val="0"/>
                      <w:divBdr>
                        <w:top w:val="none" w:sz="0" w:space="0" w:color="auto"/>
                        <w:left w:val="none" w:sz="0" w:space="0" w:color="auto"/>
                        <w:bottom w:val="none" w:sz="0" w:space="0" w:color="auto"/>
                        <w:right w:val="none" w:sz="0" w:space="0" w:color="auto"/>
                      </w:divBdr>
                      <w:divsChild>
                        <w:div w:id="440033722">
                          <w:marLeft w:val="0"/>
                          <w:marRight w:val="0"/>
                          <w:marTop w:val="120"/>
                          <w:marBottom w:val="0"/>
                          <w:divBdr>
                            <w:top w:val="none" w:sz="0" w:space="0" w:color="auto"/>
                            <w:left w:val="none" w:sz="0" w:space="0" w:color="auto"/>
                            <w:bottom w:val="none" w:sz="0" w:space="0" w:color="auto"/>
                            <w:right w:val="none" w:sz="0" w:space="0" w:color="auto"/>
                          </w:divBdr>
                        </w:div>
                        <w:div w:id="1813710023">
                          <w:marLeft w:val="0"/>
                          <w:marRight w:val="0"/>
                          <w:marTop w:val="0"/>
                          <w:marBottom w:val="0"/>
                          <w:divBdr>
                            <w:top w:val="none" w:sz="0" w:space="0" w:color="auto"/>
                            <w:left w:val="none" w:sz="0" w:space="0" w:color="auto"/>
                            <w:bottom w:val="none" w:sz="0" w:space="0" w:color="auto"/>
                            <w:right w:val="none" w:sz="0" w:space="0" w:color="auto"/>
                          </w:divBdr>
                          <w:divsChild>
                            <w:div w:id="9768836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1789921">
                      <w:marLeft w:val="0"/>
                      <w:marRight w:val="0"/>
                      <w:marTop w:val="0"/>
                      <w:marBottom w:val="0"/>
                      <w:divBdr>
                        <w:top w:val="none" w:sz="0" w:space="0" w:color="auto"/>
                        <w:left w:val="none" w:sz="0" w:space="0" w:color="auto"/>
                        <w:bottom w:val="none" w:sz="0" w:space="0" w:color="auto"/>
                        <w:right w:val="none" w:sz="0" w:space="0" w:color="auto"/>
                      </w:divBdr>
                      <w:divsChild>
                        <w:div w:id="1824658296">
                          <w:marLeft w:val="0"/>
                          <w:marRight w:val="0"/>
                          <w:marTop w:val="120"/>
                          <w:marBottom w:val="0"/>
                          <w:divBdr>
                            <w:top w:val="none" w:sz="0" w:space="0" w:color="auto"/>
                            <w:left w:val="none" w:sz="0" w:space="0" w:color="auto"/>
                            <w:bottom w:val="none" w:sz="0" w:space="0" w:color="auto"/>
                            <w:right w:val="none" w:sz="0" w:space="0" w:color="auto"/>
                          </w:divBdr>
                        </w:div>
                        <w:div w:id="1975211416">
                          <w:marLeft w:val="0"/>
                          <w:marRight w:val="0"/>
                          <w:marTop w:val="0"/>
                          <w:marBottom w:val="0"/>
                          <w:divBdr>
                            <w:top w:val="none" w:sz="0" w:space="0" w:color="auto"/>
                            <w:left w:val="none" w:sz="0" w:space="0" w:color="auto"/>
                            <w:bottom w:val="none" w:sz="0" w:space="0" w:color="auto"/>
                            <w:right w:val="none" w:sz="0" w:space="0" w:color="auto"/>
                          </w:divBdr>
                          <w:divsChild>
                            <w:div w:id="1726563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056415">
          <w:marLeft w:val="0"/>
          <w:marRight w:val="0"/>
          <w:marTop w:val="0"/>
          <w:marBottom w:val="0"/>
          <w:divBdr>
            <w:top w:val="none" w:sz="0" w:space="0" w:color="auto"/>
            <w:left w:val="none" w:sz="0" w:space="0" w:color="auto"/>
            <w:bottom w:val="none" w:sz="0" w:space="0" w:color="auto"/>
            <w:right w:val="none" w:sz="0" w:space="0" w:color="auto"/>
          </w:divBdr>
          <w:divsChild>
            <w:div w:id="1180701417">
              <w:marLeft w:val="0"/>
              <w:marRight w:val="0"/>
              <w:marTop w:val="120"/>
              <w:marBottom w:val="0"/>
              <w:divBdr>
                <w:top w:val="none" w:sz="0" w:space="0" w:color="auto"/>
                <w:left w:val="none" w:sz="0" w:space="0" w:color="auto"/>
                <w:bottom w:val="none" w:sz="0" w:space="0" w:color="auto"/>
                <w:right w:val="none" w:sz="0" w:space="0" w:color="auto"/>
              </w:divBdr>
            </w:div>
            <w:div w:id="1618028190">
              <w:marLeft w:val="0"/>
              <w:marRight w:val="0"/>
              <w:marTop w:val="0"/>
              <w:marBottom w:val="0"/>
              <w:divBdr>
                <w:top w:val="none" w:sz="0" w:space="0" w:color="auto"/>
                <w:left w:val="none" w:sz="0" w:space="0" w:color="auto"/>
                <w:bottom w:val="none" w:sz="0" w:space="0" w:color="auto"/>
                <w:right w:val="none" w:sz="0" w:space="0" w:color="auto"/>
              </w:divBdr>
              <w:divsChild>
                <w:div w:id="276718980">
                  <w:marLeft w:val="0"/>
                  <w:marRight w:val="0"/>
                  <w:marTop w:val="120"/>
                  <w:marBottom w:val="0"/>
                  <w:divBdr>
                    <w:top w:val="none" w:sz="0" w:space="0" w:color="auto"/>
                    <w:left w:val="none" w:sz="0" w:space="0" w:color="auto"/>
                    <w:bottom w:val="none" w:sz="0" w:space="0" w:color="auto"/>
                    <w:right w:val="none" w:sz="0" w:space="0" w:color="auto"/>
                  </w:divBdr>
                </w:div>
                <w:div w:id="1072657001">
                  <w:marLeft w:val="0"/>
                  <w:marRight w:val="0"/>
                  <w:marTop w:val="120"/>
                  <w:marBottom w:val="0"/>
                  <w:divBdr>
                    <w:top w:val="none" w:sz="0" w:space="0" w:color="auto"/>
                    <w:left w:val="none" w:sz="0" w:space="0" w:color="auto"/>
                    <w:bottom w:val="none" w:sz="0" w:space="0" w:color="auto"/>
                    <w:right w:val="none" w:sz="0" w:space="0" w:color="auto"/>
                  </w:divBdr>
                  <w:divsChild>
                    <w:div w:id="1539582228">
                      <w:marLeft w:val="0"/>
                      <w:marRight w:val="0"/>
                      <w:marTop w:val="0"/>
                      <w:marBottom w:val="0"/>
                      <w:divBdr>
                        <w:top w:val="none" w:sz="0" w:space="0" w:color="auto"/>
                        <w:left w:val="none" w:sz="0" w:space="0" w:color="auto"/>
                        <w:bottom w:val="none" w:sz="0" w:space="0" w:color="auto"/>
                        <w:right w:val="none" w:sz="0" w:space="0" w:color="auto"/>
                      </w:divBdr>
                      <w:divsChild>
                        <w:div w:id="672728649">
                          <w:marLeft w:val="0"/>
                          <w:marRight w:val="0"/>
                          <w:marTop w:val="120"/>
                          <w:marBottom w:val="0"/>
                          <w:divBdr>
                            <w:top w:val="none" w:sz="0" w:space="0" w:color="auto"/>
                            <w:left w:val="none" w:sz="0" w:space="0" w:color="auto"/>
                            <w:bottom w:val="none" w:sz="0" w:space="0" w:color="auto"/>
                            <w:right w:val="none" w:sz="0" w:space="0" w:color="auto"/>
                          </w:divBdr>
                        </w:div>
                        <w:div w:id="1444348216">
                          <w:marLeft w:val="0"/>
                          <w:marRight w:val="0"/>
                          <w:marTop w:val="0"/>
                          <w:marBottom w:val="0"/>
                          <w:divBdr>
                            <w:top w:val="none" w:sz="0" w:space="0" w:color="auto"/>
                            <w:left w:val="none" w:sz="0" w:space="0" w:color="auto"/>
                            <w:bottom w:val="none" w:sz="0" w:space="0" w:color="auto"/>
                            <w:right w:val="none" w:sz="0" w:space="0" w:color="auto"/>
                          </w:divBdr>
                          <w:divsChild>
                            <w:div w:id="5420593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86040920">
                      <w:marLeft w:val="0"/>
                      <w:marRight w:val="0"/>
                      <w:marTop w:val="0"/>
                      <w:marBottom w:val="0"/>
                      <w:divBdr>
                        <w:top w:val="none" w:sz="0" w:space="0" w:color="auto"/>
                        <w:left w:val="none" w:sz="0" w:space="0" w:color="auto"/>
                        <w:bottom w:val="none" w:sz="0" w:space="0" w:color="auto"/>
                        <w:right w:val="none" w:sz="0" w:space="0" w:color="auto"/>
                      </w:divBdr>
                      <w:divsChild>
                        <w:div w:id="111636992">
                          <w:marLeft w:val="0"/>
                          <w:marRight w:val="0"/>
                          <w:marTop w:val="120"/>
                          <w:marBottom w:val="0"/>
                          <w:divBdr>
                            <w:top w:val="none" w:sz="0" w:space="0" w:color="auto"/>
                            <w:left w:val="none" w:sz="0" w:space="0" w:color="auto"/>
                            <w:bottom w:val="none" w:sz="0" w:space="0" w:color="auto"/>
                            <w:right w:val="none" w:sz="0" w:space="0" w:color="auto"/>
                          </w:divBdr>
                        </w:div>
                        <w:div w:id="1245991636">
                          <w:marLeft w:val="0"/>
                          <w:marRight w:val="0"/>
                          <w:marTop w:val="0"/>
                          <w:marBottom w:val="0"/>
                          <w:divBdr>
                            <w:top w:val="none" w:sz="0" w:space="0" w:color="auto"/>
                            <w:left w:val="none" w:sz="0" w:space="0" w:color="auto"/>
                            <w:bottom w:val="none" w:sz="0" w:space="0" w:color="auto"/>
                            <w:right w:val="none" w:sz="0" w:space="0" w:color="auto"/>
                          </w:divBdr>
                          <w:divsChild>
                            <w:div w:id="3429793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54278729">
                      <w:marLeft w:val="0"/>
                      <w:marRight w:val="0"/>
                      <w:marTop w:val="0"/>
                      <w:marBottom w:val="0"/>
                      <w:divBdr>
                        <w:top w:val="none" w:sz="0" w:space="0" w:color="auto"/>
                        <w:left w:val="none" w:sz="0" w:space="0" w:color="auto"/>
                        <w:bottom w:val="none" w:sz="0" w:space="0" w:color="auto"/>
                        <w:right w:val="none" w:sz="0" w:space="0" w:color="auto"/>
                      </w:divBdr>
                      <w:divsChild>
                        <w:div w:id="1203862428">
                          <w:marLeft w:val="0"/>
                          <w:marRight w:val="0"/>
                          <w:marTop w:val="120"/>
                          <w:marBottom w:val="0"/>
                          <w:divBdr>
                            <w:top w:val="none" w:sz="0" w:space="0" w:color="auto"/>
                            <w:left w:val="none" w:sz="0" w:space="0" w:color="auto"/>
                            <w:bottom w:val="none" w:sz="0" w:space="0" w:color="auto"/>
                            <w:right w:val="none" w:sz="0" w:space="0" w:color="auto"/>
                          </w:divBdr>
                        </w:div>
                        <w:div w:id="1598710619">
                          <w:marLeft w:val="0"/>
                          <w:marRight w:val="0"/>
                          <w:marTop w:val="0"/>
                          <w:marBottom w:val="0"/>
                          <w:divBdr>
                            <w:top w:val="none" w:sz="0" w:space="0" w:color="auto"/>
                            <w:left w:val="none" w:sz="0" w:space="0" w:color="auto"/>
                            <w:bottom w:val="none" w:sz="0" w:space="0" w:color="auto"/>
                            <w:right w:val="none" w:sz="0" w:space="0" w:color="auto"/>
                          </w:divBdr>
                          <w:divsChild>
                            <w:div w:id="8254341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949024">
          <w:marLeft w:val="0"/>
          <w:marRight w:val="0"/>
          <w:marTop w:val="0"/>
          <w:marBottom w:val="0"/>
          <w:divBdr>
            <w:top w:val="none" w:sz="0" w:space="0" w:color="auto"/>
            <w:left w:val="none" w:sz="0" w:space="0" w:color="auto"/>
            <w:bottom w:val="none" w:sz="0" w:space="0" w:color="auto"/>
            <w:right w:val="none" w:sz="0" w:space="0" w:color="auto"/>
          </w:divBdr>
          <w:divsChild>
            <w:div w:id="1699508515">
              <w:marLeft w:val="0"/>
              <w:marRight w:val="0"/>
              <w:marTop w:val="120"/>
              <w:marBottom w:val="0"/>
              <w:divBdr>
                <w:top w:val="none" w:sz="0" w:space="0" w:color="auto"/>
                <w:left w:val="none" w:sz="0" w:space="0" w:color="auto"/>
                <w:bottom w:val="none" w:sz="0" w:space="0" w:color="auto"/>
                <w:right w:val="none" w:sz="0" w:space="0" w:color="auto"/>
              </w:divBdr>
            </w:div>
            <w:div w:id="1491478067">
              <w:marLeft w:val="0"/>
              <w:marRight w:val="0"/>
              <w:marTop w:val="0"/>
              <w:marBottom w:val="0"/>
              <w:divBdr>
                <w:top w:val="none" w:sz="0" w:space="0" w:color="auto"/>
                <w:left w:val="none" w:sz="0" w:space="0" w:color="auto"/>
                <w:bottom w:val="none" w:sz="0" w:space="0" w:color="auto"/>
                <w:right w:val="none" w:sz="0" w:space="0" w:color="auto"/>
              </w:divBdr>
              <w:divsChild>
                <w:div w:id="1741292138">
                  <w:marLeft w:val="0"/>
                  <w:marRight w:val="0"/>
                  <w:marTop w:val="120"/>
                  <w:marBottom w:val="0"/>
                  <w:divBdr>
                    <w:top w:val="none" w:sz="0" w:space="0" w:color="auto"/>
                    <w:left w:val="none" w:sz="0" w:space="0" w:color="auto"/>
                    <w:bottom w:val="none" w:sz="0" w:space="0" w:color="auto"/>
                    <w:right w:val="none" w:sz="0" w:space="0" w:color="auto"/>
                  </w:divBdr>
                </w:div>
                <w:div w:id="598220267">
                  <w:marLeft w:val="0"/>
                  <w:marRight w:val="0"/>
                  <w:marTop w:val="120"/>
                  <w:marBottom w:val="0"/>
                  <w:divBdr>
                    <w:top w:val="none" w:sz="0" w:space="0" w:color="auto"/>
                    <w:left w:val="none" w:sz="0" w:space="0" w:color="auto"/>
                    <w:bottom w:val="none" w:sz="0" w:space="0" w:color="auto"/>
                    <w:right w:val="none" w:sz="0" w:space="0" w:color="auto"/>
                  </w:divBdr>
                  <w:divsChild>
                    <w:div w:id="796220511">
                      <w:marLeft w:val="0"/>
                      <w:marRight w:val="0"/>
                      <w:marTop w:val="0"/>
                      <w:marBottom w:val="0"/>
                      <w:divBdr>
                        <w:top w:val="none" w:sz="0" w:space="0" w:color="auto"/>
                        <w:left w:val="none" w:sz="0" w:space="0" w:color="auto"/>
                        <w:bottom w:val="none" w:sz="0" w:space="0" w:color="auto"/>
                        <w:right w:val="none" w:sz="0" w:space="0" w:color="auto"/>
                      </w:divBdr>
                      <w:divsChild>
                        <w:div w:id="645160527">
                          <w:marLeft w:val="0"/>
                          <w:marRight w:val="0"/>
                          <w:marTop w:val="120"/>
                          <w:marBottom w:val="0"/>
                          <w:divBdr>
                            <w:top w:val="none" w:sz="0" w:space="0" w:color="auto"/>
                            <w:left w:val="none" w:sz="0" w:space="0" w:color="auto"/>
                            <w:bottom w:val="none" w:sz="0" w:space="0" w:color="auto"/>
                            <w:right w:val="none" w:sz="0" w:space="0" w:color="auto"/>
                          </w:divBdr>
                        </w:div>
                        <w:div w:id="1396006273">
                          <w:marLeft w:val="0"/>
                          <w:marRight w:val="0"/>
                          <w:marTop w:val="0"/>
                          <w:marBottom w:val="0"/>
                          <w:divBdr>
                            <w:top w:val="none" w:sz="0" w:space="0" w:color="auto"/>
                            <w:left w:val="none" w:sz="0" w:space="0" w:color="auto"/>
                            <w:bottom w:val="none" w:sz="0" w:space="0" w:color="auto"/>
                            <w:right w:val="none" w:sz="0" w:space="0" w:color="auto"/>
                          </w:divBdr>
                          <w:divsChild>
                            <w:div w:id="4056910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39754669">
                      <w:marLeft w:val="0"/>
                      <w:marRight w:val="0"/>
                      <w:marTop w:val="0"/>
                      <w:marBottom w:val="0"/>
                      <w:divBdr>
                        <w:top w:val="none" w:sz="0" w:space="0" w:color="auto"/>
                        <w:left w:val="none" w:sz="0" w:space="0" w:color="auto"/>
                        <w:bottom w:val="none" w:sz="0" w:space="0" w:color="auto"/>
                        <w:right w:val="none" w:sz="0" w:space="0" w:color="auto"/>
                      </w:divBdr>
                      <w:divsChild>
                        <w:div w:id="1484927523">
                          <w:marLeft w:val="0"/>
                          <w:marRight w:val="0"/>
                          <w:marTop w:val="120"/>
                          <w:marBottom w:val="0"/>
                          <w:divBdr>
                            <w:top w:val="none" w:sz="0" w:space="0" w:color="auto"/>
                            <w:left w:val="none" w:sz="0" w:space="0" w:color="auto"/>
                            <w:bottom w:val="none" w:sz="0" w:space="0" w:color="auto"/>
                            <w:right w:val="none" w:sz="0" w:space="0" w:color="auto"/>
                          </w:divBdr>
                        </w:div>
                        <w:div w:id="806239855">
                          <w:marLeft w:val="0"/>
                          <w:marRight w:val="0"/>
                          <w:marTop w:val="0"/>
                          <w:marBottom w:val="0"/>
                          <w:divBdr>
                            <w:top w:val="none" w:sz="0" w:space="0" w:color="auto"/>
                            <w:left w:val="none" w:sz="0" w:space="0" w:color="auto"/>
                            <w:bottom w:val="none" w:sz="0" w:space="0" w:color="auto"/>
                            <w:right w:val="none" w:sz="0" w:space="0" w:color="auto"/>
                          </w:divBdr>
                          <w:divsChild>
                            <w:div w:id="391336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699569">
          <w:marLeft w:val="0"/>
          <w:marRight w:val="0"/>
          <w:marTop w:val="0"/>
          <w:marBottom w:val="0"/>
          <w:divBdr>
            <w:top w:val="none" w:sz="0" w:space="0" w:color="auto"/>
            <w:left w:val="none" w:sz="0" w:space="0" w:color="auto"/>
            <w:bottom w:val="none" w:sz="0" w:space="0" w:color="auto"/>
            <w:right w:val="none" w:sz="0" w:space="0" w:color="auto"/>
          </w:divBdr>
          <w:divsChild>
            <w:div w:id="2127650371">
              <w:marLeft w:val="0"/>
              <w:marRight w:val="0"/>
              <w:marTop w:val="120"/>
              <w:marBottom w:val="0"/>
              <w:divBdr>
                <w:top w:val="none" w:sz="0" w:space="0" w:color="auto"/>
                <w:left w:val="none" w:sz="0" w:space="0" w:color="auto"/>
                <w:bottom w:val="none" w:sz="0" w:space="0" w:color="auto"/>
                <w:right w:val="none" w:sz="0" w:space="0" w:color="auto"/>
              </w:divBdr>
            </w:div>
            <w:div w:id="2066029360">
              <w:marLeft w:val="0"/>
              <w:marRight w:val="0"/>
              <w:marTop w:val="0"/>
              <w:marBottom w:val="0"/>
              <w:divBdr>
                <w:top w:val="none" w:sz="0" w:space="0" w:color="auto"/>
                <w:left w:val="none" w:sz="0" w:space="0" w:color="auto"/>
                <w:bottom w:val="none" w:sz="0" w:space="0" w:color="auto"/>
                <w:right w:val="none" w:sz="0" w:space="0" w:color="auto"/>
              </w:divBdr>
              <w:divsChild>
                <w:div w:id="1167599569">
                  <w:marLeft w:val="0"/>
                  <w:marRight w:val="0"/>
                  <w:marTop w:val="120"/>
                  <w:marBottom w:val="0"/>
                  <w:divBdr>
                    <w:top w:val="none" w:sz="0" w:space="0" w:color="auto"/>
                    <w:left w:val="none" w:sz="0" w:space="0" w:color="auto"/>
                    <w:bottom w:val="none" w:sz="0" w:space="0" w:color="auto"/>
                    <w:right w:val="none" w:sz="0" w:space="0" w:color="auto"/>
                  </w:divBdr>
                </w:div>
                <w:div w:id="1727531465">
                  <w:marLeft w:val="0"/>
                  <w:marRight w:val="0"/>
                  <w:marTop w:val="120"/>
                  <w:marBottom w:val="0"/>
                  <w:divBdr>
                    <w:top w:val="none" w:sz="0" w:space="0" w:color="auto"/>
                    <w:left w:val="none" w:sz="0" w:space="0" w:color="auto"/>
                    <w:bottom w:val="none" w:sz="0" w:space="0" w:color="auto"/>
                    <w:right w:val="none" w:sz="0" w:space="0" w:color="auto"/>
                  </w:divBdr>
                  <w:divsChild>
                    <w:div w:id="1824810733">
                      <w:marLeft w:val="0"/>
                      <w:marRight w:val="0"/>
                      <w:marTop w:val="0"/>
                      <w:marBottom w:val="0"/>
                      <w:divBdr>
                        <w:top w:val="none" w:sz="0" w:space="0" w:color="auto"/>
                        <w:left w:val="none" w:sz="0" w:space="0" w:color="auto"/>
                        <w:bottom w:val="none" w:sz="0" w:space="0" w:color="auto"/>
                        <w:right w:val="none" w:sz="0" w:space="0" w:color="auto"/>
                      </w:divBdr>
                      <w:divsChild>
                        <w:div w:id="553830">
                          <w:marLeft w:val="0"/>
                          <w:marRight w:val="0"/>
                          <w:marTop w:val="120"/>
                          <w:marBottom w:val="0"/>
                          <w:divBdr>
                            <w:top w:val="none" w:sz="0" w:space="0" w:color="auto"/>
                            <w:left w:val="none" w:sz="0" w:space="0" w:color="auto"/>
                            <w:bottom w:val="none" w:sz="0" w:space="0" w:color="auto"/>
                            <w:right w:val="none" w:sz="0" w:space="0" w:color="auto"/>
                          </w:divBdr>
                        </w:div>
                        <w:div w:id="480925064">
                          <w:marLeft w:val="0"/>
                          <w:marRight w:val="0"/>
                          <w:marTop w:val="0"/>
                          <w:marBottom w:val="0"/>
                          <w:divBdr>
                            <w:top w:val="none" w:sz="0" w:space="0" w:color="auto"/>
                            <w:left w:val="none" w:sz="0" w:space="0" w:color="auto"/>
                            <w:bottom w:val="none" w:sz="0" w:space="0" w:color="auto"/>
                            <w:right w:val="none" w:sz="0" w:space="0" w:color="auto"/>
                          </w:divBdr>
                          <w:divsChild>
                            <w:div w:id="1224870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73780369">
                      <w:marLeft w:val="0"/>
                      <w:marRight w:val="0"/>
                      <w:marTop w:val="0"/>
                      <w:marBottom w:val="0"/>
                      <w:divBdr>
                        <w:top w:val="none" w:sz="0" w:space="0" w:color="auto"/>
                        <w:left w:val="none" w:sz="0" w:space="0" w:color="auto"/>
                        <w:bottom w:val="none" w:sz="0" w:space="0" w:color="auto"/>
                        <w:right w:val="none" w:sz="0" w:space="0" w:color="auto"/>
                      </w:divBdr>
                      <w:divsChild>
                        <w:div w:id="1157961600">
                          <w:marLeft w:val="0"/>
                          <w:marRight w:val="0"/>
                          <w:marTop w:val="120"/>
                          <w:marBottom w:val="0"/>
                          <w:divBdr>
                            <w:top w:val="none" w:sz="0" w:space="0" w:color="auto"/>
                            <w:left w:val="none" w:sz="0" w:space="0" w:color="auto"/>
                            <w:bottom w:val="none" w:sz="0" w:space="0" w:color="auto"/>
                            <w:right w:val="none" w:sz="0" w:space="0" w:color="auto"/>
                          </w:divBdr>
                        </w:div>
                        <w:div w:id="37240418">
                          <w:marLeft w:val="0"/>
                          <w:marRight w:val="0"/>
                          <w:marTop w:val="0"/>
                          <w:marBottom w:val="0"/>
                          <w:divBdr>
                            <w:top w:val="none" w:sz="0" w:space="0" w:color="auto"/>
                            <w:left w:val="none" w:sz="0" w:space="0" w:color="auto"/>
                            <w:bottom w:val="none" w:sz="0" w:space="0" w:color="auto"/>
                            <w:right w:val="none" w:sz="0" w:space="0" w:color="auto"/>
                          </w:divBdr>
                          <w:divsChild>
                            <w:div w:id="672683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87421">
      <w:bodyDiv w:val="1"/>
      <w:marLeft w:val="0"/>
      <w:marRight w:val="0"/>
      <w:marTop w:val="0"/>
      <w:marBottom w:val="0"/>
      <w:divBdr>
        <w:top w:val="none" w:sz="0" w:space="0" w:color="auto"/>
        <w:left w:val="none" w:sz="0" w:space="0" w:color="auto"/>
        <w:bottom w:val="none" w:sz="0" w:space="0" w:color="auto"/>
        <w:right w:val="none" w:sz="0" w:space="0" w:color="auto"/>
      </w:divBdr>
    </w:div>
    <w:div w:id="628246310">
      <w:bodyDiv w:val="1"/>
      <w:marLeft w:val="0"/>
      <w:marRight w:val="0"/>
      <w:marTop w:val="0"/>
      <w:marBottom w:val="0"/>
      <w:divBdr>
        <w:top w:val="none" w:sz="0" w:space="0" w:color="auto"/>
        <w:left w:val="none" w:sz="0" w:space="0" w:color="auto"/>
        <w:bottom w:val="none" w:sz="0" w:space="0" w:color="auto"/>
        <w:right w:val="none" w:sz="0" w:space="0" w:color="auto"/>
      </w:divBdr>
      <w:divsChild>
        <w:div w:id="831146016">
          <w:marLeft w:val="720"/>
          <w:marRight w:val="0"/>
          <w:marTop w:val="0"/>
          <w:marBottom w:val="0"/>
          <w:divBdr>
            <w:top w:val="none" w:sz="0" w:space="0" w:color="auto"/>
            <w:left w:val="none" w:sz="0" w:space="0" w:color="auto"/>
            <w:bottom w:val="none" w:sz="0" w:space="0" w:color="auto"/>
            <w:right w:val="none" w:sz="0" w:space="0" w:color="auto"/>
          </w:divBdr>
        </w:div>
        <w:div w:id="79302314">
          <w:marLeft w:val="720"/>
          <w:marRight w:val="0"/>
          <w:marTop w:val="0"/>
          <w:marBottom w:val="0"/>
          <w:divBdr>
            <w:top w:val="none" w:sz="0" w:space="0" w:color="auto"/>
            <w:left w:val="none" w:sz="0" w:space="0" w:color="auto"/>
            <w:bottom w:val="none" w:sz="0" w:space="0" w:color="auto"/>
            <w:right w:val="none" w:sz="0" w:space="0" w:color="auto"/>
          </w:divBdr>
        </w:div>
        <w:div w:id="738359955">
          <w:marLeft w:val="720"/>
          <w:marRight w:val="0"/>
          <w:marTop w:val="0"/>
          <w:marBottom w:val="0"/>
          <w:divBdr>
            <w:top w:val="none" w:sz="0" w:space="0" w:color="auto"/>
            <w:left w:val="none" w:sz="0" w:space="0" w:color="auto"/>
            <w:bottom w:val="none" w:sz="0" w:space="0" w:color="auto"/>
            <w:right w:val="none" w:sz="0" w:space="0" w:color="auto"/>
          </w:divBdr>
        </w:div>
        <w:div w:id="2086683243">
          <w:marLeft w:val="720"/>
          <w:marRight w:val="0"/>
          <w:marTop w:val="0"/>
          <w:marBottom w:val="0"/>
          <w:divBdr>
            <w:top w:val="none" w:sz="0" w:space="0" w:color="auto"/>
            <w:left w:val="none" w:sz="0" w:space="0" w:color="auto"/>
            <w:bottom w:val="none" w:sz="0" w:space="0" w:color="auto"/>
            <w:right w:val="none" w:sz="0" w:space="0" w:color="auto"/>
          </w:divBdr>
        </w:div>
        <w:div w:id="503906614">
          <w:marLeft w:val="720"/>
          <w:marRight w:val="0"/>
          <w:marTop w:val="0"/>
          <w:marBottom w:val="0"/>
          <w:divBdr>
            <w:top w:val="none" w:sz="0" w:space="0" w:color="auto"/>
            <w:left w:val="none" w:sz="0" w:space="0" w:color="auto"/>
            <w:bottom w:val="none" w:sz="0" w:space="0" w:color="auto"/>
            <w:right w:val="none" w:sz="0" w:space="0" w:color="auto"/>
          </w:divBdr>
        </w:div>
        <w:div w:id="1804957811">
          <w:marLeft w:val="720"/>
          <w:marRight w:val="0"/>
          <w:marTop w:val="0"/>
          <w:marBottom w:val="0"/>
          <w:divBdr>
            <w:top w:val="none" w:sz="0" w:space="0" w:color="auto"/>
            <w:left w:val="none" w:sz="0" w:space="0" w:color="auto"/>
            <w:bottom w:val="none" w:sz="0" w:space="0" w:color="auto"/>
            <w:right w:val="none" w:sz="0" w:space="0" w:color="auto"/>
          </w:divBdr>
        </w:div>
        <w:div w:id="5253973">
          <w:marLeft w:val="720"/>
          <w:marRight w:val="0"/>
          <w:marTop w:val="0"/>
          <w:marBottom w:val="0"/>
          <w:divBdr>
            <w:top w:val="none" w:sz="0" w:space="0" w:color="auto"/>
            <w:left w:val="none" w:sz="0" w:space="0" w:color="auto"/>
            <w:bottom w:val="none" w:sz="0" w:space="0" w:color="auto"/>
            <w:right w:val="none" w:sz="0" w:space="0" w:color="auto"/>
          </w:divBdr>
        </w:div>
        <w:div w:id="1797987182">
          <w:marLeft w:val="720"/>
          <w:marRight w:val="0"/>
          <w:marTop w:val="0"/>
          <w:marBottom w:val="0"/>
          <w:divBdr>
            <w:top w:val="none" w:sz="0" w:space="0" w:color="auto"/>
            <w:left w:val="none" w:sz="0" w:space="0" w:color="auto"/>
            <w:bottom w:val="none" w:sz="0" w:space="0" w:color="auto"/>
            <w:right w:val="none" w:sz="0" w:space="0" w:color="auto"/>
          </w:divBdr>
        </w:div>
        <w:div w:id="1786922006">
          <w:marLeft w:val="720"/>
          <w:marRight w:val="0"/>
          <w:marTop w:val="0"/>
          <w:marBottom w:val="0"/>
          <w:divBdr>
            <w:top w:val="none" w:sz="0" w:space="0" w:color="auto"/>
            <w:left w:val="none" w:sz="0" w:space="0" w:color="auto"/>
            <w:bottom w:val="none" w:sz="0" w:space="0" w:color="auto"/>
            <w:right w:val="none" w:sz="0" w:space="0" w:color="auto"/>
          </w:divBdr>
        </w:div>
      </w:divsChild>
    </w:div>
    <w:div w:id="637107671">
      <w:bodyDiv w:val="1"/>
      <w:marLeft w:val="0"/>
      <w:marRight w:val="0"/>
      <w:marTop w:val="0"/>
      <w:marBottom w:val="0"/>
      <w:divBdr>
        <w:top w:val="none" w:sz="0" w:space="0" w:color="auto"/>
        <w:left w:val="none" w:sz="0" w:space="0" w:color="auto"/>
        <w:bottom w:val="none" w:sz="0" w:space="0" w:color="auto"/>
        <w:right w:val="none" w:sz="0" w:space="0" w:color="auto"/>
      </w:divBdr>
      <w:divsChild>
        <w:div w:id="321930049">
          <w:marLeft w:val="0"/>
          <w:marRight w:val="0"/>
          <w:marTop w:val="0"/>
          <w:marBottom w:val="0"/>
          <w:divBdr>
            <w:top w:val="none" w:sz="0" w:space="0" w:color="auto"/>
            <w:left w:val="none" w:sz="0" w:space="0" w:color="auto"/>
            <w:bottom w:val="none" w:sz="0" w:space="0" w:color="auto"/>
            <w:right w:val="none" w:sz="0" w:space="0" w:color="auto"/>
          </w:divBdr>
          <w:divsChild>
            <w:div w:id="115103273">
              <w:marLeft w:val="0"/>
              <w:marRight w:val="0"/>
              <w:marTop w:val="120"/>
              <w:marBottom w:val="0"/>
              <w:divBdr>
                <w:top w:val="none" w:sz="0" w:space="0" w:color="auto"/>
                <w:left w:val="none" w:sz="0" w:space="0" w:color="auto"/>
                <w:bottom w:val="none" w:sz="0" w:space="0" w:color="auto"/>
                <w:right w:val="none" w:sz="0" w:space="0" w:color="auto"/>
              </w:divBdr>
            </w:div>
            <w:div w:id="1654988592">
              <w:marLeft w:val="0"/>
              <w:marRight w:val="0"/>
              <w:marTop w:val="0"/>
              <w:marBottom w:val="0"/>
              <w:divBdr>
                <w:top w:val="none" w:sz="0" w:space="0" w:color="auto"/>
                <w:left w:val="none" w:sz="0" w:space="0" w:color="auto"/>
                <w:bottom w:val="none" w:sz="0" w:space="0" w:color="auto"/>
                <w:right w:val="none" w:sz="0" w:space="0" w:color="auto"/>
              </w:divBdr>
              <w:divsChild>
                <w:div w:id="1245841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88782016">
          <w:marLeft w:val="0"/>
          <w:marRight w:val="0"/>
          <w:marTop w:val="0"/>
          <w:marBottom w:val="0"/>
          <w:divBdr>
            <w:top w:val="none" w:sz="0" w:space="0" w:color="auto"/>
            <w:left w:val="none" w:sz="0" w:space="0" w:color="auto"/>
            <w:bottom w:val="none" w:sz="0" w:space="0" w:color="auto"/>
            <w:right w:val="none" w:sz="0" w:space="0" w:color="auto"/>
          </w:divBdr>
          <w:divsChild>
            <w:div w:id="887181105">
              <w:marLeft w:val="0"/>
              <w:marRight w:val="0"/>
              <w:marTop w:val="120"/>
              <w:marBottom w:val="0"/>
              <w:divBdr>
                <w:top w:val="none" w:sz="0" w:space="0" w:color="auto"/>
                <w:left w:val="none" w:sz="0" w:space="0" w:color="auto"/>
                <w:bottom w:val="none" w:sz="0" w:space="0" w:color="auto"/>
                <w:right w:val="none" w:sz="0" w:space="0" w:color="auto"/>
              </w:divBdr>
            </w:div>
            <w:div w:id="260725398">
              <w:marLeft w:val="0"/>
              <w:marRight w:val="0"/>
              <w:marTop w:val="0"/>
              <w:marBottom w:val="0"/>
              <w:divBdr>
                <w:top w:val="none" w:sz="0" w:space="0" w:color="auto"/>
                <w:left w:val="none" w:sz="0" w:space="0" w:color="auto"/>
                <w:bottom w:val="none" w:sz="0" w:space="0" w:color="auto"/>
                <w:right w:val="none" w:sz="0" w:space="0" w:color="auto"/>
              </w:divBdr>
              <w:divsChild>
                <w:div w:id="5135726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46593289">
      <w:bodyDiv w:val="1"/>
      <w:marLeft w:val="0"/>
      <w:marRight w:val="0"/>
      <w:marTop w:val="0"/>
      <w:marBottom w:val="0"/>
      <w:divBdr>
        <w:top w:val="none" w:sz="0" w:space="0" w:color="auto"/>
        <w:left w:val="none" w:sz="0" w:space="0" w:color="auto"/>
        <w:bottom w:val="none" w:sz="0" w:space="0" w:color="auto"/>
        <w:right w:val="none" w:sz="0" w:space="0" w:color="auto"/>
      </w:divBdr>
      <w:divsChild>
        <w:div w:id="551577923">
          <w:marLeft w:val="720"/>
          <w:marRight w:val="0"/>
          <w:marTop w:val="0"/>
          <w:marBottom w:val="0"/>
          <w:divBdr>
            <w:top w:val="none" w:sz="0" w:space="0" w:color="auto"/>
            <w:left w:val="none" w:sz="0" w:space="0" w:color="auto"/>
            <w:bottom w:val="none" w:sz="0" w:space="0" w:color="auto"/>
            <w:right w:val="none" w:sz="0" w:space="0" w:color="auto"/>
          </w:divBdr>
        </w:div>
        <w:div w:id="1468235019">
          <w:marLeft w:val="720"/>
          <w:marRight w:val="0"/>
          <w:marTop w:val="0"/>
          <w:marBottom w:val="0"/>
          <w:divBdr>
            <w:top w:val="none" w:sz="0" w:space="0" w:color="auto"/>
            <w:left w:val="none" w:sz="0" w:space="0" w:color="auto"/>
            <w:bottom w:val="none" w:sz="0" w:space="0" w:color="auto"/>
            <w:right w:val="none" w:sz="0" w:space="0" w:color="auto"/>
          </w:divBdr>
        </w:div>
        <w:div w:id="825631137">
          <w:marLeft w:val="720"/>
          <w:marRight w:val="0"/>
          <w:marTop w:val="0"/>
          <w:marBottom w:val="0"/>
          <w:divBdr>
            <w:top w:val="none" w:sz="0" w:space="0" w:color="auto"/>
            <w:left w:val="none" w:sz="0" w:space="0" w:color="auto"/>
            <w:bottom w:val="none" w:sz="0" w:space="0" w:color="auto"/>
            <w:right w:val="none" w:sz="0" w:space="0" w:color="auto"/>
          </w:divBdr>
        </w:div>
        <w:div w:id="1099833936">
          <w:marLeft w:val="720"/>
          <w:marRight w:val="0"/>
          <w:marTop w:val="0"/>
          <w:marBottom w:val="0"/>
          <w:divBdr>
            <w:top w:val="none" w:sz="0" w:space="0" w:color="auto"/>
            <w:left w:val="none" w:sz="0" w:space="0" w:color="auto"/>
            <w:bottom w:val="none" w:sz="0" w:space="0" w:color="auto"/>
            <w:right w:val="none" w:sz="0" w:space="0" w:color="auto"/>
          </w:divBdr>
        </w:div>
        <w:div w:id="1644576451">
          <w:marLeft w:val="720"/>
          <w:marRight w:val="0"/>
          <w:marTop w:val="0"/>
          <w:marBottom w:val="0"/>
          <w:divBdr>
            <w:top w:val="none" w:sz="0" w:space="0" w:color="auto"/>
            <w:left w:val="none" w:sz="0" w:space="0" w:color="auto"/>
            <w:bottom w:val="none" w:sz="0" w:space="0" w:color="auto"/>
            <w:right w:val="none" w:sz="0" w:space="0" w:color="auto"/>
          </w:divBdr>
        </w:div>
        <w:div w:id="1677925334">
          <w:marLeft w:val="720"/>
          <w:marRight w:val="0"/>
          <w:marTop w:val="0"/>
          <w:marBottom w:val="0"/>
          <w:divBdr>
            <w:top w:val="none" w:sz="0" w:space="0" w:color="auto"/>
            <w:left w:val="none" w:sz="0" w:space="0" w:color="auto"/>
            <w:bottom w:val="none" w:sz="0" w:space="0" w:color="auto"/>
            <w:right w:val="none" w:sz="0" w:space="0" w:color="auto"/>
          </w:divBdr>
        </w:div>
        <w:div w:id="1811897281">
          <w:marLeft w:val="720"/>
          <w:marRight w:val="0"/>
          <w:marTop w:val="0"/>
          <w:marBottom w:val="0"/>
          <w:divBdr>
            <w:top w:val="none" w:sz="0" w:space="0" w:color="auto"/>
            <w:left w:val="none" w:sz="0" w:space="0" w:color="auto"/>
            <w:bottom w:val="none" w:sz="0" w:space="0" w:color="auto"/>
            <w:right w:val="none" w:sz="0" w:space="0" w:color="auto"/>
          </w:divBdr>
        </w:div>
        <w:div w:id="355934872">
          <w:marLeft w:val="720"/>
          <w:marRight w:val="0"/>
          <w:marTop w:val="0"/>
          <w:marBottom w:val="0"/>
          <w:divBdr>
            <w:top w:val="none" w:sz="0" w:space="0" w:color="auto"/>
            <w:left w:val="none" w:sz="0" w:space="0" w:color="auto"/>
            <w:bottom w:val="none" w:sz="0" w:space="0" w:color="auto"/>
            <w:right w:val="none" w:sz="0" w:space="0" w:color="auto"/>
          </w:divBdr>
        </w:div>
        <w:div w:id="1848789984">
          <w:marLeft w:val="0"/>
          <w:marRight w:val="0"/>
          <w:marTop w:val="0"/>
          <w:marBottom w:val="0"/>
          <w:divBdr>
            <w:top w:val="none" w:sz="0" w:space="0" w:color="auto"/>
            <w:left w:val="none" w:sz="0" w:space="0" w:color="auto"/>
            <w:bottom w:val="none" w:sz="0" w:space="0" w:color="auto"/>
            <w:right w:val="none" w:sz="0" w:space="0" w:color="auto"/>
          </w:divBdr>
          <w:divsChild>
            <w:div w:id="1142890597">
              <w:marLeft w:val="0"/>
              <w:marRight w:val="0"/>
              <w:marTop w:val="120"/>
              <w:marBottom w:val="0"/>
              <w:divBdr>
                <w:top w:val="none" w:sz="0" w:space="0" w:color="auto"/>
                <w:left w:val="none" w:sz="0" w:space="0" w:color="auto"/>
                <w:bottom w:val="none" w:sz="0" w:space="0" w:color="auto"/>
                <w:right w:val="none" w:sz="0" w:space="0" w:color="auto"/>
              </w:divBdr>
            </w:div>
            <w:div w:id="1164466001">
              <w:marLeft w:val="0"/>
              <w:marRight w:val="0"/>
              <w:marTop w:val="0"/>
              <w:marBottom w:val="0"/>
              <w:divBdr>
                <w:top w:val="none" w:sz="0" w:space="0" w:color="auto"/>
                <w:left w:val="none" w:sz="0" w:space="0" w:color="auto"/>
                <w:bottom w:val="none" w:sz="0" w:space="0" w:color="auto"/>
                <w:right w:val="none" w:sz="0" w:space="0" w:color="auto"/>
              </w:divBdr>
              <w:divsChild>
                <w:div w:id="16557157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5929575">
          <w:marLeft w:val="0"/>
          <w:marRight w:val="0"/>
          <w:marTop w:val="0"/>
          <w:marBottom w:val="0"/>
          <w:divBdr>
            <w:top w:val="none" w:sz="0" w:space="0" w:color="auto"/>
            <w:left w:val="none" w:sz="0" w:space="0" w:color="auto"/>
            <w:bottom w:val="none" w:sz="0" w:space="0" w:color="auto"/>
            <w:right w:val="none" w:sz="0" w:space="0" w:color="auto"/>
          </w:divBdr>
          <w:divsChild>
            <w:div w:id="1933925326">
              <w:marLeft w:val="0"/>
              <w:marRight w:val="0"/>
              <w:marTop w:val="120"/>
              <w:marBottom w:val="0"/>
              <w:divBdr>
                <w:top w:val="none" w:sz="0" w:space="0" w:color="auto"/>
                <w:left w:val="none" w:sz="0" w:space="0" w:color="auto"/>
                <w:bottom w:val="none" w:sz="0" w:space="0" w:color="auto"/>
                <w:right w:val="none" w:sz="0" w:space="0" w:color="auto"/>
              </w:divBdr>
            </w:div>
            <w:div w:id="581451295">
              <w:marLeft w:val="0"/>
              <w:marRight w:val="0"/>
              <w:marTop w:val="0"/>
              <w:marBottom w:val="0"/>
              <w:divBdr>
                <w:top w:val="none" w:sz="0" w:space="0" w:color="auto"/>
                <w:left w:val="none" w:sz="0" w:space="0" w:color="auto"/>
                <w:bottom w:val="none" w:sz="0" w:space="0" w:color="auto"/>
                <w:right w:val="none" w:sz="0" w:space="0" w:color="auto"/>
              </w:divBdr>
              <w:divsChild>
                <w:div w:id="21379858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0524933">
          <w:marLeft w:val="0"/>
          <w:marRight w:val="0"/>
          <w:marTop w:val="0"/>
          <w:marBottom w:val="0"/>
          <w:divBdr>
            <w:top w:val="none" w:sz="0" w:space="0" w:color="auto"/>
            <w:left w:val="none" w:sz="0" w:space="0" w:color="auto"/>
            <w:bottom w:val="none" w:sz="0" w:space="0" w:color="auto"/>
            <w:right w:val="none" w:sz="0" w:space="0" w:color="auto"/>
          </w:divBdr>
          <w:divsChild>
            <w:div w:id="1871408603">
              <w:marLeft w:val="0"/>
              <w:marRight w:val="0"/>
              <w:marTop w:val="120"/>
              <w:marBottom w:val="0"/>
              <w:divBdr>
                <w:top w:val="none" w:sz="0" w:space="0" w:color="auto"/>
                <w:left w:val="none" w:sz="0" w:space="0" w:color="auto"/>
                <w:bottom w:val="none" w:sz="0" w:space="0" w:color="auto"/>
                <w:right w:val="none" w:sz="0" w:space="0" w:color="auto"/>
              </w:divBdr>
            </w:div>
            <w:div w:id="442849826">
              <w:marLeft w:val="0"/>
              <w:marRight w:val="0"/>
              <w:marTop w:val="0"/>
              <w:marBottom w:val="0"/>
              <w:divBdr>
                <w:top w:val="none" w:sz="0" w:space="0" w:color="auto"/>
                <w:left w:val="none" w:sz="0" w:space="0" w:color="auto"/>
                <w:bottom w:val="none" w:sz="0" w:space="0" w:color="auto"/>
                <w:right w:val="none" w:sz="0" w:space="0" w:color="auto"/>
              </w:divBdr>
              <w:divsChild>
                <w:div w:id="4824342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53784160">
          <w:marLeft w:val="720"/>
          <w:marRight w:val="0"/>
          <w:marTop w:val="0"/>
          <w:marBottom w:val="0"/>
          <w:divBdr>
            <w:top w:val="none" w:sz="0" w:space="0" w:color="auto"/>
            <w:left w:val="none" w:sz="0" w:space="0" w:color="auto"/>
            <w:bottom w:val="none" w:sz="0" w:space="0" w:color="auto"/>
            <w:right w:val="none" w:sz="0" w:space="0" w:color="auto"/>
          </w:divBdr>
        </w:div>
        <w:div w:id="372316086">
          <w:marLeft w:val="720"/>
          <w:marRight w:val="0"/>
          <w:marTop w:val="0"/>
          <w:marBottom w:val="0"/>
          <w:divBdr>
            <w:top w:val="none" w:sz="0" w:space="0" w:color="auto"/>
            <w:left w:val="none" w:sz="0" w:space="0" w:color="auto"/>
            <w:bottom w:val="none" w:sz="0" w:space="0" w:color="auto"/>
            <w:right w:val="none" w:sz="0" w:space="0" w:color="auto"/>
          </w:divBdr>
        </w:div>
        <w:div w:id="662858528">
          <w:marLeft w:val="720"/>
          <w:marRight w:val="0"/>
          <w:marTop w:val="0"/>
          <w:marBottom w:val="0"/>
          <w:divBdr>
            <w:top w:val="none" w:sz="0" w:space="0" w:color="auto"/>
            <w:left w:val="none" w:sz="0" w:space="0" w:color="auto"/>
            <w:bottom w:val="none" w:sz="0" w:space="0" w:color="auto"/>
            <w:right w:val="none" w:sz="0" w:space="0" w:color="auto"/>
          </w:divBdr>
        </w:div>
        <w:div w:id="1100949235">
          <w:marLeft w:val="720"/>
          <w:marRight w:val="0"/>
          <w:marTop w:val="0"/>
          <w:marBottom w:val="0"/>
          <w:divBdr>
            <w:top w:val="none" w:sz="0" w:space="0" w:color="auto"/>
            <w:left w:val="none" w:sz="0" w:space="0" w:color="auto"/>
            <w:bottom w:val="none" w:sz="0" w:space="0" w:color="auto"/>
            <w:right w:val="none" w:sz="0" w:space="0" w:color="auto"/>
          </w:divBdr>
        </w:div>
        <w:div w:id="1462766572">
          <w:marLeft w:val="720"/>
          <w:marRight w:val="0"/>
          <w:marTop w:val="0"/>
          <w:marBottom w:val="0"/>
          <w:divBdr>
            <w:top w:val="none" w:sz="0" w:space="0" w:color="auto"/>
            <w:left w:val="none" w:sz="0" w:space="0" w:color="auto"/>
            <w:bottom w:val="none" w:sz="0" w:space="0" w:color="auto"/>
            <w:right w:val="none" w:sz="0" w:space="0" w:color="auto"/>
          </w:divBdr>
        </w:div>
        <w:div w:id="1569030110">
          <w:marLeft w:val="720"/>
          <w:marRight w:val="0"/>
          <w:marTop w:val="0"/>
          <w:marBottom w:val="0"/>
          <w:divBdr>
            <w:top w:val="none" w:sz="0" w:space="0" w:color="auto"/>
            <w:left w:val="none" w:sz="0" w:space="0" w:color="auto"/>
            <w:bottom w:val="none" w:sz="0" w:space="0" w:color="auto"/>
            <w:right w:val="none" w:sz="0" w:space="0" w:color="auto"/>
          </w:divBdr>
        </w:div>
        <w:div w:id="388459744">
          <w:marLeft w:val="720"/>
          <w:marRight w:val="0"/>
          <w:marTop w:val="0"/>
          <w:marBottom w:val="0"/>
          <w:divBdr>
            <w:top w:val="none" w:sz="0" w:space="0" w:color="auto"/>
            <w:left w:val="none" w:sz="0" w:space="0" w:color="auto"/>
            <w:bottom w:val="none" w:sz="0" w:space="0" w:color="auto"/>
            <w:right w:val="none" w:sz="0" w:space="0" w:color="auto"/>
          </w:divBdr>
        </w:div>
        <w:div w:id="1782676973">
          <w:marLeft w:val="720"/>
          <w:marRight w:val="0"/>
          <w:marTop w:val="0"/>
          <w:marBottom w:val="0"/>
          <w:divBdr>
            <w:top w:val="none" w:sz="0" w:space="0" w:color="auto"/>
            <w:left w:val="none" w:sz="0" w:space="0" w:color="auto"/>
            <w:bottom w:val="none" w:sz="0" w:space="0" w:color="auto"/>
            <w:right w:val="none" w:sz="0" w:space="0" w:color="auto"/>
          </w:divBdr>
        </w:div>
        <w:div w:id="706953995">
          <w:marLeft w:val="720"/>
          <w:marRight w:val="0"/>
          <w:marTop w:val="0"/>
          <w:marBottom w:val="0"/>
          <w:divBdr>
            <w:top w:val="none" w:sz="0" w:space="0" w:color="auto"/>
            <w:left w:val="none" w:sz="0" w:space="0" w:color="auto"/>
            <w:bottom w:val="none" w:sz="0" w:space="0" w:color="auto"/>
            <w:right w:val="none" w:sz="0" w:space="0" w:color="auto"/>
          </w:divBdr>
        </w:div>
        <w:div w:id="458839728">
          <w:marLeft w:val="720"/>
          <w:marRight w:val="0"/>
          <w:marTop w:val="0"/>
          <w:marBottom w:val="0"/>
          <w:divBdr>
            <w:top w:val="none" w:sz="0" w:space="0" w:color="auto"/>
            <w:left w:val="none" w:sz="0" w:space="0" w:color="auto"/>
            <w:bottom w:val="none" w:sz="0" w:space="0" w:color="auto"/>
            <w:right w:val="none" w:sz="0" w:space="0" w:color="auto"/>
          </w:divBdr>
        </w:div>
        <w:div w:id="806976802">
          <w:marLeft w:val="720"/>
          <w:marRight w:val="0"/>
          <w:marTop w:val="0"/>
          <w:marBottom w:val="0"/>
          <w:divBdr>
            <w:top w:val="none" w:sz="0" w:space="0" w:color="auto"/>
            <w:left w:val="none" w:sz="0" w:space="0" w:color="auto"/>
            <w:bottom w:val="none" w:sz="0" w:space="0" w:color="auto"/>
            <w:right w:val="none" w:sz="0" w:space="0" w:color="auto"/>
          </w:divBdr>
        </w:div>
        <w:div w:id="514267061">
          <w:marLeft w:val="720"/>
          <w:marRight w:val="0"/>
          <w:marTop w:val="0"/>
          <w:marBottom w:val="0"/>
          <w:divBdr>
            <w:top w:val="none" w:sz="0" w:space="0" w:color="auto"/>
            <w:left w:val="none" w:sz="0" w:space="0" w:color="auto"/>
            <w:bottom w:val="none" w:sz="0" w:space="0" w:color="auto"/>
            <w:right w:val="none" w:sz="0" w:space="0" w:color="auto"/>
          </w:divBdr>
        </w:div>
        <w:div w:id="266618742">
          <w:marLeft w:val="720"/>
          <w:marRight w:val="0"/>
          <w:marTop w:val="0"/>
          <w:marBottom w:val="0"/>
          <w:divBdr>
            <w:top w:val="none" w:sz="0" w:space="0" w:color="auto"/>
            <w:left w:val="none" w:sz="0" w:space="0" w:color="auto"/>
            <w:bottom w:val="none" w:sz="0" w:space="0" w:color="auto"/>
            <w:right w:val="none" w:sz="0" w:space="0" w:color="auto"/>
          </w:divBdr>
        </w:div>
        <w:div w:id="182790162">
          <w:marLeft w:val="720"/>
          <w:marRight w:val="0"/>
          <w:marTop w:val="0"/>
          <w:marBottom w:val="0"/>
          <w:divBdr>
            <w:top w:val="none" w:sz="0" w:space="0" w:color="auto"/>
            <w:left w:val="none" w:sz="0" w:space="0" w:color="auto"/>
            <w:bottom w:val="none" w:sz="0" w:space="0" w:color="auto"/>
            <w:right w:val="none" w:sz="0" w:space="0" w:color="auto"/>
          </w:divBdr>
        </w:div>
        <w:div w:id="1262032527">
          <w:marLeft w:val="720"/>
          <w:marRight w:val="0"/>
          <w:marTop w:val="0"/>
          <w:marBottom w:val="0"/>
          <w:divBdr>
            <w:top w:val="none" w:sz="0" w:space="0" w:color="auto"/>
            <w:left w:val="none" w:sz="0" w:space="0" w:color="auto"/>
            <w:bottom w:val="none" w:sz="0" w:space="0" w:color="auto"/>
            <w:right w:val="none" w:sz="0" w:space="0" w:color="auto"/>
          </w:divBdr>
        </w:div>
        <w:div w:id="1807237548">
          <w:marLeft w:val="720"/>
          <w:marRight w:val="0"/>
          <w:marTop w:val="0"/>
          <w:marBottom w:val="0"/>
          <w:divBdr>
            <w:top w:val="none" w:sz="0" w:space="0" w:color="auto"/>
            <w:left w:val="none" w:sz="0" w:space="0" w:color="auto"/>
            <w:bottom w:val="none" w:sz="0" w:space="0" w:color="auto"/>
            <w:right w:val="none" w:sz="0" w:space="0" w:color="auto"/>
          </w:divBdr>
        </w:div>
        <w:div w:id="274411571">
          <w:marLeft w:val="720"/>
          <w:marRight w:val="0"/>
          <w:marTop w:val="0"/>
          <w:marBottom w:val="0"/>
          <w:divBdr>
            <w:top w:val="none" w:sz="0" w:space="0" w:color="auto"/>
            <w:left w:val="none" w:sz="0" w:space="0" w:color="auto"/>
            <w:bottom w:val="none" w:sz="0" w:space="0" w:color="auto"/>
            <w:right w:val="none" w:sz="0" w:space="0" w:color="auto"/>
          </w:divBdr>
        </w:div>
        <w:div w:id="533423141">
          <w:marLeft w:val="720"/>
          <w:marRight w:val="0"/>
          <w:marTop w:val="0"/>
          <w:marBottom w:val="0"/>
          <w:divBdr>
            <w:top w:val="none" w:sz="0" w:space="0" w:color="auto"/>
            <w:left w:val="none" w:sz="0" w:space="0" w:color="auto"/>
            <w:bottom w:val="none" w:sz="0" w:space="0" w:color="auto"/>
            <w:right w:val="none" w:sz="0" w:space="0" w:color="auto"/>
          </w:divBdr>
        </w:div>
        <w:div w:id="180751399">
          <w:marLeft w:val="720"/>
          <w:marRight w:val="0"/>
          <w:marTop w:val="0"/>
          <w:marBottom w:val="0"/>
          <w:divBdr>
            <w:top w:val="none" w:sz="0" w:space="0" w:color="auto"/>
            <w:left w:val="none" w:sz="0" w:space="0" w:color="auto"/>
            <w:bottom w:val="none" w:sz="0" w:space="0" w:color="auto"/>
            <w:right w:val="none" w:sz="0" w:space="0" w:color="auto"/>
          </w:divBdr>
        </w:div>
        <w:div w:id="1162618184">
          <w:marLeft w:val="0"/>
          <w:marRight w:val="0"/>
          <w:marTop w:val="0"/>
          <w:marBottom w:val="0"/>
          <w:divBdr>
            <w:top w:val="none" w:sz="0" w:space="0" w:color="auto"/>
            <w:left w:val="none" w:sz="0" w:space="0" w:color="auto"/>
            <w:bottom w:val="none" w:sz="0" w:space="0" w:color="auto"/>
            <w:right w:val="none" w:sz="0" w:space="0" w:color="auto"/>
          </w:divBdr>
          <w:divsChild>
            <w:div w:id="23017201">
              <w:marLeft w:val="0"/>
              <w:marRight w:val="0"/>
              <w:marTop w:val="120"/>
              <w:marBottom w:val="0"/>
              <w:divBdr>
                <w:top w:val="none" w:sz="0" w:space="0" w:color="auto"/>
                <w:left w:val="none" w:sz="0" w:space="0" w:color="auto"/>
                <w:bottom w:val="none" w:sz="0" w:space="0" w:color="auto"/>
                <w:right w:val="none" w:sz="0" w:space="0" w:color="auto"/>
              </w:divBdr>
            </w:div>
            <w:div w:id="459997239">
              <w:marLeft w:val="0"/>
              <w:marRight w:val="0"/>
              <w:marTop w:val="0"/>
              <w:marBottom w:val="0"/>
              <w:divBdr>
                <w:top w:val="none" w:sz="0" w:space="0" w:color="auto"/>
                <w:left w:val="none" w:sz="0" w:space="0" w:color="auto"/>
                <w:bottom w:val="none" w:sz="0" w:space="0" w:color="auto"/>
                <w:right w:val="none" w:sz="0" w:space="0" w:color="auto"/>
              </w:divBdr>
              <w:divsChild>
                <w:div w:id="15182342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25201050">
          <w:marLeft w:val="0"/>
          <w:marRight w:val="0"/>
          <w:marTop w:val="0"/>
          <w:marBottom w:val="0"/>
          <w:divBdr>
            <w:top w:val="none" w:sz="0" w:space="0" w:color="auto"/>
            <w:left w:val="none" w:sz="0" w:space="0" w:color="auto"/>
            <w:bottom w:val="none" w:sz="0" w:space="0" w:color="auto"/>
            <w:right w:val="none" w:sz="0" w:space="0" w:color="auto"/>
          </w:divBdr>
          <w:divsChild>
            <w:div w:id="1522476103">
              <w:marLeft w:val="0"/>
              <w:marRight w:val="0"/>
              <w:marTop w:val="120"/>
              <w:marBottom w:val="0"/>
              <w:divBdr>
                <w:top w:val="none" w:sz="0" w:space="0" w:color="auto"/>
                <w:left w:val="none" w:sz="0" w:space="0" w:color="auto"/>
                <w:bottom w:val="none" w:sz="0" w:space="0" w:color="auto"/>
                <w:right w:val="none" w:sz="0" w:space="0" w:color="auto"/>
              </w:divBdr>
            </w:div>
            <w:div w:id="281882386">
              <w:marLeft w:val="0"/>
              <w:marRight w:val="0"/>
              <w:marTop w:val="0"/>
              <w:marBottom w:val="0"/>
              <w:divBdr>
                <w:top w:val="none" w:sz="0" w:space="0" w:color="auto"/>
                <w:left w:val="none" w:sz="0" w:space="0" w:color="auto"/>
                <w:bottom w:val="none" w:sz="0" w:space="0" w:color="auto"/>
                <w:right w:val="none" w:sz="0" w:space="0" w:color="auto"/>
              </w:divBdr>
              <w:divsChild>
                <w:div w:id="13859565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50624373">
          <w:marLeft w:val="0"/>
          <w:marRight w:val="0"/>
          <w:marTop w:val="0"/>
          <w:marBottom w:val="0"/>
          <w:divBdr>
            <w:top w:val="none" w:sz="0" w:space="0" w:color="auto"/>
            <w:left w:val="none" w:sz="0" w:space="0" w:color="auto"/>
            <w:bottom w:val="none" w:sz="0" w:space="0" w:color="auto"/>
            <w:right w:val="none" w:sz="0" w:space="0" w:color="auto"/>
          </w:divBdr>
          <w:divsChild>
            <w:div w:id="1192887639">
              <w:marLeft w:val="0"/>
              <w:marRight w:val="0"/>
              <w:marTop w:val="120"/>
              <w:marBottom w:val="0"/>
              <w:divBdr>
                <w:top w:val="none" w:sz="0" w:space="0" w:color="auto"/>
                <w:left w:val="none" w:sz="0" w:space="0" w:color="auto"/>
                <w:bottom w:val="none" w:sz="0" w:space="0" w:color="auto"/>
                <w:right w:val="none" w:sz="0" w:space="0" w:color="auto"/>
              </w:divBdr>
            </w:div>
            <w:div w:id="1974358905">
              <w:marLeft w:val="0"/>
              <w:marRight w:val="0"/>
              <w:marTop w:val="0"/>
              <w:marBottom w:val="0"/>
              <w:divBdr>
                <w:top w:val="none" w:sz="0" w:space="0" w:color="auto"/>
                <w:left w:val="none" w:sz="0" w:space="0" w:color="auto"/>
                <w:bottom w:val="none" w:sz="0" w:space="0" w:color="auto"/>
                <w:right w:val="none" w:sz="0" w:space="0" w:color="auto"/>
              </w:divBdr>
              <w:divsChild>
                <w:div w:id="14689385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9522236">
          <w:marLeft w:val="0"/>
          <w:marRight w:val="0"/>
          <w:marTop w:val="0"/>
          <w:marBottom w:val="0"/>
          <w:divBdr>
            <w:top w:val="none" w:sz="0" w:space="0" w:color="auto"/>
            <w:left w:val="none" w:sz="0" w:space="0" w:color="auto"/>
            <w:bottom w:val="none" w:sz="0" w:space="0" w:color="auto"/>
            <w:right w:val="none" w:sz="0" w:space="0" w:color="auto"/>
          </w:divBdr>
          <w:divsChild>
            <w:div w:id="1626043193">
              <w:marLeft w:val="0"/>
              <w:marRight w:val="0"/>
              <w:marTop w:val="120"/>
              <w:marBottom w:val="0"/>
              <w:divBdr>
                <w:top w:val="none" w:sz="0" w:space="0" w:color="auto"/>
                <w:left w:val="none" w:sz="0" w:space="0" w:color="auto"/>
                <w:bottom w:val="none" w:sz="0" w:space="0" w:color="auto"/>
                <w:right w:val="none" w:sz="0" w:space="0" w:color="auto"/>
              </w:divBdr>
            </w:div>
            <w:div w:id="1917979262">
              <w:marLeft w:val="0"/>
              <w:marRight w:val="0"/>
              <w:marTop w:val="0"/>
              <w:marBottom w:val="0"/>
              <w:divBdr>
                <w:top w:val="none" w:sz="0" w:space="0" w:color="auto"/>
                <w:left w:val="none" w:sz="0" w:space="0" w:color="auto"/>
                <w:bottom w:val="none" w:sz="0" w:space="0" w:color="auto"/>
                <w:right w:val="none" w:sz="0" w:space="0" w:color="auto"/>
              </w:divBdr>
              <w:divsChild>
                <w:div w:id="21166365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0521300">
          <w:marLeft w:val="720"/>
          <w:marRight w:val="0"/>
          <w:marTop w:val="0"/>
          <w:marBottom w:val="0"/>
          <w:divBdr>
            <w:top w:val="none" w:sz="0" w:space="0" w:color="auto"/>
            <w:left w:val="none" w:sz="0" w:space="0" w:color="auto"/>
            <w:bottom w:val="none" w:sz="0" w:space="0" w:color="auto"/>
            <w:right w:val="none" w:sz="0" w:space="0" w:color="auto"/>
          </w:divBdr>
        </w:div>
        <w:div w:id="1806771632">
          <w:marLeft w:val="720"/>
          <w:marRight w:val="0"/>
          <w:marTop w:val="0"/>
          <w:marBottom w:val="0"/>
          <w:divBdr>
            <w:top w:val="none" w:sz="0" w:space="0" w:color="auto"/>
            <w:left w:val="none" w:sz="0" w:space="0" w:color="auto"/>
            <w:bottom w:val="none" w:sz="0" w:space="0" w:color="auto"/>
            <w:right w:val="none" w:sz="0" w:space="0" w:color="auto"/>
          </w:divBdr>
        </w:div>
        <w:div w:id="1360397411">
          <w:marLeft w:val="720"/>
          <w:marRight w:val="0"/>
          <w:marTop w:val="0"/>
          <w:marBottom w:val="0"/>
          <w:divBdr>
            <w:top w:val="none" w:sz="0" w:space="0" w:color="auto"/>
            <w:left w:val="none" w:sz="0" w:space="0" w:color="auto"/>
            <w:bottom w:val="none" w:sz="0" w:space="0" w:color="auto"/>
            <w:right w:val="none" w:sz="0" w:space="0" w:color="auto"/>
          </w:divBdr>
        </w:div>
        <w:div w:id="1287739725">
          <w:marLeft w:val="720"/>
          <w:marRight w:val="0"/>
          <w:marTop w:val="0"/>
          <w:marBottom w:val="0"/>
          <w:divBdr>
            <w:top w:val="none" w:sz="0" w:space="0" w:color="auto"/>
            <w:left w:val="none" w:sz="0" w:space="0" w:color="auto"/>
            <w:bottom w:val="none" w:sz="0" w:space="0" w:color="auto"/>
            <w:right w:val="none" w:sz="0" w:space="0" w:color="auto"/>
          </w:divBdr>
        </w:div>
        <w:div w:id="2101290444">
          <w:marLeft w:val="720"/>
          <w:marRight w:val="0"/>
          <w:marTop w:val="0"/>
          <w:marBottom w:val="0"/>
          <w:divBdr>
            <w:top w:val="none" w:sz="0" w:space="0" w:color="auto"/>
            <w:left w:val="none" w:sz="0" w:space="0" w:color="auto"/>
            <w:bottom w:val="none" w:sz="0" w:space="0" w:color="auto"/>
            <w:right w:val="none" w:sz="0" w:space="0" w:color="auto"/>
          </w:divBdr>
        </w:div>
        <w:div w:id="485710171">
          <w:marLeft w:val="720"/>
          <w:marRight w:val="0"/>
          <w:marTop w:val="0"/>
          <w:marBottom w:val="0"/>
          <w:divBdr>
            <w:top w:val="none" w:sz="0" w:space="0" w:color="auto"/>
            <w:left w:val="none" w:sz="0" w:space="0" w:color="auto"/>
            <w:bottom w:val="none" w:sz="0" w:space="0" w:color="auto"/>
            <w:right w:val="none" w:sz="0" w:space="0" w:color="auto"/>
          </w:divBdr>
        </w:div>
        <w:div w:id="237323181">
          <w:marLeft w:val="960"/>
          <w:marRight w:val="0"/>
          <w:marTop w:val="0"/>
          <w:marBottom w:val="0"/>
          <w:divBdr>
            <w:top w:val="none" w:sz="0" w:space="0" w:color="auto"/>
            <w:left w:val="none" w:sz="0" w:space="0" w:color="auto"/>
            <w:bottom w:val="none" w:sz="0" w:space="0" w:color="auto"/>
            <w:right w:val="none" w:sz="0" w:space="0" w:color="auto"/>
          </w:divBdr>
        </w:div>
        <w:div w:id="1450319591">
          <w:marLeft w:val="960"/>
          <w:marRight w:val="0"/>
          <w:marTop w:val="0"/>
          <w:marBottom w:val="0"/>
          <w:divBdr>
            <w:top w:val="none" w:sz="0" w:space="0" w:color="auto"/>
            <w:left w:val="none" w:sz="0" w:space="0" w:color="auto"/>
            <w:bottom w:val="none" w:sz="0" w:space="0" w:color="auto"/>
            <w:right w:val="none" w:sz="0" w:space="0" w:color="auto"/>
          </w:divBdr>
        </w:div>
        <w:div w:id="511528058">
          <w:marLeft w:val="960"/>
          <w:marRight w:val="0"/>
          <w:marTop w:val="0"/>
          <w:marBottom w:val="0"/>
          <w:divBdr>
            <w:top w:val="none" w:sz="0" w:space="0" w:color="auto"/>
            <w:left w:val="none" w:sz="0" w:space="0" w:color="auto"/>
            <w:bottom w:val="none" w:sz="0" w:space="0" w:color="auto"/>
            <w:right w:val="none" w:sz="0" w:space="0" w:color="auto"/>
          </w:divBdr>
        </w:div>
        <w:div w:id="272438502">
          <w:marLeft w:val="960"/>
          <w:marRight w:val="0"/>
          <w:marTop w:val="0"/>
          <w:marBottom w:val="0"/>
          <w:divBdr>
            <w:top w:val="none" w:sz="0" w:space="0" w:color="auto"/>
            <w:left w:val="none" w:sz="0" w:space="0" w:color="auto"/>
            <w:bottom w:val="none" w:sz="0" w:space="0" w:color="auto"/>
            <w:right w:val="none" w:sz="0" w:space="0" w:color="auto"/>
          </w:divBdr>
        </w:div>
        <w:div w:id="1137142803">
          <w:marLeft w:val="960"/>
          <w:marRight w:val="0"/>
          <w:marTop w:val="0"/>
          <w:marBottom w:val="0"/>
          <w:divBdr>
            <w:top w:val="none" w:sz="0" w:space="0" w:color="auto"/>
            <w:left w:val="none" w:sz="0" w:space="0" w:color="auto"/>
            <w:bottom w:val="none" w:sz="0" w:space="0" w:color="auto"/>
            <w:right w:val="none" w:sz="0" w:space="0" w:color="auto"/>
          </w:divBdr>
        </w:div>
        <w:div w:id="722605859">
          <w:marLeft w:val="960"/>
          <w:marRight w:val="0"/>
          <w:marTop w:val="0"/>
          <w:marBottom w:val="0"/>
          <w:divBdr>
            <w:top w:val="none" w:sz="0" w:space="0" w:color="auto"/>
            <w:left w:val="none" w:sz="0" w:space="0" w:color="auto"/>
            <w:bottom w:val="none" w:sz="0" w:space="0" w:color="auto"/>
            <w:right w:val="none" w:sz="0" w:space="0" w:color="auto"/>
          </w:divBdr>
        </w:div>
        <w:div w:id="687753830">
          <w:marLeft w:val="960"/>
          <w:marRight w:val="0"/>
          <w:marTop w:val="0"/>
          <w:marBottom w:val="0"/>
          <w:divBdr>
            <w:top w:val="none" w:sz="0" w:space="0" w:color="auto"/>
            <w:left w:val="none" w:sz="0" w:space="0" w:color="auto"/>
            <w:bottom w:val="none" w:sz="0" w:space="0" w:color="auto"/>
            <w:right w:val="none" w:sz="0" w:space="0" w:color="auto"/>
          </w:divBdr>
        </w:div>
        <w:div w:id="1401099702">
          <w:marLeft w:val="960"/>
          <w:marRight w:val="0"/>
          <w:marTop w:val="0"/>
          <w:marBottom w:val="0"/>
          <w:divBdr>
            <w:top w:val="none" w:sz="0" w:space="0" w:color="auto"/>
            <w:left w:val="none" w:sz="0" w:space="0" w:color="auto"/>
            <w:bottom w:val="none" w:sz="0" w:space="0" w:color="auto"/>
            <w:right w:val="none" w:sz="0" w:space="0" w:color="auto"/>
          </w:divBdr>
        </w:div>
        <w:div w:id="113133024">
          <w:marLeft w:val="960"/>
          <w:marRight w:val="0"/>
          <w:marTop w:val="0"/>
          <w:marBottom w:val="0"/>
          <w:divBdr>
            <w:top w:val="none" w:sz="0" w:space="0" w:color="auto"/>
            <w:left w:val="none" w:sz="0" w:space="0" w:color="auto"/>
            <w:bottom w:val="none" w:sz="0" w:space="0" w:color="auto"/>
            <w:right w:val="none" w:sz="0" w:space="0" w:color="auto"/>
          </w:divBdr>
        </w:div>
        <w:div w:id="1304887934">
          <w:marLeft w:val="960"/>
          <w:marRight w:val="0"/>
          <w:marTop w:val="0"/>
          <w:marBottom w:val="0"/>
          <w:divBdr>
            <w:top w:val="none" w:sz="0" w:space="0" w:color="auto"/>
            <w:left w:val="none" w:sz="0" w:space="0" w:color="auto"/>
            <w:bottom w:val="none" w:sz="0" w:space="0" w:color="auto"/>
            <w:right w:val="none" w:sz="0" w:space="0" w:color="auto"/>
          </w:divBdr>
        </w:div>
        <w:div w:id="408232364">
          <w:marLeft w:val="960"/>
          <w:marRight w:val="0"/>
          <w:marTop w:val="0"/>
          <w:marBottom w:val="0"/>
          <w:divBdr>
            <w:top w:val="none" w:sz="0" w:space="0" w:color="auto"/>
            <w:left w:val="none" w:sz="0" w:space="0" w:color="auto"/>
            <w:bottom w:val="none" w:sz="0" w:space="0" w:color="auto"/>
            <w:right w:val="none" w:sz="0" w:space="0" w:color="auto"/>
          </w:divBdr>
        </w:div>
        <w:div w:id="1302266960">
          <w:marLeft w:val="960"/>
          <w:marRight w:val="0"/>
          <w:marTop w:val="0"/>
          <w:marBottom w:val="0"/>
          <w:divBdr>
            <w:top w:val="none" w:sz="0" w:space="0" w:color="auto"/>
            <w:left w:val="none" w:sz="0" w:space="0" w:color="auto"/>
            <w:bottom w:val="none" w:sz="0" w:space="0" w:color="auto"/>
            <w:right w:val="none" w:sz="0" w:space="0" w:color="auto"/>
          </w:divBdr>
        </w:div>
        <w:div w:id="132644869">
          <w:marLeft w:val="960"/>
          <w:marRight w:val="0"/>
          <w:marTop w:val="0"/>
          <w:marBottom w:val="0"/>
          <w:divBdr>
            <w:top w:val="none" w:sz="0" w:space="0" w:color="auto"/>
            <w:left w:val="none" w:sz="0" w:space="0" w:color="auto"/>
            <w:bottom w:val="none" w:sz="0" w:space="0" w:color="auto"/>
            <w:right w:val="none" w:sz="0" w:space="0" w:color="auto"/>
          </w:divBdr>
        </w:div>
        <w:div w:id="1063790313">
          <w:marLeft w:val="960"/>
          <w:marRight w:val="0"/>
          <w:marTop w:val="0"/>
          <w:marBottom w:val="0"/>
          <w:divBdr>
            <w:top w:val="none" w:sz="0" w:space="0" w:color="auto"/>
            <w:left w:val="none" w:sz="0" w:space="0" w:color="auto"/>
            <w:bottom w:val="none" w:sz="0" w:space="0" w:color="auto"/>
            <w:right w:val="none" w:sz="0" w:space="0" w:color="auto"/>
          </w:divBdr>
        </w:div>
        <w:div w:id="1405179291">
          <w:marLeft w:val="960"/>
          <w:marRight w:val="0"/>
          <w:marTop w:val="0"/>
          <w:marBottom w:val="0"/>
          <w:divBdr>
            <w:top w:val="none" w:sz="0" w:space="0" w:color="auto"/>
            <w:left w:val="none" w:sz="0" w:space="0" w:color="auto"/>
            <w:bottom w:val="none" w:sz="0" w:space="0" w:color="auto"/>
            <w:right w:val="none" w:sz="0" w:space="0" w:color="auto"/>
          </w:divBdr>
        </w:div>
        <w:div w:id="959192132">
          <w:marLeft w:val="960"/>
          <w:marRight w:val="0"/>
          <w:marTop w:val="0"/>
          <w:marBottom w:val="0"/>
          <w:divBdr>
            <w:top w:val="none" w:sz="0" w:space="0" w:color="auto"/>
            <w:left w:val="none" w:sz="0" w:space="0" w:color="auto"/>
            <w:bottom w:val="none" w:sz="0" w:space="0" w:color="auto"/>
            <w:right w:val="none" w:sz="0" w:space="0" w:color="auto"/>
          </w:divBdr>
        </w:div>
        <w:div w:id="1636717206">
          <w:marLeft w:val="960"/>
          <w:marRight w:val="0"/>
          <w:marTop w:val="0"/>
          <w:marBottom w:val="0"/>
          <w:divBdr>
            <w:top w:val="none" w:sz="0" w:space="0" w:color="auto"/>
            <w:left w:val="none" w:sz="0" w:space="0" w:color="auto"/>
            <w:bottom w:val="none" w:sz="0" w:space="0" w:color="auto"/>
            <w:right w:val="none" w:sz="0" w:space="0" w:color="auto"/>
          </w:divBdr>
        </w:div>
        <w:div w:id="1459378592">
          <w:marLeft w:val="720"/>
          <w:marRight w:val="0"/>
          <w:marTop w:val="0"/>
          <w:marBottom w:val="0"/>
          <w:divBdr>
            <w:top w:val="none" w:sz="0" w:space="0" w:color="auto"/>
            <w:left w:val="none" w:sz="0" w:space="0" w:color="auto"/>
            <w:bottom w:val="none" w:sz="0" w:space="0" w:color="auto"/>
            <w:right w:val="none" w:sz="0" w:space="0" w:color="auto"/>
          </w:divBdr>
        </w:div>
        <w:div w:id="1715615194">
          <w:marLeft w:val="720"/>
          <w:marRight w:val="0"/>
          <w:marTop w:val="0"/>
          <w:marBottom w:val="0"/>
          <w:divBdr>
            <w:top w:val="none" w:sz="0" w:space="0" w:color="auto"/>
            <w:left w:val="none" w:sz="0" w:space="0" w:color="auto"/>
            <w:bottom w:val="none" w:sz="0" w:space="0" w:color="auto"/>
            <w:right w:val="none" w:sz="0" w:space="0" w:color="auto"/>
          </w:divBdr>
        </w:div>
        <w:div w:id="169488436">
          <w:marLeft w:val="960"/>
          <w:marRight w:val="0"/>
          <w:marTop w:val="0"/>
          <w:marBottom w:val="0"/>
          <w:divBdr>
            <w:top w:val="none" w:sz="0" w:space="0" w:color="auto"/>
            <w:left w:val="none" w:sz="0" w:space="0" w:color="auto"/>
            <w:bottom w:val="none" w:sz="0" w:space="0" w:color="auto"/>
            <w:right w:val="none" w:sz="0" w:space="0" w:color="auto"/>
          </w:divBdr>
        </w:div>
        <w:div w:id="1550334896">
          <w:marLeft w:val="960"/>
          <w:marRight w:val="0"/>
          <w:marTop w:val="0"/>
          <w:marBottom w:val="0"/>
          <w:divBdr>
            <w:top w:val="none" w:sz="0" w:space="0" w:color="auto"/>
            <w:left w:val="none" w:sz="0" w:space="0" w:color="auto"/>
            <w:bottom w:val="none" w:sz="0" w:space="0" w:color="auto"/>
            <w:right w:val="none" w:sz="0" w:space="0" w:color="auto"/>
          </w:divBdr>
        </w:div>
        <w:div w:id="1988852244">
          <w:marLeft w:val="960"/>
          <w:marRight w:val="0"/>
          <w:marTop w:val="0"/>
          <w:marBottom w:val="0"/>
          <w:divBdr>
            <w:top w:val="none" w:sz="0" w:space="0" w:color="auto"/>
            <w:left w:val="none" w:sz="0" w:space="0" w:color="auto"/>
            <w:bottom w:val="none" w:sz="0" w:space="0" w:color="auto"/>
            <w:right w:val="none" w:sz="0" w:space="0" w:color="auto"/>
          </w:divBdr>
        </w:div>
        <w:div w:id="78645425">
          <w:marLeft w:val="960"/>
          <w:marRight w:val="0"/>
          <w:marTop w:val="0"/>
          <w:marBottom w:val="0"/>
          <w:divBdr>
            <w:top w:val="none" w:sz="0" w:space="0" w:color="auto"/>
            <w:left w:val="none" w:sz="0" w:space="0" w:color="auto"/>
            <w:bottom w:val="none" w:sz="0" w:space="0" w:color="auto"/>
            <w:right w:val="none" w:sz="0" w:space="0" w:color="auto"/>
          </w:divBdr>
        </w:div>
        <w:div w:id="138881828">
          <w:marLeft w:val="960"/>
          <w:marRight w:val="0"/>
          <w:marTop w:val="0"/>
          <w:marBottom w:val="0"/>
          <w:divBdr>
            <w:top w:val="none" w:sz="0" w:space="0" w:color="auto"/>
            <w:left w:val="none" w:sz="0" w:space="0" w:color="auto"/>
            <w:bottom w:val="none" w:sz="0" w:space="0" w:color="auto"/>
            <w:right w:val="none" w:sz="0" w:space="0" w:color="auto"/>
          </w:divBdr>
        </w:div>
      </w:divsChild>
    </w:div>
    <w:div w:id="671030643">
      <w:bodyDiv w:val="1"/>
      <w:marLeft w:val="0"/>
      <w:marRight w:val="0"/>
      <w:marTop w:val="0"/>
      <w:marBottom w:val="0"/>
      <w:divBdr>
        <w:top w:val="none" w:sz="0" w:space="0" w:color="auto"/>
        <w:left w:val="none" w:sz="0" w:space="0" w:color="auto"/>
        <w:bottom w:val="none" w:sz="0" w:space="0" w:color="auto"/>
        <w:right w:val="none" w:sz="0" w:space="0" w:color="auto"/>
      </w:divBdr>
    </w:div>
    <w:div w:id="679739644">
      <w:bodyDiv w:val="1"/>
      <w:marLeft w:val="0"/>
      <w:marRight w:val="0"/>
      <w:marTop w:val="0"/>
      <w:marBottom w:val="0"/>
      <w:divBdr>
        <w:top w:val="none" w:sz="0" w:space="0" w:color="auto"/>
        <w:left w:val="none" w:sz="0" w:space="0" w:color="auto"/>
        <w:bottom w:val="none" w:sz="0" w:space="0" w:color="auto"/>
        <w:right w:val="none" w:sz="0" w:space="0" w:color="auto"/>
      </w:divBdr>
    </w:div>
    <w:div w:id="709375475">
      <w:bodyDiv w:val="1"/>
      <w:marLeft w:val="0"/>
      <w:marRight w:val="0"/>
      <w:marTop w:val="0"/>
      <w:marBottom w:val="0"/>
      <w:divBdr>
        <w:top w:val="none" w:sz="0" w:space="0" w:color="auto"/>
        <w:left w:val="none" w:sz="0" w:space="0" w:color="auto"/>
        <w:bottom w:val="none" w:sz="0" w:space="0" w:color="auto"/>
        <w:right w:val="none" w:sz="0" w:space="0" w:color="auto"/>
      </w:divBdr>
      <w:divsChild>
        <w:div w:id="1046878686">
          <w:marLeft w:val="0"/>
          <w:marRight w:val="0"/>
          <w:marTop w:val="0"/>
          <w:marBottom w:val="0"/>
          <w:divBdr>
            <w:top w:val="none" w:sz="0" w:space="0" w:color="auto"/>
            <w:left w:val="none" w:sz="0" w:space="0" w:color="auto"/>
            <w:bottom w:val="none" w:sz="0" w:space="0" w:color="auto"/>
            <w:right w:val="none" w:sz="0" w:space="0" w:color="auto"/>
          </w:divBdr>
          <w:divsChild>
            <w:div w:id="1914388419">
              <w:marLeft w:val="0"/>
              <w:marRight w:val="0"/>
              <w:marTop w:val="120"/>
              <w:marBottom w:val="0"/>
              <w:divBdr>
                <w:top w:val="none" w:sz="0" w:space="0" w:color="auto"/>
                <w:left w:val="none" w:sz="0" w:space="0" w:color="auto"/>
                <w:bottom w:val="none" w:sz="0" w:space="0" w:color="auto"/>
                <w:right w:val="none" w:sz="0" w:space="0" w:color="auto"/>
              </w:divBdr>
            </w:div>
            <w:div w:id="350762296">
              <w:marLeft w:val="0"/>
              <w:marRight w:val="0"/>
              <w:marTop w:val="0"/>
              <w:marBottom w:val="0"/>
              <w:divBdr>
                <w:top w:val="none" w:sz="0" w:space="0" w:color="auto"/>
                <w:left w:val="none" w:sz="0" w:space="0" w:color="auto"/>
                <w:bottom w:val="none" w:sz="0" w:space="0" w:color="auto"/>
                <w:right w:val="none" w:sz="0" w:space="0" w:color="auto"/>
              </w:divBdr>
              <w:divsChild>
                <w:div w:id="6645513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43574697">
          <w:marLeft w:val="0"/>
          <w:marRight w:val="0"/>
          <w:marTop w:val="0"/>
          <w:marBottom w:val="0"/>
          <w:divBdr>
            <w:top w:val="none" w:sz="0" w:space="0" w:color="auto"/>
            <w:left w:val="none" w:sz="0" w:space="0" w:color="auto"/>
            <w:bottom w:val="none" w:sz="0" w:space="0" w:color="auto"/>
            <w:right w:val="none" w:sz="0" w:space="0" w:color="auto"/>
          </w:divBdr>
          <w:divsChild>
            <w:div w:id="1602375875">
              <w:marLeft w:val="0"/>
              <w:marRight w:val="0"/>
              <w:marTop w:val="120"/>
              <w:marBottom w:val="0"/>
              <w:divBdr>
                <w:top w:val="none" w:sz="0" w:space="0" w:color="auto"/>
                <w:left w:val="none" w:sz="0" w:space="0" w:color="auto"/>
                <w:bottom w:val="none" w:sz="0" w:space="0" w:color="auto"/>
                <w:right w:val="none" w:sz="0" w:space="0" w:color="auto"/>
              </w:divBdr>
            </w:div>
            <w:div w:id="1565681432">
              <w:marLeft w:val="0"/>
              <w:marRight w:val="0"/>
              <w:marTop w:val="0"/>
              <w:marBottom w:val="0"/>
              <w:divBdr>
                <w:top w:val="none" w:sz="0" w:space="0" w:color="auto"/>
                <w:left w:val="none" w:sz="0" w:space="0" w:color="auto"/>
                <w:bottom w:val="none" w:sz="0" w:space="0" w:color="auto"/>
                <w:right w:val="none" w:sz="0" w:space="0" w:color="auto"/>
              </w:divBdr>
              <w:divsChild>
                <w:div w:id="19275696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726564540">
      <w:bodyDiv w:val="1"/>
      <w:marLeft w:val="0"/>
      <w:marRight w:val="0"/>
      <w:marTop w:val="0"/>
      <w:marBottom w:val="0"/>
      <w:divBdr>
        <w:top w:val="none" w:sz="0" w:space="0" w:color="auto"/>
        <w:left w:val="none" w:sz="0" w:space="0" w:color="auto"/>
        <w:bottom w:val="none" w:sz="0" w:space="0" w:color="auto"/>
        <w:right w:val="none" w:sz="0" w:space="0" w:color="auto"/>
      </w:divBdr>
    </w:div>
    <w:div w:id="739131627">
      <w:bodyDiv w:val="1"/>
      <w:marLeft w:val="0"/>
      <w:marRight w:val="0"/>
      <w:marTop w:val="0"/>
      <w:marBottom w:val="0"/>
      <w:divBdr>
        <w:top w:val="none" w:sz="0" w:space="0" w:color="auto"/>
        <w:left w:val="none" w:sz="0" w:space="0" w:color="auto"/>
        <w:bottom w:val="none" w:sz="0" w:space="0" w:color="auto"/>
        <w:right w:val="none" w:sz="0" w:space="0" w:color="auto"/>
      </w:divBdr>
      <w:divsChild>
        <w:div w:id="56167433">
          <w:marLeft w:val="0"/>
          <w:marRight w:val="0"/>
          <w:marTop w:val="0"/>
          <w:marBottom w:val="0"/>
          <w:divBdr>
            <w:top w:val="none" w:sz="0" w:space="0" w:color="auto"/>
            <w:left w:val="none" w:sz="0" w:space="0" w:color="auto"/>
            <w:bottom w:val="none" w:sz="0" w:space="0" w:color="auto"/>
            <w:right w:val="none" w:sz="0" w:space="0" w:color="auto"/>
          </w:divBdr>
        </w:div>
      </w:divsChild>
    </w:div>
    <w:div w:id="774906037">
      <w:bodyDiv w:val="1"/>
      <w:marLeft w:val="0"/>
      <w:marRight w:val="0"/>
      <w:marTop w:val="0"/>
      <w:marBottom w:val="0"/>
      <w:divBdr>
        <w:top w:val="none" w:sz="0" w:space="0" w:color="auto"/>
        <w:left w:val="none" w:sz="0" w:space="0" w:color="auto"/>
        <w:bottom w:val="none" w:sz="0" w:space="0" w:color="auto"/>
        <w:right w:val="none" w:sz="0" w:space="0" w:color="auto"/>
      </w:divBdr>
    </w:div>
    <w:div w:id="794176082">
      <w:bodyDiv w:val="1"/>
      <w:marLeft w:val="0"/>
      <w:marRight w:val="0"/>
      <w:marTop w:val="0"/>
      <w:marBottom w:val="0"/>
      <w:divBdr>
        <w:top w:val="none" w:sz="0" w:space="0" w:color="auto"/>
        <w:left w:val="none" w:sz="0" w:space="0" w:color="auto"/>
        <w:bottom w:val="none" w:sz="0" w:space="0" w:color="auto"/>
        <w:right w:val="none" w:sz="0" w:space="0" w:color="auto"/>
      </w:divBdr>
    </w:div>
    <w:div w:id="818888956">
      <w:bodyDiv w:val="1"/>
      <w:marLeft w:val="0"/>
      <w:marRight w:val="0"/>
      <w:marTop w:val="0"/>
      <w:marBottom w:val="0"/>
      <w:divBdr>
        <w:top w:val="none" w:sz="0" w:space="0" w:color="auto"/>
        <w:left w:val="none" w:sz="0" w:space="0" w:color="auto"/>
        <w:bottom w:val="none" w:sz="0" w:space="0" w:color="auto"/>
        <w:right w:val="none" w:sz="0" w:space="0" w:color="auto"/>
      </w:divBdr>
      <w:divsChild>
        <w:div w:id="395393846">
          <w:marLeft w:val="720"/>
          <w:marRight w:val="0"/>
          <w:marTop w:val="0"/>
          <w:marBottom w:val="0"/>
          <w:divBdr>
            <w:top w:val="none" w:sz="0" w:space="0" w:color="auto"/>
            <w:left w:val="none" w:sz="0" w:space="0" w:color="auto"/>
            <w:bottom w:val="none" w:sz="0" w:space="0" w:color="auto"/>
            <w:right w:val="none" w:sz="0" w:space="0" w:color="auto"/>
          </w:divBdr>
        </w:div>
        <w:div w:id="842742535">
          <w:marLeft w:val="720"/>
          <w:marRight w:val="0"/>
          <w:marTop w:val="0"/>
          <w:marBottom w:val="0"/>
          <w:divBdr>
            <w:top w:val="none" w:sz="0" w:space="0" w:color="auto"/>
            <w:left w:val="none" w:sz="0" w:space="0" w:color="auto"/>
            <w:bottom w:val="none" w:sz="0" w:space="0" w:color="auto"/>
            <w:right w:val="none" w:sz="0" w:space="0" w:color="auto"/>
          </w:divBdr>
        </w:div>
        <w:div w:id="471412406">
          <w:marLeft w:val="720"/>
          <w:marRight w:val="0"/>
          <w:marTop w:val="0"/>
          <w:marBottom w:val="0"/>
          <w:divBdr>
            <w:top w:val="none" w:sz="0" w:space="0" w:color="auto"/>
            <w:left w:val="none" w:sz="0" w:space="0" w:color="auto"/>
            <w:bottom w:val="none" w:sz="0" w:space="0" w:color="auto"/>
            <w:right w:val="none" w:sz="0" w:space="0" w:color="auto"/>
          </w:divBdr>
        </w:div>
        <w:div w:id="218054202">
          <w:marLeft w:val="720"/>
          <w:marRight w:val="0"/>
          <w:marTop w:val="0"/>
          <w:marBottom w:val="0"/>
          <w:divBdr>
            <w:top w:val="none" w:sz="0" w:space="0" w:color="auto"/>
            <w:left w:val="none" w:sz="0" w:space="0" w:color="auto"/>
            <w:bottom w:val="none" w:sz="0" w:space="0" w:color="auto"/>
            <w:right w:val="none" w:sz="0" w:space="0" w:color="auto"/>
          </w:divBdr>
        </w:div>
        <w:div w:id="1368413904">
          <w:marLeft w:val="720"/>
          <w:marRight w:val="0"/>
          <w:marTop w:val="0"/>
          <w:marBottom w:val="0"/>
          <w:divBdr>
            <w:top w:val="none" w:sz="0" w:space="0" w:color="auto"/>
            <w:left w:val="none" w:sz="0" w:space="0" w:color="auto"/>
            <w:bottom w:val="none" w:sz="0" w:space="0" w:color="auto"/>
            <w:right w:val="none" w:sz="0" w:space="0" w:color="auto"/>
          </w:divBdr>
        </w:div>
        <w:div w:id="190342780">
          <w:marLeft w:val="720"/>
          <w:marRight w:val="0"/>
          <w:marTop w:val="0"/>
          <w:marBottom w:val="0"/>
          <w:divBdr>
            <w:top w:val="none" w:sz="0" w:space="0" w:color="auto"/>
            <w:left w:val="none" w:sz="0" w:space="0" w:color="auto"/>
            <w:bottom w:val="none" w:sz="0" w:space="0" w:color="auto"/>
            <w:right w:val="none" w:sz="0" w:space="0" w:color="auto"/>
          </w:divBdr>
        </w:div>
        <w:div w:id="1406806257">
          <w:marLeft w:val="720"/>
          <w:marRight w:val="0"/>
          <w:marTop w:val="0"/>
          <w:marBottom w:val="0"/>
          <w:divBdr>
            <w:top w:val="none" w:sz="0" w:space="0" w:color="auto"/>
            <w:left w:val="none" w:sz="0" w:space="0" w:color="auto"/>
            <w:bottom w:val="none" w:sz="0" w:space="0" w:color="auto"/>
            <w:right w:val="none" w:sz="0" w:space="0" w:color="auto"/>
          </w:divBdr>
        </w:div>
        <w:div w:id="912744090">
          <w:marLeft w:val="720"/>
          <w:marRight w:val="0"/>
          <w:marTop w:val="0"/>
          <w:marBottom w:val="0"/>
          <w:divBdr>
            <w:top w:val="none" w:sz="0" w:space="0" w:color="auto"/>
            <w:left w:val="none" w:sz="0" w:space="0" w:color="auto"/>
            <w:bottom w:val="none" w:sz="0" w:space="0" w:color="auto"/>
            <w:right w:val="none" w:sz="0" w:space="0" w:color="auto"/>
          </w:divBdr>
        </w:div>
        <w:div w:id="1668047535">
          <w:marLeft w:val="720"/>
          <w:marRight w:val="0"/>
          <w:marTop w:val="0"/>
          <w:marBottom w:val="0"/>
          <w:divBdr>
            <w:top w:val="none" w:sz="0" w:space="0" w:color="auto"/>
            <w:left w:val="none" w:sz="0" w:space="0" w:color="auto"/>
            <w:bottom w:val="none" w:sz="0" w:space="0" w:color="auto"/>
            <w:right w:val="none" w:sz="0" w:space="0" w:color="auto"/>
          </w:divBdr>
        </w:div>
        <w:div w:id="1130975793">
          <w:marLeft w:val="0"/>
          <w:marRight w:val="0"/>
          <w:marTop w:val="0"/>
          <w:marBottom w:val="0"/>
          <w:divBdr>
            <w:top w:val="none" w:sz="0" w:space="0" w:color="auto"/>
            <w:left w:val="none" w:sz="0" w:space="0" w:color="auto"/>
            <w:bottom w:val="none" w:sz="0" w:space="0" w:color="auto"/>
            <w:right w:val="none" w:sz="0" w:space="0" w:color="auto"/>
          </w:divBdr>
          <w:divsChild>
            <w:div w:id="2103406128">
              <w:marLeft w:val="0"/>
              <w:marRight w:val="0"/>
              <w:marTop w:val="120"/>
              <w:marBottom w:val="0"/>
              <w:divBdr>
                <w:top w:val="none" w:sz="0" w:space="0" w:color="auto"/>
                <w:left w:val="none" w:sz="0" w:space="0" w:color="auto"/>
                <w:bottom w:val="none" w:sz="0" w:space="0" w:color="auto"/>
                <w:right w:val="none" w:sz="0" w:space="0" w:color="auto"/>
              </w:divBdr>
            </w:div>
            <w:div w:id="1941991403">
              <w:marLeft w:val="0"/>
              <w:marRight w:val="0"/>
              <w:marTop w:val="0"/>
              <w:marBottom w:val="0"/>
              <w:divBdr>
                <w:top w:val="none" w:sz="0" w:space="0" w:color="auto"/>
                <w:left w:val="none" w:sz="0" w:space="0" w:color="auto"/>
                <w:bottom w:val="none" w:sz="0" w:space="0" w:color="auto"/>
                <w:right w:val="none" w:sz="0" w:space="0" w:color="auto"/>
              </w:divBdr>
              <w:divsChild>
                <w:div w:id="11494432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353951">
          <w:marLeft w:val="0"/>
          <w:marRight w:val="0"/>
          <w:marTop w:val="0"/>
          <w:marBottom w:val="0"/>
          <w:divBdr>
            <w:top w:val="none" w:sz="0" w:space="0" w:color="auto"/>
            <w:left w:val="none" w:sz="0" w:space="0" w:color="auto"/>
            <w:bottom w:val="none" w:sz="0" w:space="0" w:color="auto"/>
            <w:right w:val="none" w:sz="0" w:space="0" w:color="auto"/>
          </w:divBdr>
          <w:divsChild>
            <w:div w:id="1038697109">
              <w:marLeft w:val="0"/>
              <w:marRight w:val="0"/>
              <w:marTop w:val="120"/>
              <w:marBottom w:val="0"/>
              <w:divBdr>
                <w:top w:val="none" w:sz="0" w:space="0" w:color="auto"/>
                <w:left w:val="none" w:sz="0" w:space="0" w:color="auto"/>
                <w:bottom w:val="none" w:sz="0" w:space="0" w:color="auto"/>
                <w:right w:val="none" w:sz="0" w:space="0" w:color="auto"/>
              </w:divBdr>
            </w:div>
            <w:div w:id="1867677455">
              <w:marLeft w:val="0"/>
              <w:marRight w:val="0"/>
              <w:marTop w:val="0"/>
              <w:marBottom w:val="0"/>
              <w:divBdr>
                <w:top w:val="none" w:sz="0" w:space="0" w:color="auto"/>
                <w:left w:val="none" w:sz="0" w:space="0" w:color="auto"/>
                <w:bottom w:val="none" w:sz="0" w:space="0" w:color="auto"/>
                <w:right w:val="none" w:sz="0" w:space="0" w:color="auto"/>
              </w:divBdr>
              <w:divsChild>
                <w:div w:id="15061654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34805128">
      <w:bodyDiv w:val="1"/>
      <w:marLeft w:val="0"/>
      <w:marRight w:val="0"/>
      <w:marTop w:val="0"/>
      <w:marBottom w:val="0"/>
      <w:divBdr>
        <w:top w:val="none" w:sz="0" w:space="0" w:color="auto"/>
        <w:left w:val="none" w:sz="0" w:space="0" w:color="auto"/>
        <w:bottom w:val="none" w:sz="0" w:space="0" w:color="auto"/>
        <w:right w:val="none" w:sz="0" w:space="0" w:color="auto"/>
      </w:divBdr>
    </w:div>
    <w:div w:id="848563263">
      <w:bodyDiv w:val="1"/>
      <w:marLeft w:val="0"/>
      <w:marRight w:val="0"/>
      <w:marTop w:val="0"/>
      <w:marBottom w:val="0"/>
      <w:divBdr>
        <w:top w:val="none" w:sz="0" w:space="0" w:color="auto"/>
        <w:left w:val="none" w:sz="0" w:space="0" w:color="auto"/>
        <w:bottom w:val="none" w:sz="0" w:space="0" w:color="auto"/>
        <w:right w:val="none" w:sz="0" w:space="0" w:color="auto"/>
      </w:divBdr>
    </w:div>
    <w:div w:id="854610755">
      <w:bodyDiv w:val="1"/>
      <w:marLeft w:val="0"/>
      <w:marRight w:val="0"/>
      <w:marTop w:val="0"/>
      <w:marBottom w:val="0"/>
      <w:divBdr>
        <w:top w:val="none" w:sz="0" w:space="0" w:color="auto"/>
        <w:left w:val="none" w:sz="0" w:space="0" w:color="auto"/>
        <w:bottom w:val="none" w:sz="0" w:space="0" w:color="auto"/>
        <w:right w:val="none" w:sz="0" w:space="0" w:color="auto"/>
      </w:divBdr>
      <w:divsChild>
        <w:div w:id="1433671719">
          <w:marLeft w:val="0"/>
          <w:marRight w:val="0"/>
          <w:marTop w:val="0"/>
          <w:marBottom w:val="0"/>
          <w:divBdr>
            <w:top w:val="none" w:sz="0" w:space="0" w:color="auto"/>
            <w:left w:val="none" w:sz="0" w:space="0" w:color="auto"/>
            <w:bottom w:val="none" w:sz="0" w:space="0" w:color="auto"/>
            <w:right w:val="none" w:sz="0" w:space="0" w:color="auto"/>
          </w:divBdr>
        </w:div>
      </w:divsChild>
    </w:div>
    <w:div w:id="863128170">
      <w:bodyDiv w:val="1"/>
      <w:marLeft w:val="0"/>
      <w:marRight w:val="0"/>
      <w:marTop w:val="0"/>
      <w:marBottom w:val="0"/>
      <w:divBdr>
        <w:top w:val="none" w:sz="0" w:space="0" w:color="auto"/>
        <w:left w:val="none" w:sz="0" w:space="0" w:color="auto"/>
        <w:bottom w:val="none" w:sz="0" w:space="0" w:color="auto"/>
        <w:right w:val="none" w:sz="0" w:space="0" w:color="auto"/>
      </w:divBdr>
    </w:div>
    <w:div w:id="890119313">
      <w:bodyDiv w:val="1"/>
      <w:marLeft w:val="0"/>
      <w:marRight w:val="0"/>
      <w:marTop w:val="0"/>
      <w:marBottom w:val="0"/>
      <w:divBdr>
        <w:top w:val="none" w:sz="0" w:space="0" w:color="auto"/>
        <w:left w:val="none" w:sz="0" w:space="0" w:color="auto"/>
        <w:bottom w:val="none" w:sz="0" w:space="0" w:color="auto"/>
        <w:right w:val="none" w:sz="0" w:space="0" w:color="auto"/>
      </w:divBdr>
    </w:div>
    <w:div w:id="923877411">
      <w:bodyDiv w:val="1"/>
      <w:marLeft w:val="0"/>
      <w:marRight w:val="0"/>
      <w:marTop w:val="0"/>
      <w:marBottom w:val="0"/>
      <w:divBdr>
        <w:top w:val="none" w:sz="0" w:space="0" w:color="auto"/>
        <w:left w:val="none" w:sz="0" w:space="0" w:color="auto"/>
        <w:bottom w:val="none" w:sz="0" w:space="0" w:color="auto"/>
        <w:right w:val="none" w:sz="0" w:space="0" w:color="auto"/>
      </w:divBdr>
    </w:div>
    <w:div w:id="963271091">
      <w:bodyDiv w:val="1"/>
      <w:marLeft w:val="0"/>
      <w:marRight w:val="0"/>
      <w:marTop w:val="0"/>
      <w:marBottom w:val="0"/>
      <w:divBdr>
        <w:top w:val="none" w:sz="0" w:space="0" w:color="auto"/>
        <w:left w:val="none" w:sz="0" w:space="0" w:color="auto"/>
        <w:bottom w:val="none" w:sz="0" w:space="0" w:color="auto"/>
        <w:right w:val="none" w:sz="0" w:space="0" w:color="auto"/>
      </w:divBdr>
    </w:div>
    <w:div w:id="980109411">
      <w:bodyDiv w:val="1"/>
      <w:marLeft w:val="0"/>
      <w:marRight w:val="0"/>
      <w:marTop w:val="0"/>
      <w:marBottom w:val="0"/>
      <w:divBdr>
        <w:top w:val="none" w:sz="0" w:space="0" w:color="auto"/>
        <w:left w:val="none" w:sz="0" w:space="0" w:color="auto"/>
        <w:bottom w:val="none" w:sz="0" w:space="0" w:color="auto"/>
        <w:right w:val="none" w:sz="0" w:space="0" w:color="auto"/>
      </w:divBdr>
    </w:div>
    <w:div w:id="1016418994">
      <w:bodyDiv w:val="1"/>
      <w:marLeft w:val="0"/>
      <w:marRight w:val="0"/>
      <w:marTop w:val="0"/>
      <w:marBottom w:val="0"/>
      <w:divBdr>
        <w:top w:val="none" w:sz="0" w:space="0" w:color="auto"/>
        <w:left w:val="none" w:sz="0" w:space="0" w:color="auto"/>
        <w:bottom w:val="none" w:sz="0" w:space="0" w:color="auto"/>
        <w:right w:val="none" w:sz="0" w:space="0" w:color="auto"/>
      </w:divBdr>
    </w:div>
    <w:div w:id="1034228166">
      <w:bodyDiv w:val="1"/>
      <w:marLeft w:val="0"/>
      <w:marRight w:val="0"/>
      <w:marTop w:val="0"/>
      <w:marBottom w:val="0"/>
      <w:divBdr>
        <w:top w:val="none" w:sz="0" w:space="0" w:color="auto"/>
        <w:left w:val="none" w:sz="0" w:space="0" w:color="auto"/>
        <w:bottom w:val="none" w:sz="0" w:space="0" w:color="auto"/>
        <w:right w:val="none" w:sz="0" w:space="0" w:color="auto"/>
      </w:divBdr>
    </w:div>
    <w:div w:id="1071849986">
      <w:bodyDiv w:val="1"/>
      <w:marLeft w:val="0"/>
      <w:marRight w:val="0"/>
      <w:marTop w:val="0"/>
      <w:marBottom w:val="0"/>
      <w:divBdr>
        <w:top w:val="none" w:sz="0" w:space="0" w:color="auto"/>
        <w:left w:val="none" w:sz="0" w:space="0" w:color="auto"/>
        <w:bottom w:val="none" w:sz="0" w:space="0" w:color="auto"/>
        <w:right w:val="none" w:sz="0" w:space="0" w:color="auto"/>
      </w:divBdr>
      <w:divsChild>
        <w:div w:id="519778818">
          <w:marLeft w:val="0"/>
          <w:marRight w:val="0"/>
          <w:marTop w:val="0"/>
          <w:marBottom w:val="0"/>
          <w:divBdr>
            <w:top w:val="none" w:sz="0" w:space="0" w:color="auto"/>
            <w:left w:val="none" w:sz="0" w:space="0" w:color="auto"/>
            <w:bottom w:val="none" w:sz="0" w:space="0" w:color="auto"/>
            <w:right w:val="none" w:sz="0" w:space="0" w:color="auto"/>
          </w:divBdr>
        </w:div>
        <w:div w:id="507673248">
          <w:marLeft w:val="0"/>
          <w:marRight w:val="0"/>
          <w:marTop w:val="0"/>
          <w:marBottom w:val="0"/>
          <w:divBdr>
            <w:top w:val="none" w:sz="0" w:space="0" w:color="auto"/>
            <w:left w:val="none" w:sz="0" w:space="0" w:color="auto"/>
            <w:bottom w:val="none" w:sz="0" w:space="0" w:color="auto"/>
            <w:right w:val="none" w:sz="0" w:space="0" w:color="auto"/>
          </w:divBdr>
        </w:div>
        <w:div w:id="1866825094">
          <w:marLeft w:val="0"/>
          <w:marRight w:val="0"/>
          <w:marTop w:val="0"/>
          <w:marBottom w:val="0"/>
          <w:divBdr>
            <w:top w:val="none" w:sz="0" w:space="0" w:color="auto"/>
            <w:left w:val="none" w:sz="0" w:space="0" w:color="auto"/>
            <w:bottom w:val="none" w:sz="0" w:space="0" w:color="auto"/>
            <w:right w:val="none" w:sz="0" w:space="0" w:color="auto"/>
          </w:divBdr>
        </w:div>
        <w:div w:id="857504934">
          <w:marLeft w:val="0"/>
          <w:marRight w:val="0"/>
          <w:marTop w:val="0"/>
          <w:marBottom w:val="0"/>
          <w:divBdr>
            <w:top w:val="none" w:sz="0" w:space="0" w:color="auto"/>
            <w:left w:val="none" w:sz="0" w:space="0" w:color="auto"/>
            <w:bottom w:val="none" w:sz="0" w:space="0" w:color="auto"/>
            <w:right w:val="none" w:sz="0" w:space="0" w:color="auto"/>
          </w:divBdr>
        </w:div>
      </w:divsChild>
    </w:div>
    <w:div w:id="1085348218">
      <w:bodyDiv w:val="1"/>
      <w:marLeft w:val="0"/>
      <w:marRight w:val="0"/>
      <w:marTop w:val="0"/>
      <w:marBottom w:val="0"/>
      <w:divBdr>
        <w:top w:val="none" w:sz="0" w:space="0" w:color="auto"/>
        <w:left w:val="none" w:sz="0" w:space="0" w:color="auto"/>
        <w:bottom w:val="none" w:sz="0" w:space="0" w:color="auto"/>
        <w:right w:val="none" w:sz="0" w:space="0" w:color="auto"/>
      </w:divBdr>
    </w:div>
    <w:div w:id="1101993965">
      <w:bodyDiv w:val="1"/>
      <w:marLeft w:val="0"/>
      <w:marRight w:val="0"/>
      <w:marTop w:val="0"/>
      <w:marBottom w:val="0"/>
      <w:divBdr>
        <w:top w:val="none" w:sz="0" w:space="0" w:color="auto"/>
        <w:left w:val="none" w:sz="0" w:space="0" w:color="auto"/>
        <w:bottom w:val="none" w:sz="0" w:space="0" w:color="auto"/>
        <w:right w:val="none" w:sz="0" w:space="0" w:color="auto"/>
      </w:divBdr>
      <w:divsChild>
        <w:div w:id="1762607642">
          <w:marLeft w:val="720"/>
          <w:marRight w:val="0"/>
          <w:marTop w:val="0"/>
          <w:marBottom w:val="0"/>
          <w:divBdr>
            <w:top w:val="none" w:sz="0" w:space="0" w:color="auto"/>
            <w:left w:val="none" w:sz="0" w:space="0" w:color="auto"/>
            <w:bottom w:val="none" w:sz="0" w:space="0" w:color="auto"/>
            <w:right w:val="none" w:sz="0" w:space="0" w:color="auto"/>
          </w:divBdr>
        </w:div>
        <w:div w:id="85200506">
          <w:marLeft w:val="720"/>
          <w:marRight w:val="0"/>
          <w:marTop w:val="0"/>
          <w:marBottom w:val="0"/>
          <w:divBdr>
            <w:top w:val="none" w:sz="0" w:space="0" w:color="auto"/>
            <w:left w:val="none" w:sz="0" w:space="0" w:color="auto"/>
            <w:bottom w:val="none" w:sz="0" w:space="0" w:color="auto"/>
            <w:right w:val="none" w:sz="0" w:space="0" w:color="auto"/>
          </w:divBdr>
        </w:div>
        <w:div w:id="1994143158">
          <w:marLeft w:val="720"/>
          <w:marRight w:val="0"/>
          <w:marTop w:val="0"/>
          <w:marBottom w:val="0"/>
          <w:divBdr>
            <w:top w:val="none" w:sz="0" w:space="0" w:color="auto"/>
            <w:left w:val="none" w:sz="0" w:space="0" w:color="auto"/>
            <w:bottom w:val="none" w:sz="0" w:space="0" w:color="auto"/>
            <w:right w:val="none" w:sz="0" w:space="0" w:color="auto"/>
          </w:divBdr>
        </w:div>
        <w:div w:id="332143417">
          <w:marLeft w:val="0"/>
          <w:marRight w:val="0"/>
          <w:marTop w:val="0"/>
          <w:marBottom w:val="0"/>
          <w:divBdr>
            <w:top w:val="none" w:sz="0" w:space="0" w:color="auto"/>
            <w:left w:val="none" w:sz="0" w:space="0" w:color="auto"/>
            <w:bottom w:val="none" w:sz="0" w:space="0" w:color="auto"/>
            <w:right w:val="none" w:sz="0" w:space="0" w:color="auto"/>
          </w:divBdr>
          <w:divsChild>
            <w:div w:id="386800034">
              <w:marLeft w:val="0"/>
              <w:marRight w:val="0"/>
              <w:marTop w:val="120"/>
              <w:marBottom w:val="0"/>
              <w:divBdr>
                <w:top w:val="none" w:sz="0" w:space="0" w:color="auto"/>
                <w:left w:val="none" w:sz="0" w:space="0" w:color="auto"/>
                <w:bottom w:val="none" w:sz="0" w:space="0" w:color="auto"/>
                <w:right w:val="none" w:sz="0" w:space="0" w:color="auto"/>
              </w:divBdr>
            </w:div>
            <w:div w:id="1321735200">
              <w:marLeft w:val="0"/>
              <w:marRight w:val="0"/>
              <w:marTop w:val="0"/>
              <w:marBottom w:val="0"/>
              <w:divBdr>
                <w:top w:val="none" w:sz="0" w:space="0" w:color="auto"/>
                <w:left w:val="none" w:sz="0" w:space="0" w:color="auto"/>
                <w:bottom w:val="none" w:sz="0" w:space="0" w:color="auto"/>
                <w:right w:val="none" w:sz="0" w:space="0" w:color="auto"/>
              </w:divBdr>
              <w:divsChild>
                <w:div w:id="17356609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18191511">
          <w:marLeft w:val="0"/>
          <w:marRight w:val="0"/>
          <w:marTop w:val="0"/>
          <w:marBottom w:val="0"/>
          <w:divBdr>
            <w:top w:val="none" w:sz="0" w:space="0" w:color="auto"/>
            <w:left w:val="none" w:sz="0" w:space="0" w:color="auto"/>
            <w:bottom w:val="none" w:sz="0" w:space="0" w:color="auto"/>
            <w:right w:val="none" w:sz="0" w:space="0" w:color="auto"/>
          </w:divBdr>
          <w:divsChild>
            <w:div w:id="1765569486">
              <w:marLeft w:val="0"/>
              <w:marRight w:val="0"/>
              <w:marTop w:val="120"/>
              <w:marBottom w:val="0"/>
              <w:divBdr>
                <w:top w:val="none" w:sz="0" w:space="0" w:color="auto"/>
                <w:left w:val="none" w:sz="0" w:space="0" w:color="auto"/>
                <w:bottom w:val="none" w:sz="0" w:space="0" w:color="auto"/>
                <w:right w:val="none" w:sz="0" w:space="0" w:color="auto"/>
              </w:divBdr>
            </w:div>
            <w:div w:id="1004363670">
              <w:marLeft w:val="0"/>
              <w:marRight w:val="0"/>
              <w:marTop w:val="0"/>
              <w:marBottom w:val="0"/>
              <w:divBdr>
                <w:top w:val="none" w:sz="0" w:space="0" w:color="auto"/>
                <w:left w:val="none" w:sz="0" w:space="0" w:color="auto"/>
                <w:bottom w:val="none" w:sz="0" w:space="0" w:color="auto"/>
                <w:right w:val="none" w:sz="0" w:space="0" w:color="auto"/>
              </w:divBdr>
              <w:divsChild>
                <w:div w:id="16493628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422546">
          <w:marLeft w:val="0"/>
          <w:marRight w:val="0"/>
          <w:marTop w:val="0"/>
          <w:marBottom w:val="0"/>
          <w:divBdr>
            <w:top w:val="none" w:sz="0" w:space="0" w:color="auto"/>
            <w:left w:val="none" w:sz="0" w:space="0" w:color="auto"/>
            <w:bottom w:val="none" w:sz="0" w:space="0" w:color="auto"/>
            <w:right w:val="none" w:sz="0" w:space="0" w:color="auto"/>
          </w:divBdr>
          <w:divsChild>
            <w:div w:id="1109660031">
              <w:marLeft w:val="0"/>
              <w:marRight w:val="0"/>
              <w:marTop w:val="120"/>
              <w:marBottom w:val="0"/>
              <w:divBdr>
                <w:top w:val="none" w:sz="0" w:space="0" w:color="auto"/>
                <w:left w:val="none" w:sz="0" w:space="0" w:color="auto"/>
                <w:bottom w:val="none" w:sz="0" w:space="0" w:color="auto"/>
                <w:right w:val="none" w:sz="0" w:space="0" w:color="auto"/>
              </w:divBdr>
            </w:div>
            <w:div w:id="312565550">
              <w:marLeft w:val="0"/>
              <w:marRight w:val="0"/>
              <w:marTop w:val="0"/>
              <w:marBottom w:val="0"/>
              <w:divBdr>
                <w:top w:val="none" w:sz="0" w:space="0" w:color="auto"/>
                <w:left w:val="none" w:sz="0" w:space="0" w:color="auto"/>
                <w:bottom w:val="none" w:sz="0" w:space="0" w:color="auto"/>
                <w:right w:val="none" w:sz="0" w:space="0" w:color="auto"/>
              </w:divBdr>
              <w:divsChild>
                <w:div w:id="13285579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9221684">
          <w:marLeft w:val="1080"/>
          <w:marRight w:val="0"/>
          <w:marTop w:val="0"/>
          <w:marBottom w:val="0"/>
          <w:divBdr>
            <w:top w:val="none" w:sz="0" w:space="0" w:color="auto"/>
            <w:left w:val="none" w:sz="0" w:space="0" w:color="auto"/>
            <w:bottom w:val="none" w:sz="0" w:space="0" w:color="auto"/>
            <w:right w:val="none" w:sz="0" w:space="0" w:color="auto"/>
          </w:divBdr>
        </w:div>
        <w:div w:id="1639528151">
          <w:marLeft w:val="1080"/>
          <w:marRight w:val="0"/>
          <w:marTop w:val="0"/>
          <w:marBottom w:val="0"/>
          <w:divBdr>
            <w:top w:val="none" w:sz="0" w:space="0" w:color="auto"/>
            <w:left w:val="none" w:sz="0" w:space="0" w:color="auto"/>
            <w:bottom w:val="none" w:sz="0" w:space="0" w:color="auto"/>
            <w:right w:val="none" w:sz="0" w:space="0" w:color="auto"/>
          </w:divBdr>
        </w:div>
        <w:div w:id="1685983082">
          <w:marLeft w:val="1080"/>
          <w:marRight w:val="0"/>
          <w:marTop w:val="0"/>
          <w:marBottom w:val="0"/>
          <w:divBdr>
            <w:top w:val="none" w:sz="0" w:space="0" w:color="auto"/>
            <w:left w:val="none" w:sz="0" w:space="0" w:color="auto"/>
            <w:bottom w:val="none" w:sz="0" w:space="0" w:color="auto"/>
            <w:right w:val="none" w:sz="0" w:space="0" w:color="auto"/>
          </w:divBdr>
        </w:div>
        <w:div w:id="1469278254">
          <w:marLeft w:val="1080"/>
          <w:marRight w:val="0"/>
          <w:marTop w:val="0"/>
          <w:marBottom w:val="0"/>
          <w:divBdr>
            <w:top w:val="none" w:sz="0" w:space="0" w:color="auto"/>
            <w:left w:val="none" w:sz="0" w:space="0" w:color="auto"/>
            <w:bottom w:val="none" w:sz="0" w:space="0" w:color="auto"/>
            <w:right w:val="none" w:sz="0" w:space="0" w:color="auto"/>
          </w:divBdr>
        </w:div>
        <w:div w:id="1706903562">
          <w:marLeft w:val="1080"/>
          <w:marRight w:val="0"/>
          <w:marTop w:val="0"/>
          <w:marBottom w:val="0"/>
          <w:divBdr>
            <w:top w:val="none" w:sz="0" w:space="0" w:color="auto"/>
            <w:left w:val="none" w:sz="0" w:space="0" w:color="auto"/>
            <w:bottom w:val="none" w:sz="0" w:space="0" w:color="auto"/>
            <w:right w:val="none" w:sz="0" w:space="0" w:color="auto"/>
          </w:divBdr>
        </w:div>
        <w:div w:id="1016006935">
          <w:marLeft w:val="1080"/>
          <w:marRight w:val="0"/>
          <w:marTop w:val="0"/>
          <w:marBottom w:val="0"/>
          <w:divBdr>
            <w:top w:val="none" w:sz="0" w:space="0" w:color="auto"/>
            <w:left w:val="none" w:sz="0" w:space="0" w:color="auto"/>
            <w:bottom w:val="none" w:sz="0" w:space="0" w:color="auto"/>
            <w:right w:val="none" w:sz="0" w:space="0" w:color="auto"/>
          </w:divBdr>
        </w:div>
        <w:div w:id="1224831508">
          <w:marLeft w:val="1080"/>
          <w:marRight w:val="0"/>
          <w:marTop w:val="0"/>
          <w:marBottom w:val="0"/>
          <w:divBdr>
            <w:top w:val="none" w:sz="0" w:space="0" w:color="auto"/>
            <w:left w:val="none" w:sz="0" w:space="0" w:color="auto"/>
            <w:bottom w:val="none" w:sz="0" w:space="0" w:color="auto"/>
            <w:right w:val="none" w:sz="0" w:space="0" w:color="auto"/>
          </w:divBdr>
        </w:div>
        <w:div w:id="68620946">
          <w:marLeft w:val="1080"/>
          <w:marRight w:val="0"/>
          <w:marTop w:val="0"/>
          <w:marBottom w:val="0"/>
          <w:divBdr>
            <w:top w:val="none" w:sz="0" w:space="0" w:color="auto"/>
            <w:left w:val="none" w:sz="0" w:space="0" w:color="auto"/>
            <w:bottom w:val="none" w:sz="0" w:space="0" w:color="auto"/>
            <w:right w:val="none" w:sz="0" w:space="0" w:color="auto"/>
          </w:divBdr>
        </w:div>
        <w:div w:id="1975409427">
          <w:marLeft w:val="1080"/>
          <w:marRight w:val="0"/>
          <w:marTop w:val="0"/>
          <w:marBottom w:val="0"/>
          <w:divBdr>
            <w:top w:val="none" w:sz="0" w:space="0" w:color="auto"/>
            <w:left w:val="none" w:sz="0" w:space="0" w:color="auto"/>
            <w:bottom w:val="none" w:sz="0" w:space="0" w:color="auto"/>
            <w:right w:val="none" w:sz="0" w:space="0" w:color="auto"/>
          </w:divBdr>
        </w:div>
        <w:div w:id="2119057614">
          <w:marLeft w:val="1080"/>
          <w:marRight w:val="0"/>
          <w:marTop w:val="0"/>
          <w:marBottom w:val="0"/>
          <w:divBdr>
            <w:top w:val="none" w:sz="0" w:space="0" w:color="auto"/>
            <w:left w:val="none" w:sz="0" w:space="0" w:color="auto"/>
            <w:bottom w:val="none" w:sz="0" w:space="0" w:color="auto"/>
            <w:right w:val="none" w:sz="0" w:space="0" w:color="auto"/>
          </w:divBdr>
        </w:div>
        <w:div w:id="1076630416">
          <w:marLeft w:val="1080"/>
          <w:marRight w:val="0"/>
          <w:marTop w:val="0"/>
          <w:marBottom w:val="0"/>
          <w:divBdr>
            <w:top w:val="none" w:sz="0" w:space="0" w:color="auto"/>
            <w:left w:val="none" w:sz="0" w:space="0" w:color="auto"/>
            <w:bottom w:val="none" w:sz="0" w:space="0" w:color="auto"/>
            <w:right w:val="none" w:sz="0" w:space="0" w:color="auto"/>
          </w:divBdr>
        </w:div>
        <w:div w:id="68231891">
          <w:marLeft w:val="1080"/>
          <w:marRight w:val="0"/>
          <w:marTop w:val="0"/>
          <w:marBottom w:val="0"/>
          <w:divBdr>
            <w:top w:val="none" w:sz="0" w:space="0" w:color="auto"/>
            <w:left w:val="none" w:sz="0" w:space="0" w:color="auto"/>
            <w:bottom w:val="none" w:sz="0" w:space="0" w:color="auto"/>
            <w:right w:val="none" w:sz="0" w:space="0" w:color="auto"/>
          </w:divBdr>
        </w:div>
        <w:div w:id="384061122">
          <w:marLeft w:val="1080"/>
          <w:marRight w:val="0"/>
          <w:marTop w:val="0"/>
          <w:marBottom w:val="0"/>
          <w:divBdr>
            <w:top w:val="none" w:sz="0" w:space="0" w:color="auto"/>
            <w:left w:val="none" w:sz="0" w:space="0" w:color="auto"/>
            <w:bottom w:val="none" w:sz="0" w:space="0" w:color="auto"/>
            <w:right w:val="none" w:sz="0" w:space="0" w:color="auto"/>
          </w:divBdr>
        </w:div>
        <w:div w:id="2020740870">
          <w:marLeft w:val="1080"/>
          <w:marRight w:val="0"/>
          <w:marTop w:val="0"/>
          <w:marBottom w:val="0"/>
          <w:divBdr>
            <w:top w:val="none" w:sz="0" w:space="0" w:color="auto"/>
            <w:left w:val="none" w:sz="0" w:space="0" w:color="auto"/>
            <w:bottom w:val="none" w:sz="0" w:space="0" w:color="auto"/>
            <w:right w:val="none" w:sz="0" w:space="0" w:color="auto"/>
          </w:divBdr>
        </w:div>
        <w:div w:id="1845127385">
          <w:marLeft w:val="1080"/>
          <w:marRight w:val="0"/>
          <w:marTop w:val="0"/>
          <w:marBottom w:val="0"/>
          <w:divBdr>
            <w:top w:val="none" w:sz="0" w:space="0" w:color="auto"/>
            <w:left w:val="none" w:sz="0" w:space="0" w:color="auto"/>
            <w:bottom w:val="none" w:sz="0" w:space="0" w:color="auto"/>
            <w:right w:val="none" w:sz="0" w:space="0" w:color="auto"/>
          </w:divBdr>
        </w:div>
        <w:div w:id="9114987">
          <w:marLeft w:val="1080"/>
          <w:marRight w:val="0"/>
          <w:marTop w:val="0"/>
          <w:marBottom w:val="0"/>
          <w:divBdr>
            <w:top w:val="none" w:sz="0" w:space="0" w:color="auto"/>
            <w:left w:val="none" w:sz="0" w:space="0" w:color="auto"/>
            <w:bottom w:val="none" w:sz="0" w:space="0" w:color="auto"/>
            <w:right w:val="none" w:sz="0" w:space="0" w:color="auto"/>
          </w:divBdr>
        </w:div>
        <w:div w:id="963584400">
          <w:marLeft w:val="1080"/>
          <w:marRight w:val="0"/>
          <w:marTop w:val="0"/>
          <w:marBottom w:val="0"/>
          <w:divBdr>
            <w:top w:val="none" w:sz="0" w:space="0" w:color="auto"/>
            <w:left w:val="none" w:sz="0" w:space="0" w:color="auto"/>
            <w:bottom w:val="none" w:sz="0" w:space="0" w:color="auto"/>
            <w:right w:val="none" w:sz="0" w:space="0" w:color="auto"/>
          </w:divBdr>
        </w:div>
        <w:div w:id="382019621">
          <w:marLeft w:val="1080"/>
          <w:marRight w:val="0"/>
          <w:marTop w:val="0"/>
          <w:marBottom w:val="0"/>
          <w:divBdr>
            <w:top w:val="none" w:sz="0" w:space="0" w:color="auto"/>
            <w:left w:val="none" w:sz="0" w:space="0" w:color="auto"/>
            <w:bottom w:val="none" w:sz="0" w:space="0" w:color="auto"/>
            <w:right w:val="none" w:sz="0" w:space="0" w:color="auto"/>
          </w:divBdr>
        </w:div>
        <w:div w:id="529879567">
          <w:marLeft w:val="1080"/>
          <w:marRight w:val="0"/>
          <w:marTop w:val="0"/>
          <w:marBottom w:val="0"/>
          <w:divBdr>
            <w:top w:val="none" w:sz="0" w:space="0" w:color="auto"/>
            <w:left w:val="none" w:sz="0" w:space="0" w:color="auto"/>
            <w:bottom w:val="none" w:sz="0" w:space="0" w:color="auto"/>
            <w:right w:val="none" w:sz="0" w:space="0" w:color="auto"/>
          </w:divBdr>
        </w:div>
        <w:div w:id="726757135">
          <w:marLeft w:val="1080"/>
          <w:marRight w:val="0"/>
          <w:marTop w:val="0"/>
          <w:marBottom w:val="0"/>
          <w:divBdr>
            <w:top w:val="none" w:sz="0" w:space="0" w:color="auto"/>
            <w:left w:val="none" w:sz="0" w:space="0" w:color="auto"/>
            <w:bottom w:val="none" w:sz="0" w:space="0" w:color="auto"/>
            <w:right w:val="none" w:sz="0" w:space="0" w:color="auto"/>
          </w:divBdr>
        </w:div>
        <w:div w:id="1139802653">
          <w:marLeft w:val="1080"/>
          <w:marRight w:val="0"/>
          <w:marTop w:val="0"/>
          <w:marBottom w:val="0"/>
          <w:divBdr>
            <w:top w:val="none" w:sz="0" w:space="0" w:color="auto"/>
            <w:left w:val="none" w:sz="0" w:space="0" w:color="auto"/>
            <w:bottom w:val="none" w:sz="0" w:space="0" w:color="auto"/>
            <w:right w:val="none" w:sz="0" w:space="0" w:color="auto"/>
          </w:divBdr>
        </w:div>
        <w:div w:id="604995064">
          <w:marLeft w:val="1080"/>
          <w:marRight w:val="0"/>
          <w:marTop w:val="0"/>
          <w:marBottom w:val="0"/>
          <w:divBdr>
            <w:top w:val="none" w:sz="0" w:space="0" w:color="auto"/>
            <w:left w:val="none" w:sz="0" w:space="0" w:color="auto"/>
            <w:bottom w:val="none" w:sz="0" w:space="0" w:color="auto"/>
            <w:right w:val="none" w:sz="0" w:space="0" w:color="auto"/>
          </w:divBdr>
        </w:div>
        <w:div w:id="1253272562">
          <w:marLeft w:val="1080"/>
          <w:marRight w:val="0"/>
          <w:marTop w:val="0"/>
          <w:marBottom w:val="0"/>
          <w:divBdr>
            <w:top w:val="none" w:sz="0" w:space="0" w:color="auto"/>
            <w:left w:val="none" w:sz="0" w:space="0" w:color="auto"/>
            <w:bottom w:val="none" w:sz="0" w:space="0" w:color="auto"/>
            <w:right w:val="none" w:sz="0" w:space="0" w:color="auto"/>
          </w:divBdr>
        </w:div>
        <w:div w:id="1576042156">
          <w:marLeft w:val="1080"/>
          <w:marRight w:val="0"/>
          <w:marTop w:val="0"/>
          <w:marBottom w:val="0"/>
          <w:divBdr>
            <w:top w:val="none" w:sz="0" w:space="0" w:color="auto"/>
            <w:left w:val="none" w:sz="0" w:space="0" w:color="auto"/>
            <w:bottom w:val="none" w:sz="0" w:space="0" w:color="auto"/>
            <w:right w:val="none" w:sz="0" w:space="0" w:color="auto"/>
          </w:divBdr>
        </w:div>
        <w:div w:id="903028679">
          <w:marLeft w:val="1080"/>
          <w:marRight w:val="0"/>
          <w:marTop w:val="0"/>
          <w:marBottom w:val="0"/>
          <w:divBdr>
            <w:top w:val="none" w:sz="0" w:space="0" w:color="auto"/>
            <w:left w:val="none" w:sz="0" w:space="0" w:color="auto"/>
            <w:bottom w:val="none" w:sz="0" w:space="0" w:color="auto"/>
            <w:right w:val="none" w:sz="0" w:space="0" w:color="auto"/>
          </w:divBdr>
        </w:div>
        <w:div w:id="411850741">
          <w:marLeft w:val="1080"/>
          <w:marRight w:val="0"/>
          <w:marTop w:val="0"/>
          <w:marBottom w:val="0"/>
          <w:divBdr>
            <w:top w:val="none" w:sz="0" w:space="0" w:color="auto"/>
            <w:left w:val="none" w:sz="0" w:space="0" w:color="auto"/>
            <w:bottom w:val="none" w:sz="0" w:space="0" w:color="auto"/>
            <w:right w:val="none" w:sz="0" w:space="0" w:color="auto"/>
          </w:divBdr>
        </w:div>
        <w:div w:id="35661471">
          <w:marLeft w:val="1080"/>
          <w:marRight w:val="0"/>
          <w:marTop w:val="0"/>
          <w:marBottom w:val="0"/>
          <w:divBdr>
            <w:top w:val="none" w:sz="0" w:space="0" w:color="auto"/>
            <w:left w:val="none" w:sz="0" w:space="0" w:color="auto"/>
            <w:bottom w:val="none" w:sz="0" w:space="0" w:color="auto"/>
            <w:right w:val="none" w:sz="0" w:space="0" w:color="auto"/>
          </w:divBdr>
        </w:div>
        <w:div w:id="828250017">
          <w:marLeft w:val="1080"/>
          <w:marRight w:val="0"/>
          <w:marTop w:val="0"/>
          <w:marBottom w:val="0"/>
          <w:divBdr>
            <w:top w:val="none" w:sz="0" w:space="0" w:color="auto"/>
            <w:left w:val="none" w:sz="0" w:space="0" w:color="auto"/>
            <w:bottom w:val="none" w:sz="0" w:space="0" w:color="auto"/>
            <w:right w:val="none" w:sz="0" w:space="0" w:color="auto"/>
          </w:divBdr>
        </w:div>
        <w:div w:id="281573261">
          <w:marLeft w:val="1080"/>
          <w:marRight w:val="0"/>
          <w:marTop w:val="0"/>
          <w:marBottom w:val="0"/>
          <w:divBdr>
            <w:top w:val="none" w:sz="0" w:space="0" w:color="auto"/>
            <w:left w:val="none" w:sz="0" w:space="0" w:color="auto"/>
            <w:bottom w:val="none" w:sz="0" w:space="0" w:color="auto"/>
            <w:right w:val="none" w:sz="0" w:space="0" w:color="auto"/>
          </w:divBdr>
        </w:div>
        <w:div w:id="392315372">
          <w:marLeft w:val="1080"/>
          <w:marRight w:val="0"/>
          <w:marTop w:val="0"/>
          <w:marBottom w:val="0"/>
          <w:divBdr>
            <w:top w:val="none" w:sz="0" w:space="0" w:color="auto"/>
            <w:left w:val="none" w:sz="0" w:space="0" w:color="auto"/>
            <w:bottom w:val="none" w:sz="0" w:space="0" w:color="auto"/>
            <w:right w:val="none" w:sz="0" w:space="0" w:color="auto"/>
          </w:divBdr>
        </w:div>
        <w:div w:id="629171663">
          <w:marLeft w:val="1080"/>
          <w:marRight w:val="0"/>
          <w:marTop w:val="0"/>
          <w:marBottom w:val="0"/>
          <w:divBdr>
            <w:top w:val="none" w:sz="0" w:space="0" w:color="auto"/>
            <w:left w:val="none" w:sz="0" w:space="0" w:color="auto"/>
            <w:bottom w:val="none" w:sz="0" w:space="0" w:color="auto"/>
            <w:right w:val="none" w:sz="0" w:space="0" w:color="auto"/>
          </w:divBdr>
        </w:div>
        <w:div w:id="1274632115">
          <w:marLeft w:val="1080"/>
          <w:marRight w:val="0"/>
          <w:marTop w:val="0"/>
          <w:marBottom w:val="0"/>
          <w:divBdr>
            <w:top w:val="none" w:sz="0" w:space="0" w:color="auto"/>
            <w:left w:val="none" w:sz="0" w:space="0" w:color="auto"/>
            <w:bottom w:val="none" w:sz="0" w:space="0" w:color="auto"/>
            <w:right w:val="none" w:sz="0" w:space="0" w:color="auto"/>
          </w:divBdr>
        </w:div>
        <w:div w:id="167983852">
          <w:marLeft w:val="1080"/>
          <w:marRight w:val="0"/>
          <w:marTop w:val="0"/>
          <w:marBottom w:val="0"/>
          <w:divBdr>
            <w:top w:val="none" w:sz="0" w:space="0" w:color="auto"/>
            <w:left w:val="none" w:sz="0" w:space="0" w:color="auto"/>
            <w:bottom w:val="none" w:sz="0" w:space="0" w:color="auto"/>
            <w:right w:val="none" w:sz="0" w:space="0" w:color="auto"/>
          </w:divBdr>
        </w:div>
        <w:div w:id="174462158">
          <w:marLeft w:val="1080"/>
          <w:marRight w:val="0"/>
          <w:marTop w:val="0"/>
          <w:marBottom w:val="0"/>
          <w:divBdr>
            <w:top w:val="none" w:sz="0" w:space="0" w:color="auto"/>
            <w:left w:val="none" w:sz="0" w:space="0" w:color="auto"/>
            <w:bottom w:val="none" w:sz="0" w:space="0" w:color="auto"/>
            <w:right w:val="none" w:sz="0" w:space="0" w:color="auto"/>
          </w:divBdr>
        </w:div>
        <w:div w:id="1006132123">
          <w:marLeft w:val="1080"/>
          <w:marRight w:val="0"/>
          <w:marTop w:val="0"/>
          <w:marBottom w:val="0"/>
          <w:divBdr>
            <w:top w:val="none" w:sz="0" w:space="0" w:color="auto"/>
            <w:left w:val="none" w:sz="0" w:space="0" w:color="auto"/>
            <w:bottom w:val="none" w:sz="0" w:space="0" w:color="auto"/>
            <w:right w:val="none" w:sz="0" w:space="0" w:color="auto"/>
          </w:divBdr>
        </w:div>
        <w:div w:id="1797063838">
          <w:marLeft w:val="720"/>
          <w:marRight w:val="0"/>
          <w:marTop w:val="0"/>
          <w:marBottom w:val="0"/>
          <w:divBdr>
            <w:top w:val="none" w:sz="0" w:space="0" w:color="auto"/>
            <w:left w:val="none" w:sz="0" w:space="0" w:color="auto"/>
            <w:bottom w:val="none" w:sz="0" w:space="0" w:color="auto"/>
            <w:right w:val="none" w:sz="0" w:space="0" w:color="auto"/>
          </w:divBdr>
        </w:div>
        <w:div w:id="847451919">
          <w:marLeft w:val="720"/>
          <w:marRight w:val="0"/>
          <w:marTop w:val="0"/>
          <w:marBottom w:val="0"/>
          <w:divBdr>
            <w:top w:val="none" w:sz="0" w:space="0" w:color="auto"/>
            <w:left w:val="none" w:sz="0" w:space="0" w:color="auto"/>
            <w:bottom w:val="none" w:sz="0" w:space="0" w:color="auto"/>
            <w:right w:val="none" w:sz="0" w:space="0" w:color="auto"/>
          </w:divBdr>
        </w:div>
        <w:div w:id="650864021">
          <w:marLeft w:val="720"/>
          <w:marRight w:val="0"/>
          <w:marTop w:val="0"/>
          <w:marBottom w:val="0"/>
          <w:divBdr>
            <w:top w:val="none" w:sz="0" w:space="0" w:color="auto"/>
            <w:left w:val="none" w:sz="0" w:space="0" w:color="auto"/>
            <w:bottom w:val="none" w:sz="0" w:space="0" w:color="auto"/>
            <w:right w:val="none" w:sz="0" w:space="0" w:color="auto"/>
          </w:divBdr>
        </w:div>
        <w:div w:id="687878037">
          <w:marLeft w:val="720"/>
          <w:marRight w:val="0"/>
          <w:marTop w:val="0"/>
          <w:marBottom w:val="0"/>
          <w:divBdr>
            <w:top w:val="none" w:sz="0" w:space="0" w:color="auto"/>
            <w:left w:val="none" w:sz="0" w:space="0" w:color="auto"/>
            <w:bottom w:val="none" w:sz="0" w:space="0" w:color="auto"/>
            <w:right w:val="none" w:sz="0" w:space="0" w:color="auto"/>
          </w:divBdr>
        </w:div>
        <w:div w:id="2137018130">
          <w:marLeft w:val="720"/>
          <w:marRight w:val="0"/>
          <w:marTop w:val="0"/>
          <w:marBottom w:val="0"/>
          <w:divBdr>
            <w:top w:val="none" w:sz="0" w:space="0" w:color="auto"/>
            <w:left w:val="none" w:sz="0" w:space="0" w:color="auto"/>
            <w:bottom w:val="none" w:sz="0" w:space="0" w:color="auto"/>
            <w:right w:val="none" w:sz="0" w:space="0" w:color="auto"/>
          </w:divBdr>
        </w:div>
        <w:div w:id="203837589">
          <w:marLeft w:val="720"/>
          <w:marRight w:val="0"/>
          <w:marTop w:val="0"/>
          <w:marBottom w:val="0"/>
          <w:divBdr>
            <w:top w:val="none" w:sz="0" w:space="0" w:color="auto"/>
            <w:left w:val="none" w:sz="0" w:space="0" w:color="auto"/>
            <w:bottom w:val="none" w:sz="0" w:space="0" w:color="auto"/>
            <w:right w:val="none" w:sz="0" w:space="0" w:color="auto"/>
          </w:divBdr>
        </w:div>
        <w:div w:id="375783832">
          <w:marLeft w:val="720"/>
          <w:marRight w:val="0"/>
          <w:marTop w:val="0"/>
          <w:marBottom w:val="0"/>
          <w:divBdr>
            <w:top w:val="none" w:sz="0" w:space="0" w:color="auto"/>
            <w:left w:val="none" w:sz="0" w:space="0" w:color="auto"/>
            <w:bottom w:val="none" w:sz="0" w:space="0" w:color="auto"/>
            <w:right w:val="none" w:sz="0" w:space="0" w:color="auto"/>
          </w:divBdr>
        </w:div>
        <w:div w:id="823358930">
          <w:marLeft w:val="720"/>
          <w:marRight w:val="0"/>
          <w:marTop w:val="0"/>
          <w:marBottom w:val="0"/>
          <w:divBdr>
            <w:top w:val="none" w:sz="0" w:space="0" w:color="auto"/>
            <w:left w:val="none" w:sz="0" w:space="0" w:color="auto"/>
            <w:bottom w:val="none" w:sz="0" w:space="0" w:color="auto"/>
            <w:right w:val="none" w:sz="0" w:space="0" w:color="auto"/>
          </w:divBdr>
        </w:div>
        <w:div w:id="342122883">
          <w:marLeft w:val="720"/>
          <w:marRight w:val="0"/>
          <w:marTop w:val="0"/>
          <w:marBottom w:val="0"/>
          <w:divBdr>
            <w:top w:val="none" w:sz="0" w:space="0" w:color="auto"/>
            <w:left w:val="none" w:sz="0" w:space="0" w:color="auto"/>
            <w:bottom w:val="none" w:sz="0" w:space="0" w:color="auto"/>
            <w:right w:val="none" w:sz="0" w:space="0" w:color="auto"/>
          </w:divBdr>
        </w:div>
        <w:div w:id="1697540231">
          <w:marLeft w:val="0"/>
          <w:marRight w:val="0"/>
          <w:marTop w:val="0"/>
          <w:marBottom w:val="0"/>
          <w:divBdr>
            <w:top w:val="none" w:sz="0" w:space="0" w:color="auto"/>
            <w:left w:val="none" w:sz="0" w:space="0" w:color="auto"/>
            <w:bottom w:val="none" w:sz="0" w:space="0" w:color="auto"/>
            <w:right w:val="none" w:sz="0" w:space="0" w:color="auto"/>
          </w:divBdr>
          <w:divsChild>
            <w:div w:id="190606638">
              <w:marLeft w:val="0"/>
              <w:marRight w:val="0"/>
              <w:marTop w:val="120"/>
              <w:marBottom w:val="0"/>
              <w:divBdr>
                <w:top w:val="none" w:sz="0" w:space="0" w:color="auto"/>
                <w:left w:val="none" w:sz="0" w:space="0" w:color="auto"/>
                <w:bottom w:val="none" w:sz="0" w:space="0" w:color="auto"/>
                <w:right w:val="none" w:sz="0" w:space="0" w:color="auto"/>
              </w:divBdr>
            </w:div>
            <w:div w:id="786898121">
              <w:marLeft w:val="0"/>
              <w:marRight w:val="0"/>
              <w:marTop w:val="0"/>
              <w:marBottom w:val="0"/>
              <w:divBdr>
                <w:top w:val="none" w:sz="0" w:space="0" w:color="auto"/>
                <w:left w:val="none" w:sz="0" w:space="0" w:color="auto"/>
                <w:bottom w:val="none" w:sz="0" w:space="0" w:color="auto"/>
                <w:right w:val="none" w:sz="0" w:space="0" w:color="auto"/>
              </w:divBdr>
              <w:divsChild>
                <w:div w:id="3745041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80256461">
          <w:marLeft w:val="0"/>
          <w:marRight w:val="0"/>
          <w:marTop w:val="0"/>
          <w:marBottom w:val="0"/>
          <w:divBdr>
            <w:top w:val="none" w:sz="0" w:space="0" w:color="auto"/>
            <w:left w:val="none" w:sz="0" w:space="0" w:color="auto"/>
            <w:bottom w:val="none" w:sz="0" w:space="0" w:color="auto"/>
            <w:right w:val="none" w:sz="0" w:space="0" w:color="auto"/>
          </w:divBdr>
          <w:divsChild>
            <w:div w:id="669524433">
              <w:marLeft w:val="0"/>
              <w:marRight w:val="0"/>
              <w:marTop w:val="120"/>
              <w:marBottom w:val="0"/>
              <w:divBdr>
                <w:top w:val="none" w:sz="0" w:space="0" w:color="auto"/>
                <w:left w:val="none" w:sz="0" w:space="0" w:color="auto"/>
                <w:bottom w:val="none" w:sz="0" w:space="0" w:color="auto"/>
                <w:right w:val="none" w:sz="0" w:space="0" w:color="auto"/>
              </w:divBdr>
            </w:div>
            <w:div w:id="1407654750">
              <w:marLeft w:val="0"/>
              <w:marRight w:val="0"/>
              <w:marTop w:val="0"/>
              <w:marBottom w:val="0"/>
              <w:divBdr>
                <w:top w:val="none" w:sz="0" w:space="0" w:color="auto"/>
                <w:left w:val="none" w:sz="0" w:space="0" w:color="auto"/>
                <w:bottom w:val="none" w:sz="0" w:space="0" w:color="auto"/>
                <w:right w:val="none" w:sz="0" w:space="0" w:color="auto"/>
              </w:divBdr>
              <w:divsChild>
                <w:div w:id="19266432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61794863">
          <w:marLeft w:val="0"/>
          <w:marRight w:val="0"/>
          <w:marTop w:val="0"/>
          <w:marBottom w:val="0"/>
          <w:divBdr>
            <w:top w:val="none" w:sz="0" w:space="0" w:color="auto"/>
            <w:left w:val="none" w:sz="0" w:space="0" w:color="auto"/>
            <w:bottom w:val="none" w:sz="0" w:space="0" w:color="auto"/>
            <w:right w:val="none" w:sz="0" w:space="0" w:color="auto"/>
          </w:divBdr>
          <w:divsChild>
            <w:div w:id="1811903630">
              <w:marLeft w:val="0"/>
              <w:marRight w:val="0"/>
              <w:marTop w:val="120"/>
              <w:marBottom w:val="0"/>
              <w:divBdr>
                <w:top w:val="none" w:sz="0" w:space="0" w:color="auto"/>
                <w:left w:val="none" w:sz="0" w:space="0" w:color="auto"/>
                <w:bottom w:val="none" w:sz="0" w:space="0" w:color="auto"/>
                <w:right w:val="none" w:sz="0" w:space="0" w:color="auto"/>
              </w:divBdr>
            </w:div>
            <w:div w:id="435832629">
              <w:marLeft w:val="0"/>
              <w:marRight w:val="0"/>
              <w:marTop w:val="0"/>
              <w:marBottom w:val="0"/>
              <w:divBdr>
                <w:top w:val="none" w:sz="0" w:space="0" w:color="auto"/>
                <w:left w:val="none" w:sz="0" w:space="0" w:color="auto"/>
                <w:bottom w:val="none" w:sz="0" w:space="0" w:color="auto"/>
                <w:right w:val="none" w:sz="0" w:space="0" w:color="auto"/>
              </w:divBdr>
              <w:divsChild>
                <w:div w:id="674773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69190910">
          <w:marLeft w:val="1200"/>
          <w:marRight w:val="0"/>
          <w:marTop w:val="0"/>
          <w:marBottom w:val="0"/>
          <w:divBdr>
            <w:top w:val="none" w:sz="0" w:space="0" w:color="auto"/>
            <w:left w:val="none" w:sz="0" w:space="0" w:color="auto"/>
            <w:bottom w:val="none" w:sz="0" w:space="0" w:color="auto"/>
            <w:right w:val="none" w:sz="0" w:space="0" w:color="auto"/>
          </w:divBdr>
        </w:div>
        <w:div w:id="395249463">
          <w:marLeft w:val="1200"/>
          <w:marRight w:val="0"/>
          <w:marTop w:val="0"/>
          <w:marBottom w:val="0"/>
          <w:divBdr>
            <w:top w:val="none" w:sz="0" w:space="0" w:color="auto"/>
            <w:left w:val="none" w:sz="0" w:space="0" w:color="auto"/>
            <w:bottom w:val="none" w:sz="0" w:space="0" w:color="auto"/>
            <w:right w:val="none" w:sz="0" w:space="0" w:color="auto"/>
          </w:divBdr>
        </w:div>
        <w:div w:id="1188520175">
          <w:marLeft w:val="1200"/>
          <w:marRight w:val="0"/>
          <w:marTop w:val="0"/>
          <w:marBottom w:val="0"/>
          <w:divBdr>
            <w:top w:val="none" w:sz="0" w:space="0" w:color="auto"/>
            <w:left w:val="none" w:sz="0" w:space="0" w:color="auto"/>
            <w:bottom w:val="none" w:sz="0" w:space="0" w:color="auto"/>
            <w:right w:val="none" w:sz="0" w:space="0" w:color="auto"/>
          </w:divBdr>
        </w:div>
        <w:div w:id="1222211807">
          <w:marLeft w:val="1200"/>
          <w:marRight w:val="0"/>
          <w:marTop w:val="0"/>
          <w:marBottom w:val="0"/>
          <w:divBdr>
            <w:top w:val="none" w:sz="0" w:space="0" w:color="auto"/>
            <w:left w:val="none" w:sz="0" w:space="0" w:color="auto"/>
            <w:bottom w:val="none" w:sz="0" w:space="0" w:color="auto"/>
            <w:right w:val="none" w:sz="0" w:space="0" w:color="auto"/>
          </w:divBdr>
        </w:div>
        <w:div w:id="620306409">
          <w:marLeft w:val="1200"/>
          <w:marRight w:val="0"/>
          <w:marTop w:val="0"/>
          <w:marBottom w:val="0"/>
          <w:divBdr>
            <w:top w:val="none" w:sz="0" w:space="0" w:color="auto"/>
            <w:left w:val="none" w:sz="0" w:space="0" w:color="auto"/>
            <w:bottom w:val="none" w:sz="0" w:space="0" w:color="auto"/>
            <w:right w:val="none" w:sz="0" w:space="0" w:color="auto"/>
          </w:divBdr>
        </w:div>
        <w:div w:id="1055082732">
          <w:marLeft w:val="1200"/>
          <w:marRight w:val="0"/>
          <w:marTop w:val="0"/>
          <w:marBottom w:val="0"/>
          <w:divBdr>
            <w:top w:val="none" w:sz="0" w:space="0" w:color="auto"/>
            <w:left w:val="none" w:sz="0" w:space="0" w:color="auto"/>
            <w:bottom w:val="none" w:sz="0" w:space="0" w:color="auto"/>
            <w:right w:val="none" w:sz="0" w:space="0" w:color="auto"/>
          </w:divBdr>
        </w:div>
        <w:div w:id="1856504676">
          <w:marLeft w:val="720"/>
          <w:marRight w:val="0"/>
          <w:marTop w:val="0"/>
          <w:marBottom w:val="0"/>
          <w:divBdr>
            <w:top w:val="none" w:sz="0" w:space="0" w:color="auto"/>
            <w:left w:val="none" w:sz="0" w:space="0" w:color="auto"/>
            <w:bottom w:val="none" w:sz="0" w:space="0" w:color="auto"/>
            <w:right w:val="none" w:sz="0" w:space="0" w:color="auto"/>
          </w:divBdr>
        </w:div>
        <w:div w:id="1088768757">
          <w:marLeft w:val="840"/>
          <w:marRight w:val="0"/>
          <w:marTop w:val="0"/>
          <w:marBottom w:val="0"/>
          <w:divBdr>
            <w:top w:val="none" w:sz="0" w:space="0" w:color="auto"/>
            <w:left w:val="none" w:sz="0" w:space="0" w:color="auto"/>
            <w:bottom w:val="none" w:sz="0" w:space="0" w:color="auto"/>
            <w:right w:val="none" w:sz="0" w:space="0" w:color="auto"/>
          </w:divBdr>
        </w:div>
      </w:divsChild>
    </w:div>
    <w:div w:id="1105419219">
      <w:bodyDiv w:val="1"/>
      <w:marLeft w:val="0"/>
      <w:marRight w:val="0"/>
      <w:marTop w:val="0"/>
      <w:marBottom w:val="0"/>
      <w:divBdr>
        <w:top w:val="none" w:sz="0" w:space="0" w:color="auto"/>
        <w:left w:val="none" w:sz="0" w:space="0" w:color="auto"/>
        <w:bottom w:val="none" w:sz="0" w:space="0" w:color="auto"/>
        <w:right w:val="none" w:sz="0" w:space="0" w:color="auto"/>
      </w:divBdr>
      <w:divsChild>
        <w:div w:id="912591199">
          <w:marLeft w:val="0"/>
          <w:marRight w:val="0"/>
          <w:marTop w:val="0"/>
          <w:marBottom w:val="0"/>
          <w:divBdr>
            <w:top w:val="none" w:sz="0" w:space="0" w:color="auto"/>
            <w:left w:val="none" w:sz="0" w:space="0" w:color="auto"/>
            <w:bottom w:val="none" w:sz="0" w:space="0" w:color="auto"/>
            <w:right w:val="none" w:sz="0" w:space="0" w:color="auto"/>
          </w:divBdr>
          <w:divsChild>
            <w:div w:id="93673784">
              <w:marLeft w:val="0"/>
              <w:marRight w:val="0"/>
              <w:marTop w:val="120"/>
              <w:marBottom w:val="0"/>
              <w:divBdr>
                <w:top w:val="none" w:sz="0" w:space="0" w:color="auto"/>
                <w:left w:val="none" w:sz="0" w:space="0" w:color="auto"/>
                <w:bottom w:val="none" w:sz="0" w:space="0" w:color="auto"/>
                <w:right w:val="none" w:sz="0" w:space="0" w:color="auto"/>
              </w:divBdr>
            </w:div>
            <w:div w:id="296565665">
              <w:marLeft w:val="0"/>
              <w:marRight w:val="0"/>
              <w:marTop w:val="0"/>
              <w:marBottom w:val="0"/>
              <w:divBdr>
                <w:top w:val="none" w:sz="0" w:space="0" w:color="auto"/>
                <w:left w:val="none" w:sz="0" w:space="0" w:color="auto"/>
                <w:bottom w:val="none" w:sz="0" w:space="0" w:color="auto"/>
                <w:right w:val="none" w:sz="0" w:space="0" w:color="auto"/>
              </w:divBdr>
              <w:divsChild>
                <w:div w:id="1703364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88161486">
          <w:marLeft w:val="0"/>
          <w:marRight w:val="0"/>
          <w:marTop w:val="0"/>
          <w:marBottom w:val="0"/>
          <w:divBdr>
            <w:top w:val="none" w:sz="0" w:space="0" w:color="auto"/>
            <w:left w:val="none" w:sz="0" w:space="0" w:color="auto"/>
            <w:bottom w:val="none" w:sz="0" w:space="0" w:color="auto"/>
            <w:right w:val="none" w:sz="0" w:space="0" w:color="auto"/>
          </w:divBdr>
          <w:divsChild>
            <w:div w:id="343553477">
              <w:marLeft w:val="0"/>
              <w:marRight w:val="0"/>
              <w:marTop w:val="120"/>
              <w:marBottom w:val="0"/>
              <w:divBdr>
                <w:top w:val="none" w:sz="0" w:space="0" w:color="auto"/>
                <w:left w:val="none" w:sz="0" w:space="0" w:color="auto"/>
                <w:bottom w:val="none" w:sz="0" w:space="0" w:color="auto"/>
                <w:right w:val="none" w:sz="0" w:space="0" w:color="auto"/>
              </w:divBdr>
            </w:div>
            <w:div w:id="941306518">
              <w:marLeft w:val="0"/>
              <w:marRight w:val="0"/>
              <w:marTop w:val="0"/>
              <w:marBottom w:val="0"/>
              <w:divBdr>
                <w:top w:val="none" w:sz="0" w:space="0" w:color="auto"/>
                <w:left w:val="none" w:sz="0" w:space="0" w:color="auto"/>
                <w:bottom w:val="none" w:sz="0" w:space="0" w:color="auto"/>
                <w:right w:val="none" w:sz="0" w:space="0" w:color="auto"/>
              </w:divBdr>
              <w:divsChild>
                <w:div w:id="17344977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47086115">
          <w:marLeft w:val="1080"/>
          <w:marRight w:val="0"/>
          <w:marTop w:val="0"/>
          <w:marBottom w:val="0"/>
          <w:divBdr>
            <w:top w:val="none" w:sz="0" w:space="0" w:color="auto"/>
            <w:left w:val="none" w:sz="0" w:space="0" w:color="auto"/>
            <w:bottom w:val="none" w:sz="0" w:space="0" w:color="auto"/>
            <w:right w:val="none" w:sz="0" w:space="0" w:color="auto"/>
          </w:divBdr>
        </w:div>
        <w:div w:id="168258538">
          <w:marLeft w:val="1080"/>
          <w:marRight w:val="0"/>
          <w:marTop w:val="0"/>
          <w:marBottom w:val="0"/>
          <w:divBdr>
            <w:top w:val="none" w:sz="0" w:space="0" w:color="auto"/>
            <w:left w:val="none" w:sz="0" w:space="0" w:color="auto"/>
            <w:bottom w:val="none" w:sz="0" w:space="0" w:color="auto"/>
            <w:right w:val="none" w:sz="0" w:space="0" w:color="auto"/>
          </w:divBdr>
        </w:div>
        <w:div w:id="398527303">
          <w:marLeft w:val="1080"/>
          <w:marRight w:val="0"/>
          <w:marTop w:val="0"/>
          <w:marBottom w:val="0"/>
          <w:divBdr>
            <w:top w:val="none" w:sz="0" w:space="0" w:color="auto"/>
            <w:left w:val="none" w:sz="0" w:space="0" w:color="auto"/>
            <w:bottom w:val="none" w:sz="0" w:space="0" w:color="auto"/>
            <w:right w:val="none" w:sz="0" w:space="0" w:color="auto"/>
          </w:divBdr>
        </w:div>
        <w:div w:id="1056004593">
          <w:marLeft w:val="1080"/>
          <w:marRight w:val="0"/>
          <w:marTop w:val="0"/>
          <w:marBottom w:val="0"/>
          <w:divBdr>
            <w:top w:val="none" w:sz="0" w:space="0" w:color="auto"/>
            <w:left w:val="none" w:sz="0" w:space="0" w:color="auto"/>
            <w:bottom w:val="none" w:sz="0" w:space="0" w:color="auto"/>
            <w:right w:val="none" w:sz="0" w:space="0" w:color="auto"/>
          </w:divBdr>
        </w:div>
        <w:div w:id="391082140">
          <w:marLeft w:val="1080"/>
          <w:marRight w:val="0"/>
          <w:marTop w:val="0"/>
          <w:marBottom w:val="0"/>
          <w:divBdr>
            <w:top w:val="none" w:sz="0" w:space="0" w:color="auto"/>
            <w:left w:val="none" w:sz="0" w:space="0" w:color="auto"/>
            <w:bottom w:val="none" w:sz="0" w:space="0" w:color="auto"/>
            <w:right w:val="none" w:sz="0" w:space="0" w:color="auto"/>
          </w:divBdr>
        </w:div>
        <w:div w:id="1072118616">
          <w:marLeft w:val="1080"/>
          <w:marRight w:val="0"/>
          <w:marTop w:val="0"/>
          <w:marBottom w:val="0"/>
          <w:divBdr>
            <w:top w:val="none" w:sz="0" w:space="0" w:color="auto"/>
            <w:left w:val="none" w:sz="0" w:space="0" w:color="auto"/>
            <w:bottom w:val="none" w:sz="0" w:space="0" w:color="auto"/>
            <w:right w:val="none" w:sz="0" w:space="0" w:color="auto"/>
          </w:divBdr>
        </w:div>
        <w:div w:id="1027753388">
          <w:marLeft w:val="1080"/>
          <w:marRight w:val="0"/>
          <w:marTop w:val="0"/>
          <w:marBottom w:val="0"/>
          <w:divBdr>
            <w:top w:val="none" w:sz="0" w:space="0" w:color="auto"/>
            <w:left w:val="none" w:sz="0" w:space="0" w:color="auto"/>
            <w:bottom w:val="none" w:sz="0" w:space="0" w:color="auto"/>
            <w:right w:val="none" w:sz="0" w:space="0" w:color="auto"/>
          </w:divBdr>
        </w:div>
        <w:div w:id="1634555413">
          <w:marLeft w:val="1080"/>
          <w:marRight w:val="0"/>
          <w:marTop w:val="0"/>
          <w:marBottom w:val="0"/>
          <w:divBdr>
            <w:top w:val="none" w:sz="0" w:space="0" w:color="auto"/>
            <w:left w:val="none" w:sz="0" w:space="0" w:color="auto"/>
            <w:bottom w:val="none" w:sz="0" w:space="0" w:color="auto"/>
            <w:right w:val="none" w:sz="0" w:space="0" w:color="auto"/>
          </w:divBdr>
        </w:div>
        <w:div w:id="317734830">
          <w:marLeft w:val="1080"/>
          <w:marRight w:val="0"/>
          <w:marTop w:val="0"/>
          <w:marBottom w:val="0"/>
          <w:divBdr>
            <w:top w:val="none" w:sz="0" w:space="0" w:color="auto"/>
            <w:left w:val="none" w:sz="0" w:space="0" w:color="auto"/>
            <w:bottom w:val="none" w:sz="0" w:space="0" w:color="auto"/>
            <w:right w:val="none" w:sz="0" w:space="0" w:color="auto"/>
          </w:divBdr>
        </w:div>
        <w:div w:id="52579342">
          <w:marLeft w:val="1080"/>
          <w:marRight w:val="0"/>
          <w:marTop w:val="0"/>
          <w:marBottom w:val="0"/>
          <w:divBdr>
            <w:top w:val="none" w:sz="0" w:space="0" w:color="auto"/>
            <w:left w:val="none" w:sz="0" w:space="0" w:color="auto"/>
            <w:bottom w:val="none" w:sz="0" w:space="0" w:color="auto"/>
            <w:right w:val="none" w:sz="0" w:space="0" w:color="auto"/>
          </w:divBdr>
        </w:div>
        <w:div w:id="1240559436">
          <w:marLeft w:val="1080"/>
          <w:marRight w:val="0"/>
          <w:marTop w:val="0"/>
          <w:marBottom w:val="0"/>
          <w:divBdr>
            <w:top w:val="none" w:sz="0" w:space="0" w:color="auto"/>
            <w:left w:val="none" w:sz="0" w:space="0" w:color="auto"/>
            <w:bottom w:val="none" w:sz="0" w:space="0" w:color="auto"/>
            <w:right w:val="none" w:sz="0" w:space="0" w:color="auto"/>
          </w:divBdr>
        </w:div>
        <w:div w:id="1383139204">
          <w:marLeft w:val="1080"/>
          <w:marRight w:val="0"/>
          <w:marTop w:val="0"/>
          <w:marBottom w:val="0"/>
          <w:divBdr>
            <w:top w:val="none" w:sz="0" w:space="0" w:color="auto"/>
            <w:left w:val="none" w:sz="0" w:space="0" w:color="auto"/>
            <w:bottom w:val="none" w:sz="0" w:space="0" w:color="auto"/>
            <w:right w:val="none" w:sz="0" w:space="0" w:color="auto"/>
          </w:divBdr>
        </w:div>
        <w:div w:id="1266961598">
          <w:marLeft w:val="1080"/>
          <w:marRight w:val="0"/>
          <w:marTop w:val="0"/>
          <w:marBottom w:val="0"/>
          <w:divBdr>
            <w:top w:val="none" w:sz="0" w:space="0" w:color="auto"/>
            <w:left w:val="none" w:sz="0" w:space="0" w:color="auto"/>
            <w:bottom w:val="none" w:sz="0" w:space="0" w:color="auto"/>
            <w:right w:val="none" w:sz="0" w:space="0" w:color="auto"/>
          </w:divBdr>
        </w:div>
        <w:div w:id="566956744">
          <w:marLeft w:val="1080"/>
          <w:marRight w:val="0"/>
          <w:marTop w:val="0"/>
          <w:marBottom w:val="0"/>
          <w:divBdr>
            <w:top w:val="none" w:sz="0" w:space="0" w:color="auto"/>
            <w:left w:val="none" w:sz="0" w:space="0" w:color="auto"/>
            <w:bottom w:val="none" w:sz="0" w:space="0" w:color="auto"/>
            <w:right w:val="none" w:sz="0" w:space="0" w:color="auto"/>
          </w:divBdr>
        </w:div>
        <w:div w:id="532229743">
          <w:marLeft w:val="1080"/>
          <w:marRight w:val="0"/>
          <w:marTop w:val="0"/>
          <w:marBottom w:val="0"/>
          <w:divBdr>
            <w:top w:val="none" w:sz="0" w:space="0" w:color="auto"/>
            <w:left w:val="none" w:sz="0" w:space="0" w:color="auto"/>
            <w:bottom w:val="none" w:sz="0" w:space="0" w:color="auto"/>
            <w:right w:val="none" w:sz="0" w:space="0" w:color="auto"/>
          </w:divBdr>
        </w:div>
        <w:div w:id="1666326312">
          <w:marLeft w:val="1080"/>
          <w:marRight w:val="0"/>
          <w:marTop w:val="0"/>
          <w:marBottom w:val="0"/>
          <w:divBdr>
            <w:top w:val="none" w:sz="0" w:space="0" w:color="auto"/>
            <w:left w:val="none" w:sz="0" w:space="0" w:color="auto"/>
            <w:bottom w:val="none" w:sz="0" w:space="0" w:color="auto"/>
            <w:right w:val="none" w:sz="0" w:space="0" w:color="auto"/>
          </w:divBdr>
        </w:div>
        <w:div w:id="1424496717">
          <w:marLeft w:val="1080"/>
          <w:marRight w:val="0"/>
          <w:marTop w:val="0"/>
          <w:marBottom w:val="0"/>
          <w:divBdr>
            <w:top w:val="none" w:sz="0" w:space="0" w:color="auto"/>
            <w:left w:val="none" w:sz="0" w:space="0" w:color="auto"/>
            <w:bottom w:val="none" w:sz="0" w:space="0" w:color="auto"/>
            <w:right w:val="none" w:sz="0" w:space="0" w:color="auto"/>
          </w:divBdr>
        </w:div>
        <w:div w:id="1519124633">
          <w:marLeft w:val="1080"/>
          <w:marRight w:val="0"/>
          <w:marTop w:val="0"/>
          <w:marBottom w:val="0"/>
          <w:divBdr>
            <w:top w:val="none" w:sz="0" w:space="0" w:color="auto"/>
            <w:left w:val="none" w:sz="0" w:space="0" w:color="auto"/>
            <w:bottom w:val="none" w:sz="0" w:space="0" w:color="auto"/>
            <w:right w:val="none" w:sz="0" w:space="0" w:color="auto"/>
          </w:divBdr>
        </w:div>
        <w:div w:id="1789351491">
          <w:marLeft w:val="1080"/>
          <w:marRight w:val="0"/>
          <w:marTop w:val="0"/>
          <w:marBottom w:val="0"/>
          <w:divBdr>
            <w:top w:val="none" w:sz="0" w:space="0" w:color="auto"/>
            <w:left w:val="none" w:sz="0" w:space="0" w:color="auto"/>
            <w:bottom w:val="none" w:sz="0" w:space="0" w:color="auto"/>
            <w:right w:val="none" w:sz="0" w:space="0" w:color="auto"/>
          </w:divBdr>
        </w:div>
        <w:div w:id="1653286897">
          <w:marLeft w:val="1080"/>
          <w:marRight w:val="0"/>
          <w:marTop w:val="0"/>
          <w:marBottom w:val="0"/>
          <w:divBdr>
            <w:top w:val="none" w:sz="0" w:space="0" w:color="auto"/>
            <w:left w:val="none" w:sz="0" w:space="0" w:color="auto"/>
            <w:bottom w:val="none" w:sz="0" w:space="0" w:color="auto"/>
            <w:right w:val="none" w:sz="0" w:space="0" w:color="auto"/>
          </w:divBdr>
        </w:div>
        <w:div w:id="1694381866">
          <w:marLeft w:val="840"/>
          <w:marRight w:val="0"/>
          <w:marTop w:val="0"/>
          <w:marBottom w:val="0"/>
          <w:divBdr>
            <w:top w:val="none" w:sz="0" w:space="0" w:color="auto"/>
            <w:left w:val="none" w:sz="0" w:space="0" w:color="auto"/>
            <w:bottom w:val="none" w:sz="0" w:space="0" w:color="auto"/>
            <w:right w:val="none" w:sz="0" w:space="0" w:color="auto"/>
          </w:divBdr>
        </w:div>
        <w:div w:id="1404907853">
          <w:marLeft w:val="1080"/>
          <w:marRight w:val="0"/>
          <w:marTop w:val="0"/>
          <w:marBottom w:val="0"/>
          <w:divBdr>
            <w:top w:val="none" w:sz="0" w:space="0" w:color="auto"/>
            <w:left w:val="none" w:sz="0" w:space="0" w:color="auto"/>
            <w:bottom w:val="none" w:sz="0" w:space="0" w:color="auto"/>
            <w:right w:val="none" w:sz="0" w:space="0" w:color="auto"/>
          </w:divBdr>
        </w:div>
        <w:div w:id="2031561982">
          <w:marLeft w:val="1080"/>
          <w:marRight w:val="0"/>
          <w:marTop w:val="0"/>
          <w:marBottom w:val="0"/>
          <w:divBdr>
            <w:top w:val="none" w:sz="0" w:space="0" w:color="auto"/>
            <w:left w:val="none" w:sz="0" w:space="0" w:color="auto"/>
            <w:bottom w:val="none" w:sz="0" w:space="0" w:color="auto"/>
            <w:right w:val="none" w:sz="0" w:space="0" w:color="auto"/>
          </w:divBdr>
        </w:div>
        <w:div w:id="576943999">
          <w:marLeft w:val="1080"/>
          <w:marRight w:val="0"/>
          <w:marTop w:val="0"/>
          <w:marBottom w:val="0"/>
          <w:divBdr>
            <w:top w:val="none" w:sz="0" w:space="0" w:color="auto"/>
            <w:left w:val="none" w:sz="0" w:space="0" w:color="auto"/>
            <w:bottom w:val="none" w:sz="0" w:space="0" w:color="auto"/>
            <w:right w:val="none" w:sz="0" w:space="0" w:color="auto"/>
          </w:divBdr>
        </w:div>
        <w:div w:id="1753769367">
          <w:marLeft w:val="1080"/>
          <w:marRight w:val="0"/>
          <w:marTop w:val="0"/>
          <w:marBottom w:val="0"/>
          <w:divBdr>
            <w:top w:val="none" w:sz="0" w:space="0" w:color="auto"/>
            <w:left w:val="none" w:sz="0" w:space="0" w:color="auto"/>
            <w:bottom w:val="none" w:sz="0" w:space="0" w:color="auto"/>
            <w:right w:val="none" w:sz="0" w:space="0" w:color="auto"/>
          </w:divBdr>
        </w:div>
        <w:div w:id="2108229151">
          <w:marLeft w:val="1080"/>
          <w:marRight w:val="0"/>
          <w:marTop w:val="0"/>
          <w:marBottom w:val="0"/>
          <w:divBdr>
            <w:top w:val="none" w:sz="0" w:space="0" w:color="auto"/>
            <w:left w:val="none" w:sz="0" w:space="0" w:color="auto"/>
            <w:bottom w:val="none" w:sz="0" w:space="0" w:color="auto"/>
            <w:right w:val="none" w:sz="0" w:space="0" w:color="auto"/>
          </w:divBdr>
        </w:div>
        <w:div w:id="1589388005">
          <w:marLeft w:val="1080"/>
          <w:marRight w:val="0"/>
          <w:marTop w:val="0"/>
          <w:marBottom w:val="0"/>
          <w:divBdr>
            <w:top w:val="none" w:sz="0" w:space="0" w:color="auto"/>
            <w:left w:val="none" w:sz="0" w:space="0" w:color="auto"/>
            <w:bottom w:val="none" w:sz="0" w:space="0" w:color="auto"/>
            <w:right w:val="none" w:sz="0" w:space="0" w:color="auto"/>
          </w:divBdr>
        </w:div>
        <w:div w:id="1161117069">
          <w:marLeft w:val="960"/>
          <w:marRight w:val="0"/>
          <w:marTop w:val="0"/>
          <w:marBottom w:val="0"/>
          <w:divBdr>
            <w:top w:val="none" w:sz="0" w:space="0" w:color="auto"/>
            <w:left w:val="none" w:sz="0" w:space="0" w:color="auto"/>
            <w:bottom w:val="none" w:sz="0" w:space="0" w:color="auto"/>
            <w:right w:val="none" w:sz="0" w:space="0" w:color="auto"/>
          </w:divBdr>
        </w:div>
        <w:div w:id="1570916172">
          <w:marLeft w:val="960"/>
          <w:marRight w:val="0"/>
          <w:marTop w:val="0"/>
          <w:marBottom w:val="0"/>
          <w:divBdr>
            <w:top w:val="none" w:sz="0" w:space="0" w:color="auto"/>
            <w:left w:val="none" w:sz="0" w:space="0" w:color="auto"/>
            <w:bottom w:val="none" w:sz="0" w:space="0" w:color="auto"/>
            <w:right w:val="none" w:sz="0" w:space="0" w:color="auto"/>
          </w:divBdr>
        </w:div>
        <w:div w:id="1481730317">
          <w:marLeft w:val="960"/>
          <w:marRight w:val="0"/>
          <w:marTop w:val="0"/>
          <w:marBottom w:val="0"/>
          <w:divBdr>
            <w:top w:val="none" w:sz="0" w:space="0" w:color="auto"/>
            <w:left w:val="none" w:sz="0" w:space="0" w:color="auto"/>
            <w:bottom w:val="none" w:sz="0" w:space="0" w:color="auto"/>
            <w:right w:val="none" w:sz="0" w:space="0" w:color="auto"/>
          </w:divBdr>
        </w:div>
        <w:div w:id="950286095">
          <w:marLeft w:val="960"/>
          <w:marRight w:val="0"/>
          <w:marTop w:val="0"/>
          <w:marBottom w:val="0"/>
          <w:divBdr>
            <w:top w:val="none" w:sz="0" w:space="0" w:color="auto"/>
            <w:left w:val="none" w:sz="0" w:space="0" w:color="auto"/>
            <w:bottom w:val="none" w:sz="0" w:space="0" w:color="auto"/>
            <w:right w:val="none" w:sz="0" w:space="0" w:color="auto"/>
          </w:divBdr>
        </w:div>
        <w:div w:id="1105611674">
          <w:marLeft w:val="960"/>
          <w:marRight w:val="0"/>
          <w:marTop w:val="0"/>
          <w:marBottom w:val="0"/>
          <w:divBdr>
            <w:top w:val="none" w:sz="0" w:space="0" w:color="auto"/>
            <w:left w:val="none" w:sz="0" w:space="0" w:color="auto"/>
            <w:bottom w:val="none" w:sz="0" w:space="0" w:color="auto"/>
            <w:right w:val="none" w:sz="0" w:space="0" w:color="auto"/>
          </w:divBdr>
        </w:div>
        <w:div w:id="1618752034">
          <w:marLeft w:val="960"/>
          <w:marRight w:val="0"/>
          <w:marTop w:val="0"/>
          <w:marBottom w:val="0"/>
          <w:divBdr>
            <w:top w:val="none" w:sz="0" w:space="0" w:color="auto"/>
            <w:left w:val="none" w:sz="0" w:space="0" w:color="auto"/>
            <w:bottom w:val="none" w:sz="0" w:space="0" w:color="auto"/>
            <w:right w:val="none" w:sz="0" w:space="0" w:color="auto"/>
          </w:divBdr>
        </w:div>
        <w:div w:id="1759669317">
          <w:marLeft w:val="960"/>
          <w:marRight w:val="0"/>
          <w:marTop w:val="0"/>
          <w:marBottom w:val="0"/>
          <w:divBdr>
            <w:top w:val="none" w:sz="0" w:space="0" w:color="auto"/>
            <w:left w:val="none" w:sz="0" w:space="0" w:color="auto"/>
            <w:bottom w:val="none" w:sz="0" w:space="0" w:color="auto"/>
            <w:right w:val="none" w:sz="0" w:space="0" w:color="auto"/>
          </w:divBdr>
        </w:div>
        <w:div w:id="1238786046">
          <w:marLeft w:val="960"/>
          <w:marRight w:val="0"/>
          <w:marTop w:val="0"/>
          <w:marBottom w:val="0"/>
          <w:divBdr>
            <w:top w:val="none" w:sz="0" w:space="0" w:color="auto"/>
            <w:left w:val="none" w:sz="0" w:space="0" w:color="auto"/>
            <w:bottom w:val="none" w:sz="0" w:space="0" w:color="auto"/>
            <w:right w:val="none" w:sz="0" w:space="0" w:color="auto"/>
          </w:divBdr>
        </w:div>
        <w:div w:id="1016494464">
          <w:marLeft w:val="960"/>
          <w:marRight w:val="0"/>
          <w:marTop w:val="0"/>
          <w:marBottom w:val="0"/>
          <w:divBdr>
            <w:top w:val="none" w:sz="0" w:space="0" w:color="auto"/>
            <w:left w:val="none" w:sz="0" w:space="0" w:color="auto"/>
            <w:bottom w:val="none" w:sz="0" w:space="0" w:color="auto"/>
            <w:right w:val="none" w:sz="0" w:space="0" w:color="auto"/>
          </w:divBdr>
        </w:div>
        <w:div w:id="2109420590">
          <w:marLeft w:val="0"/>
          <w:marRight w:val="0"/>
          <w:marTop w:val="0"/>
          <w:marBottom w:val="0"/>
          <w:divBdr>
            <w:top w:val="none" w:sz="0" w:space="0" w:color="auto"/>
            <w:left w:val="none" w:sz="0" w:space="0" w:color="auto"/>
            <w:bottom w:val="none" w:sz="0" w:space="0" w:color="auto"/>
            <w:right w:val="none" w:sz="0" w:space="0" w:color="auto"/>
          </w:divBdr>
          <w:divsChild>
            <w:div w:id="1404060632">
              <w:marLeft w:val="0"/>
              <w:marRight w:val="0"/>
              <w:marTop w:val="120"/>
              <w:marBottom w:val="0"/>
              <w:divBdr>
                <w:top w:val="none" w:sz="0" w:space="0" w:color="auto"/>
                <w:left w:val="none" w:sz="0" w:space="0" w:color="auto"/>
                <w:bottom w:val="none" w:sz="0" w:space="0" w:color="auto"/>
                <w:right w:val="none" w:sz="0" w:space="0" w:color="auto"/>
              </w:divBdr>
            </w:div>
            <w:div w:id="1695494678">
              <w:marLeft w:val="0"/>
              <w:marRight w:val="0"/>
              <w:marTop w:val="0"/>
              <w:marBottom w:val="0"/>
              <w:divBdr>
                <w:top w:val="none" w:sz="0" w:space="0" w:color="auto"/>
                <w:left w:val="none" w:sz="0" w:space="0" w:color="auto"/>
                <w:bottom w:val="none" w:sz="0" w:space="0" w:color="auto"/>
                <w:right w:val="none" w:sz="0" w:space="0" w:color="auto"/>
              </w:divBdr>
              <w:divsChild>
                <w:div w:id="14178197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0277220">
          <w:marLeft w:val="0"/>
          <w:marRight w:val="0"/>
          <w:marTop w:val="0"/>
          <w:marBottom w:val="0"/>
          <w:divBdr>
            <w:top w:val="none" w:sz="0" w:space="0" w:color="auto"/>
            <w:left w:val="none" w:sz="0" w:space="0" w:color="auto"/>
            <w:bottom w:val="none" w:sz="0" w:space="0" w:color="auto"/>
            <w:right w:val="none" w:sz="0" w:space="0" w:color="auto"/>
          </w:divBdr>
          <w:divsChild>
            <w:div w:id="1455127469">
              <w:marLeft w:val="0"/>
              <w:marRight w:val="0"/>
              <w:marTop w:val="120"/>
              <w:marBottom w:val="0"/>
              <w:divBdr>
                <w:top w:val="none" w:sz="0" w:space="0" w:color="auto"/>
                <w:left w:val="none" w:sz="0" w:space="0" w:color="auto"/>
                <w:bottom w:val="none" w:sz="0" w:space="0" w:color="auto"/>
                <w:right w:val="none" w:sz="0" w:space="0" w:color="auto"/>
              </w:divBdr>
            </w:div>
            <w:div w:id="2045211187">
              <w:marLeft w:val="0"/>
              <w:marRight w:val="0"/>
              <w:marTop w:val="0"/>
              <w:marBottom w:val="0"/>
              <w:divBdr>
                <w:top w:val="none" w:sz="0" w:space="0" w:color="auto"/>
                <w:left w:val="none" w:sz="0" w:space="0" w:color="auto"/>
                <w:bottom w:val="none" w:sz="0" w:space="0" w:color="auto"/>
                <w:right w:val="none" w:sz="0" w:space="0" w:color="auto"/>
              </w:divBdr>
              <w:divsChild>
                <w:div w:id="1237862103">
                  <w:marLeft w:val="0"/>
                  <w:marRight w:val="0"/>
                  <w:marTop w:val="120"/>
                  <w:marBottom w:val="0"/>
                  <w:divBdr>
                    <w:top w:val="none" w:sz="0" w:space="0" w:color="auto"/>
                    <w:left w:val="none" w:sz="0" w:space="0" w:color="auto"/>
                    <w:bottom w:val="none" w:sz="0" w:space="0" w:color="auto"/>
                    <w:right w:val="none" w:sz="0" w:space="0" w:color="auto"/>
                  </w:divBdr>
                </w:div>
                <w:div w:id="1019307502">
                  <w:marLeft w:val="0"/>
                  <w:marRight w:val="0"/>
                  <w:marTop w:val="120"/>
                  <w:marBottom w:val="0"/>
                  <w:divBdr>
                    <w:top w:val="none" w:sz="0" w:space="0" w:color="auto"/>
                    <w:left w:val="none" w:sz="0" w:space="0" w:color="auto"/>
                    <w:bottom w:val="none" w:sz="0" w:space="0" w:color="auto"/>
                    <w:right w:val="none" w:sz="0" w:space="0" w:color="auto"/>
                  </w:divBdr>
                  <w:divsChild>
                    <w:div w:id="1307513961">
                      <w:marLeft w:val="0"/>
                      <w:marRight w:val="0"/>
                      <w:marTop w:val="0"/>
                      <w:marBottom w:val="0"/>
                      <w:divBdr>
                        <w:top w:val="none" w:sz="0" w:space="0" w:color="auto"/>
                        <w:left w:val="none" w:sz="0" w:space="0" w:color="auto"/>
                        <w:bottom w:val="none" w:sz="0" w:space="0" w:color="auto"/>
                        <w:right w:val="none" w:sz="0" w:space="0" w:color="auto"/>
                      </w:divBdr>
                      <w:divsChild>
                        <w:div w:id="1142191048">
                          <w:marLeft w:val="0"/>
                          <w:marRight w:val="0"/>
                          <w:marTop w:val="120"/>
                          <w:marBottom w:val="0"/>
                          <w:divBdr>
                            <w:top w:val="none" w:sz="0" w:space="0" w:color="auto"/>
                            <w:left w:val="none" w:sz="0" w:space="0" w:color="auto"/>
                            <w:bottom w:val="none" w:sz="0" w:space="0" w:color="auto"/>
                            <w:right w:val="none" w:sz="0" w:space="0" w:color="auto"/>
                          </w:divBdr>
                        </w:div>
                        <w:div w:id="509104482">
                          <w:marLeft w:val="0"/>
                          <w:marRight w:val="0"/>
                          <w:marTop w:val="0"/>
                          <w:marBottom w:val="0"/>
                          <w:divBdr>
                            <w:top w:val="none" w:sz="0" w:space="0" w:color="auto"/>
                            <w:left w:val="none" w:sz="0" w:space="0" w:color="auto"/>
                            <w:bottom w:val="none" w:sz="0" w:space="0" w:color="auto"/>
                            <w:right w:val="none" w:sz="0" w:space="0" w:color="auto"/>
                          </w:divBdr>
                          <w:divsChild>
                            <w:div w:id="15268209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07542458">
                      <w:marLeft w:val="0"/>
                      <w:marRight w:val="0"/>
                      <w:marTop w:val="0"/>
                      <w:marBottom w:val="0"/>
                      <w:divBdr>
                        <w:top w:val="none" w:sz="0" w:space="0" w:color="auto"/>
                        <w:left w:val="none" w:sz="0" w:space="0" w:color="auto"/>
                        <w:bottom w:val="none" w:sz="0" w:space="0" w:color="auto"/>
                        <w:right w:val="none" w:sz="0" w:space="0" w:color="auto"/>
                      </w:divBdr>
                      <w:divsChild>
                        <w:div w:id="148602092">
                          <w:marLeft w:val="0"/>
                          <w:marRight w:val="0"/>
                          <w:marTop w:val="120"/>
                          <w:marBottom w:val="0"/>
                          <w:divBdr>
                            <w:top w:val="none" w:sz="0" w:space="0" w:color="auto"/>
                            <w:left w:val="none" w:sz="0" w:space="0" w:color="auto"/>
                            <w:bottom w:val="none" w:sz="0" w:space="0" w:color="auto"/>
                            <w:right w:val="none" w:sz="0" w:space="0" w:color="auto"/>
                          </w:divBdr>
                        </w:div>
                        <w:div w:id="2035224561">
                          <w:marLeft w:val="0"/>
                          <w:marRight w:val="0"/>
                          <w:marTop w:val="0"/>
                          <w:marBottom w:val="0"/>
                          <w:divBdr>
                            <w:top w:val="none" w:sz="0" w:space="0" w:color="auto"/>
                            <w:left w:val="none" w:sz="0" w:space="0" w:color="auto"/>
                            <w:bottom w:val="none" w:sz="0" w:space="0" w:color="auto"/>
                            <w:right w:val="none" w:sz="0" w:space="0" w:color="auto"/>
                          </w:divBdr>
                          <w:divsChild>
                            <w:div w:id="2232261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2998310">
                      <w:marLeft w:val="0"/>
                      <w:marRight w:val="0"/>
                      <w:marTop w:val="0"/>
                      <w:marBottom w:val="0"/>
                      <w:divBdr>
                        <w:top w:val="none" w:sz="0" w:space="0" w:color="auto"/>
                        <w:left w:val="none" w:sz="0" w:space="0" w:color="auto"/>
                        <w:bottom w:val="none" w:sz="0" w:space="0" w:color="auto"/>
                        <w:right w:val="none" w:sz="0" w:space="0" w:color="auto"/>
                      </w:divBdr>
                      <w:divsChild>
                        <w:div w:id="1691759986">
                          <w:marLeft w:val="0"/>
                          <w:marRight w:val="0"/>
                          <w:marTop w:val="120"/>
                          <w:marBottom w:val="0"/>
                          <w:divBdr>
                            <w:top w:val="none" w:sz="0" w:space="0" w:color="auto"/>
                            <w:left w:val="none" w:sz="0" w:space="0" w:color="auto"/>
                            <w:bottom w:val="none" w:sz="0" w:space="0" w:color="auto"/>
                            <w:right w:val="none" w:sz="0" w:space="0" w:color="auto"/>
                          </w:divBdr>
                        </w:div>
                        <w:div w:id="880479525">
                          <w:marLeft w:val="0"/>
                          <w:marRight w:val="0"/>
                          <w:marTop w:val="0"/>
                          <w:marBottom w:val="0"/>
                          <w:divBdr>
                            <w:top w:val="none" w:sz="0" w:space="0" w:color="auto"/>
                            <w:left w:val="none" w:sz="0" w:space="0" w:color="auto"/>
                            <w:bottom w:val="none" w:sz="0" w:space="0" w:color="auto"/>
                            <w:right w:val="none" w:sz="0" w:space="0" w:color="auto"/>
                          </w:divBdr>
                          <w:divsChild>
                            <w:div w:id="15972034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834661">
          <w:marLeft w:val="0"/>
          <w:marRight w:val="0"/>
          <w:marTop w:val="0"/>
          <w:marBottom w:val="0"/>
          <w:divBdr>
            <w:top w:val="none" w:sz="0" w:space="0" w:color="auto"/>
            <w:left w:val="none" w:sz="0" w:space="0" w:color="auto"/>
            <w:bottom w:val="none" w:sz="0" w:space="0" w:color="auto"/>
            <w:right w:val="none" w:sz="0" w:space="0" w:color="auto"/>
          </w:divBdr>
          <w:divsChild>
            <w:div w:id="314990969">
              <w:marLeft w:val="0"/>
              <w:marRight w:val="0"/>
              <w:marTop w:val="120"/>
              <w:marBottom w:val="0"/>
              <w:divBdr>
                <w:top w:val="none" w:sz="0" w:space="0" w:color="auto"/>
                <w:left w:val="none" w:sz="0" w:space="0" w:color="auto"/>
                <w:bottom w:val="none" w:sz="0" w:space="0" w:color="auto"/>
                <w:right w:val="none" w:sz="0" w:space="0" w:color="auto"/>
              </w:divBdr>
            </w:div>
            <w:div w:id="935285584">
              <w:marLeft w:val="0"/>
              <w:marRight w:val="0"/>
              <w:marTop w:val="0"/>
              <w:marBottom w:val="0"/>
              <w:divBdr>
                <w:top w:val="none" w:sz="0" w:space="0" w:color="auto"/>
                <w:left w:val="none" w:sz="0" w:space="0" w:color="auto"/>
                <w:bottom w:val="none" w:sz="0" w:space="0" w:color="auto"/>
                <w:right w:val="none" w:sz="0" w:space="0" w:color="auto"/>
              </w:divBdr>
              <w:divsChild>
                <w:div w:id="9455846">
                  <w:marLeft w:val="0"/>
                  <w:marRight w:val="0"/>
                  <w:marTop w:val="120"/>
                  <w:marBottom w:val="0"/>
                  <w:divBdr>
                    <w:top w:val="none" w:sz="0" w:space="0" w:color="auto"/>
                    <w:left w:val="none" w:sz="0" w:space="0" w:color="auto"/>
                    <w:bottom w:val="none" w:sz="0" w:space="0" w:color="auto"/>
                    <w:right w:val="none" w:sz="0" w:space="0" w:color="auto"/>
                  </w:divBdr>
                </w:div>
                <w:div w:id="1306278570">
                  <w:marLeft w:val="0"/>
                  <w:marRight w:val="0"/>
                  <w:marTop w:val="120"/>
                  <w:marBottom w:val="0"/>
                  <w:divBdr>
                    <w:top w:val="none" w:sz="0" w:space="0" w:color="auto"/>
                    <w:left w:val="none" w:sz="0" w:space="0" w:color="auto"/>
                    <w:bottom w:val="none" w:sz="0" w:space="0" w:color="auto"/>
                    <w:right w:val="none" w:sz="0" w:space="0" w:color="auto"/>
                  </w:divBdr>
                  <w:divsChild>
                    <w:div w:id="1079867996">
                      <w:marLeft w:val="0"/>
                      <w:marRight w:val="0"/>
                      <w:marTop w:val="0"/>
                      <w:marBottom w:val="0"/>
                      <w:divBdr>
                        <w:top w:val="none" w:sz="0" w:space="0" w:color="auto"/>
                        <w:left w:val="none" w:sz="0" w:space="0" w:color="auto"/>
                        <w:bottom w:val="none" w:sz="0" w:space="0" w:color="auto"/>
                        <w:right w:val="none" w:sz="0" w:space="0" w:color="auto"/>
                      </w:divBdr>
                      <w:divsChild>
                        <w:div w:id="1220558416">
                          <w:marLeft w:val="0"/>
                          <w:marRight w:val="0"/>
                          <w:marTop w:val="120"/>
                          <w:marBottom w:val="0"/>
                          <w:divBdr>
                            <w:top w:val="none" w:sz="0" w:space="0" w:color="auto"/>
                            <w:left w:val="none" w:sz="0" w:space="0" w:color="auto"/>
                            <w:bottom w:val="none" w:sz="0" w:space="0" w:color="auto"/>
                            <w:right w:val="none" w:sz="0" w:space="0" w:color="auto"/>
                          </w:divBdr>
                        </w:div>
                        <w:div w:id="393627348">
                          <w:marLeft w:val="0"/>
                          <w:marRight w:val="0"/>
                          <w:marTop w:val="0"/>
                          <w:marBottom w:val="0"/>
                          <w:divBdr>
                            <w:top w:val="none" w:sz="0" w:space="0" w:color="auto"/>
                            <w:left w:val="none" w:sz="0" w:space="0" w:color="auto"/>
                            <w:bottom w:val="none" w:sz="0" w:space="0" w:color="auto"/>
                            <w:right w:val="none" w:sz="0" w:space="0" w:color="auto"/>
                          </w:divBdr>
                          <w:divsChild>
                            <w:div w:id="6957346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56737001">
                      <w:marLeft w:val="0"/>
                      <w:marRight w:val="0"/>
                      <w:marTop w:val="0"/>
                      <w:marBottom w:val="0"/>
                      <w:divBdr>
                        <w:top w:val="none" w:sz="0" w:space="0" w:color="auto"/>
                        <w:left w:val="none" w:sz="0" w:space="0" w:color="auto"/>
                        <w:bottom w:val="none" w:sz="0" w:space="0" w:color="auto"/>
                        <w:right w:val="none" w:sz="0" w:space="0" w:color="auto"/>
                      </w:divBdr>
                      <w:divsChild>
                        <w:div w:id="1406993671">
                          <w:marLeft w:val="0"/>
                          <w:marRight w:val="0"/>
                          <w:marTop w:val="120"/>
                          <w:marBottom w:val="0"/>
                          <w:divBdr>
                            <w:top w:val="none" w:sz="0" w:space="0" w:color="auto"/>
                            <w:left w:val="none" w:sz="0" w:space="0" w:color="auto"/>
                            <w:bottom w:val="none" w:sz="0" w:space="0" w:color="auto"/>
                            <w:right w:val="none" w:sz="0" w:space="0" w:color="auto"/>
                          </w:divBdr>
                        </w:div>
                        <w:div w:id="1962496971">
                          <w:marLeft w:val="0"/>
                          <w:marRight w:val="0"/>
                          <w:marTop w:val="0"/>
                          <w:marBottom w:val="0"/>
                          <w:divBdr>
                            <w:top w:val="none" w:sz="0" w:space="0" w:color="auto"/>
                            <w:left w:val="none" w:sz="0" w:space="0" w:color="auto"/>
                            <w:bottom w:val="none" w:sz="0" w:space="0" w:color="auto"/>
                            <w:right w:val="none" w:sz="0" w:space="0" w:color="auto"/>
                          </w:divBdr>
                          <w:divsChild>
                            <w:div w:id="19096852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07063201">
                      <w:marLeft w:val="0"/>
                      <w:marRight w:val="0"/>
                      <w:marTop w:val="0"/>
                      <w:marBottom w:val="0"/>
                      <w:divBdr>
                        <w:top w:val="none" w:sz="0" w:space="0" w:color="auto"/>
                        <w:left w:val="none" w:sz="0" w:space="0" w:color="auto"/>
                        <w:bottom w:val="none" w:sz="0" w:space="0" w:color="auto"/>
                        <w:right w:val="none" w:sz="0" w:space="0" w:color="auto"/>
                      </w:divBdr>
                      <w:divsChild>
                        <w:div w:id="913858127">
                          <w:marLeft w:val="0"/>
                          <w:marRight w:val="0"/>
                          <w:marTop w:val="120"/>
                          <w:marBottom w:val="0"/>
                          <w:divBdr>
                            <w:top w:val="none" w:sz="0" w:space="0" w:color="auto"/>
                            <w:left w:val="none" w:sz="0" w:space="0" w:color="auto"/>
                            <w:bottom w:val="none" w:sz="0" w:space="0" w:color="auto"/>
                            <w:right w:val="none" w:sz="0" w:space="0" w:color="auto"/>
                          </w:divBdr>
                        </w:div>
                        <w:div w:id="1591697658">
                          <w:marLeft w:val="0"/>
                          <w:marRight w:val="0"/>
                          <w:marTop w:val="0"/>
                          <w:marBottom w:val="0"/>
                          <w:divBdr>
                            <w:top w:val="none" w:sz="0" w:space="0" w:color="auto"/>
                            <w:left w:val="none" w:sz="0" w:space="0" w:color="auto"/>
                            <w:bottom w:val="none" w:sz="0" w:space="0" w:color="auto"/>
                            <w:right w:val="none" w:sz="0" w:space="0" w:color="auto"/>
                          </w:divBdr>
                          <w:divsChild>
                            <w:div w:id="5846134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55517">
          <w:marLeft w:val="0"/>
          <w:marRight w:val="0"/>
          <w:marTop w:val="0"/>
          <w:marBottom w:val="0"/>
          <w:divBdr>
            <w:top w:val="none" w:sz="0" w:space="0" w:color="auto"/>
            <w:left w:val="none" w:sz="0" w:space="0" w:color="auto"/>
            <w:bottom w:val="none" w:sz="0" w:space="0" w:color="auto"/>
            <w:right w:val="none" w:sz="0" w:space="0" w:color="auto"/>
          </w:divBdr>
          <w:divsChild>
            <w:div w:id="64033933">
              <w:marLeft w:val="0"/>
              <w:marRight w:val="0"/>
              <w:marTop w:val="120"/>
              <w:marBottom w:val="0"/>
              <w:divBdr>
                <w:top w:val="none" w:sz="0" w:space="0" w:color="auto"/>
                <w:left w:val="none" w:sz="0" w:space="0" w:color="auto"/>
                <w:bottom w:val="none" w:sz="0" w:space="0" w:color="auto"/>
                <w:right w:val="none" w:sz="0" w:space="0" w:color="auto"/>
              </w:divBdr>
            </w:div>
            <w:div w:id="1344625545">
              <w:marLeft w:val="0"/>
              <w:marRight w:val="0"/>
              <w:marTop w:val="0"/>
              <w:marBottom w:val="0"/>
              <w:divBdr>
                <w:top w:val="none" w:sz="0" w:space="0" w:color="auto"/>
                <w:left w:val="none" w:sz="0" w:space="0" w:color="auto"/>
                <w:bottom w:val="none" w:sz="0" w:space="0" w:color="auto"/>
                <w:right w:val="none" w:sz="0" w:space="0" w:color="auto"/>
              </w:divBdr>
              <w:divsChild>
                <w:div w:id="19031800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60965696">
          <w:marLeft w:val="0"/>
          <w:marRight w:val="0"/>
          <w:marTop w:val="0"/>
          <w:marBottom w:val="0"/>
          <w:divBdr>
            <w:top w:val="none" w:sz="0" w:space="0" w:color="auto"/>
            <w:left w:val="none" w:sz="0" w:space="0" w:color="auto"/>
            <w:bottom w:val="none" w:sz="0" w:space="0" w:color="auto"/>
            <w:right w:val="none" w:sz="0" w:space="0" w:color="auto"/>
          </w:divBdr>
          <w:divsChild>
            <w:div w:id="1444689040">
              <w:marLeft w:val="0"/>
              <w:marRight w:val="0"/>
              <w:marTop w:val="120"/>
              <w:marBottom w:val="0"/>
              <w:divBdr>
                <w:top w:val="none" w:sz="0" w:space="0" w:color="auto"/>
                <w:left w:val="none" w:sz="0" w:space="0" w:color="auto"/>
                <w:bottom w:val="none" w:sz="0" w:space="0" w:color="auto"/>
                <w:right w:val="none" w:sz="0" w:space="0" w:color="auto"/>
              </w:divBdr>
            </w:div>
            <w:div w:id="1033461119">
              <w:marLeft w:val="0"/>
              <w:marRight w:val="0"/>
              <w:marTop w:val="0"/>
              <w:marBottom w:val="0"/>
              <w:divBdr>
                <w:top w:val="none" w:sz="0" w:space="0" w:color="auto"/>
                <w:left w:val="none" w:sz="0" w:space="0" w:color="auto"/>
                <w:bottom w:val="none" w:sz="0" w:space="0" w:color="auto"/>
                <w:right w:val="none" w:sz="0" w:space="0" w:color="auto"/>
              </w:divBdr>
              <w:divsChild>
                <w:div w:id="19790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35423019">
          <w:marLeft w:val="0"/>
          <w:marRight w:val="0"/>
          <w:marTop w:val="0"/>
          <w:marBottom w:val="0"/>
          <w:divBdr>
            <w:top w:val="none" w:sz="0" w:space="0" w:color="auto"/>
            <w:left w:val="none" w:sz="0" w:space="0" w:color="auto"/>
            <w:bottom w:val="none" w:sz="0" w:space="0" w:color="auto"/>
            <w:right w:val="none" w:sz="0" w:space="0" w:color="auto"/>
          </w:divBdr>
          <w:divsChild>
            <w:div w:id="1640068318">
              <w:marLeft w:val="0"/>
              <w:marRight w:val="0"/>
              <w:marTop w:val="120"/>
              <w:marBottom w:val="0"/>
              <w:divBdr>
                <w:top w:val="none" w:sz="0" w:space="0" w:color="auto"/>
                <w:left w:val="none" w:sz="0" w:space="0" w:color="auto"/>
                <w:bottom w:val="none" w:sz="0" w:space="0" w:color="auto"/>
                <w:right w:val="none" w:sz="0" w:space="0" w:color="auto"/>
              </w:divBdr>
            </w:div>
            <w:div w:id="1952738308">
              <w:marLeft w:val="0"/>
              <w:marRight w:val="0"/>
              <w:marTop w:val="0"/>
              <w:marBottom w:val="0"/>
              <w:divBdr>
                <w:top w:val="none" w:sz="0" w:space="0" w:color="auto"/>
                <w:left w:val="none" w:sz="0" w:space="0" w:color="auto"/>
                <w:bottom w:val="none" w:sz="0" w:space="0" w:color="auto"/>
                <w:right w:val="none" w:sz="0" w:space="0" w:color="auto"/>
              </w:divBdr>
              <w:divsChild>
                <w:div w:id="1379149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64916226">
          <w:marLeft w:val="0"/>
          <w:marRight w:val="0"/>
          <w:marTop w:val="0"/>
          <w:marBottom w:val="0"/>
          <w:divBdr>
            <w:top w:val="none" w:sz="0" w:space="0" w:color="auto"/>
            <w:left w:val="none" w:sz="0" w:space="0" w:color="auto"/>
            <w:bottom w:val="none" w:sz="0" w:space="0" w:color="auto"/>
            <w:right w:val="none" w:sz="0" w:space="0" w:color="auto"/>
          </w:divBdr>
          <w:divsChild>
            <w:div w:id="1438480061">
              <w:marLeft w:val="0"/>
              <w:marRight w:val="0"/>
              <w:marTop w:val="120"/>
              <w:marBottom w:val="0"/>
              <w:divBdr>
                <w:top w:val="none" w:sz="0" w:space="0" w:color="auto"/>
                <w:left w:val="none" w:sz="0" w:space="0" w:color="auto"/>
                <w:bottom w:val="none" w:sz="0" w:space="0" w:color="auto"/>
                <w:right w:val="none" w:sz="0" w:space="0" w:color="auto"/>
              </w:divBdr>
            </w:div>
            <w:div w:id="1537431189">
              <w:marLeft w:val="0"/>
              <w:marRight w:val="0"/>
              <w:marTop w:val="0"/>
              <w:marBottom w:val="0"/>
              <w:divBdr>
                <w:top w:val="none" w:sz="0" w:space="0" w:color="auto"/>
                <w:left w:val="none" w:sz="0" w:space="0" w:color="auto"/>
                <w:bottom w:val="none" w:sz="0" w:space="0" w:color="auto"/>
                <w:right w:val="none" w:sz="0" w:space="0" w:color="auto"/>
              </w:divBdr>
              <w:divsChild>
                <w:div w:id="1338728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30451170">
          <w:marLeft w:val="0"/>
          <w:marRight w:val="0"/>
          <w:marTop w:val="0"/>
          <w:marBottom w:val="0"/>
          <w:divBdr>
            <w:top w:val="none" w:sz="0" w:space="0" w:color="auto"/>
            <w:left w:val="none" w:sz="0" w:space="0" w:color="auto"/>
            <w:bottom w:val="none" w:sz="0" w:space="0" w:color="auto"/>
            <w:right w:val="none" w:sz="0" w:space="0" w:color="auto"/>
          </w:divBdr>
          <w:divsChild>
            <w:div w:id="1392996119">
              <w:marLeft w:val="0"/>
              <w:marRight w:val="0"/>
              <w:marTop w:val="120"/>
              <w:marBottom w:val="0"/>
              <w:divBdr>
                <w:top w:val="none" w:sz="0" w:space="0" w:color="auto"/>
                <w:left w:val="none" w:sz="0" w:space="0" w:color="auto"/>
                <w:bottom w:val="none" w:sz="0" w:space="0" w:color="auto"/>
                <w:right w:val="none" w:sz="0" w:space="0" w:color="auto"/>
              </w:divBdr>
            </w:div>
            <w:div w:id="363867264">
              <w:marLeft w:val="0"/>
              <w:marRight w:val="0"/>
              <w:marTop w:val="0"/>
              <w:marBottom w:val="0"/>
              <w:divBdr>
                <w:top w:val="none" w:sz="0" w:space="0" w:color="auto"/>
                <w:left w:val="none" w:sz="0" w:space="0" w:color="auto"/>
                <w:bottom w:val="none" w:sz="0" w:space="0" w:color="auto"/>
                <w:right w:val="none" w:sz="0" w:space="0" w:color="auto"/>
              </w:divBdr>
              <w:divsChild>
                <w:div w:id="2109080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50673570">
          <w:marLeft w:val="0"/>
          <w:marRight w:val="0"/>
          <w:marTop w:val="0"/>
          <w:marBottom w:val="0"/>
          <w:divBdr>
            <w:top w:val="none" w:sz="0" w:space="0" w:color="auto"/>
            <w:left w:val="none" w:sz="0" w:space="0" w:color="auto"/>
            <w:bottom w:val="none" w:sz="0" w:space="0" w:color="auto"/>
            <w:right w:val="none" w:sz="0" w:space="0" w:color="auto"/>
          </w:divBdr>
          <w:divsChild>
            <w:div w:id="1237135022">
              <w:marLeft w:val="0"/>
              <w:marRight w:val="0"/>
              <w:marTop w:val="120"/>
              <w:marBottom w:val="0"/>
              <w:divBdr>
                <w:top w:val="none" w:sz="0" w:space="0" w:color="auto"/>
                <w:left w:val="none" w:sz="0" w:space="0" w:color="auto"/>
                <w:bottom w:val="none" w:sz="0" w:space="0" w:color="auto"/>
                <w:right w:val="none" w:sz="0" w:space="0" w:color="auto"/>
              </w:divBdr>
            </w:div>
            <w:div w:id="1601110648">
              <w:marLeft w:val="0"/>
              <w:marRight w:val="0"/>
              <w:marTop w:val="0"/>
              <w:marBottom w:val="0"/>
              <w:divBdr>
                <w:top w:val="none" w:sz="0" w:space="0" w:color="auto"/>
                <w:left w:val="none" w:sz="0" w:space="0" w:color="auto"/>
                <w:bottom w:val="none" w:sz="0" w:space="0" w:color="auto"/>
                <w:right w:val="none" w:sz="0" w:space="0" w:color="auto"/>
              </w:divBdr>
              <w:divsChild>
                <w:div w:id="14925289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512435">
          <w:marLeft w:val="0"/>
          <w:marRight w:val="0"/>
          <w:marTop w:val="0"/>
          <w:marBottom w:val="0"/>
          <w:divBdr>
            <w:top w:val="none" w:sz="0" w:space="0" w:color="auto"/>
            <w:left w:val="none" w:sz="0" w:space="0" w:color="auto"/>
            <w:bottom w:val="none" w:sz="0" w:space="0" w:color="auto"/>
            <w:right w:val="none" w:sz="0" w:space="0" w:color="auto"/>
          </w:divBdr>
          <w:divsChild>
            <w:div w:id="1723406283">
              <w:marLeft w:val="0"/>
              <w:marRight w:val="0"/>
              <w:marTop w:val="120"/>
              <w:marBottom w:val="0"/>
              <w:divBdr>
                <w:top w:val="none" w:sz="0" w:space="0" w:color="auto"/>
                <w:left w:val="none" w:sz="0" w:space="0" w:color="auto"/>
                <w:bottom w:val="none" w:sz="0" w:space="0" w:color="auto"/>
                <w:right w:val="none" w:sz="0" w:space="0" w:color="auto"/>
              </w:divBdr>
            </w:div>
            <w:div w:id="958487592">
              <w:marLeft w:val="0"/>
              <w:marRight w:val="0"/>
              <w:marTop w:val="0"/>
              <w:marBottom w:val="0"/>
              <w:divBdr>
                <w:top w:val="none" w:sz="0" w:space="0" w:color="auto"/>
                <w:left w:val="none" w:sz="0" w:space="0" w:color="auto"/>
                <w:bottom w:val="none" w:sz="0" w:space="0" w:color="auto"/>
                <w:right w:val="none" w:sz="0" w:space="0" w:color="auto"/>
              </w:divBdr>
              <w:divsChild>
                <w:div w:id="17563229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31110859">
          <w:marLeft w:val="0"/>
          <w:marRight w:val="0"/>
          <w:marTop w:val="0"/>
          <w:marBottom w:val="0"/>
          <w:divBdr>
            <w:top w:val="none" w:sz="0" w:space="0" w:color="auto"/>
            <w:left w:val="none" w:sz="0" w:space="0" w:color="auto"/>
            <w:bottom w:val="none" w:sz="0" w:space="0" w:color="auto"/>
            <w:right w:val="none" w:sz="0" w:space="0" w:color="auto"/>
          </w:divBdr>
          <w:divsChild>
            <w:div w:id="1448742465">
              <w:marLeft w:val="0"/>
              <w:marRight w:val="0"/>
              <w:marTop w:val="120"/>
              <w:marBottom w:val="0"/>
              <w:divBdr>
                <w:top w:val="none" w:sz="0" w:space="0" w:color="auto"/>
                <w:left w:val="none" w:sz="0" w:space="0" w:color="auto"/>
                <w:bottom w:val="none" w:sz="0" w:space="0" w:color="auto"/>
                <w:right w:val="none" w:sz="0" w:space="0" w:color="auto"/>
              </w:divBdr>
            </w:div>
            <w:div w:id="1557622829">
              <w:marLeft w:val="0"/>
              <w:marRight w:val="0"/>
              <w:marTop w:val="0"/>
              <w:marBottom w:val="0"/>
              <w:divBdr>
                <w:top w:val="none" w:sz="0" w:space="0" w:color="auto"/>
                <w:left w:val="none" w:sz="0" w:space="0" w:color="auto"/>
                <w:bottom w:val="none" w:sz="0" w:space="0" w:color="auto"/>
                <w:right w:val="none" w:sz="0" w:space="0" w:color="auto"/>
              </w:divBdr>
              <w:divsChild>
                <w:div w:id="14310092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56255137">
          <w:marLeft w:val="0"/>
          <w:marRight w:val="0"/>
          <w:marTop w:val="0"/>
          <w:marBottom w:val="0"/>
          <w:divBdr>
            <w:top w:val="none" w:sz="0" w:space="0" w:color="auto"/>
            <w:left w:val="none" w:sz="0" w:space="0" w:color="auto"/>
            <w:bottom w:val="none" w:sz="0" w:space="0" w:color="auto"/>
            <w:right w:val="none" w:sz="0" w:space="0" w:color="auto"/>
          </w:divBdr>
          <w:divsChild>
            <w:div w:id="1411467314">
              <w:marLeft w:val="0"/>
              <w:marRight w:val="0"/>
              <w:marTop w:val="120"/>
              <w:marBottom w:val="0"/>
              <w:divBdr>
                <w:top w:val="none" w:sz="0" w:space="0" w:color="auto"/>
                <w:left w:val="none" w:sz="0" w:space="0" w:color="auto"/>
                <w:bottom w:val="none" w:sz="0" w:space="0" w:color="auto"/>
                <w:right w:val="none" w:sz="0" w:space="0" w:color="auto"/>
              </w:divBdr>
            </w:div>
            <w:div w:id="1596397459">
              <w:marLeft w:val="0"/>
              <w:marRight w:val="0"/>
              <w:marTop w:val="0"/>
              <w:marBottom w:val="0"/>
              <w:divBdr>
                <w:top w:val="none" w:sz="0" w:space="0" w:color="auto"/>
                <w:left w:val="none" w:sz="0" w:space="0" w:color="auto"/>
                <w:bottom w:val="none" w:sz="0" w:space="0" w:color="auto"/>
                <w:right w:val="none" w:sz="0" w:space="0" w:color="auto"/>
              </w:divBdr>
              <w:divsChild>
                <w:div w:id="10202316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56663088">
          <w:marLeft w:val="0"/>
          <w:marRight w:val="0"/>
          <w:marTop w:val="0"/>
          <w:marBottom w:val="0"/>
          <w:divBdr>
            <w:top w:val="none" w:sz="0" w:space="0" w:color="auto"/>
            <w:left w:val="none" w:sz="0" w:space="0" w:color="auto"/>
            <w:bottom w:val="none" w:sz="0" w:space="0" w:color="auto"/>
            <w:right w:val="none" w:sz="0" w:space="0" w:color="auto"/>
          </w:divBdr>
          <w:divsChild>
            <w:div w:id="1131249622">
              <w:marLeft w:val="0"/>
              <w:marRight w:val="0"/>
              <w:marTop w:val="120"/>
              <w:marBottom w:val="0"/>
              <w:divBdr>
                <w:top w:val="none" w:sz="0" w:space="0" w:color="auto"/>
                <w:left w:val="none" w:sz="0" w:space="0" w:color="auto"/>
                <w:bottom w:val="none" w:sz="0" w:space="0" w:color="auto"/>
                <w:right w:val="none" w:sz="0" w:space="0" w:color="auto"/>
              </w:divBdr>
            </w:div>
            <w:div w:id="784927632">
              <w:marLeft w:val="0"/>
              <w:marRight w:val="0"/>
              <w:marTop w:val="0"/>
              <w:marBottom w:val="0"/>
              <w:divBdr>
                <w:top w:val="none" w:sz="0" w:space="0" w:color="auto"/>
                <w:left w:val="none" w:sz="0" w:space="0" w:color="auto"/>
                <w:bottom w:val="none" w:sz="0" w:space="0" w:color="auto"/>
                <w:right w:val="none" w:sz="0" w:space="0" w:color="auto"/>
              </w:divBdr>
              <w:divsChild>
                <w:div w:id="18269717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8436704">
          <w:marLeft w:val="0"/>
          <w:marRight w:val="0"/>
          <w:marTop w:val="0"/>
          <w:marBottom w:val="0"/>
          <w:divBdr>
            <w:top w:val="none" w:sz="0" w:space="0" w:color="auto"/>
            <w:left w:val="none" w:sz="0" w:space="0" w:color="auto"/>
            <w:bottom w:val="none" w:sz="0" w:space="0" w:color="auto"/>
            <w:right w:val="none" w:sz="0" w:space="0" w:color="auto"/>
          </w:divBdr>
          <w:divsChild>
            <w:div w:id="753476067">
              <w:marLeft w:val="0"/>
              <w:marRight w:val="0"/>
              <w:marTop w:val="120"/>
              <w:marBottom w:val="0"/>
              <w:divBdr>
                <w:top w:val="none" w:sz="0" w:space="0" w:color="auto"/>
                <w:left w:val="none" w:sz="0" w:space="0" w:color="auto"/>
                <w:bottom w:val="none" w:sz="0" w:space="0" w:color="auto"/>
                <w:right w:val="none" w:sz="0" w:space="0" w:color="auto"/>
              </w:divBdr>
            </w:div>
            <w:div w:id="444233339">
              <w:marLeft w:val="0"/>
              <w:marRight w:val="0"/>
              <w:marTop w:val="0"/>
              <w:marBottom w:val="0"/>
              <w:divBdr>
                <w:top w:val="none" w:sz="0" w:space="0" w:color="auto"/>
                <w:left w:val="none" w:sz="0" w:space="0" w:color="auto"/>
                <w:bottom w:val="none" w:sz="0" w:space="0" w:color="auto"/>
                <w:right w:val="none" w:sz="0" w:space="0" w:color="auto"/>
              </w:divBdr>
              <w:divsChild>
                <w:div w:id="3634874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1660690">
          <w:marLeft w:val="0"/>
          <w:marRight w:val="0"/>
          <w:marTop w:val="0"/>
          <w:marBottom w:val="0"/>
          <w:divBdr>
            <w:top w:val="none" w:sz="0" w:space="0" w:color="auto"/>
            <w:left w:val="none" w:sz="0" w:space="0" w:color="auto"/>
            <w:bottom w:val="none" w:sz="0" w:space="0" w:color="auto"/>
            <w:right w:val="none" w:sz="0" w:space="0" w:color="auto"/>
          </w:divBdr>
          <w:divsChild>
            <w:div w:id="663247059">
              <w:marLeft w:val="0"/>
              <w:marRight w:val="0"/>
              <w:marTop w:val="120"/>
              <w:marBottom w:val="0"/>
              <w:divBdr>
                <w:top w:val="none" w:sz="0" w:space="0" w:color="auto"/>
                <w:left w:val="none" w:sz="0" w:space="0" w:color="auto"/>
                <w:bottom w:val="none" w:sz="0" w:space="0" w:color="auto"/>
                <w:right w:val="none" w:sz="0" w:space="0" w:color="auto"/>
              </w:divBdr>
            </w:div>
            <w:div w:id="1704668258">
              <w:marLeft w:val="0"/>
              <w:marRight w:val="0"/>
              <w:marTop w:val="0"/>
              <w:marBottom w:val="0"/>
              <w:divBdr>
                <w:top w:val="none" w:sz="0" w:space="0" w:color="auto"/>
                <w:left w:val="none" w:sz="0" w:space="0" w:color="auto"/>
                <w:bottom w:val="none" w:sz="0" w:space="0" w:color="auto"/>
                <w:right w:val="none" w:sz="0" w:space="0" w:color="auto"/>
              </w:divBdr>
              <w:divsChild>
                <w:div w:id="6401117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4949146">
          <w:marLeft w:val="0"/>
          <w:marRight w:val="0"/>
          <w:marTop w:val="0"/>
          <w:marBottom w:val="0"/>
          <w:divBdr>
            <w:top w:val="none" w:sz="0" w:space="0" w:color="auto"/>
            <w:left w:val="none" w:sz="0" w:space="0" w:color="auto"/>
            <w:bottom w:val="none" w:sz="0" w:space="0" w:color="auto"/>
            <w:right w:val="none" w:sz="0" w:space="0" w:color="auto"/>
          </w:divBdr>
          <w:divsChild>
            <w:div w:id="1940747898">
              <w:marLeft w:val="0"/>
              <w:marRight w:val="0"/>
              <w:marTop w:val="120"/>
              <w:marBottom w:val="0"/>
              <w:divBdr>
                <w:top w:val="none" w:sz="0" w:space="0" w:color="auto"/>
                <w:left w:val="none" w:sz="0" w:space="0" w:color="auto"/>
                <w:bottom w:val="none" w:sz="0" w:space="0" w:color="auto"/>
                <w:right w:val="none" w:sz="0" w:space="0" w:color="auto"/>
              </w:divBdr>
            </w:div>
            <w:div w:id="283535473">
              <w:marLeft w:val="0"/>
              <w:marRight w:val="0"/>
              <w:marTop w:val="0"/>
              <w:marBottom w:val="0"/>
              <w:divBdr>
                <w:top w:val="none" w:sz="0" w:space="0" w:color="auto"/>
                <w:left w:val="none" w:sz="0" w:space="0" w:color="auto"/>
                <w:bottom w:val="none" w:sz="0" w:space="0" w:color="auto"/>
                <w:right w:val="none" w:sz="0" w:space="0" w:color="auto"/>
              </w:divBdr>
              <w:divsChild>
                <w:div w:id="16068400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0898559">
          <w:marLeft w:val="0"/>
          <w:marRight w:val="0"/>
          <w:marTop w:val="0"/>
          <w:marBottom w:val="0"/>
          <w:divBdr>
            <w:top w:val="none" w:sz="0" w:space="0" w:color="auto"/>
            <w:left w:val="none" w:sz="0" w:space="0" w:color="auto"/>
            <w:bottom w:val="none" w:sz="0" w:space="0" w:color="auto"/>
            <w:right w:val="none" w:sz="0" w:space="0" w:color="auto"/>
          </w:divBdr>
          <w:divsChild>
            <w:div w:id="1718504655">
              <w:marLeft w:val="0"/>
              <w:marRight w:val="0"/>
              <w:marTop w:val="120"/>
              <w:marBottom w:val="0"/>
              <w:divBdr>
                <w:top w:val="none" w:sz="0" w:space="0" w:color="auto"/>
                <w:left w:val="none" w:sz="0" w:space="0" w:color="auto"/>
                <w:bottom w:val="none" w:sz="0" w:space="0" w:color="auto"/>
                <w:right w:val="none" w:sz="0" w:space="0" w:color="auto"/>
              </w:divBdr>
            </w:div>
            <w:div w:id="746266116">
              <w:marLeft w:val="0"/>
              <w:marRight w:val="0"/>
              <w:marTop w:val="0"/>
              <w:marBottom w:val="0"/>
              <w:divBdr>
                <w:top w:val="none" w:sz="0" w:space="0" w:color="auto"/>
                <w:left w:val="none" w:sz="0" w:space="0" w:color="auto"/>
                <w:bottom w:val="none" w:sz="0" w:space="0" w:color="auto"/>
                <w:right w:val="none" w:sz="0" w:space="0" w:color="auto"/>
              </w:divBdr>
              <w:divsChild>
                <w:div w:id="12176659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71725763">
          <w:marLeft w:val="0"/>
          <w:marRight w:val="0"/>
          <w:marTop w:val="0"/>
          <w:marBottom w:val="0"/>
          <w:divBdr>
            <w:top w:val="none" w:sz="0" w:space="0" w:color="auto"/>
            <w:left w:val="none" w:sz="0" w:space="0" w:color="auto"/>
            <w:bottom w:val="none" w:sz="0" w:space="0" w:color="auto"/>
            <w:right w:val="none" w:sz="0" w:space="0" w:color="auto"/>
          </w:divBdr>
          <w:divsChild>
            <w:div w:id="146556804">
              <w:marLeft w:val="0"/>
              <w:marRight w:val="0"/>
              <w:marTop w:val="120"/>
              <w:marBottom w:val="0"/>
              <w:divBdr>
                <w:top w:val="none" w:sz="0" w:space="0" w:color="auto"/>
                <w:left w:val="none" w:sz="0" w:space="0" w:color="auto"/>
                <w:bottom w:val="none" w:sz="0" w:space="0" w:color="auto"/>
                <w:right w:val="none" w:sz="0" w:space="0" w:color="auto"/>
              </w:divBdr>
            </w:div>
            <w:div w:id="518202960">
              <w:marLeft w:val="0"/>
              <w:marRight w:val="0"/>
              <w:marTop w:val="0"/>
              <w:marBottom w:val="0"/>
              <w:divBdr>
                <w:top w:val="none" w:sz="0" w:space="0" w:color="auto"/>
                <w:left w:val="none" w:sz="0" w:space="0" w:color="auto"/>
                <w:bottom w:val="none" w:sz="0" w:space="0" w:color="auto"/>
                <w:right w:val="none" w:sz="0" w:space="0" w:color="auto"/>
              </w:divBdr>
              <w:divsChild>
                <w:div w:id="7379393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24924346">
          <w:marLeft w:val="0"/>
          <w:marRight w:val="0"/>
          <w:marTop w:val="0"/>
          <w:marBottom w:val="0"/>
          <w:divBdr>
            <w:top w:val="none" w:sz="0" w:space="0" w:color="auto"/>
            <w:left w:val="none" w:sz="0" w:space="0" w:color="auto"/>
            <w:bottom w:val="none" w:sz="0" w:space="0" w:color="auto"/>
            <w:right w:val="none" w:sz="0" w:space="0" w:color="auto"/>
          </w:divBdr>
          <w:divsChild>
            <w:div w:id="176045224">
              <w:marLeft w:val="0"/>
              <w:marRight w:val="0"/>
              <w:marTop w:val="120"/>
              <w:marBottom w:val="0"/>
              <w:divBdr>
                <w:top w:val="none" w:sz="0" w:space="0" w:color="auto"/>
                <w:left w:val="none" w:sz="0" w:space="0" w:color="auto"/>
                <w:bottom w:val="none" w:sz="0" w:space="0" w:color="auto"/>
                <w:right w:val="none" w:sz="0" w:space="0" w:color="auto"/>
              </w:divBdr>
            </w:div>
            <w:div w:id="189340962">
              <w:marLeft w:val="0"/>
              <w:marRight w:val="0"/>
              <w:marTop w:val="0"/>
              <w:marBottom w:val="0"/>
              <w:divBdr>
                <w:top w:val="none" w:sz="0" w:space="0" w:color="auto"/>
                <w:left w:val="none" w:sz="0" w:space="0" w:color="auto"/>
                <w:bottom w:val="none" w:sz="0" w:space="0" w:color="auto"/>
                <w:right w:val="none" w:sz="0" w:space="0" w:color="auto"/>
              </w:divBdr>
              <w:divsChild>
                <w:div w:id="3419055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64526725">
          <w:marLeft w:val="0"/>
          <w:marRight w:val="0"/>
          <w:marTop w:val="0"/>
          <w:marBottom w:val="0"/>
          <w:divBdr>
            <w:top w:val="none" w:sz="0" w:space="0" w:color="auto"/>
            <w:left w:val="none" w:sz="0" w:space="0" w:color="auto"/>
            <w:bottom w:val="none" w:sz="0" w:space="0" w:color="auto"/>
            <w:right w:val="none" w:sz="0" w:space="0" w:color="auto"/>
          </w:divBdr>
          <w:divsChild>
            <w:div w:id="780302214">
              <w:marLeft w:val="0"/>
              <w:marRight w:val="0"/>
              <w:marTop w:val="120"/>
              <w:marBottom w:val="0"/>
              <w:divBdr>
                <w:top w:val="none" w:sz="0" w:space="0" w:color="auto"/>
                <w:left w:val="none" w:sz="0" w:space="0" w:color="auto"/>
                <w:bottom w:val="none" w:sz="0" w:space="0" w:color="auto"/>
                <w:right w:val="none" w:sz="0" w:space="0" w:color="auto"/>
              </w:divBdr>
            </w:div>
            <w:div w:id="187648462">
              <w:marLeft w:val="0"/>
              <w:marRight w:val="0"/>
              <w:marTop w:val="0"/>
              <w:marBottom w:val="0"/>
              <w:divBdr>
                <w:top w:val="none" w:sz="0" w:space="0" w:color="auto"/>
                <w:left w:val="none" w:sz="0" w:space="0" w:color="auto"/>
                <w:bottom w:val="none" w:sz="0" w:space="0" w:color="auto"/>
                <w:right w:val="none" w:sz="0" w:space="0" w:color="auto"/>
              </w:divBdr>
              <w:divsChild>
                <w:div w:id="1746146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50817831">
          <w:marLeft w:val="0"/>
          <w:marRight w:val="0"/>
          <w:marTop w:val="0"/>
          <w:marBottom w:val="0"/>
          <w:divBdr>
            <w:top w:val="none" w:sz="0" w:space="0" w:color="auto"/>
            <w:left w:val="none" w:sz="0" w:space="0" w:color="auto"/>
            <w:bottom w:val="none" w:sz="0" w:space="0" w:color="auto"/>
            <w:right w:val="none" w:sz="0" w:space="0" w:color="auto"/>
          </w:divBdr>
          <w:divsChild>
            <w:div w:id="1870800738">
              <w:marLeft w:val="0"/>
              <w:marRight w:val="0"/>
              <w:marTop w:val="120"/>
              <w:marBottom w:val="0"/>
              <w:divBdr>
                <w:top w:val="none" w:sz="0" w:space="0" w:color="auto"/>
                <w:left w:val="none" w:sz="0" w:space="0" w:color="auto"/>
                <w:bottom w:val="none" w:sz="0" w:space="0" w:color="auto"/>
                <w:right w:val="none" w:sz="0" w:space="0" w:color="auto"/>
              </w:divBdr>
            </w:div>
            <w:div w:id="208536981">
              <w:marLeft w:val="0"/>
              <w:marRight w:val="0"/>
              <w:marTop w:val="0"/>
              <w:marBottom w:val="0"/>
              <w:divBdr>
                <w:top w:val="none" w:sz="0" w:space="0" w:color="auto"/>
                <w:left w:val="none" w:sz="0" w:space="0" w:color="auto"/>
                <w:bottom w:val="none" w:sz="0" w:space="0" w:color="auto"/>
                <w:right w:val="none" w:sz="0" w:space="0" w:color="auto"/>
              </w:divBdr>
              <w:divsChild>
                <w:div w:id="20191863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66837979">
          <w:marLeft w:val="0"/>
          <w:marRight w:val="0"/>
          <w:marTop w:val="0"/>
          <w:marBottom w:val="0"/>
          <w:divBdr>
            <w:top w:val="none" w:sz="0" w:space="0" w:color="auto"/>
            <w:left w:val="none" w:sz="0" w:space="0" w:color="auto"/>
            <w:bottom w:val="none" w:sz="0" w:space="0" w:color="auto"/>
            <w:right w:val="none" w:sz="0" w:space="0" w:color="auto"/>
          </w:divBdr>
          <w:divsChild>
            <w:div w:id="2018342612">
              <w:marLeft w:val="0"/>
              <w:marRight w:val="0"/>
              <w:marTop w:val="120"/>
              <w:marBottom w:val="0"/>
              <w:divBdr>
                <w:top w:val="none" w:sz="0" w:space="0" w:color="auto"/>
                <w:left w:val="none" w:sz="0" w:space="0" w:color="auto"/>
                <w:bottom w:val="none" w:sz="0" w:space="0" w:color="auto"/>
                <w:right w:val="none" w:sz="0" w:space="0" w:color="auto"/>
              </w:divBdr>
            </w:div>
            <w:div w:id="2083991251">
              <w:marLeft w:val="0"/>
              <w:marRight w:val="0"/>
              <w:marTop w:val="0"/>
              <w:marBottom w:val="0"/>
              <w:divBdr>
                <w:top w:val="none" w:sz="0" w:space="0" w:color="auto"/>
                <w:left w:val="none" w:sz="0" w:space="0" w:color="auto"/>
                <w:bottom w:val="none" w:sz="0" w:space="0" w:color="auto"/>
                <w:right w:val="none" w:sz="0" w:space="0" w:color="auto"/>
              </w:divBdr>
              <w:divsChild>
                <w:div w:id="16278127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2272002">
          <w:marLeft w:val="0"/>
          <w:marRight w:val="0"/>
          <w:marTop w:val="0"/>
          <w:marBottom w:val="0"/>
          <w:divBdr>
            <w:top w:val="none" w:sz="0" w:space="0" w:color="auto"/>
            <w:left w:val="none" w:sz="0" w:space="0" w:color="auto"/>
            <w:bottom w:val="none" w:sz="0" w:space="0" w:color="auto"/>
            <w:right w:val="none" w:sz="0" w:space="0" w:color="auto"/>
          </w:divBdr>
          <w:divsChild>
            <w:div w:id="1268270232">
              <w:marLeft w:val="0"/>
              <w:marRight w:val="0"/>
              <w:marTop w:val="120"/>
              <w:marBottom w:val="0"/>
              <w:divBdr>
                <w:top w:val="none" w:sz="0" w:space="0" w:color="auto"/>
                <w:left w:val="none" w:sz="0" w:space="0" w:color="auto"/>
                <w:bottom w:val="none" w:sz="0" w:space="0" w:color="auto"/>
                <w:right w:val="none" w:sz="0" w:space="0" w:color="auto"/>
              </w:divBdr>
            </w:div>
            <w:div w:id="1408303174">
              <w:marLeft w:val="0"/>
              <w:marRight w:val="0"/>
              <w:marTop w:val="0"/>
              <w:marBottom w:val="0"/>
              <w:divBdr>
                <w:top w:val="none" w:sz="0" w:space="0" w:color="auto"/>
                <w:left w:val="none" w:sz="0" w:space="0" w:color="auto"/>
                <w:bottom w:val="none" w:sz="0" w:space="0" w:color="auto"/>
                <w:right w:val="none" w:sz="0" w:space="0" w:color="auto"/>
              </w:divBdr>
              <w:divsChild>
                <w:div w:id="4464326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35842457">
          <w:marLeft w:val="0"/>
          <w:marRight w:val="0"/>
          <w:marTop w:val="0"/>
          <w:marBottom w:val="0"/>
          <w:divBdr>
            <w:top w:val="none" w:sz="0" w:space="0" w:color="auto"/>
            <w:left w:val="none" w:sz="0" w:space="0" w:color="auto"/>
            <w:bottom w:val="none" w:sz="0" w:space="0" w:color="auto"/>
            <w:right w:val="none" w:sz="0" w:space="0" w:color="auto"/>
          </w:divBdr>
          <w:divsChild>
            <w:div w:id="1378773525">
              <w:marLeft w:val="0"/>
              <w:marRight w:val="0"/>
              <w:marTop w:val="120"/>
              <w:marBottom w:val="0"/>
              <w:divBdr>
                <w:top w:val="none" w:sz="0" w:space="0" w:color="auto"/>
                <w:left w:val="none" w:sz="0" w:space="0" w:color="auto"/>
                <w:bottom w:val="none" w:sz="0" w:space="0" w:color="auto"/>
                <w:right w:val="none" w:sz="0" w:space="0" w:color="auto"/>
              </w:divBdr>
            </w:div>
            <w:div w:id="1539389120">
              <w:marLeft w:val="0"/>
              <w:marRight w:val="0"/>
              <w:marTop w:val="0"/>
              <w:marBottom w:val="0"/>
              <w:divBdr>
                <w:top w:val="none" w:sz="0" w:space="0" w:color="auto"/>
                <w:left w:val="none" w:sz="0" w:space="0" w:color="auto"/>
                <w:bottom w:val="none" w:sz="0" w:space="0" w:color="auto"/>
                <w:right w:val="none" w:sz="0" w:space="0" w:color="auto"/>
              </w:divBdr>
            </w:div>
          </w:divsChild>
        </w:div>
        <w:div w:id="331564055">
          <w:marLeft w:val="0"/>
          <w:marRight w:val="0"/>
          <w:marTop w:val="0"/>
          <w:marBottom w:val="0"/>
          <w:divBdr>
            <w:top w:val="none" w:sz="0" w:space="0" w:color="auto"/>
            <w:left w:val="none" w:sz="0" w:space="0" w:color="auto"/>
            <w:bottom w:val="none" w:sz="0" w:space="0" w:color="auto"/>
            <w:right w:val="none" w:sz="0" w:space="0" w:color="auto"/>
          </w:divBdr>
          <w:divsChild>
            <w:div w:id="198397827">
              <w:marLeft w:val="0"/>
              <w:marRight w:val="0"/>
              <w:marTop w:val="120"/>
              <w:marBottom w:val="0"/>
              <w:divBdr>
                <w:top w:val="none" w:sz="0" w:space="0" w:color="auto"/>
                <w:left w:val="none" w:sz="0" w:space="0" w:color="auto"/>
                <w:bottom w:val="none" w:sz="0" w:space="0" w:color="auto"/>
                <w:right w:val="none" w:sz="0" w:space="0" w:color="auto"/>
              </w:divBdr>
            </w:div>
            <w:div w:id="1897662628">
              <w:marLeft w:val="0"/>
              <w:marRight w:val="0"/>
              <w:marTop w:val="0"/>
              <w:marBottom w:val="0"/>
              <w:divBdr>
                <w:top w:val="none" w:sz="0" w:space="0" w:color="auto"/>
                <w:left w:val="none" w:sz="0" w:space="0" w:color="auto"/>
                <w:bottom w:val="none" w:sz="0" w:space="0" w:color="auto"/>
                <w:right w:val="none" w:sz="0" w:space="0" w:color="auto"/>
              </w:divBdr>
            </w:div>
          </w:divsChild>
        </w:div>
        <w:div w:id="760178348">
          <w:marLeft w:val="0"/>
          <w:marRight w:val="0"/>
          <w:marTop w:val="0"/>
          <w:marBottom w:val="0"/>
          <w:divBdr>
            <w:top w:val="none" w:sz="0" w:space="0" w:color="auto"/>
            <w:left w:val="none" w:sz="0" w:space="0" w:color="auto"/>
            <w:bottom w:val="none" w:sz="0" w:space="0" w:color="auto"/>
            <w:right w:val="none" w:sz="0" w:space="0" w:color="auto"/>
          </w:divBdr>
          <w:divsChild>
            <w:div w:id="1148479025">
              <w:marLeft w:val="0"/>
              <w:marRight w:val="0"/>
              <w:marTop w:val="120"/>
              <w:marBottom w:val="0"/>
              <w:divBdr>
                <w:top w:val="none" w:sz="0" w:space="0" w:color="auto"/>
                <w:left w:val="none" w:sz="0" w:space="0" w:color="auto"/>
                <w:bottom w:val="none" w:sz="0" w:space="0" w:color="auto"/>
                <w:right w:val="none" w:sz="0" w:space="0" w:color="auto"/>
              </w:divBdr>
            </w:div>
            <w:div w:id="466046579">
              <w:marLeft w:val="0"/>
              <w:marRight w:val="0"/>
              <w:marTop w:val="0"/>
              <w:marBottom w:val="0"/>
              <w:divBdr>
                <w:top w:val="none" w:sz="0" w:space="0" w:color="auto"/>
                <w:left w:val="none" w:sz="0" w:space="0" w:color="auto"/>
                <w:bottom w:val="none" w:sz="0" w:space="0" w:color="auto"/>
                <w:right w:val="none" w:sz="0" w:space="0" w:color="auto"/>
              </w:divBdr>
            </w:div>
          </w:divsChild>
        </w:div>
        <w:div w:id="1367560155">
          <w:marLeft w:val="0"/>
          <w:marRight w:val="0"/>
          <w:marTop w:val="0"/>
          <w:marBottom w:val="0"/>
          <w:divBdr>
            <w:top w:val="none" w:sz="0" w:space="0" w:color="auto"/>
            <w:left w:val="none" w:sz="0" w:space="0" w:color="auto"/>
            <w:bottom w:val="none" w:sz="0" w:space="0" w:color="auto"/>
            <w:right w:val="none" w:sz="0" w:space="0" w:color="auto"/>
          </w:divBdr>
          <w:divsChild>
            <w:div w:id="2070151539">
              <w:marLeft w:val="0"/>
              <w:marRight w:val="0"/>
              <w:marTop w:val="120"/>
              <w:marBottom w:val="0"/>
              <w:divBdr>
                <w:top w:val="none" w:sz="0" w:space="0" w:color="auto"/>
                <w:left w:val="none" w:sz="0" w:space="0" w:color="auto"/>
                <w:bottom w:val="none" w:sz="0" w:space="0" w:color="auto"/>
                <w:right w:val="none" w:sz="0" w:space="0" w:color="auto"/>
              </w:divBdr>
            </w:div>
            <w:div w:id="791480376">
              <w:marLeft w:val="0"/>
              <w:marRight w:val="0"/>
              <w:marTop w:val="0"/>
              <w:marBottom w:val="0"/>
              <w:divBdr>
                <w:top w:val="none" w:sz="0" w:space="0" w:color="auto"/>
                <w:left w:val="none" w:sz="0" w:space="0" w:color="auto"/>
                <w:bottom w:val="none" w:sz="0" w:space="0" w:color="auto"/>
                <w:right w:val="none" w:sz="0" w:space="0" w:color="auto"/>
              </w:divBdr>
              <w:divsChild>
                <w:div w:id="5860358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2816851">
          <w:marLeft w:val="0"/>
          <w:marRight w:val="0"/>
          <w:marTop w:val="0"/>
          <w:marBottom w:val="0"/>
          <w:divBdr>
            <w:top w:val="none" w:sz="0" w:space="0" w:color="auto"/>
            <w:left w:val="none" w:sz="0" w:space="0" w:color="auto"/>
            <w:bottom w:val="none" w:sz="0" w:space="0" w:color="auto"/>
            <w:right w:val="none" w:sz="0" w:space="0" w:color="auto"/>
          </w:divBdr>
          <w:divsChild>
            <w:div w:id="357705339">
              <w:marLeft w:val="0"/>
              <w:marRight w:val="0"/>
              <w:marTop w:val="120"/>
              <w:marBottom w:val="0"/>
              <w:divBdr>
                <w:top w:val="none" w:sz="0" w:space="0" w:color="auto"/>
                <w:left w:val="none" w:sz="0" w:space="0" w:color="auto"/>
                <w:bottom w:val="none" w:sz="0" w:space="0" w:color="auto"/>
                <w:right w:val="none" w:sz="0" w:space="0" w:color="auto"/>
              </w:divBdr>
            </w:div>
            <w:div w:id="762921020">
              <w:marLeft w:val="0"/>
              <w:marRight w:val="0"/>
              <w:marTop w:val="0"/>
              <w:marBottom w:val="0"/>
              <w:divBdr>
                <w:top w:val="none" w:sz="0" w:space="0" w:color="auto"/>
                <w:left w:val="none" w:sz="0" w:space="0" w:color="auto"/>
                <w:bottom w:val="none" w:sz="0" w:space="0" w:color="auto"/>
                <w:right w:val="none" w:sz="0" w:space="0" w:color="auto"/>
              </w:divBdr>
              <w:divsChild>
                <w:div w:id="14983009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8457298">
          <w:marLeft w:val="0"/>
          <w:marRight w:val="0"/>
          <w:marTop w:val="0"/>
          <w:marBottom w:val="0"/>
          <w:divBdr>
            <w:top w:val="none" w:sz="0" w:space="0" w:color="auto"/>
            <w:left w:val="none" w:sz="0" w:space="0" w:color="auto"/>
            <w:bottom w:val="none" w:sz="0" w:space="0" w:color="auto"/>
            <w:right w:val="none" w:sz="0" w:space="0" w:color="auto"/>
          </w:divBdr>
          <w:divsChild>
            <w:div w:id="1530415452">
              <w:marLeft w:val="0"/>
              <w:marRight w:val="0"/>
              <w:marTop w:val="120"/>
              <w:marBottom w:val="0"/>
              <w:divBdr>
                <w:top w:val="none" w:sz="0" w:space="0" w:color="auto"/>
                <w:left w:val="none" w:sz="0" w:space="0" w:color="auto"/>
                <w:bottom w:val="none" w:sz="0" w:space="0" w:color="auto"/>
                <w:right w:val="none" w:sz="0" w:space="0" w:color="auto"/>
              </w:divBdr>
            </w:div>
            <w:div w:id="1336415275">
              <w:marLeft w:val="0"/>
              <w:marRight w:val="0"/>
              <w:marTop w:val="0"/>
              <w:marBottom w:val="0"/>
              <w:divBdr>
                <w:top w:val="none" w:sz="0" w:space="0" w:color="auto"/>
                <w:left w:val="none" w:sz="0" w:space="0" w:color="auto"/>
                <w:bottom w:val="none" w:sz="0" w:space="0" w:color="auto"/>
                <w:right w:val="none" w:sz="0" w:space="0" w:color="auto"/>
              </w:divBdr>
              <w:divsChild>
                <w:div w:id="19744839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43160844">
      <w:bodyDiv w:val="1"/>
      <w:marLeft w:val="0"/>
      <w:marRight w:val="0"/>
      <w:marTop w:val="0"/>
      <w:marBottom w:val="0"/>
      <w:divBdr>
        <w:top w:val="none" w:sz="0" w:space="0" w:color="auto"/>
        <w:left w:val="none" w:sz="0" w:space="0" w:color="auto"/>
        <w:bottom w:val="none" w:sz="0" w:space="0" w:color="auto"/>
        <w:right w:val="none" w:sz="0" w:space="0" w:color="auto"/>
      </w:divBdr>
      <w:divsChild>
        <w:div w:id="1360937114">
          <w:marLeft w:val="0"/>
          <w:marRight w:val="0"/>
          <w:marTop w:val="0"/>
          <w:marBottom w:val="0"/>
          <w:divBdr>
            <w:top w:val="none" w:sz="0" w:space="0" w:color="auto"/>
            <w:left w:val="none" w:sz="0" w:space="0" w:color="auto"/>
            <w:bottom w:val="none" w:sz="0" w:space="0" w:color="auto"/>
            <w:right w:val="none" w:sz="0" w:space="0" w:color="auto"/>
          </w:divBdr>
          <w:divsChild>
            <w:div w:id="1358462350">
              <w:marLeft w:val="0"/>
              <w:marRight w:val="0"/>
              <w:marTop w:val="120"/>
              <w:marBottom w:val="0"/>
              <w:divBdr>
                <w:top w:val="none" w:sz="0" w:space="0" w:color="auto"/>
                <w:left w:val="none" w:sz="0" w:space="0" w:color="auto"/>
                <w:bottom w:val="none" w:sz="0" w:space="0" w:color="auto"/>
                <w:right w:val="none" w:sz="0" w:space="0" w:color="auto"/>
              </w:divBdr>
            </w:div>
            <w:div w:id="359204383">
              <w:marLeft w:val="0"/>
              <w:marRight w:val="0"/>
              <w:marTop w:val="0"/>
              <w:marBottom w:val="0"/>
              <w:divBdr>
                <w:top w:val="none" w:sz="0" w:space="0" w:color="auto"/>
                <w:left w:val="none" w:sz="0" w:space="0" w:color="auto"/>
                <w:bottom w:val="none" w:sz="0" w:space="0" w:color="auto"/>
                <w:right w:val="none" w:sz="0" w:space="0" w:color="auto"/>
              </w:divBdr>
              <w:divsChild>
                <w:div w:id="13994770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3507035">
          <w:marLeft w:val="0"/>
          <w:marRight w:val="0"/>
          <w:marTop w:val="0"/>
          <w:marBottom w:val="0"/>
          <w:divBdr>
            <w:top w:val="none" w:sz="0" w:space="0" w:color="auto"/>
            <w:left w:val="none" w:sz="0" w:space="0" w:color="auto"/>
            <w:bottom w:val="none" w:sz="0" w:space="0" w:color="auto"/>
            <w:right w:val="none" w:sz="0" w:space="0" w:color="auto"/>
          </w:divBdr>
          <w:divsChild>
            <w:div w:id="25565387">
              <w:marLeft w:val="0"/>
              <w:marRight w:val="0"/>
              <w:marTop w:val="120"/>
              <w:marBottom w:val="0"/>
              <w:divBdr>
                <w:top w:val="none" w:sz="0" w:space="0" w:color="auto"/>
                <w:left w:val="none" w:sz="0" w:space="0" w:color="auto"/>
                <w:bottom w:val="none" w:sz="0" w:space="0" w:color="auto"/>
                <w:right w:val="none" w:sz="0" w:space="0" w:color="auto"/>
              </w:divBdr>
            </w:div>
            <w:div w:id="528641014">
              <w:marLeft w:val="0"/>
              <w:marRight w:val="0"/>
              <w:marTop w:val="0"/>
              <w:marBottom w:val="0"/>
              <w:divBdr>
                <w:top w:val="none" w:sz="0" w:space="0" w:color="auto"/>
                <w:left w:val="none" w:sz="0" w:space="0" w:color="auto"/>
                <w:bottom w:val="none" w:sz="0" w:space="0" w:color="auto"/>
                <w:right w:val="none" w:sz="0" w:space="0" w:color="auto"/>
              </w:divBdr>
              <w:divsChild>
                <w:div w:id="9243874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9169583">
          <w:marLeft w:val="960"/>
          <w:marRight w:val="0"/>
          <w:marTop w:val="0"/>
          <w:marBottom w:val="0"/>
          <w:divBdr>
            <w:top w:val="none" w:sz="0" w:space="0" w:color="auto"/>
            <w:left w:val="none" w:sz="0" w:space="0" w:color="auto"/>
            <w:bottom w:val="none" w:sz="0" w:space="0" w:color="auto"/>
            <w:right w:val="none" w:sz="0" w:space="0" w:color="auto"/>
          </w:divBdr>
        </w:div>
        <w:div w:id="301813084">
          <w:marLeft w:val="960"/>
          <w:marRight w:val="0"/>
          <w:marTop w:val="0"/>
          <w:marBottom w:val="0"/>
          <w:divBdr>
            <w:top w:val="none" w:sz="0" w:space="0" w:color="auto"/>
            <w:left w:val="none" w:sz="0" w:space="0" w:color="auto"/>
            <w:bottom w:val="none" w:sz="0" w:space="0" w:color="auto"/>
            <w:right w:val="none" w:sz="0" w:space="0" w:color="auto"/>
          </w:divBdr>
        </w:div>
        <w:div w:id="1697922468">
          <w:marLeft w:val="960"/>
          <w:marRight w:val="0"/>
          <w:marTop w:val="0"/>
          <w:marBottom w:val="0"/>
          <w:divBdr>
            <w:top w:val="none" w:sz="0" w:space="0" w:color="auto"/>
            <w:left w:val="none" w:sz="0" w:space="0" w:color="auto"/>
            <w:bottom w:val="none" w:sz="0" w:space="0" w:color="auto"/>
            <w:right w:val="none" w:sz="0" w:space="0" w:color="auto"/>
          </w:divBdr>
        </w:div>
        <w:div w:id="1551846379">
          <w:marLeft w:val="960"/>
          <w:marRight w:val="0"/>
          <w:marTop w:val="0"/>
          <w:marBottom w:val="0"/>
          <w:divBdr>
            <w:top w:val="none" w:sz="0" w:space="0" w:color="auto"/>
            <w:left w:val="none" w:sz="0" w:space="0" w:color="auto"/>
            <w:bottom w:val="none" w:sz="0" w:space="0" w:color="auto"/>
            <w:right w:val="none" w:sz="0" w:space="0" w:color="auto"/>
          </w:divBdr>
        </w:div>
        <w:div w:id="318271611">
          <w:marLeft w:val="960"/>
          <w:marRight w:val="0"/>
          <w:marTop w:val="0"/>
          <w:marBottom w:val="0"/>
          <w:divBdr>
            <w:top w:val="none" w:sz="0" w:space="0" w:color="auto"/>
            <w:left w:val="none" w:sz="0" w:space="0" w:color="auto"/>
            <w:bottom w:val="none" w:sz="0" w:space="0" w:color="auto"/>
            <w:right w:val="none" w:sz="0" w:space="0" w:color="auto"/>
          </w:divBdr>
        </w:div>
        <w:div w:id="1045102692">
          <w:marLeft w:val="960"/>
          <w:marRight w:val="0"/>
          <w:marTop w:val="0"/>
          <w:marBottom w:val="0"/>
          <w:divBdr>
            <w:top w:val="none" w:sz="0" w:space="0" w:color="auto"/>
            <w:left w:val="none" w:sz="0" w:space="0" w:color="auto"/>
            <w:bottom w:val="none" w:sz="0" w:space="0" w:color="auto"/>
            <w:right w:val="none" w:sz="0" w:space="0" w:color="auto"/>
          </w:divBdr>
        </w:div>
        <w:div w:id="1955823040">
          <w:marLeft w:val="960"/>
          <w:marRight w:val="0"/>
          <w:marTop w:val="0"/>
          <w:marBottom w:val="0"/>
          <w:divBdr>
            <w:top w:val="none" w:sz="0" w:space="0" w:color="auto"/>
            <w:left w:val="none" w:sz="0" w:space="0" w:color="auto"/>
            <w:bottom w:val="none" w:sz="0" w:space="0" w:color="auto"/>
            <w:right w:val="none" w:sz="0" w:space="0" w:color="auto"/>
          </w:divBdr>
        </w:div>
        <w:div w:id="1314288139">
          <w:marLeft w:val="960"/>
          <w:marRight w:val="0"/>
          <w:marTop w:val="0"/>
          <w:marBottom w:val="0"/>
          <w:divBdr>
            <w:top w:val="none" w:sz="0" w:space="0" w:color="auto"/>
            <w:left w:val="none" w:sz="0" w:space="0" w:color="auto"/>
            <w:bottom w:val="none" w:sz="0" w:space="0" w:color="auto"/>
            <w:right w:val="none" w:sz="0" w:space="0" w:color="auto"/>
          </w:divBdr>
        </w:div>
        <w:div w:id="975766014">
          <w:marLeft w:val="0"/>
          <w:marRight w:val="0"/>
          <w:marTop w:val="120"/>
          <w:marBottom w:val="0"/>
          <w:divBdr>
            <w:top w:val="none" w:sz="0" w:space="0" w:color="auto"/>
            <w:left w:val="none" w:sz="0" w:space="0" w:color="auto"/>
            <w:bottom w:val="none" w:sz="0" w:space="0" w:color="auto"/>
            <w:right w:val="none" w:sz="0" w:space="0" w:color="auto"/>
          </w:divBdr>
        </w:div>
        <w:div w:id="2094620948">
          <w:marLeft w:val="0"/>
          <w:marRight w:val="0"/>
          <w:marTop w:val="120"/>
          <w:marBottom w:val="0"/>
          <w:divBdr>
            <w:top w:val="none" w:sz="0" w:space="0" w:color="auto"/>
            <w:left w:val="none" w:sz="0" w:space="0" w:color="auto"/>
            <w:bottom w:val="none" w:sz="0" w:space="0" w:color="auto"/>
            <w:right w:val="none" w:sz="0" w:space="0" w:color="auto"/>
          </w:divBdr>
        </w:div>
        <w:div w:id="1348290402">
          <w:marLeft w:val="0"/>
          <w:marRight w:val="0"/>
          <w:marTop w:val="120"/>
          <w:marBottom w:val="0"/>
          <w:divBdr>
            <w:top w:val="none" w:sz="0" w:space="0" w:color="auto"/>
            <w:left w:val="none" w:sz="0" w:space="0" w:color="auto"/>
            <w:bottom w:val="none" w:sz="0" w:space="0" w:color="auto"/>
            <w:right w:val="none" w:sz="0" w:space="0" w:color="auto"/>
          </w:divBdr>
        </w:div>
        <w:div w:id="286274892">
          <w:marLeft w:val="0"/>
          <w:marRight w:val="0"/>
          <w:marTop w:val="120"/>
          <w:marBottom w:val="0"/>
          <w:divBdr>
            <w:top w:val="none" w:sz="0" w:space="0" w:color="auto"/>
            <w:left w:val="none" w:sz="0" w:space="0" w:color="auto"/>
            <w:bottom w:val="none" w:sz="0" w:space="0" w:color="auto"/>
            <w:right w:val="none" w:sz="0" w:space="0" w:color="auto"/>
          </w:divBdr>
        </w:div>
        <w:div w:id="1114908875">
          <w:marLeft w:val="960"/>
          <w:marRight w:val="0"/>
          <w:marTop w:val="0"/>
          <w:marBottom w:val="0"/>
          <w:divBdr>
            <w:top w:val="none" w:sz="0" w:space="0" w:color="auto"/>
            <w:left w:val="none" w:sz="0" w:space="0" w:color="auto"/>
            <w:bottom w:val="none" w:sz="0" w:space="0" w:color="auto"/>
            <w:right w:val="none" w:sz="0" w:space="0" w:color="auto"/>
          </w:divBdr>
        </w:div>
        <w:div w:id="116068330">
          <w:marLeft w:val="960"/>
          <w:marRight w:val="0"/>
          <w:marTop w:val="0"/>
          <w:marBottom w:val="0"/>
          <w:divBdr>
            <w:top w:val="none" w:sz="0" w:space="0" w:color="auto"/>
            <w:left w:val="none" w:sz="0" w:space="0" w:color="auto"/>
            <w:bottom w:val="none" w:sz="0" w:space="0" w:color="auto"/>
            <w:right w:val="none" w:sz="0" w:space="0" w:color="auto"/>
          </w:divBdr>
        </w:div>
        <w:div w:id="198251645">
          <w:marLeft w:val="960"/>
          <w:marRight w:val="0"/>
          <w:marTop w:val="0"/>
          <w:marBottom w:val="0"/>
          <w:divBdr>
            <w:top w:val="none" w:sz="0" w:space="0" w:color="auto"/>
            <w:left w:val="none" w:sz="0" w:space="0" w:color="auto"/>
            <w:bottom w:val="none" w:sz="0" w:space="0" w:color="auto"/>
            <w:right w:val="none" w:sz="0" w:space="0" w:color="auto"/>
          </w:divBdr>
        </w:div>
        <w:div w:id="471679183">
          <w:marLeft w:val="960"/>
          <w:marRight w:val="0"/>
          <w:marTop w:val="0"/>
          <w:marBottom w:val="0"/>
          <w:divBdr>
            <w:top w:val="none" w:sz="0" w:space="0" w:color="auto"/>
            <w:left w:val="none" w:sz="0" w:space="0" w:color="auto"/>
            <w:bottom w:val="none" w:sz="0" w:space="0" w:color="auto"/>
            <w:right w:val="none" w:sz="0" w:space="0" w:color="auto"/>
          </w:divBdr>
        </w:div>
        <w:div w:id="1468157854">
          <w:marLeft w:val="960"/>
          <w:marRight w:val="0"/>
          <w:marTop w:val="0"/>
          <w:marBottom w:val="0"/>
          <w:divBdr>
            <w:top w:val="none" w:sz="0" w:space="0" w:color="auto"/>
            <w:left w:val="none" w:sz="0" w:space="0" w:color="auto"/>
            <w:bottom w:val="none" w:sz="0" w:space="0" w:color="auto"/>
            <w:right w:val="none" w:sz="0" w:space="0" w:color="auto"/>
          </w:divBdr>
        </w:div>
        <w:div w:id="261694203">
          <w:marLeft w:val="960"/>
          <w:marRight w:val="0"/>
          <w:marTop w:val="0"/>
          <w:marBottom w:val="0"/>
          <w:divBdr>
            <w:top w:val="none" w:sz="0" w:space="0" w:color="auto"/>
            <w:left w:val="none" w:sz="0" w:space="0" w:color="auto"/>
            <w:bottom w:val="none" w:sz="0" w:space="0" w:color="auto"/>
            <w:right w:val="none" w:sz="0" w:space="0" w:color="auto"/>
          </w:divBdr>
        </w:div>
        <w:div w:id="2072848133">
          <w:marLeft w:val="960"/>
          <w:marRight w:val="0"/>
          <w:marTop w:val="0"/>
          <w:marBottom w:val="0"/>
          <w:divBdr>
            <w:top w:val="none" w:sz="0" w:space="0" w:color="auto"/>
            <w:left w:val="none" w:sz="0" w:space="0" w:color="auto"/>
            <w:bottom w:val="none" w:sz="0" w:space="0" w:color="auto"/>
            <w:right w:val="none" w:sz="0" w:space="0" w:color="auto"/>
          </w:divBdr>
        </w:div>
        <w:div w:id="2104064645">
          <w:marLeft w:val="960"/>
          <w:marRight w:val="0"/>
          <w:marTop w:val="0"/>
          <w:marBottom w:val="0"/>
          <w:divBdr>
            <w:top w:val="none" w:sz="0" w:space="0" w:color="auto"/>
            <w:left w:val="none" w:sz="0" w:space="0" w:color="auto"/>
            <w:bottom w:val="none" w:sz="0" w:space="0" w:color="auto"/>
            <w:right w:val="none" w:sz="0" w:space="0" w:color="auto"/>
          </w:divBdr>
        </w:div>
        <w:div w:id="1705714526">
          <w:marLeft w:val="960"/>
          <w:marRight w:val="0"/>
          <w:marTop w:val="0"/>
          <w:marBottom w:val="0"/>
          <w:divBdr>
            <w:top w:val="none" w:sz="0" w:space="0" w:color="auto"/>
            <w:left w:val="none" w:sz="0" w:space="0" w:color="auto"/>
            <w:bottom w:val="none" w:sz="0" w:space="0" w:color="auto"/>
            <w:right w:val="none" w:sz="0" w:space="0" w:color="auto"/>
          </w:divBdr>
        </w:div>
        <w:div w:id="1542326358">
          <w:marLeft w:val="960"/>
          <w:marRight w:val="0"/>
          <w:marTop w:val="0"/>
          <w:marBottom w:val="0"/>
          <w:divBdr>
            <w:top w:val="none" w:sz="0" w:space="0" w:color="auto"/>
            <w:left w:val="none" w:sz="0" w:space="0" w:color="auto"/>
            <w:bottom w:val="none" w:sz="0" w:space="0" w:color="auto"/>
            <w:right w:val="none" w:sz="0" w:space="0" w:color="auto"/>
          </w:divBdr>
        </w:div>
        <w:div w:id="1560095375">
          <w:marLeft w:val="960"/>
          <w:marRight w:val="0"/>
          <w:marTop w:val="0"/>
          <w:marBottom w:val="0"/>
          <w:divBdr>
            <w:top w:val="none" w:sz="0" w:space="0" w:color="auto"/>
            <w:left w:val="none" w:sz="0" w:space="0" w:color="auto"/>
            <w:bottom w:val="none" w:sz="0" w:space="0" w:color="auto"/>
            <w:right w:val="none" w:sz="0" w:space="0" w:color="auto"/>
          </w:divBdr>
        </w:div>
        <w:div w:id="1398093325">
          <w:marLeft w:val="960"/>
          <w:marRight w:val="0"/>
          <w:marTop w:val="0"/>
          <w:marBottom w:val="0"/>
          <w:divBdr>
            <w:top w:val="none" w:sz="0" w:space="0" w:color="auto"/>
            <w:left w:val="none" w:sz="0" w:space="0" w:color="auto"/>
            <w:bottom w:val="none" w:sz="0" w:space="0" w:color="auto"/>
            <w:right w:val="none" w:sz="0" w:space="0" w:color="auto"/>
          </w:divBdr>
        </w:div>
        <w:div w:id="869487397">
          <w:marLeft w:val="960"/>
          <w:marRight w:val="0"/>
          <w:marTop w:val="0"/>
          <w:marBottom w:val="0"/>
          <w:divBdr>
            <w:top w:val="none" w:sz="0" w:space="0" w:color="auto"/>
            <w:left w:val="none" w:sz="0" w:space="0" w:color="auto"/>
            <w:bottom w:val="none" w:sz="0" w:space="0" w:color="auto"/>
            <w:right w:val="none" w:sz="0" w:space="0" w:color="auto"/>
          </w:divBdr>
        </w:div>
        <w:div w:id="1224023119">
          <w:marLeft w:val="840"/>
          <w:marRight w:val="0"/>
          <w:marTop w:val="0"/>
          <w:marBottom w:val="0"/>
          <w:divBdr>
            <w:top w:val="none" w:sz="0" w:space="0" w:color="auto"/>
            <w:left w:val="none" w:sz="0" w:space="0" w:color="auto"/>
            <w:bottom w:val="none" w:sz="0" w:space="0" w:color="auto"/>
            <w:right w:val="none" w:sz="0" w:space="0" w:color="auto"/>
          </w:divBdr>
        </w:div>
        <w:div w:id="548878800">
          <w:marLeft w:val="960"/>
          <w:marRight w:val="0"/>
          <w:marTop w:val="0"/>
          <w:marBottom w:val="0"/>
          <w:divBdr>
            <w:top w:val="none" w:sz="0" w:space="0" w:color="auto"/>
            <w:left w:val="none" w:sz="0" w:space="0" w:color="auto"/>
            <w:bottom w:val="none" w:sz="0" w:space="0" w:color="auto"/>
            <w:right w:val="none" w:sz="0" w:space="0" w:color="auto"/>
          </w:divBdr>
        </w:div>
        <w:div w:id="1838885672">
          <w:marLeft w:val="960"/>
          <w:marRight w:val="0"/>
          <w:marTop w:val="0"/>
          <w:marBottom w:val="0"/>
          <w:divBdr>
            <w:top w:val="none" w:sz="0" w:space="0" w:color="auto"/>
            <w:left w:val="none" w:sz="0" w:space="0" w:color="auto"/>
            <w:bottom w:val="none" w:sz="0" w:space="0" w:color="auto"/>
            <w:right w:val="none" w:sz="0" w:space="0" w:color="auto"/>
          </w:divBdr>
        </w:div>
        <w:div w:id="898905161">
          <w:marLeft w:val="840"/>
          <w:marRight w:val="0"/>
          <w:marTop w:val="0"/>
          <w:marBottom w:val="0"/>
          <w:divBdr>
            <w:top w:val="none" w:sz="0" w:space="0" w:color="auto"/>
            <w:left w:val="none" w:sz="0" w:space="0" w:color="auto"/>
            <w:bottom w:val="none" w:sz="0" w:space="0" w:color="auto"/>
            <w:right w:val="none" w:sz="0" w:space="0" w:color="auto"/>
          </w:divBdr>
        </w:div>
        <w:div w:id="2027898438">
          <w:marLeft w:val="0"/>
          <w:marRight w:val="0"/>
          <w:marTop w:val="120"/>
          <w:marBottom w:val="0"/>
          <w:divBdr>
            <w:top w:val="none" w:sz="0" w:space="0" w:color="auto"/>
            <w:left w:val="none" w:sz="0" w:space="0" w:color="auto"/>
            <w:bottom w:val="none" w:sz="0" w:space="0" w:color="auto"/>
            <w:right w:val="none" w:sz="0" w:space="0" w:color="auto"/>
          </w:divBdr>
        </w:div>
        <w:div w:id="243148114">
          <w:marLeft w:val="0"/>
          <w:marRight w:val="0"/>
          <w:marTop w:val="120"/>
          <w:marBottom w:val="0"/>
          <w:divBdr>
            <w:top w:val="none" w:sz="0" w:space="0" w:color="auto"/>
            <w:left w:val="none" w:sz="0" w:space="0" w:color="auto"/>
            <w:bottom w:val="none" w:sz="0" w:space="0" w:color="auto"/>
            <w:right w:val="none" w:sz="0" w:space="0" w:color="auto"/>
          </w:divBdr>
        </w:div>
        <w:div w:id="1610166142">
          <w:marLeft w:val="0"/>
          <w:marRight w:val="0"/>
          <w:marTop w:val="120"/>
          <w:marBottom w:val="0"/>
          <w:divBdr>
            <w:top w:val="none" w:sz="0" w:space="0" w:color="auto"/>
            <w:left w:val="none" w:sz="0" w:space="0" w:color="auto"/>
            <w:bottom w:val="none" w:sz="0" w:space="0" w:color="auto"/>
            <w:right w:val="none" w:sz="0" w:space="0" w:color="auto"/>
          </w:divBdr>
        </w:div>
        <w:div w:id="77138299">
          <w:marLeft w:val="0"/>
          <w:marRight w:val="0"/>
          <w:marTop w:val="120"/>
          <w:marBottom w:val="0"/>
          <w:divBdr>
            <w:top w:val="none" w:sz="0" w:space="0" w:color="auto"/>
            <w:left w:val="none" w:sz="0" w:space="0" w:color="auto"/>
            <w:bottom w:val="none" w:sz="0" w:space="0" w:color="auto"/>
            <w:right w:val="none" w:sz="0" w:space="0" w:color="auto"/>
          </w:divBdr>
        </w:div>
        <w:div w:id="1028337727">
          <w:marLeft w:val="0"/>
          <w:marRight w:val="0"/>
          <w:marTop w:val="120"/>
          <w:marBottom w:val="0"/>
          <w:divBdr>
            <w:top w:val="none" w:sz="0" w:space="0" w:color="auto"/>
            <w:left w:val="none" w:sz="0" w:space="0" w:color="auto"/>
            <w:bottom w:val="none" w:sz="0" w:space="0" w:color="auto"/>
            <w:right w:val="none" w:sz="0" w:space="0" w:color="auto"/>
          </w:divBdr>
        </w:div>
        <w:div w:id="1700088512">
          <w:marLeft w:val="0"/>
          <w:marRight w:val="0"/>
          <w:marTop w:val="0"/>
          <w:marBottom w:val="0"/>
          <w:divBdr>
            <w:top w:val="none" w:sz="0" w:space="0" w:color="auto"/>
            <w:left w:val="none" w:sz="0" w:space="0" w:color="auto"/>
            <w:bottom w:val="none" w:sz="0" w:space="0" w:color="auto"/>
            <w:right w:val="none" w:sz="0" w:space="0" w:color="auto"/>
          </w:divBdr>
          <w:divsChild>
            <w:div w:id="317613020">
              <w:marLeft w:val="0"/>
              <w:marRight w:val="0"/>
              <w:marTop w:val="120"/>
              <w:marBottom w:val="0"/>
              <w:divBdr>
                <w:top w:val="none" w:sz="0" w:space="0" w:color="auto"/>
                <w:left w:val="none" w:sz="0" w:space="0" w:color="auto"/>
                <w:bottom w:val="none" w:sz="0" w:space="0" w:color="auto"/>
                <w:right w:val="none" w:sz="0" w:space="0" w:color="auto"/>
              </w:divBdr>
            </w:div>
            <w:div w:id="363098449">
              <w:marLeft w:val="0"/>
              <w:marRight w:val="0"/>
              <w:marTop w:val="0"/>
              <w:marBottom w:val="0"/>
              <w:divBdr>
                <w:top w:val="none" w:sz="0" w:space="0" w:color="auto"/>
                <w:left w:val="none" w:sz="0" w:space="0" w:color="auto"/>
                <w:bottom w:val="none" w:sz="0" w:space="0" w:color="auto"/>
                <w:right w:val="none" w:sz="0" w:space="0" w:color="auto"/>
              </w:divBdr>
            </w:div>
          </w:divsChild>
        </w:div>
        <w:div w:id="43188823">
          <w:marLeft w:val="0"/>
          <w:marRight w:val="0"/>
          <w:marTop w:val="0"/>
          <w:marBottom w:val="0"/>
          <w:divBdr>
            <w:top w:val="none" w:sz="0" w:space="0" w:color="auto"/>
            <w:left w:val="none" w:sz="0" w:space="0" w:color="auto"/>
            <w:bottom w:val="none" w:sz="0" w:space="0" w:color="auto"/>
            <w:right w:val="none" w:sz="0" w:space="0" w:color="auto"/>
          </w:divBdr>
          <w:divsChild>
            <w:div w:id="1225917652">
              <w:marLeft w:val="0"/>
              <w:marRight w:val="0"/>
              <w:marTop w:val="120"/>
              <w:marBottom w:val="0"/>
              <w:divBdr>
                <w:top w:val="none" w:sz="0" w:space="0" w:color="auto"/>
                <w:left w:val="none" w:sz="0" w:space="0" w:color="auto"/>
                <w:bottom w:val="none" w:sz="0" w:space="0" w:color="auto"/>
                <w:right w:val="none" w:sz="0" w:space="0" w:color="auto"/>
              </w:divBdr>
            </w:div>
            <w:div w:id="1252810925">
              <w:marLeft w:val="0"/>
              <w:marRight w:val="0"/>
              <w:marTop w:val="0"/>
              <w:marBottom w:val="0"/>
              <w:divBdr>
                <w:top w:val="none" w:sz="0" w:space="0" w:color="auto"/>
                <w:left w:val="none" w:sz="0" w:space="0" w:color="auto"/>
                <w:bottom w:val="none" w:sz="0" w:space="0" w:color="auto"/>
                <w:right w:val="none" w:sz="0" w:space="0" w:color="auto"/>
              </w:divBdr>
            </w:div>
          </w:divsChild>
        </w:div>
        <w:div w:id="375475214">
          <w:marLeft w:val="0"/>
          <w:marRight w:val="0"/>
          <w:marTop w:val="0"/>
          <w:marBottom w:val="0"/>
          <w:divBdr>
            <w:top w:val="none" w:sz="0" w:space="0" w:color="auto"/>
            <w:left w:val="none" w:sz="0" w:space="0" w:color="auto"/>
            <w:bottom w:val="none" w:sz="0" w:space="0" w:color="auto"/>
            <w:right w:val="none" w:sz="0" w:space="0" w:color="auto"/>
          </w:divBdr>
          <w:divsChild>
            <w:div w:id="1080518907">
              <w:marLeft w:val="0"/>
              <w:marRight w:val="0"/>
              <w:marTop w:val="120"/>
              <w:marBottom w:val="0"/>
              <w:divBdr>
                <w:top w:val="none" w:sz="0" w:space="0" w:color="auto"/>
                <w:left w:val="none" w:sz="0" w:space="0" w:color="auto"/>
                <w:bottom w:val="none" w:sz="0" w:space="0" w:color="auto"/>
                <w:right w:val="none" w:sz="0" w:space="0" w:color="auto"/>
              </w:divBdr>
            </w:div>
            <w:div w:id="288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69634">
      <w:bodyDiv w:val="1"/>
      <w:marLeft w:val="0"/>
      <w:marRight w:val="0"/>
      <w:marTop w:val="0"/>
      <w:marBottom w:val="0"/>
      <w:divBdr>
        <w:top w:val="none" w:sz="0" w:space="0" w:color="auto"/>
        <w:left w:val="none" w:sz="0" w:space="0" w:color="auto"/>
        <w:bottom w:val="none" w:sz="0" w:space="0" w:color="auto"/>
        <w:right w:val="none" w:sz="0" w:space="0" w:color="auto"/>
      </w:divBdr>
    </w:div>
    <w:div w:id="1182546029">
      <w:bodyDiv w:val="1"/>
      <w:marLeft w:val="0"/>
      <w:marRight w:val="0"/>
      <w:marTop w:val="0"/>
      <w:marBottom w:val="0"/>
      <w:divBdr>
        <w:top w:val="none" w:sz="0" w:space="0" w:color="auto"/>
        <w:left w:val="none" w:sz="0" w:space="0" w:color="auto"/>
        <w:bottom w:val="none" w:sz="0" w:space="0" w:color="auto"/>
        <w:right w:val="none" w:sz="0" w:space="0" w:color="auto"/>
      </w:divBdr>
      <w:divsChild>
        <w:div w:id="395251633">
          <w:marLeft w:val="720"/>
          <w:marRight w:val="0"/>
          <w:marTop w:val="0"/>
          <w:marBottom w:val="0"/>
          <w:divBdr>
            <w:top w:val="none" w:sz="0" w:space="0" w:color="auto"/>
            <w:left w:val="none" w:sz="0" w:space="0" w:color="auto"/>
            <w:bottom w:val="none" w:sz="0" w:space="0" w:color="auto"/>
            <w:right w:val="none" w:sz="0" w:space="0" w:color="auto"/>
          </w:divBdr>
        </w:div>
        <w:div w:id="2094668699">
          <w:marLeft w:val="720"/>
          <w:marRight w:val="0"/>
          <w:marTop w:val="0"/>
          <w:marBottom w:val="0"/>
          <w:divBdr>
            <w:top w:val="none" w:sz="0" w:space="0" w:color="auto"/>
            <w:left w:val="none" w:sz="0" w:space="0" w:color="auto"/>
            <w:bottom w:val="none" w:sz="0" w:space="0" w:color="auto"/>
            <w:right w:val="none" w:sz="0" w:space="0" w:color="auto"/>
          </w:divBdr>
        </w:div>
        <w:div w:id="626201672">
          <w:marLeft w:val="720"/>
          <w:marRight w:val="0"/>
          <w:marTop w:val="0"/>
          <w:marBottom w:val="0"/>
          <w:divBdr>
            <w:top w:val="none" w:sz="0" w:space="0" w:color="auto"/>
            <w:left w:val="none" w:sz="0" w:space="0" w:color="auto"/>
            <w:bottom w:val="none" w:sz="0" w:space="0" w:color="auto"/>
            <w:right w:val="none" w:sz="0" w:space="0" w:color="auto"/>
          </w:divBdr>
        </w:div>
        <w:div w:id="664748312">
          <w:marLeft w:val="720"/>
          <w:marRight w:val="0"/>
          <w:marTop w:val="0"/>
          <w:marBottom w:val="0"/>
          <w:divBdr>
            <w:top w:val="none" w:sz="0" w:space="0" w:color="auto"/>
            <w:left w:val="none" w:sz="0" w:space="0" w:color="auto"/>
            <w:bottom w:val="none" w:sz="0" w:space="0" w:color="auto"/>
            <w:right w:val="none" w:sz="0" w:space="0" w:color="auto"/>
          </w:divBdr>
        </w:div>
        <w:div w:id="1419207838">
          <w:marLeft w:val="720"/>
          <w:marRight w:val="0"/>
          <w:marTop w:val="0"/>
          <w:marBottom w:val="0"/>
          <w:divBdr>
            <w:top w:val="none" w:sz="0" w:space="0" w:color="auto"/>
            <w:left w:val="none" w:sz="0" w:space="0" w:color="auto"/>
            <w:bottom w:val="none" w:sz="0" w:space="0" w:color="auto"/>
            <w:right w:val="none" w:sz="0" w:space="0" w:color="auto"/>
          </w:divBdr>
        </w:div>
        <w:div w:id="598106799">
          <w:marLeft w:val="720"/>
          <w:marRight w:val="0"/>
          <w:marTop w:val="0"/>
          <w:marBottom w:val="0"/>
          <w:divBdr>
            <w:top w:val="none" w:sz="0" w:space="0" w:color="auto"/>
            <w:left w:val="none" w:sz="0" w:space="0" w:color="auto"/>
            <w:bottom w:val="none" w:sz="0" w:space="0" w:color="auto"/>
            <w:right w:val="none" w:sz="0" w:space="0" w:color="auto"/>
          </w:divBdr>
        </w:div>
        <w:div w:id="2132090004">
          <w:marLeft w:val="720"/>
          <w:marRight w:val="0"/>
          <w:marTop w:val="0"/>
          <w:marBottom w:val="0"/>
          <w:divBdr>
            <w:top w:val="none" w:sz="0" w:space="0" w:color="auto"/>
            <w:left w:val="none" w:sz="0" w:space="0" w:color="auto"/>
            <w:bottom w:val="none" w:sz="0" w:space="0" w:color="auto"/>
            <w:right w:val="none" w:sz="0" w:space="0" w:color="auto"/>
          </w:divBdr>
        </w:div>
        <w:div w:id="428549557">
          <w:marLeft w:val="0"/>
          <w:marRight w:val="0"/>
          <w:marTop w:val="120"/>
          <w:marBottom w:val="0"/>
          <w:divBdr>
            <w:top w:val="none" w:sz="0" w:space="0" w:color="auto"/>
            <w:left w:val="none" w:sz="0" w:space="0" w:color="auto"/>
            <w:bottom w:val="none" w:sz="0" w:space="0" w:color="auto"/>
            <w:right w:val="none" w:sz="0" w:space="0" w:color="auto"/>
          </w:divBdr>
        </w:div>
        <w:div w:id="438065533">
          <w:marLeft w:val="0"/>
          <w:marRight w:val="0"/>
          <w:marTop w:val="120"/>
          <w:marBottom w:val="0"/>
          <w:divBdr>
            <w:top w:val="none" w:sz="0" w:space="0" w:color="auto"/>
            <w:left w:val="none" w:sz="0" w:space="0" w:color="auto"/>
            <w:bottom w:val="none" w:sz="0" w:space="0" w:color="auto"/>
            <w:right w:val="none" w:sz="0" w:space="0" w:color="auto"/>
          </w:divBdr>
        </w:div>
        <w:div w:id="770900269">
          <w:marLeft w:val="0"/>
          <w:marRight w:val="0"/>
          <w:marTop w:val="120"/>
          <w:marBottom w:val="0"/>
          <w:divBdr>
            <w:top w:val="none" w:sz="0" w:space="0" w:color="auto"/>
            <w:left w:val="none" w:sz="0" w:space="0" w:color="auto"/>
            <w:bottom w:val="none" w:sz="0" w:space="0" w:color="auto"/>
            <w:right w:val="none" w:sz="0" w:space="0" w:color="auto"/>
          </w:divBdr>
        </w:div>
        <w:div w:id="2121679984">
          <w:marLeft w:val="720"/>
          <w:marRight w:val="0"/>
          <w:marTop w:val="0"/>
          <w:marBottom w:val="0"/>
          <w:divBdr>
            <w:top w:val="none" w:sz="0" w:space="0" w:color="auto"/>
            <w:left w:val="none" w:sz="0" w:space="0" w:color="auto"/>
            <w:bottom w:val="none" w:sz="0" w:space="0" w:color="auto"/>
            <w:right w:val="none" w:sz="0" w:space="0" w:color="auto"/>
          </w:divBdr>
        </w:div>
        <w:div w:id="730618963">
          <w:marLeft w:val="720"/>
          <w:marRight w:val="0"/>
          <w:marTop w:val="0"/>
          <w:marBottom w:val="0"/>
          <w:divBdr>
            <w:top w:val="none" w:sz="0" w:space="0" w:color="auto"/>
            <w:left w:val="none" w:sz="0" w:space="0" w:color="auto"/>
            <w:bottom w:val="none" w:sz="0" w:space="0" w:color="auto"/>
            <w:right w:val="none" w:sz="0" w:space="0" w:color="auto"/>
          </w:divBdr>
        </w:div>
        <w:div w:id="56632365">
          <w:marLeft w:val="720"/>
          <w:marRight w:val="0"/>
          <w:marTop w:val="0"/>
          <w:marBottom w:val="0"/>
          <w:divBdr>
            <w:top w:val="none" w:sz="0" w:space="0" w:color="auto"/>
            <w:left w:val="none" w:sz="0" w:space="0" w:color="auto"/>
            <w:bottom w:val="none" w:sz="0" w:space="0" w:color="auto"/>
            <w:right w:val="none" w:sz="0" w:space="0" w:color="auto"/>
          </w:divBdr>
        </w:div>
        <w:div w:id="1905139361">
          <w:marLeft w:val="0"/>
          <w:marRight w:val="0"/>
          <w:marTop w:val="0"/>
          <w:marBottom w:val="0"/>
          <w:divBdr>
            <w:top w:val="none" w:sz="0" w:space="0" w:color="auto"/>
            <w:left w:val="none" w:sz="0" w:space="0" w:color="auto"/>
            <w:bottom w:val="none" w:sz="0" w:space="0" w:color="auto"/>
            <w:right w:val="none" w:sz="0" w:space="0" w:color="auto"/>
          </w:divBdr>
          <w:divsChild>
            <w:div w:id="1497695434">
              <w:marLeft w:val="0"/>
              <w:marRight w:val="0"/>
              <w:marTop w:val="120"/>
              <w:marBottom w:val="0"/>
              <w:divBdr>
                <w:top w:val="none" w:sz="0" w:space="0" w:color="auto"/>
                <w:left w:val="none" w:sz="0" w:space="0" w:color="auto"/>
                <w:bottom w:val="none" w:sz="0" w:space="0" w:color="auto"/>
                <w:right w:val="none" w:sz="0" w:space="0" w:color="auto"/>
              </w:divBdr>
            </w:div>
            <w:div w:id="1182817172">
              <w:marLeft w:val="0"/>
              <w:marRight w:val="0"/>
              <w:marTop w:val="0"/>
              <w:marBottom w:val="0"/>
              <w:divBdr>
                <w:top w:val="none" w:sz="0" w:space="0" w:color="auto"/>
                <w:left w:val="none" w:sz="0" w:space="0" w:color="auto"/>
                <w:bottom w:val="none" w:sz="0" w:space="0" w:color="auto"/>
                <w:right w:val="none" w:sz="0" w:space="0" w:color="auto"/>
              </w:divBdr>
              <w:divsChild>
                <w:div w:id="10253256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5638591">
          <w:marLeft w:val="0"/>
          <w:marRight w:val="0"/>
          <w:marTop w:val="0"/>
          <w:marBottom w:val="0"/>
          <w:divBdr>
            <w:top w:val="none" w:sz="0" w:space="0" w:color="auto"/>
            <w:left w:val="none" w:sz="0" w:space="0" w:color="auto"/>
            <w:bottom w:val="none" w:sz="0" w:space="0" w:color="auto"/>
            <w:right w:val="none" w:sz="0" w:space="0" w:color="auto"/>
          </w:divBdr>
          <w:divsChild>
            <w:div w:id="347414294">
              <w:marLeft w:val="0"/>
              <w:marRight w:val="0"/>
              <w:marTop w:val="120"/>
              <w:marBottom w:val="0"/>
              <w:divBdr>
                <w:top w:val="none" w:sz="0" w:space="0" w:color="auto"/>
                <w:left w:val="none" w:sz="0" w:space="0" w:color="auto"/>
                <w:bottom w:val="none" w:sz="0" w:space="0" w:color="auto"/>
                <w:right w:val="none" w:sz="0" w:space="0" w:color="auto"/>
              </w:divBdr>
            </w:div>
            <w:div w:id="368340632">
              <w:marLeft w:val="0"/>
              <w:marRight w:val="0"/>
              <w:marTop w:val="0"/>
              <w:marBottom w:val="0"/>
              <w:divBdr>
                <w:top w:val="none" w:sz="0" w:space="0" w:color="auto"/>
                <w:left w:val="none" w:sz="0" w:space="0" w:color="auto"/>
                <w:bottom w:val="none" w:sz="0" w:space="0" w:color="auto"/>
                <w:right w:val="none" w:sz="0" w:space="0" w:color="auto"/>
              </w:divBdr>
              <w:divsChild>
                <w:div w:id="4190647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35360549">
          <w:marLeft w:val="0"/>
          <w:marRight w:val="0"/>
          <w:marTop w:val="0"/>
          <w:marBottom w:val="0"/>
          <w:divBdr>
            <w:top w:val="none" w:sz="0" w:space="0" w:color="auto"/>
            <w:left w:val="none" w:sz="0" w:space="0" w:color="auto"/>
            <w:bottom w:val="none" w:sz="0" w:space="0" w:color="auto"/>
            <w:right w:val="none" w:sz="0" w:space="0" w:color="auto"/>
          </w:divBdr>
          <w:divsChild>
            <w:div w:id="506361360">
              <w:marLeft w:val="0"/>
              <w:marRight w:val="0"/>
              <w:marTop w:val="120"/>
              <w:marBottom w:val="0"/>
              <w:divBdr>
                <w:top w:val="none" w:sz="0" w:space="0" w:color="auto"/>
                <w:left w:val="none" w:sz="0" w:space="0" w:color="auto"/>
                <w:bottom w:val="none" w:sz="0" w:space="0" w:color="auto"/>
                <w:right w:val="none" w:sz="0" w:space="0" w:color="auto"/>
              </w:divBdr>
            </w:div>
            <w:div w:id="1777166753">
              <w:marLeft w:val="0"/>
              <w:marRight w:val="0"/>
              <w:marTop w:val="0"/>
              <w:marBottom w:val="0"/>
              <w:divBdr>
                <w:top w:val="none" w:sz="0" w:space="0" w:color="auto"/>
                <w:left w:val="none" w:sz="0" w:space="0" w:color="auto"/>
                <w:bottom w:val="none" w:sz="0" w:space="0" w:color="auto"/>
                <w:right w:val="none" w:sz="0" w:space="0" w:color="auto"/>
              </w:divBdr>
              <w:divsChild>
                <w:div w:id="15668423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8138720">
          <w:marLeft w:val="0"/>
          <w:marRight w:val="0"/>
          <w:marTop w:val="0"/>
          <w:marBottom w:val="0"/>
          <w:divBdr>
            <w:top w:val="none" w:sz="0" w:space="0" w:color="auto"/>
            <w:left w:val="none" w:sz="0" w:space="0" w:color="auto"/>
            <w:bottom w:val="none" w:sz="0" w:space="0" w:color="auto"/>
            <w:right w:val="none" w:sz="0" w:space="0" w:color="auto"/>
          </w:divBdr>
          <w:divsChild>
            <w:div w:id="623855136">
              <w:marLeft w:val="0"/>
              <w:marRight w:val="0"/>
              <w:marTop w:val="120"/>
              <w:marBottom w:val="0"/>
              <w:divBdr>
                <w:top w:val="none" w:sz="0" w:space="0" w:color="auto"/>
                <w:left w:val="none" w:sz="0" w:space="0" w:color="auto"/>
                <w:bottom w:val="none" w:sz="0" w:space="0" w:color="auto"/>
                <w:right w:val="none" w:sz="0" w:space="0" w:color="auto"/>
              </w:divBdr>
            </w:div>
            <w:div w:id="875700458">
              <w:marLeft w:val="0"/>
              <w:marRight w:val="0"/>
              <w:marTop w:val="0"/>
              <w:marBottom w:val="0"/>
              <w:divBdr>
                <w:top w:val="none" w:sz="0" w:space="0" w:color="auto"/>
                <w:left w:val="none" w:sz="0" w:space="0" w:color="auto"/>
                <w:bottom w:val="none" w:sz="0" w:space="0" w:color="auto"/>
                <w:right w:val="none" w:sz="0" w:space="0" w:color="auto"/>
              </w:divBdr>
              <w:divsChild>
                <w:div w:id="11489777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2191577">
          <w:marLeft w:val="0"/>
          <w:marRight w:val="0"/>
          <w:marTop w:val="0"/>
          <w:marBottom w:val="0"/>
          <w:divBdr>
            <w:top w:val="none" w:sz="0" w:space="0" w:color="auto"/>
            <w:left w:val="none" w:sz="0" w:space="0" w:color="auto"/>
            <w:bottom w:val="none" w:sz="0" w:space="0" w:color="auto"/>
            <w:right w:val="none" w:sz="0" w:space="0" w:color="auto"/>
          </w:divBdr>
          <w:divsChild>
            <w:div w:id="951786540">
              <w:marLeft w:val="0"/>
              <w:marRight w:val="0"/>
              <w:marTop w:val="120"/>
              <w:marBottom w:val="0"/>
              <w:divBdr>
                <w:top w:val="none" w:sz="0" w:space="0" w:color="auto"/>
                <w:left w:val="none" w:sz="0" w:space="0" w:color="auto"/>
                <w:bottom w:val="none" w:sz="0" w:space="0" w:color="auto"/>
                <w:right w:val="none" w:sz="0" w:space="0" w:color="auto"/>
              </w:divBdr>
            </w:div>
            <w:div w:id="327096663">
              <w:marLeft w:val="0"/>
              <w:marRight w:val="0"/>
              <w:marTop w:val="0"/>
              <w:marBottom w:val="0"/>
              <w:divBdr>
                <w:top w:val="none" w:sz="0" w:space="0" w:color="auto"/>
                <w:left w:val="none" w:sz="0" w:space="0" w:color="auto"/>
                <w:bottom w:val="none" w:sz="0" w:space="0" w:color="auto"/>
                <w:right w:val="none" w:sz="0" w:space="0" w:color="auto"/>
              </w:divBdr>
              <w:divsChild>
                <w:div w:id="12380588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35868898">
          <w:marLeft w:val="0"/>
          <w:marRight w:val="0"/>
          <w:marTop w:val="0"/>
          <w:marBottom w:val="0"/>
          <w:divBdr>
            <w:top w:val="none" w:sz="0" w:space="0" w:color="auto"/>
            <w:left w:val="none" w:sz="0" w:space="0" w:color="auto"/>
            <w:bottom w:val="none" w:sz="0" w:space="0" w:color="auto"/>
            <w:right w:val="none" w:sz="0" w:space="0" w:color="auto"/>
          </w:divBdr>
          <w:divsChild>
            <w:div w:id="1987736999">
              <w:marLeft w:val="0"/>
              <w:marRight w:val="0"/>
              <w:marTop w:val="120"/>
              <w:marBottom w:val="0"/>
              <w:divBdr>
                <w:top w:val="none" w:sz="0" w:space="0" w:color="auto"/>
                <w:left w:val="none" w:sz="0" w:space="0" w:color="auto"/>
                <w:bottom w:val="none" w:sz="0" w:space="0" w:color="auto"/>
                <w:right w:val="none" w:sz="0" w:space="0" w:color="auto"/>
              </w:divBdr>
            </w:div>
            <w:div w:id="1367171386">
              <w:marLeft w:val="0"/>
              <w:marRight w:val="0"/>
              <w:marTop w:val="0"/>
              <w:marBottom w:val="0"/>
              <w:divBdr>
                <w:top w:val="none" w:sz="0" w:space="0" w:color="auto"/>
                <w:left w:val="none" w:sz="0" w:space="0" w:color="auto"/>
                <w:bottom w:val="none" w:sz="0" w:space="0" w:color="auto"/>
                <w:right w:val="none" w:sz="0" w:space="0" w:color="auto"/>
              </w:divBdr>
              <w:divsChild>
                <w:div w:id="5887761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42980356">
          <w:marLeft w:val="0"/>
          <w:marRight w:val="0"/>
          <w:marTop w:val="0"/>
          <w:marBottom w:val="0"/>
          <w:divBdr>
            <w:top w:val="none" w:sz="0" w:space="0" w:color="auto"/>
            <w:left w:val="none" w:sz="0" w:space="0" w:color="auto"/>
            <w:bottom w:val="none" w:sz="0" w:space="0" w:color="auto"/>
            <w:right w:val="none" w:sz="0" w:space="0" w:color="auto"/>
          </w:divBdr>
          <w:divsChild>
            <w:div w:id="1658415381">
              <w:marLeft w:val="0"/>
              <w:marRight w:val="0"/>
              <w:marTop w:val="120"/>
              <w:marBottom w:val="0"/>
              <w:divBdr>
                <w:top w:val="none" w:sz="0" w:space="0" w:color="auto"/>
                <w:left w:val="none" w:sz="0" w:space="0" w:color="auto"/>
                <w:bottom w:val="none" w:sz="0" w:space="0" w:color="auto"/>
                <w:right w:val="none" w:sz="0" w:space="0" w:color="auto"/>
              </w:divBdr>
            </w:div>
            <w:div w:id="344938196">
              <w:marLeft w:val="0"/>
              <w:marRight w:val="0"/>
              <w:marTop w:val="0"/>
              <w:marBottom w:val="0"/>
              <w:divBdr>
                <w:top w:val="none" w:sz="0" w:space="0" w:color="auto"/>
                <w:left w:val="none" w:sz="0" w:space="0" w:color="auto"/>
                <w:bottom w:val="none" w:sz="0" w:space="0" w:color="auto"/>
                <w:right w:val="none" w:sz="0" w:space="0" w:color="auto"/>
              </w:divBdr>
              <w:divsChild>
                <w:div w:id="16869065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4193828">
          <w:marLeft w:val="0"/>
          <w:marRight w:val="0"/>
          <w:marTop w:val="0"/>
          <w:marBottom w:val="0"/>
          <w:divBdr>
            <w:top w:val="none" w:sz="0" w:space="0" w:color="auto"/>
            <w:left w:val="none" w:sz="0" w:space="0" w:color="auto"/>
            <w:bottom w:val="none" w:sz="0" w:space="0" w:color="auto"/>
            <w:right w:val="none" w:sz="0" w:space="0" w:color="auto"/>
          </w:divBdr>
          <w:divsChild>
            <w:div w:id="2111732041">
              <w:marLeft w:val="0"/>
              <w:marRight w:val="0"/>
              <w:marTop w:val="120"/>
              <w:marBottom w:val="0"/>
              <w:divBdr>
                <w:top w:val="none" w:sz="0" w:space="0" w:color="auto"/>
                <w:left w:val="none" w:sz="0" w:space="0" w:color="auto"/>
                <w:bottom w:val="none" w:sz="0" w:space="0" w:color="auto"/>
                <w:right w:val="none" w:sz="0" w:space="0" w:color="auto"/>
              </w:divBdr>
            </w:div>
            <w:div w:id="1248272089">
              <w:marLeft w:val="0"/>
              <w:marRight w:val="0"/>
              <w:marTop w:val="0"/>
              <w:marBottom w:val="0"/>
              <w:divBdr>
                <w:top w:val="none" w:sz="0" w:space="0" w:color="auto"/>
                <w:left w:val="none" w:sz="0" w:space="0" w:color="auto"/>
                <w:bottom w:val="none" w:sz="0" w:space="0" w:color="auto"/>
                <w:right w:val="none" w:sz="0" w:space="0" w:color="auto"/>
              </w:divBdr>
              <w:divsChild>
                <w:div w:id="2942631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2559275">
          <w:marLeft w:val="0"/>
          <w:marRight w:val="0"/>
          <w:marTop w:val="0"/>
          <w:marBottom w:val="0"/>
          <w:divBdr>
            <w:top w:val="none" w:sz="0" w:space="0" w:color="auto"/>
            <w:left w:val="none" w:sz="0" w:space="0" w:color="auto"/>
            <w:bottom w:val="none" w:sz="0" w:space="0" w:color="auto"/>
            <w:right w:val="none" w:sz="0" w:space="0" w:color="auto"/>
          </w:divBdr>
          <w:divsChild>
            <w:div w:id="2038190643">
              <w:marLeft w:val="0"/>
              <w:marRight w:val="0"/>
              <w:marTop w:val="120"/>
              <w:marBottom w:val="0"/>
              <w:divBdr>
                <w:top w:val="none" w:sz="0" w:space="0" w:color="auto"/>
                <w:left w:val="none" w:sz="0" w:space="0" w:color="auto"/>
                <w:bottom w:val="none" w:sz="0" w:space="0" w:color="auto"/>
                <w:right w:val="none" w:sz="0" w:space="0" w:color="auto"/>
              </w:divBdr>
            </w:div>
            <w:div w:id="1789465547">
              <w:marLeft w:val="0"/>
              <w:marRight w:val="0"/>
              <w:marTop w:val="0"/>
              <w:marBottom w:val="0"/>
              <w:divBdr>
                <w:top w:val="none" w:sz="0" w:space="0" w:color="auto"/>
                <w:left w:val="none" w:sz="0" w:space="0" w:color="auto"/>
                <w:bottom w:val="none" w:sz="0" w:space="0" w:color="auto"/>
                <w:right w:val="none" w:sz="0" w:space="0" w:color="auto"/>
              </w:divBdr>
              <w:divsChild>
                <w:div w:id="4473615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6862844">
          <w:marLeft w:val="0"/>
          <w:marRight w:val="0"/>
          <w:marTop w:val="0"/>
          <w:marBottom w:val="0"/>
          <w:divBdr>
            <w:top w:val="none" w:sz="0" w:space="0" w:color="auto"/>
            <w:left w:val="none" w:sz="0" w:space="0" w:color="auto"/>
            <w:bottom w:val="none" w:sz="0" w:space="0" w:color="auto"/>
            <w:right w:val="none" w:sz="0" w:space="0" w:color="auto"/>
          </w:divBdr>
          <w:divsChild>
            <w:div w:id="402921969">
              <w:marLeft w:val="0"/>
              <w:marRight w:val="0"/>
              <w:marTop w:val="120"/>
              <w:marBottom w:val="0"/>
              <w:divBdr>
                <w:top w:val="none" w:sz="0" w:space="0" w:color="auto"/>
                <w:left w:val="none" w:sz="0" w:space="0" w:color="auto"/>
                <w:bottom w:val="none" w:sz="0" w:space="0" w:color="auto"/>
                <w:right w:val="none" w:sz="0" w:space="0" w:color="auto"/>
              </w:divBdr>
            </w:div>
            <w:div w:id="1888763716">
              <w:marLeft w:val="0"/>
              <w:marRight w:val="0"/>
              <w:marTop w:val="0"/>
              <w:marBottom w:val="0"/>
              <w:divBdr>
                <w:top w:val="none" w:sz="0" w:space="0" w:color="auto"/>
                <w:left w:val="none" w:sz="0" w:space="0" w:color="auto"/>
                <w:bottom w:val="none" w:sz="0" w:space="0" w:color="auto"/>
                <w:right w:val="none" w:sz="0" w:space="0" w:color="auto"/>
              </w:divBdr>
              <w:divsChild>
                <w:div w:id="12054880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6552485">
          <w:marLeft w:val="0"/>
          <w:marRight w:val="0"/>
          <w:marTop w:val="0"/>
          <w:marBottom w:val="0"/>
          <w:divBdr>
            <w:top w:val="none" w:sz="0" w:space="0" w:color="auto"/>
            <w:left w:val="none" w:sz="0" w:space="0" w:color="auto"/>
            <w:bottom w:val="none" w:sz="0" w:space="0" w:color="auto"/>
            <w:right w:val="none" w:sz="0" w:space="0" w:color="auto"/>
          </w:divBdr>
          <w:divsChild>
            <w:div w:id="1721662169">
              <w:marLeft w:val="0"/>
              <w:marRight w:val="0"/>
              <w:marTop w:val="120"/>
              <w:marBottom w:val="0"/>
              <w:divBdr>
                <w:top w:val="none" w:sz="0" w:space="0" w:color="auto"/>
                <w:left w:val="none" w:sz="0" w:space="0" w:color="auto"/>
                <w:bottom w:val="none" w:sz="0" w:space="0" w:color="auto"/>
                <w:right w:val="none" w:sz="0" w:space="0" w:color="auto"/>
              </w:divBdr>
            </w:div>
            <w:div w:id="2041852653">
              <w:marLeft w:val="0"/>
              <w:marRight w:val="0"/>
              <w:marTop w:val="0"/>
              <w:marBottom w:val="0"/>
              <w:divBdr>
                <w:top w:val="none" w:sz="0" w:space="0" w:color="auto"/>
                <w:left w:val="none" w:sz="0" w:space="0" w:color="auto"/>
                <w:bottom w:val="none" w:sz="0" w:space="0" w:color="auto"/>
                <w:right w:val="none" w:sz="0" w:space="0" w:color="auto"/>
              </w:divBdr>
              <w:divsChild>
                <w:div w:id="234365098">
                  <w:marLeft w:val="0"/>
                  <w:marRight w:val="0"/>
                  <w:marTop w:val="120"/>
                  <w:marBottom w:val="0"/>
                  <w:divBdr>
                    <w:top w:val="none" w:sz="0" w:space="0" w:color="auto"/>
                    <w:left w:val="none" w:sz="0" w:space="0" w:color="auto"/>
                    <w:bottom w:val="none" w:sz="0" w:space="0" w:color="auto"/>
                    <w:right w:val="none" w:sz="0" w:space="0" w:color="auto"/>
                  </w:divBdr>
                </w:div>
                <w:div w:id="6631648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63039880">
          <w:marLeft w:val="720"/>
          <w:marRight w:val="0"/>
          <w:marTop w:val="0"/>
          <w:marBottom w:val="0"/>
          <w:divBdr>
            <w:top w:val="none" w:sz="0" w:space="0" w:color="auto"/>
            <w:left w:val="none" w:sz="0" w:space="0" w:color="auto"/>
            <w:bottom w:val="none" w:sz="0" w:space="0" w:color="auto"/>
            <w:right w:val="none" w:sz="0" w:space="0" w:color="auto"/>
          </w:divBdr>
        </w:div>
        <w:div w:id="1953393049">
          <w:marLeft w:val="720"/>
          <w:marRight w:val="0"/>
          <w:marTop w:val="0"/>
          <w:marBottom w:val="0"/>
          <w:divBdr>
            <w:top w:val="none" w:sz="0" w:space="0" w:color="auto"/>
            <w:left w:val="none" w:sz="0" w:space="0" w:color="auto"/>
            <w:bottom w:val="none" w:sz="0" w:space="0" w:color="auto"/>
            <w:right w:val="none" w:sz="0" w:space="0" w:color="auto"/>
          </w:divBdr>
        </w:div>
        <w:div w:id="790175754">
          <w:marLeft w:val="720"/>
          <w:marRight w:val="0"/>
          <w:marTop w:val="0"/>
          <w:marBottom w:val="0"/>
          <w:divBdr>
            <w:top w:val="none" w:sz="0" w:space="0" w:color="auto"/>
            <w:left w:val="none" w:sz="0" w:space="0" w:color="auto"/>
            <w:bottom w:val="none" w:sz="0" w:space="0" w:color="auto"/>
            <w:right w:val="none" w:sz="0" w:space="0" w:color="auto"/>
          </w:divBdr>
        </w:div>
        <w:div w:id="710544301">
          <w:marLeft w:val="720"/>
          <w:marRight w:val="0"/>
          <w:marTop w:val="0"/>
          <w:marBottom w:val="0"/>
          <w:divBdr>
            <w:top w:val="none" w:sz="0" w:space="0" w:color="auto"/>
            <w:left w:val="none" w:sz="0" w:space="0" w:color="auto"/>
            <w:bottom w:val="none" w:sz="0" w:space="0" w:color="auto"/>
            <w:right w:val="none" w:sz="0" w:space="0" w:color="auto"/>
          </w:divBdr>
        </w:div>
        <w:div w:id="117576161">
          <w:marLeft w:val="720"/>
          <w:marRight w:val="0"/>
          <w:marTop w:val="0"/>
          <w:marBottom w:val="0"/>
          <w:divBdr>
            <w:top w:val="none" w:sz="0" w:space="0" w:color="auto"/>
            <w:left w:val="none" w:sz="0" w:space="0" w:color="auto"/>
            <w:bottom w:val="none" w:sz="0" w:space="0" w:color="auto"/>
            <w:right w:val="none" w:sz="0" w:space="0" w:color="auto"/>
          </w:divBdr>
        </w:div>
        <w:div w:id="2070372902">
          <w:marLeft w:val="720"/>
          <w:marRight w:val="0"/>
          <w:marTop w:val="0"/>
          <w:marBottom w:val="0"/>
          <w:divBdr>
            <w:top w:val="none" w:sz="0" w:space="0" w:color="auto"/>
            <w:left w:val="none" w:sz="0" w:space="0" w:color="auto"/>
            <w:bottom w:val="none" w:sz="0" w:space="0" w:color="auto"/>
            <w:right w:val="none" w:sz="0" w:space="0" w:color="auto"/>
          </w:divBdr>
        </w:div>
        <w:div w:id="1613240134">
          <w:marLeft w:val="720"/>
          <w:marRight w:val="0"/>
          <w:marTop w:val="0"/>
          <w:marBottom w:val="0"/>
          <w:divBdr>
            <w:top w:val="none" w:sz="0" w:space="0" w:color="auto"/>
            <w:left w:val="none" w:sz="0" w:space="0" w:color="auto"/>
            <w:bottom w:val="none" w:sz="0" w:space="0" w:color="auto"/>
            <w:right w:val="none" w:sz="0" w:space="0" w:color="auto"/>
          </w:divBdr>
        </w:div>
        <w:div w:id="1846631959">
          <w:marLeft w:val="720"/>
          <w:marRight w:val="0"/>
          <w:marTop w:val="0"/>
          <w:marBottom w:val="0"/>
          <w:divBdr>
            <w:top w:val="none" w:sz="0" w:space="0" w:color="auto"/>
            <w:left w:val="none" w:sz="0" w:space="0" w:color="auto"/>
            <w:bottom w:val="none" w:sz="0" w:space="0" w:color="auto"/>
            <w:right w:val="none" w:sz="0" w:space="0" w:color="auto"/>
          </w:divBdr>
        </w:div>
        <w:div w:id="974486116">
          <w:marLeft w:val="720"/>
          <w:marRight w:val="0"/>
          <w:marTop w:val="0"/>
          <w:marBottom w:val="0"/>
          <w:divBdr>
            <w:top w:val="none" w:sz="0" w:space="0" w:color="auto"/>
            <w:left w:val="none" w:sz="0" w:space="0" w:color="auto"/>
            <w:bottom w:val="none" w:sz="0" w:space="0" w:color="auto"/>
            <w:right w:val="none" w:sz="0" w:space="0" w:color="auto"/>
          </w:divBdr>
        </w:div>
        <w:div w:id="1832408484">
          <w:marLeft w:val="720"/>
          <w:marRight w:val="0"/>
          <w:marTop w:val="0"/>
          <w:marBottom w:val="0"/>
          <w:divBdr>
            <w:top w:val="none" w:sz="0" w:space="0" w:color="auto"/>
            <w:left w:val="none" w:sz="0" w:space="0" w:color="auto"/>
            <w:bottom w:val="none" w:sz="0" w:space="0" w:color="auto"/>
            <w:right w:val="none" w:sz="0" w:space="0" w:color="auto"/>
          </w:divBdr>
        </w:div>
        <w:div w:id="232744905">
          <w:marLeft w:val="720"/>
          <w:marRight w:val="0"/>
          <w:marTop w:val="0"/>
          <w:marBottom w:val="0"/>
          <w:divBdr>
            <w:top w:val="none" w:sz="0" w:space="0" w:color="auto"/>
            <w:left w:val="none" w:sz="0" w:space="0" w:color="auto"/>
            <w:bottom w:val="none" w:sz="0" w:space="0" w:color="auto"/>
            <w:right w:val="none" w:sz="0" w:space="0" w:color="auto"/>
          </w:divBdr>
        </w:div>
        <w:div w:id="769011633">
          <w:marLeft w:val="720"/>
          <w:marRight w:val="0"/>
          <w:marTop w:val="0"/>
          <w:marBottom w:val="0"/>
          <w:divBdr>
            <w:top w:val="none" w:sz="0" w:space="0" w:color="auto"/>
            <w:left w:val="none" w:sz="0" w:space="0" w:color="auto"/>
            <w:bottom w:val="none" w:sz="0" w:space="0" w:color="auto"/>
            <w:right w:val="none" w:sz="0" w:space="0" w:color="auto"/>
          </w:divBdr>
        </w:div>
        <w:div w:id="939021623">
          <w:marLeft w:val="720"/>
          <w:marRight w:val="0"/>
          <w:marTop w:val="0"/>
          <w:marBottom w:val="0"/>
          <w:divBdr>
            <w:top w:val="none" w:sz="0" w:space="0" w:color="auto"/>
            <w:left w:val="none" w:sz="0" w:space="0" w:color="auto"/>
            <w:bottom w:val="none" w:sz="0" w:space="0" w:color="auto"/>
            <w:right w:val="none" w:sz="0" w:space="0" w:color="auto"/>
          </w:divBdr>
        </w:div>
        <w:div w:id="1387490359">
          <w:marLeft w:val="720"/>
          <w:marRight w:val="0"/>
          <w:marTop w:val="0"/>
          <w:marBottom w:val="0"/>
          <w:divBdr>
            <w:top w:val="none" w:sz="0" w:space="0" w:color="auto"/>
            <w:left w:val="none" w:sz="0" w:space="0" w:color="auto"/>
            <w:bottom w:val="none" w:sz="0" w:space="0" w:color="auto"/>
            <w:right w:val="none" w:sz="0" w:space="0" w:color="auto"/>
          </w:divBdr>
        </w:div>
        <w:div w:id="743265304">
          <w:marLeft w:val="720"/>
          <w:marRight w:val="0"/>
          <w:marTop w:val="0"/>
          <w:marBottom w:val="0"/>
          <w:divBdr>
            <w:top w:val="none" w:sz="0" w:space="0" w:color="auto"/>
            <w:left w:val="none" w:sz="0" w:space="0" w:color="auto"/>
            <w:bottom w:val="none" w:sz="0" w:space="0" w:color="auto"/>
            <w:right w:val="none" w:sz="0" w:space="0" w:color="auto"/>
          </w:divBdr>
        </w:div>
        <w:div w:id="1136021912">
          <w:marLeft w:val="720"/>
          <w:marRight w:val="0"/>
          <w:marTop w:val="0"/>
          <w:marBottom w:val="0"/>
          <w:divBdr>
            <w:top w:val="none" w:sz="0" w:space="0" w:color="auto"/>
            <w:left w:val="none" w:sz="0" w:space="0" w:color="auto"/>
            <w:bottom w:val="none" w:sz="0" w:space="0" w:color="auto"/>
            <w:right w:val="none" w:sz="0" w:space="0" w:color="auto"/>
          </w:divBdr>
        </w:div>
        <w:div w:id="1314603069">
          <w:marLeft w:val="720"/>
          <w:marRight w:val="0"/>
          <w:marTop w:val="0"/>
          <w:marBottom w:val="0"/>
          <w:divBdr>
            <w:top w:val="none" w:sz="0" w:space="0" w:color="auto"/>
            <w:left w:val="none" w:sz="0" w:space="0" w:color="auto"/>
            <w:bottom w:val="none" w:sz="0" w:space="0" w:color="auto"/>
            <w:right w:val="none" w:sz="0" w:space="0" w:color="auto"/>
          </w:divBdr>
        </w:div>
        <w:div w:id="73864182">
          <w:marLeft w:val="720"/>
          <w:marRight w:val="0"/>
          <w:marTop w:val="0"/>
          <w:marBottom w:val="0"/>
          <w:divBdr>
            <w:top w:val="none" w:sz="0" w:space="0" w:color="auto"/>
            <w:left w:val="none" w:sz="0" w:space="0" w:color="auto"/>
            <w:bottom w:val="none" w:sz="0" w:space="0" w:color="auto"/>
            <w:right w:val="none" w:sz="0" w:space="0" w:color="auto"/>
          </w:divBdr>
        </w:div>
        <w:div w:id="1068727243">
          <w:marLeft w:val="720"/>
          <w:marRight w:val="0"/>
          <w:marTop w:val="0"/>
          <w:marBottom w:val="0"/>
          <w:divBdr>
            <w:top w:val="none" w:sz="0" w:space="0" w:color="auto"/>
            <w:left w:val="none" w:sz="0" w:space="0" w:color="auto"/>
            <w:bottom w:val="none" w:sz="0" w:space="0" w:color="auto"/>
            <w:right w:val="none" w:sz="0" w:space="0" w:color="auto"/>
          </w:divBdr>
        </w:div>
        <w:div w:id="1468817495">
          <w:marLeft w:val="0"/>
          <w:marRight w:val="0"/>
          <w:marTop w:val="0"/>
          <w:marBottom w:val="0"/>
          <w:divBdr>
            <w:top w:val="none" w:sz="0" w:space="0" w:color="auto"/>
            <w:left w:val="none" w:sz="0" w:space="0" w:color="auto"/>
            <w:bottom w:val="none" w:sz="0" w:space="0" w:color="auto"/>
            <w:right w:val="none" w:sz="0" w:space="0" w:color="auto"/>
          </w:divBdr>
          <w:divsChild>
            <w:div w:id="1480422102">
              <w:marLeft w:val="0"/>
              <w:marRight w:val="0"/>
              <w:marTop w:val="120"/>
              <w:marBottom w:val="0"/>
              <w:divBdr>
                <w:top w:val="none" w:sz="0" w:space="0" w:color="auto"/>
                <w:left w:val="none" w:sz="0" w:space="0" w:color="auto"/>
                <w:bottom w:val="none" w:sz="0" w:space="0" w:color="auto"/>
                <w:right w:val="none" w:sz="0" w:space="0" w:color="auto"/>
              </w:divBdr>
            </w:div>
            <w:div w:id="883951278">
              <w:marLeft w:val="0"/>
              <w:marRight w:val="0"/>
              <w:marTop w:val="0"/>
              <w:marBottom w:val="0"/>
              <w:divBdr>
                <w:top w:val="none" w:sz="0" w:space="0" w:color="auto"/>
                <w:left w:val="none" w:sz="0" w:space="0" w:color="auto"/>
                <w:bottom w:val="none" w:sz="0" w:space="0" w:color="auto"/>
                <w:right w:val="none" w:sz="0" w:space="0" w:color="auto"/>
              </w:divBdr>
              <w:divsChild>
                <w:div w:id="8358033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7765363">
          <w:marLeft w:val="0"/>
          <w:marRight w:val="0"/>
          <w:marTop w:val="0"/>
          <w:marBottom w:val="0"/>
          <w:divBdr>
            <w:top w:val="none" w:sz="0" w:space="0" w:color="auto"/>
            <w:left w:val="none" w:sz="0" w:space="0" w:color="auto"/>
            <w:bottom w:val="none" w:sz="0" w:space="0" w:color="auto"/>
            <w:right w:val="none" w:sz="0" w:space="0" w:color="auto"/>
          </w:divBdr>
          <w:divsChild>
            <w:div w:id="483738938">
              <w:marLeft w:val="0"/>
              <w:marRight w:val="0"/>
              <w:marTop w:val="120"/>
              <w:marBottom w:val="0"/>
              <w:divBdr>
                <w:top w:val="none" w:sz="0" w:space="0" w:color="auto"/>
                <w:left w:val="none" w:sz="0" w:space="0" w:color="auto"/>
                <w:bottom w:val="none" w:sz="0" w:space="0" w:color="auto"/>
                <w:right w:val="none" w:sz="0" w:space="0" w:color="auto"/>
              </w:divBdr>
            </w:div>
            <w:div w:id="12268493">
              <w:marLeft w:val="0"/>
              <w:marRight w:val="0"/>
              <w:marTop w:val="0"/>
              <w:marBottom w:val="0"/>
              <w:divBdr>
                <w:top w:val="none" w:sz="0" w:space="0" w:color="auto"/>
                <w:left w:val="none" w:sz="0" w:space="0" w:color="auto"/>
                <w:bottom w:val="none" w:sz="0" w:space="0" w:color="auto"/>
                <w:right w:val="none" w:sz="0" w:space="0" w:color="auto"/>
              </w:divBdr>
              <w:divsChild>
                <w:div w:id="16955750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75165493">
          <w:marLeft w:val="0"/>
          <w:marRight w:val="0"/>
          <w:marTop w:val="0"/>
          <w:marBottom w:val="0"/>
          <w:divBdr>
            <w:top w:val="none" w:sz="0" w:space="0" w:color="auto"/>
            <w:left w:val="none" w:sz="0" w:space="0" w:color="auto"/>
            <w:bottom w:val="none" w:sz="0" w:space="0" w:color="auto"/>
            <w:right w:val="none" w:sz="0" w:space="0" w:color="auto"/>
          </w:divBdr>
          <w:divsChild>
            <w:div w:id="1275015610">
              <w:marLeft w:val="0"/>
              <w:marRight w:val="0"/>
              <w:marTop w:val="120"/>
              <w:marBottom w:val="0"/>
              <w:divBdr>
                <w:top w:val="none" w:sz="0" w:space="0" w:color="auto"/>
                <w:left w:val="none" w:sz="0" w:space="0" w:color="auto"/>
                <w:bottom w:val="none" w:sz="0" w:space="0" w:color="auto"/>
                <w:right w:val="none" w:sz="0" w:space="0" w:color="auto"/>
              </w:divBdr>
            </w:div>
            <w:div w:id="1998264589">
              <w:marLeft w:val="0"/>
              <w:marRight w:val="0"/>
              <w:marTop w:val="0"/>
              <w:marBottom w:val="0"/>
              <w:divBdr>
                <w:top w:val="none" w:sz="0" w:space="0" w:color="auto"/>
                <w:left w:val="none" w:sz="0" w:space="0" w:color="auto"/>
                <w:bottom w:val="none" w:sz="0" w:space="0" w:color="auto"/>
                <w:right w:val="none" w:sz="0" w:space="0" w:color="auto"/>
              </w:divBdr>
              <w:divsChild>
                <w:div w:id="10939417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65839043">
          <w:marLeft w:val="960"/>
          <w:marRight w:val="0"/>
          <w:marTop w:val="0"/>
          <w:marBottom w:val="0"/>
          <w:divBdr>
            <w:top w:val="none" w:sz="0" w:space="0" w:color="auto"/>
            <w:left w:val="none" w:sz="0" w:space="0" w:color="auto"/>
            <w:bottom w:val="none" w:sz="0" w:space="0" w:color="auto"/>
            <w:right w:val="none" w:sz="0" w:space="0" w:color="auto"/>
          </w:divBdr>
        </w:div>
        <w:div w:id="1543208114">
          <w:marLeft w:val="960"/>
          <w:marRight w:val="0"/>
          <w:marTop w:val="0"/>
          <w:marBottom w:val="0"/>
          <w:divBdr>
            <w:top w:val="none" w:sz="0" w:space="0" w:color="auto"/>
            <w:left w:val="none" w:sz="0" w:space="0" w:color="auto"/>
            <w:bottom w:val="none" w:sz="0" w:space="0" w:color="auto"/>
            <w:right w:val="none" w:sz="0" w:space="0" w:color="auto"/>
          </w:divBdr>
        </w:div>
        <w:div w:id="1431848599">
          <w:marLeft w:val="960"/>
          <w:marRight w:val="0"/>
          <w:marTop w:val="0"/>
          <w:marBottom w:val="0"/>
          <w:divBdr>
            <w:top w:val="none" w:sz="0" w:space="0" w:color="auto"/>
            <w:left w:val="none" w:sz="0" w:space="0" w:color="auto"/>
            <w:bottom w:val="none" w:sz="0" w:space="0" w:color="auto"/>
            <w:right w:val="none" w:sz="0" w:space="0" w:color="auto"/>
          </w:divBdr>
        </w:div>
        <w:div w:id="656500906">
          <w:marLeft w:val="960"/>
          <w:marRight w:val="0"/>
          <w:marTop w:val="0"/>
          <w:marBottom w:val="0"/>
          <w:divBdr>
            <w:top w:val="none" w:sz="0" w:space="0" w:color="auto"/>
            <w:left w:val="none" w:sz="0" w:space="0" w:color="auto"/>
            <w:bottom w:val="none" w:sz="0" w:space="0" w:color="auto"/>
            <w:right w:val="none" w:sz="0" w:space="0" w:color="auto"/>
          </w:divBdr>
        </w:div>
        <w:div w:id="1546018152">
          <w:marLeft w:val="960"/>
          <w:marRight w:val="0"/>
          <w:marTop w:val="0"/>
          <w:marBottom w:val="0"/>
          <w:divBdr>
            <w:top w:val="none" w:sz="0" w:space="0" w:color="auto"/>
            <w:left w:val="none" w:sz="0" w:space="0" w:color="auto"/>
            <w:bottom w:val="none" w:sz="0" w:space="0" w:color="auto"/>
            <w:right w:val="none" w:sz="0" w:space="0" w:color="auto"/>
          </w:divBdr>
        </w:div>
        <w:div w:id="1906641900">
          <w:marLeft w:val="960"/>
          <w:marRight w:val="0"/>
          <w:marTop w:val="0"/>
          <w:marBottom w:val="0"/>
          <w:divBdr>
            <w:top w:val="none" w:sz="0" w:space="0" w:color="auto"/>
            <w:left w:val="none" w:sz="0" w:space="0" w:color="auto"/>
            <w:bottom w:val="none" w:sz="0" w:space="0" w:color="auto"/>
            <w:right w:val="none" w:sz="0" w:space="0" w:color="auto"/>
          </w:divBdr>
        </w:div>
        <w:div w:id="1551185474">
          <w:marLeft w:val="960"/>
          <w:marRight w:val="0"/>
          <w:marTop w:val="0"/>
          <w:marBottom w:val="0"/>
          <w:divBdr>
            <w:top w:val="none" w:sz="0" w:space="0" w:color="auto"/>
            <w:left w:val="none" w:sz="0" w:space="0" w:color="auto"/>
            <w:bottom w:val="none" w:sz="0" w:space="0" w:color="auto"/>
            <w:right w:val="none" w:sz="0" w:space="0" w:color="auto"/>
          </w:divBdr>
        </w:div>
        <w:div w:id="123277708">
          <w:marLeft w:val="960"/>
          <w:marRight w:val="0"/>
          <w:marTop w:val="0"/>
          <w:marBottom w:val="0"/>
          <w:divBdr>
            <w:top w:val="none" w:sz="0" w:space="0" w:color="auto"/>
            <w:left w:val="none" w:sz="0" w:space="0" w:color="auto"/>
            <w:bottom w:val="none" w:sz="0" w:space="0" w:color="auto"/>
            <w:right w:val="none" w:sz="0" w:space="0" w:color="auto"/>
          </w:divBdr>
        </w:div>
        <w:div w:id="597905565">
          <w:marLeft w:val="960"/>
          <w:marRight w:val="0"/>
          <w:marTop w:val="0"/>
          <w:marBottom w:val="0"/>
          <w:divBdr>
            <w:top w:val="none" w:sz="0" w:space="0" w:color="auto"/>
            <w:left w:val="none" w:sz="0" w:space="0" w:color="auto"/>
            <w:bottom w:val="none" w:sz="0" w:space="0" w:color="auto"/>
            <w:right w:val="none" w:sz="0" w:space="0" w:color="auto"/>
          </w:divBdr>
        </w:div>
        <w:div w:id="937369854">
          <w:marLeft w:val="720"/>
          <w:marRight w:val="0"/>
          <w:marTop w:val="0"/>
          <w:marBottom w:val="0"/>
          <w:divBdr>
            <w:top w:val="none" w:sz="0" w:space="0" w:color="auto"/>
            <w:left w:val="none" w:sz="0" w:space="0" w:color="auto"/>
            <w:bottom w:val="none" w:sz="0" w:space="0" w:color="auto"/>
            <w:right w:val="none" w:sz="0" w:space="0" w:color="auto"/>
          </w:divBdr>
        </w:div>
        <w:div w:id="1088192503">
          <w:marLeft w:val="720"/>
          <w:marRight w:val="0"/>
          <w:marTop w:val="0"/>
          <w:marBottom w:val="0"/>
          <w:divBdr>
            <w:top w:val="none" w:sz="0" w:space="0" w:color="auto"/>
            <w:left w:val="none" w:sz="0" w:space="0" w:color="auto"/>
            <w:bottom w:val="none" w:sz="0" w:space="0" w:color="auto"/>
            <w:right w:val="none" w:sz="0" w:space="0" w:color="auto"/>
          </w:divBdr>
        </w:div>
        <w:div w:id="1122992038">
          <w:marLeft w:val="720"/>
          <w:marRight w:val="0"/>
          <w:marTop w:val="0"/>
          <w:marBottom w:val="0"/>
          <w:divBdr>
            <w:top w:val="none" w:sz="0" w:space="0" w:color="auto"/>
            <w:left w:val="none" w:sz="0" w:space="0" w:color="auto"/>
            <w:bottom w:val="none" w:sz="0" w:space="0" w:color="auto"/>
            <w:right w:val="none" w:sz="0" w:space="0" w:color="auto"/>
          </w:divBdr>
        </w:div>
        <w:div w:id="853500621">
          <w:marLeft w:val="720"/>
          <w:marRight w:val="0"/>
          <w:marTop w:val="0"/>
          <w:marBottom w:val="0"/>
          <w:divBdr>
            <w:top w:val="none" w:sz="0" w:space="0" w:color="auto"/>
            <w:left w:val="none" w:sz="0" w:space="0" w:color="auto"/>
            <w:bottom w:val="none" w:sz="0" w:space="0" w:color="auto"/>
            <w:right w:val="none" w:sz="0" w:space="0" w:color="auto"/>
          </w:divBdr>
        </w:div>
        <w:div w:id="1694382728">
          <w:marLeft w:val="720"/>
          <w:marRight w:val="0"/>
          <w:marTop w:val="0"/>
          <w:marBottom w:val="0"/>
          <w:divBdr>
            <w:top w:val="none" w:sz="0" w:space="0" w:color="auto"/>
            <w:left w:val="none" w:sz="0" w:space="0" w:color="auto"/>
            <w:bottom w:val="none" w:sz="0" w:space="0" w:color="auto"/>
            <w:right w:val="none" w:sz="0" w:space="0" w:color="auto"/>
          </w:divBdr>
        </w:div>
        <w:div w:id="15932107">
          <w:marLeft w:val="720"/>
          <w:marRight w:val="0"/>
          <w:marTop w:val="0"/>
          <w:marBottom w:val="0"/>
          <w:divBdr>
            <w:top w:val="none" w:sz="0" w:space="0" w:color="auto"/>
            <w:left w:val="none" w:sz="0" w:space="0" w:color="auto"/>
            <w:bottom w:val="none" w:sz="0" w:space="0" w:color="auto"/>
            <w:right w:val="none" w:sz="0" w:space="0" w:color="auto"/>
          </w:divBdr>
        </w:div>
        <w:div w:id="1466310542">
          <w:marLeft w:val="0"/>
          <w:marRight w:val="0"/>
          <w:marTop w:val="0"/>
          <w:marBottom w:val="0"/>
          <w:divBdr>
            <w:top w:val="none" w:sz="0" w:space="0" w:color="auto"/>
            <w:left w:val="none" w:sz="0" w:space="0" w:color="auto"/>
            <w:bottom w:val="none" w:sz="0" w:space="0" w:color="auto"/>
            <w:right w:val="none" w:sz="0" w:space="0" w:color="auto"/>
          </w:divBdr>
          <w:divsChild>
            <w:div w:id="2035570255">
              <w:marLeft w:val="0"/>
              <w:marRight w:val="0"/>
              <w:marTop w:val="120"/>
              <w:marBottom w:val="0"/>
              <w:divBdr>
                <w:top w:val="none" w:sz="0" w:space="0" w:color="auto"/>
                <w:left w:val="none" w:sz="0" w:space="0" w:color="auto"/>
                <w:bottom w:val="none" w:sz="0" w:space="0" w:color="auto"/>
                <w:right w:val="none" w:sz="0" w:space="0" w:color="auto"/>
              </w:divBdr>
            </w:div>
            <w:div w:id="83188978">
              <w:marLeft w:val="0"/>
              <w:marRight w:val="0"/>
              <w:marTop w:val="0"/>
              <w:marBottom w:val="0"/>
              <w:divBdr>
                <w:top w:val="none" w:sz="0" w:space="0" w:color="auto"/>
                <w:left w:val="none" w:sz="0" w:space="0" w:color="auto"/>
                <w:bottom w:val="none" w:sz="0" w:space="0" w:color="auto"/>
                <w:right w:val="none" w:sz="0" w:space="0" w:color="auto"/>
              </w:divBdr>
              <w:divsChild>
                <w:div w:id="10581652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3131076">
          <w:marLeft w:val="0"/>
          <w:marRight w:val="0"/>
          <w:marTop w:val="0"/>
          <w:marBottom w:val="0"/>
          <w:divBdr>
            <w:top w:val="none" w:sz="0" w:space="0" w:color="auto"/>
            <w:left w:val="none" w:sz="0" w:space="0" w:color="auto"/>
            <w:bottom w:val="none" w:sz="0" w:space="0" w:color="auto"/>
            <w:right w:val="none" w:sz="0" w:space="0" w:color="auto"/>
          </w:divBdr>
          <w:divsChild>
            <w:div w:id="348215980">
              <w:marLeft w:val="0"/>
              <w:marRight w:val="0"/>
              <w:marTop w:val="120"/>
              <w:marBottom w:val="0"/>
              <w:divBdr>
                <w:top w:val="none" w:sz="0" w:space="0" w:color="auto"/>
                <w:left w:val="none" w:sz="0" w:space="0" w:color="auto"/>
                <w:bottom w:val="none" w:sz="0" w:space="0" w:color="auto"/>
                <w:right w:val="none" w:sz="0" w:space="0" w:color="auto"/>
              </w:divBdr>
            </w:div>
            <w:div w:id="2141612596">
              <w:marLeft w:val="0"/>
              <w:marRight w:val="0"/>
              <w:marTop w:val="0"/>
              <w:marBottom w:val="0"/>
              <w:divBdr>
                <w:top w:val="none" w:sz="0" w:space="0" w:color="auto"/>
                <w:left w:val="none" w:sz="0" w:space="0" w:color="auto"/>
                <w:bottom w:val="none" w:sz="0" w:space="0" w:color="auto"/>
                <w:right w:val="none" w:sz="0" w:space="0" w:color="auto"/>
              </w:divBdr>
              <w:divsChild>
                <w:div w:id="7569035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06597678">
          <w:marLeft w:val="720"/>
          <w:marRight w:val="0"/>
          <w:marTop w:val="0"/>
          <w:marBottom w:val="0"/>
          <w:divBdr>
            <w:top w:val="none" w:sz="0" w:space="0" w:color="auto"/>
            <w:left w:val="none" w:sz="0" w:space="0" w:color="auto"/>
            <w:bottom w:val="none" w:sz="0" w:space="0" w:color="auto"/>
            <w:right w:val="none" w:sz="0" w:space="0" w:color="auto"/>
          </w:divBdr>
        </w:div>
        <w:div w:id="1558011600">
          <w:marLeft w:val="720"/>
          <w:marRight w:val="0"/>
          <w:marTop w:val="0"/>
          <w:marBottom w:val="0"/>
          <w:divBdr>
            <w:top w:val="none" w:sz="0" w:space="0" w:color="auto"/>
            <w:left w:val="none" w:sz="0" w:space="0" w:color="auto"/>
            <w:bottom w:val="none" w:sz="0" w:space="0" w:color="auto"/>
            <w:right w:val="none" w:sz="0" w:space="0" w:color="auto"/>
          </w:divBdr>
        </w:div>
        <w:div w:id="1665276916">
          <w:marLeft w:val="720"/>
          <w:marRight w:val="0"/>
          <w:marTop w:val="0"/>
          <w:marBottom w:val="0"/>
          <w:divBdr>
            <w:top w:val="none" w:sz="0" w:space="0" w:color="auto"/>
            <w:left w:val="none" w:sz="0" w:space="0" w:color="auto"/>
            <w:bottom w:val="none" w:sz="0" w:space="0" w:color="auto"/>
            <w:right w:val="none" w:sz="0" w:space="0" w:color="auto"/>
          </w:divBdr>
        </w:div>
        <w:div w:id="1762532103">
          <w:marLeft w:val="720"/>
          <w:marRight w:val="0"/>
          <w:marTop w:val="0"/>
          <w:marBottom w:val="0"/>
          <w:divBdr>
            <w:top w:val="none" w:sz="0" w:space="0" w:color="auto"/>
            <w:left w:val="none" w:sz="0" w:space="0" w:color="auto"/>
            <w:bottom w:val="none" w:sz="0" w:space="0" w:color="auto"/>
            <w:right w:val="none" w:sz="0" w:space="0" w:color="auto"/>
          </w:divBdr>
        </w:div>
        <w:div w:id="2081168093">
          <w:marLeft w:val="720"/>
          <w:marRight w:val="0"/>
          <w:marTop w:val="0"/>
          <w:marBottom w:val="0"/>
          <w:divBdr>
            <w:top w:val="none" w:sz="0" w:space="0" w:color="auto"/>
            <w:left w:val="none" w:sz="0" w:space="0" w:color="auto"/>
            <w:bottom w:val="none" w:sz="0" w:space="0" w:color="auto"/>
            <w:right w:val="none" w:sz="0" w:space="0" w:color="auto"/>
          </w:divBdr>
        </w:div>
        <w:div w:id="549002259">
          <w:marLeft w:val="720"/>
          <w:marRight w:val="0"/>
          <w:marTop w:val="0"/>
          <w:marBottom w:val="0"/>
          <w:divBdr>
            <w:top w:val="none" w:sz="0" w:space="0" w:color="auto"/>
            <w:left w:val="none" w:sz="0" w:space="0" w:color="auto"/>
            <w:bottom w:val="none" w:sz="0" w:space="0" w:color="auto"/>
            <w:right w:val="none" w:sz="0" w:space="0" w:color="auto"/>
          </w:divBdr>
        </w:div>
        <w:div w:id="118301650">
          <w:marLeft w:val="720"/>
          <w:marRight w:val="0"/>
          <w:marTop w:val="0"/>
          <w:marBottom w:val="0"/>
          <w:divBdr>
            <w:top w:val="none" w:sz="0" w:space="0" w:color="auto"/>
            <w:left w:val="none" w:sz="0" w:space="0" w:color="auto"/>
            <w:bottom w:val="none" w:sz="0" w:space="0" w:color="auto"/>
            <w:right w:val="none" w:sz="0" w:space="0" w:color="auto"/>
          </w:divBdr>
        </w:div>
        <w:div w:id="1302535441">
          <w:marLeft w:val="720"/>
          <w:marRight w:val="0"/>
          <w:marTop w:val="0"/>
          <w:marBottom w:val="0"/>
          <w:divBdr>
            <w:top w:val="none" w:sz="0" w:space="0" w:color="auto"/>
            <w:left w:val="none" w:sz="0" w:space="0" w:color="auto"/>
            <w:bottom w:val="none" w:sz="0" w:space="0" w:color="auto"/>
            <w:right w:val="none" w:sz="0" w:space="0" w:color="auto"/>
          </w:divBdr>
        </w:div>
        <w:div w:id="887642896">
          <w:marLeft w:val="720"/>
          <w:marRight w:val="0"/>
          <w:marTop w:val="0"/>
          <w:marBottom w:val="0"/>
          <w:divBdr>
            <w:top w:val="none" w:sz="0" w:space="0" w:color="auto"/>
            <w:left w:val="none" w:sz="0" w:space="0" w:color="auto"/>
            <w:bottom w:val="none" w:sz="0" w:space="0" w:color="auto"/>
            <w:right w:val="none" w:sz="0" w:space="0" w:color="auto"/>
          </w:divBdr>
        </w:div>
        <w:div w:id="2010406739">
          <w:marLeft w:val="720"/>
          <w:marRight w:val="0"/>
          <w:marTop w:val="0"/>
          <w:marBottom w:val="0"/>
          <w:divBdr>
            <w:top w:val="none" w:sz="0" w:space="0" w:color="auto"/>
            <w:left w:val="none" w:sz="0" w:space="0" w:color="auto"/>
            <w:bottom w:val="none" w:sz="0" w:space="0" w:color="auto"/>
            <w:right w:val="none" w:sz="0" w:space="0" w:color="auto"/>
          </w:divBdr>
        </w:div>
        <w:div w:id="564026214">
          <w:marLeft w:val="720"/>
          <w:marRight w:val="0"/>
          <w:marTop w:val="0"/>
          <w:marBottom w:val="0"/>
          <w:divBdr>
            <w:top w:val="none" w:sz="0" w:space="0" w:color="auto"/>
            <w:left w:val="none" w:sz="0" w:space="0" w:color="auto"/>
            <w:bottom w:val="none" w:sz="0" w:space="0" w:color="auto"/>
            <w:right w:val="none" w:sz="0" w:space="0" w:color="auto"/>
          </w:divBdr>
        </w:div>
        <w:div w:id="59519467">
          <w:marLeft w:val="720"/>
          <w:marRight w:val="0"/>
          <w:marTop w:val="0"/>
          <w:marBottom w:val="0"/>
          <w:divBdr>
            <w:top w:val="none" w:sz="0" w:space="0" w:color="auto"/>
            <w:left w:val="none" w:sz="0" w:space="0" w:color="auto"/>
            <w:bottom w:val="none" w:sz="0" w:space="0" w:color="auto"/>
            <w:right w:val="none" w:sz="0" w:space="0" w:color="auto"/>
          </w:divBdr>
        </w:div>
        <w:div w:id="156070883">
          <w:marLeft w:val="720"/>
          <w:marRight w:val="0"/>
          <w:marTop w:val="0"/>
          <w:marBottom w:val="0"/>
          <w:divBdr>
            <w:top w:val="none" w:sz="0" w:space="0" w:color="auto"/>
            <w:left w:val="none" w:sz="0" w:space="0" w:color="auto"/>
            <w:bottom w:val="none" w:sz="0" w:space="0" w:color="auto"/>
            <w:right w:val="none" w:sz="0" w:space="0" w:color="auto"/>
          </w:divBdr>
        </w:div>
        <w:div w:id="1707370984">
          <w:marLeft w:val="720"/>
          <w:marRight w:val="0"/>
          <w:marTop w:val="0"/>
          <w:marBottom w:val="0"/>
          <w:divBdr>
            <w:top w:val="none" w:sz="0" w:space="0" w:color="auto"/>
            <w:left w:val="none" w:sz="0" w:space="0" w:color="auto"/>
            <w:bottom w:val="none" w:sz="0" w:space="0" w:color="auto"/>
            <w:right w:val="none" w:sz="0" w:space="0" w:color="auto"/>
          </w:divBdr>
        </w:div>
        <w:div w:id="352920476">
          <w:marLeft w:val="720"/>
          <w:marRight w:val="0"/>
          <w:marTop w:val="0"/>
          <w:marBottom w:val="0"/>
          <w:divBdr>
            <w:top w:val="none" w:sz="0" w:space="0" w:color="auto"/>
            <w:left w:val="none" w:sz="0" w:space="0" w:color="auto"/>
            <w:bottom w:val="none" w:sz="0" w:space="0" w:color="auto"/>
            <w:right w:val="none" w:sz="0" w:space="0" w:color="auto"/>
          </w:divBdr>
        </w:div>
        <w:div w:id="178737549">
          <w:marLeft w:val="0"/>
          <w:marRight w:val="0"/>
          <w:marTop w:val="0"/>
          <w:marBottom w:val="0"/>
          <w:divBdr>
            <w:top w:val="none" w:sz="0" w:space="0" w:color="auto"/>
            <w:left w:val="none" w:sz="0" w:space="0" w:color="auto"/>
            <w:bottom w:val="none" w:sz="0" w:space="0" w:color="auto"/>
            <w:right w:val="none" w:sz="0" w:space="0" w:color="auto"/>
          </w:divBdr>
          <w:divsChild>
            <w:div w:id="843931632">
              <w:marLeft w:val="0"/>
              <w:marRight w:val="0"/>
              <w:marTop w:val="120"/>
              <w:marBottom w:val="0"/>
              <w:divBdr>
                <w:top w:val="none" w:sz="0" w:space="0" w:color="auto"/>
                <w:left w:val="none" w:sz="0" w:space="0" w:color="auto"/>
                <w:bottom w:val="none" w:sz="0" w:space="0" w:color="auto"/>
                <w:right w:val="none" w:sz="0" w:space="0" w:color="auto"/>
              </w:divBdr>
            </w:div>
            <w:div w:id="603654088">
              <w:marLeft w:val="0"/>
              <w:marRight w:val="0"/>
              <w:marTop w:val="0"/>
              <w:marBottom w:val="0"/>
              <w:divBdr>
                <w:top w:val="none" w:sz="0" w:space="0" w:color="auto"/>
                <w:left w:val="none" w:sz="0" w:space="0" w:color="auto"/>
                <w:bottom w:val="none" w:sz="0" w:space="0" w:color="auto"/>
                <w:right w:val="none" w:sz="0" w:space="0" w:color="auto"/>
              </w:divBdr>
            </w:div>
          </w:divsChild>
        </w:div>
        <w:div w:id="2076774952">
          <w:marLeft w:val="0"/>
          <w:marRight w:val="0"/>
          <w:marTop w:val="0"/>
          <w:marBottom w:val="0"/>
          <w:divBdr>
            <w:top w:val="none" w:sz="0" w:space="0" w:color="auto"/>
            <w:left w:val="none" w:sz="0" w:space="0" w:color="auto"/>
            <w:bottom w:val="none" w:sz="0" w:space="0" w:color="auto"/>
            <w:right w:val="none" w:sz="0" w:space="0" w:color="auto"/>
          </w:divBdr>
          <w:divsChild>
            <w:div w:id="612325110">
              <w:marLeft w:val="0"/>
              <w:marRight w:val="0"/>
              <w:marTop w:val="120"/>
              <w:marBottom w:val="0"/>
              <w:divBdr>
                <w:top w:val="none" w:sz="0" w:space="0" w:color="auto"/>
                <w:left w:val="none" w:sz="0" w:space="0" w:color="auto"/>
                <w:bottom w:val="none" w:sz="0" w:space="0" w:color="auto"/>
                <w:right w:val="none" w:sz="0" w:space="0" w:color="auto"/>
              </w:divBdr>
            </w:div>
            <w:div w:id="1202938590">
              <w:marLeft w:val="0"/>
              <w:marRight w:val="0"/>
              <w:marTop w:val="0"/>
              <w:marBottom w:val="0"/>
              <w:divBdr>
                <w:top w:val="none" w:sz="0" w:space="0" w:color="auto"/>
                <w:left w:val="none" w:sz="0" w:space="0" w:color="auto"/>
                <w:bottom w:val="none" w:sz="0" w:space="0" w:color="auto"/>
                <w:right w:val="none" w:sz="0" w:space="0" w:color="auto"/>
              </w:divBdr>
            </w:div>
          </w:divsChild>
        </w:div>
        <w:div w:id="1764909113">
          <w:marLeft w:val="0"/>
          <w:marRight w:val="0"/>
          <w:marTop w:val="0"/>
          <w:marBottom w:val="0"/>
          <w:divBdr>
            <w:top w:val="none" w:sz="0" w:space="0" w:color="auto"/>
            <w:left w:val="none" w:sz="0" w:space="0" w:color="auto"/>
            <w:bottom w:val="none" w:sz="0" w:space="0" w:color="auto"/>
            <w:right w:val="none" w:sz="0" w:space="0" w:color="auto"/>
          </w:divBdr>
          <w:divsChild>
            <w:div w:id="569849184">
              <w:marLeft w:val="0"/>
              <w:marRight w:val="0"/>
              <w:marTop w:val="120"/>
              <w:marBottom w:val="0"/>
              <w:divBdr>
                <w:top w:val="none" w:sz="0" w:space="0" w:color="auto"/>
                <w:left w:val="none" w:sz="0" w:space="0" w:color="auto"/>
                <w:bottom w:val="none" w:sz="0" w:space="0" w:color="auto"/>
                <w:right w:val="none" w:sz="0" w:space="0" w:color="auto"/>
              </w:divBdr>
            </w:div>
            <w:div w:id="749039917">
              <w:marLeft w:val="0"/>
              <w:marRight w:val="0"/>
              <w:marTop w:val="0"/>
              <w:marBottom w:val="0"/>
              <w:divBdr>
                <w:top w:val="none" w:sz="0" w:space="0" w:color="auto"/>
                <w:left w:val="none" w:sz="0" w:space="0" w:color="auto"/>
                <w:bottom w:val="none" w:sz="0" w:space="0" w:color="auto"/>
                <w:right w:val="none" w:sz="0" w:space="0" w:color="auto"/>
              </w:divBdr>
            </w:div>
          </w:divsChild>
        </w:div>
        <w:div w:id="2002393981">
          <w:marLeft w:val="720"/>
          <w:marRight w:val="0"/>
          <w:marTop w:val="0"/>
          <w:marBottom w:val="0"/>
          <w:divBdr>
            <w:top w:val="none" w:sz="0" w:space="0" w:color="auto"/>
            <w:left w:val="none" w:sz="0" w:space="0" w:color="auto"/>
            <w:bottom w:val="none" w:sz="0" w:space="0" w:color="auto"/>
            <w:right w:val="none" w:sz="0" w:space="0" w:color="auto"/>
          </w:divBdr>
        </w:div>
        <w:div w:id="146752957">
          <w:marLeft w:val="720"/>
          <w:marRight w:val="0"/>
          <w:marTop w:val="0"/>
          <w:marBottom w:val="0"/>
          <w:divBdr>
            <w:top w:val="none" w:sz="0" w:space="0" w:color="auto"/>
            <w:left w:val="none" w:sz="0" w:space="0" w:color="auto"/>
            <w:bottom w:val="none" w:sz="0" w:space="0" w:color="auto"/>
            <w:right w:val="none" w:sz="0" w:space="0" w:color="auto"/>
          </w:divBdr>
        </w:div>
        <w:div w:id="2007516583">
          <w:marLeft w:val="0"/>
          <w:marRight w:val="0"/>
          <w:marTop w:val="0"/>
          <w:marBottom w:val="0"/>
          <w:divBdr>
            <w:top w:val="none" w:sz="0" w:space="0" w:color="auto"/>
            <w:left w:val="none" w:sz="0" w:space="0" w:color="auto"/>
            <w:bottom w:val="none" w:sz="0" w:space="0" w:color="auto"/>
            <w:right w:val="none" w:sz="0" w:space="0" w:color="auto"/>
          </w:divBdr>
        </w:div>
      </w:divsChild>
    </w:div>
    <w:div w:id="1191258544">
      <w:bodyDiv w:val="1"/>
      <w:marLeft w:val="0"/>
      <w:marRight w:val="0"/>
      <w:marTop w:val="0"/>
      <w:marBottom w:val="0"/>
      <w:divBdr>
        <w:top w:val="none" w:sz="0" w:space="0" w:color="auto"/>
        <w:left w:val="none" w:sz="0" w:space="0" w:color="auto"/>
        <w:bottom w:val="none" w:sz="0" w:space="0" w:color="auto"/>
        <w:right w:val="none" w:sz="0" w:space="0" w:color="auto"/>
      </w:divBdr>
    </w:div>
    <w:div w:id="1217472409">
      <w:bodyDiv w:val="1"/>
      <w:marLeft w:val="0"/>
      <w:marRight w:val="0"/>
      <w:marTop w:val="0"/>
      <w:marBottom w:val="0"/>
      <w:divBdr>
        <w:top w:val="none" w:sz="0" w:space="0" w:color="auto"/>
        <w:left w:val="none" w:sz="0" w:space="0" w:color="auto"/>
        <w:bottom w:val="none" w:sz="0" w:space="0" w:color="auto"/>
        <w:right w:val="none" w:sz="0" w:space="0" w:color="auto"/>
      </w:divBdr>
    </w:div>
    <w:div w:id="1218979724">
      <w:bodyDiv w:val="1"/>
      <w:marLeft w:val="0"/>
      <w:marRight w:val="0"/>
      <w:marTop w:val="0"/>
      <w:marBottom w:val="0"/>
      <w:divBdr>
        <w:top w:val="none" w:sz="0" w:space="0" w:color="auto"/>
        <w:left w:val="none" w:sz="0" w:space="0" w:color="auto"/>
        <w:bottom w:val="none" w:sz="0" w:space="0" w:color="auto"/>
        <w:right w:val="none" w:sz="0" w:space="0" w:color="auto"/>
      </w:divBdr>
      <w:divsChild>
        <w:div w:id="1125343406">
          <w:marLeft w:val="0"/>
          <w:marRight w:val="0"/>
          <w:marTop w:val="0"/>
          <w:marBottom w:val="0"/>
          <w:divBdr>
            <w:top w:val="none" w:sz="0" w:space="0" w:color="auto"/>
            <w:left w:val="none" w:sz="0" w:space="0" w:color="auto"/>
            <w:bottom w:val="none" w:sz="0" w:space="0" w:color="auto"/>
            <w:right w:val="none" w:sz="0" w:space="0" w:color="auto"/>
          </w:divBdr>
          <w:divsChild>
            <w:div w:id="1597590508">
              <w:marLeft w:val="0"/>
              <w:marRight w:val="0"/>
              <w:marTop w:val="120"/>
              <w:marBottom w:val="0"/>
              <w:divBdr>
                <w:top w:val="none" w:sz="0" w:space="0" w:color="auto"/>
                <w:left w:val="none" w:sz="0" w:space="0" w:color="auto"/>
                <w:bottom w:val="none" w:sz="0" w:space="0" w:color="auto"/>
                <w:right w:val="none" w:sz="0" w:space="0" w:color="auto"/>
              </w:divBdr>
            </w:div>
            <w:div w:id="2042195630">
              <w:marLeft w:val="0"/>
              <w:marRight w:val="0"/>
              <w:marTop w:val="0"/>
              <w:marBottom w:val="0"/>
              <w:divBdr>
                <w:top w:val="none" w:sz="0" w:space="0" w:color="auto"/>
                <w:left w:val="none" w:sz="0" w:space="0" w:color="auto"/>
                <w:bottom w:val="none" w:sz="0" w:space="0" w:color="auto"/>
                <w:right w:val="none" w:sz="0" w:space="0" w:color="auto"/>
              </w:divBdr>
              <w:divsChild>
                <w:div w:id="8483009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69606564">
          <w:marLeft w:val="0"/>
          <w:marRight w:val="0"/>
          <w:marTop w:val="0"/>
          <w:marBottom w:val="0"/>
          <w:divBdr>
            <w:top w:val="none" w:sz="0" w:space="0" w:color="auto"/>
            <w:left w:val="none" w:sz="0" w:space="0" w:color="auto"/>
            <w:bottom w:val="none" w:sz="0" w:space="0" w:color="auto"/>
            <w:right w:val="none" w:sz="0" w:space="0" w:color="auto"/>
          </w:divBdr>
          <w:divsChild>
            <w:div w:id="551116342">
              <w:marLeft w:val="0"/>
              <w:marRight w:val="0"/>
              <w:marTop w:val="120"/>
              <w:marBottom w:val="0"/>
              <w:divBdr>
                <w:top w:val="none" w:sz="0" w:space="0" w:color="auto"/>
                <w:left w:val="none" w:sz="0" w:space="0" w:color="auto"/>
                <w:bottom w:val="none" w:sz="0" w:space="0" w:color="auto"/>
                <w:right w:val="none" w:sz="0" w:space="0" w:color="auto"/>
              </w:divBdr>
            </w:div>
            <w:div w:id="227545207">
              <w:marLeft w:val="0"/>
              <w:marRight w:val="0"/>
              <w:marTop w:val="0"/>
              <w:marBottom w:val="0"/>
              <w:divBdr>
                <w:top w:val="none" w:sz="0" w:space="0" w:color="auto"/>
                <w:left w:val="none" w:sz="0" w:space="0" w:color="auto"/>
                <w:bottom w:val="none" w:sz="0" w:space="0" w:color="auto"/>
                <w:right w:val="none" w:sz="0" w:space="0" w:color="auto"/>
              </w:divBdr>
              <w:divsChild>
                <w:div w:id="18657103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57870852">
          <w:marLeft w:val="1080"/>
          <w:marRight w:val="0"/>
          <w:marTop w:val="0"/>
          <w:marBottom w:val="0"/>
          <w:divBdr>
            <w:top w:val="none" w:sz="0" w:space="0" w:color="auto"/>
            <w:left w:val="none" w:sz="0" w:space="0" w:color="auto"/>
            <w:bottom w:val="none" w:sz="0" w:space="0" w:color="auto"/>
            <w:right w:val="none" w:sz="0" w:space="0" w:color="auto"/>
          </w:divBdr>
        </w:div>
        <w:div w:id="1990162225">
          <w:marLeft w:val="1080"/>
          <w:marRight w:val="0"/>
          <w:marTop w:val="0"/>
          <w:marBottom w:val="0"/>
          <w:divBdr>
            <w:top w:val="none" w:sz="0" w:space="0" w:color="auto"/>
            <w:left w:val="none" w:sz="0" w:space="0" w:color="auto"/>
            <w:bottom w:val="none" w:sz="0" w:space="0" w:color="auto"/>
            <w:right w:val="none" w:sz="0" w:space="0" w:color="auto"/>
          </w:divBdr>
        </w:div>
        <w:div w:id="739718230">
          <w:marLeft w:val="1080"/>
          <w:marRight w:val="0"/>
          <w:marTop w:val="0"/>
          <w:marBottom w:val="0"/>
          <w:divBdr>
            <w:top w:val="none" w:sz="0" w:space="0" w:color="auto"/>
            <w:left w:val="none" w:sz="0" w:space="0" w:color="auto"/>
            <w:bottom w:val="none" w:sz="0" w:space="0" w:color="auto"/>
            <w:right w:val="none" w:sz="0" w:space="0" w:color="auto"/>
          </w:divBdr>
        </w:div>
        <w:div w:id="1877885236">
          <w:marLeft w:val="1080"/>
          <w:marRight w:val="0"/>
          <w:marTop w:val="0"/>
          <w:marBottom w:val="0"/>
          <w:divBdr>
            <w:top w:val="none" w:sz="0" w:space="0" w:color="auto"/>
            <w:left w:val="none" w:sz="0" w:space="0" w:color="auto"/>
            <w:bottom w:val="none" w:sz="0" w:space="0" w:color="auto"/>
            <w:right w:val="none" w:sz="0" w:space="0" w:color="auto"/>
          </w:divBdr>
        </w:div>
        <w:div w:id="2008484959">
          <w:marLeft w:val="1080"/>
          <w:marRight w:val="0"/>
          <w:marTop w:val="0"/>
          <w:marBottom w:val="0"/>
          <w:divBdr>
            <w:top w:val="none" w:sz="0" w:space="0" w:color="auto"/>
            <w:left w:val="none" w:sz="0" w:space="0" w:color="auto"/>
            <w:bottom w:val="none" w:sz="0" w:space="0" w:color="auto"/>
            <w:right w:val="none" w:sz="0" w:space="0" w:color="auto"/>
          </w:divBdr>
        </w:div>
        <w:div w:id="737172256">
          <w:marLeft w:val="1080"/>
          <w:marRight w:val="0"/>
          <w:marTop w:val="0"/>
          <w:marBottom w:val="0"/>
          <w:divBdr>
            <w:top w:val="none" w:sz="0" w:space="0" w:color="auto"/>
            <w:left w:val="none" w:sz="0" w:space="0" w:color="auto"/>
            <w:bottom w:val="none" w:sz="0" w:space="0" w:color="auto"/>
            <w:right w:val="none" w:sz="0" w:space="0" w:color="auto"/>
          </w:divBdr>
        </w:div>
        <w:div w:id="65686689">
          <w:marLeft w:val="1080"/>
          <w:marRight w:val="0"/>
          <w:marTop w:val="0"/>
          <w:marBottom w:val="0"/>
          <w:divBdr>
            <w:top w:val="none" w:sz="0" w:space="0" w:color="auto"/>
            <w:left w:val="none" w:sz="0" w:space="0" w:color="auto"/>
            <w:bottom w:val="none" w:sz="0" w:space="0" w:color="auto"/>
            <w:right w:val="none" w:sz="0" w:space="0" w:color="auto"/>
          </w:divBdr>
        </w:div>
        <w:div w:id="1584028854">
          <w:marLeft w:val="1080"/>
          <w:marRight w:val="0"/>
          <w:marTop w:val="0"/>
          <w:marBottom w:val="0"/>
          <w:divBdr>
            <w:top w:val="none" w:sz="0" w:space="0" w:color="auto"/>
            <w:left w:val="none" w:sz="0" w:space="0" w:color="auto"/>
            <w:bottom w:val="none" w:sz="0" w:space="0" w:color="auto"/>
            <w:right w:val="none" w:sz="0" w:space="0" w:color="auto"/>
          </w:divBdr>
        </w:div>
        <w:div w:id="1481144338">
          <w:marLeft w:val="1080"/>
          <w:marRight w:val="0"/>
          <w:marTop w:val="0"/>
          <w:marBottom w:val="0"/>
          <w:divBdr>
            <w:top w:val="none" w:sz="0" w:space="0" w:color="auto"/>
            <w:left w:val="none" w:sz="0" w:space="0" w:color="auto"/>
            <w:bottom w:val="none" w:sz="0" w:space="0" w:color="auto"/>
            <w:right w:val="none" w:sz="0" w:space="0" w:color="auto"/>
          </w:divBdr>
        </w:div>
        <w:div w:id="5862851">
          <w:marLeft w:val="1080"/>
          <w:marRight w:val="0"/>
          <w:marTop w:val="0"/>
          <w:marBottom w:val="0"/>
          <w:divBdr>
            <w:top w:val="none" w:sz="0" w:space="0" w:color="auto"/>
            <w:left w:val="none" w:sz="0" w:space="0" w:color="auto"/>
            <w:bottom w:val="none" w:sz="0" w:space="0" w:color="auto"/>
            <w:right w:val="none" w:sz="0" w:space="0" w:color="auto"/>
          </w:divBdr>
        </w:div>
        <w:div w:id="1970044281">
          <w:marLeft w:val="1080"/>
          <w:marRight w:val="0"/>
          <w:marTop w:val="0"/>
          <w:marBottom w:val="0"/>
          <w:divBdr>
            <w:top w:val="none" w:sz="0" w:space="0" w:color="auto"/>
            <w:left w:val="none" w:sz="0" w:space="0" w:color="auto"/>
            <w:bottom w:val="none" w:sz="0" w:space="0" w:color="auto"/>
            <w:right w:val="none" w:sz="0" w:space="0" w:color="auto"/>
          </w:divBdr>
        </w:div>
        <w:div w:id="1247110579">
          <w:marLeft w:val="1080"/>
          <w:marRight w:val="0"/>
          <w:marTop w:val="0"/>
          <w:marBottom w:val="0"/>
          <w:divBdr>
            <w:top w:val="none" w:sz="0" w:space="0" w:color="auto"/>
            <w:left w:val="none" w:sz="0" w:space="0" w:color="auto"/>
            <w:bottom w:val="none" w:sz="0" w:space="0" w:color="auto"/>
            <w:right w:val="none" w:sz="0" w:space="0" w:color="auto"/>
          </w:divBdr>
        </w:div>
        <w:div w:id="433522599">
          <w:marLeft w:val="1080"/>
          <w:marRight w:val="0"/>
          <w:marTop w:val="0"/>
          <w:marBottom w:val="0"/>
          <w:divBdr>
            <w:top w:val="none" w:sz="0" w:space="0" w:color="auto"/>
            <w:left w:val="none" w:sz="0" w:space="0" w:color="auto"/>
            <w:bottom w:val="none" w:sz="0" w:space="0" w:color="auto"/>
            <w:right w:val="none" w:sz="0" w:space="0" w:color="auto"/>
          </w:divBdr>
        </w:div>
        <w:div w:id="190731066">
          <w:marLeft w:val="1080"/>
          <w:marRight w:val="0"/>
          <w:marTop w:val="0"/>
          <w:marBottom w:val="0"/>
          <w:divBdr>
            <w:top w:val="none" w:sz="0" w:space="0" w:color="auto"/>
            <w:left w:val="none" w:sz="0" w:space="0" w:color="auto"/>
            <w:bottom w:val="none" w:sz="0" w:space="0" w:color="auto"/>
            <w:right w:val="none" w:sz="0" w:space="0" w:color="auto"/>
          </w:divBdr>
        </w:div>
        <w:div w:id="1744718496">
          <w:marLeft w:val="1080"/>
          <w:marRight w:val="0"/>
          <w:marTop w:val="0"/>
          <w:marBottom w:val="0"/>
          <w:divBdr>
            <w:top w:val="none" w:sz="0" w:space="0" w:color="auto"/>
            <w:left w:val="none" w:sz="0" w:space="0" w:color="auto"/>
            <w:bottom w:val="none" w:sz="0" w:space="0" w:color="auto"/>
            <w:right w:val="none" w:sz="0" w:space="0" w:color="auto"/>
          </w:divBdr>
        </w:div>
        <w:div w:id="170799452">
          <w:marLeft w:val="1080"/>
          <w:marRight w:val="0"/>
          <w:marTop w:val="0"/>
          <w:marBottom w:val="0"/>
          <w:divBdr>
            <w:top w:val="none" w:sz="0" w:space="0" w:color="auto"/>
            <w:left w:val="none" w:sz="0" w:space="0" w:color="auto"/>
            <w:bottom w:val="none" w:sz="0" w:space="0" w:color="auto"/>
            <w:right w:val="none" w:sz="0" w:space="0" w:color="auto"/>
          </w:divBdr>
        </w:div>
        <w:div w:id="552548915">
          <w:marLeft w:val="960"/>
          <w:marRight w:val="0"/>
          <w:marTop w:val="0"/>
          <w:marBottom w:val="0"/>
          <w:divBdr>
            <w:top w:val="none" w:sz="0" w:space="0" w:color="auto"/>
            <w:left w:val="none" w:sz="0" w:space="0" w:color="auto"/>
            <w:bottom w:val="none" w:sz="0" w:space="0" w:color="auto"/>
            <w:right w:val="none" w:sz="0" w:space="0" w:color="auto"/>
          </w:divBdr>
        </w:div>
        <w:div w:id="1219243368">
          <w:marLeft w:val="960"/>
          <w:marRight w:val="0"/>
          <w:marTop w:val="0"/>
          <w:marBottom w:val="0"/>
          <w:divBdr>
            <w:top w:val="none" w:sz="0" w:space="0" w:color="auto"/>
            <w:left w:val="none" w:sz="0" w:space="0" w:color="auto"/>
            <w:bottom w:val="none" w:sz="0" w:space="0" w:color="auto"/>
            <w:right w:val="none" w:sz="0" w:space="0" w:color="auto"/>
          </w:divBdr>
        </w:div>
        <w:div w:id="1921981696">
          <w:marLeft w:val="960"/>
          <w:marRight w:val="0"/>
          <w:marTop w:val="0"/>
          <w:marBottom w:val="0"/>
          <w:divBdr>
            <w:top w:val="none" w:sz="0" w:space="0" w:color="auto"/>
            <w:left w:val="none" w:sz="0" w:space="0" w:color="auto"/>
            <w:bottom w:val="none" w:sz="0" w:space="0" w:color="auto"/>
            <w:right w:val="none" w:sz="0" w:space="0" w:color="auto"/>
          </w:divBdr>
        </w:div>
        <w:div w:id="655258942">
          <w:marLeft w:val="960"/>
          <w:marRight w:val="0"/>
          <w:marTop w:val="0"/>
          <w:marBottom w:val="0"/>
          <w:divBdr>
            <w:top w:val="none" w:sz="0" w:space="0" w:color="auto"/>
            <w:left w:val="none" w:sz="0" w:space="0" w:color="auto"/>
            <w:bottom w:val="none" w:sz="0" w:space="0" w:color="auto"/>
            <w:right w:val="none" w:sz="0" w:space="0" w:color="auto"/>
          </w:divBdr>
        </w:div>
        <w:div w:id="106168872">
          <w:marLeft w:val="960"/>
          <w:marRight w:val="0"/>
          <w:marTop w:val="0"/>
          <w:marBottom w:val="0"/>
          <w:divBdr>
            <w:top w:val="none" w:sz="0" w:space="0" w:color="auto"/>
            <w:left w:val="none" w:sz="0" w:space="0" w:color="auto"/>
            <w:bottom w:val="none" w:sz="0" w:space="0" w:color="auto"/>
            <w:right w:val="none" w:sz="0" w:space="0" w:color="auto"/>
          </w:divBdr>
        </w:div>
        <w:div w:id="1203401714">
          <w:marLeft w:val="960"/>
          <w:marRight w:val="0"/>
          <w:marTop w:val="0"/>
          <w:marBottom w:val="0"/>
          <w:divBdr>
            <w:top w:val="none" w:sz="0" w:space="0" w:color="auto"/>
            <w:left w:val="none" w:sz="0" w:space="0" w:color="auto"/>
            <w:bottom w:val="none" w:sz="0" w:space="0" w:color="auto"/>
            <w:right w:val="none" w:sz="0" w:space="0" w:color="auto"/>
          </w:divBdr>
        </w:div>
        <w:div w:id="829640272">
          <w:marLeft w:val="960"/>
          <w:marRight w:val="0"/>
          <w:marTop w:val="0"/>
          <w:marBottom w:val="0"/>
          <w:divBdr>
            <w:top w:val="none" w:sz="0" w:space="0" w:color="auto"/>
            <w:left w:val="none" w:sz="0" w:space="0" w:color="auto"/>
            <w:bottom w:val="none" w:sz="0" w:space="0" w:color="auto"/>
            <w:right w:val="none" w:sz="0" w:space="0" w:color="auto"/>
          </w:divBdr>
        </w:div>
        <w:div w:id="1863778994">
          <w:marLeft w:val="960"/>
          <w:marRight w:val="0"/>
          <w:marTop w:val="0"/>
          <w:marBottom w:val="0"/>
          <w:divBdr>
            <w:top w:val="none" w:sz="0" w:space="0" w:color="auto"/>
            <w:left w:val="none" w:sz="0" w:space="0" w:color="auto"/>
            <w:bottom w:val="none" w:sz="0" w:space="0" w:color="auto"/>
            <w:right w:val="none" w:sz="0" w:space="0" w:color="auto"/>
          </w:divBdr>
        </w:div>
        <w:div w:id="1819884892">
          <w:marLeft w:val="960"/>
          <w:marRight w:val="0"/>
          <w:marTop w:val="0"/>
          <w:marBottom w:val="0"/>
          <w:divBdr>
            <w:top w:val="none" w:sz="0" w:space="0" w:color="auto"/>
            <w:left w:val="none" w:sz="0" w:space="0" w:color="auto"/>
            <w:bottom w:val="none" w:sz="0" w:space="0" w:color="auto"/>
            <w:right w:val="none" w:sz="0" w:space="0" w:color="auto"/>
          </w:divBdr>
        </w:div>
        <w:div w:id="226185371">
          <w:marLeft w:val="960"/>
          <w:marRight w:val="0"/>
          <w:marTop w:val="0"/>
          <w:marBottom w:val="0"/>
          <w:divBdr>
            <w:top w:val="none" w:sz="0" w:space="0" w:color="auto"/>
            <w:left w:val="none" w:sz="0" w:space="0" w:color="auto"/>
            <w:bottom w:val="none" w:sz="0" w:space="0" w:color="auto"/>
            <w:right w:val="none" w:sz="0" w:space="0" w:color="auto"/>
          </w:divBdr>
        </w:div>
        <w:div w:id="1885021958">
          <w:marLeft w:val="960"/>
          <w:marRight w:val="0"/>
          <w:marTop w:val="0"/>
          <w:marBottom w:val="0"/>
          <w:divBdr>
            <w:top w:val="none" w:sz="0" w:space="0" w:color="auto"/>
            <w:left w:val="none" w:sz="0" w:space="0" w:color="auto"/>
            <w:bottom w:val="none" w:sz="0" w:space="0" w:color="auto"/>
            <w:right w:val="none" w:sz="0" w:space="0" w:color="auto"/>
          </w:divBdr>
        </w:div>
        <w:div w:id="661860333">
          <w:marLeft w:val="960"/>
          <w:marRight w:val="0"/>
          <w:marTop w:val="0"/>
          <w:marBottom w:val="0"/>
          <w:divBdr>
            <w:top w:val="none" w:sz="0" w:space="0" w:color="auto"/>
            <w:left w:val="none" w:sz="0" w:space="0" w:color="auto"/>
            <w:bottom w:val="none" w:sz="0" w:space="0" w:color="auto"/>
            <w:right w:val="none" w:sz="0" w:space="0" w:color="auto"/>
          </w:divBdr>
        </w:div>
        <w:div w:id="942490732">
          <w:marLeft w:val="960"/>
          <w:marRight w:val="0"/>
          <w:marTop w:val="0"/>
          <w:marBottom w:val="0"/>
          <w:divBdr>
            <w:top w:val="none" w:sz="0" w:space="0" w:color="auto"/>
            <w:left w:val="none" w:sz="0" w:space="0" w:color="auto"/>
            <w:bottom w:val="none" w:sz="0" w:space="0" w:color="auto"/>
            <w:right w:val="none" w:sz="0" w:space="0" w:color="auto"/>
          </w:divBdr>
        </w:div>
        <w:div w:id="161823675">
          <w:marLeft w:val="960"/>
          <w:marRight w:val="0"/>
          <w:marTop w:val="0"/>
          <w:marBottom w:val="0"/>
          <w:divBdr>
            <w:top w:val="none" w:sz="0" w:space="0" w:color="auto"/>
            <w:left w:val="none" w:sz="0" w:space="0" w:color="auto"/>
            <w:bottom w:val="none" w:sz="0" w:space="0" w:color="auto"/>
            <w:right w:val="none" w:sz="0" w:space="0" w:color="auto"/>
          </w:divBdr>
        </w:div>
        <w:div w:id="525945948">
          <w:marLeft w:val="960"/>
          <w:marRight w:val="0"/>
          <w:marTop w:val="0"/>
          <w:marBottom w:val="0"/>
          <w:divBdr>
            <w:top w:val="none" w:sz="0" w:space="0" w:color="auto"/>
            <w:left w:val="none" w:sz="0" w:space="0" w:color="auto"/>
            <w:bottom w:val="none" w:sz="0" w:space="0" w:color="auto"/>
            <w:right w:val="none" w:sz="0" w:space="0" w:color="auto"/>
          </w:divBdr>
        </w:div>
        <w:div w:id="294023748">
          <w:marLeft w:val="960"/>
          <w:marRight w:val="0"/>
          <w:marTop w:val="0"/>
          <w:marBottom w:val="0"/>
          <w:divBdr>
            <w:top w:val="none" w:sz="0" w:space="0" w:color="auto"/>
            <w:left w:val="none" w:sz="0" w:space="0" w:color="auto"/>
            <w:bottom w:val="none" w:sz="0" w:space="0" w:color="auto"/>
            <w:right w:val="none" w:sz="0" w:space="0" w:color="auto"/>
          </w:divBdr>
        </w:div>
        <w:div w:id="1335835444">
          <w:marLeft w:val="840"/>
          <w:marRight w:val="0"/>
          <w:marTop w:val="0"/>
          <w:marBottom w:val="0"/>
          <w:divBdr>
            <w:top w:val="none" w:sz="0" w:space="0" w:color="auto"/>
            <w:left w:val="none" w:sz="0" w:space="0" w:color="auto"/>
            <w:bottom w:val="none" w:sz="0" w:space="0" w:color="auto"/>
            <w:right w:val="none" w:sz="0" w:space="0" w:color="auto"/>
          </w:divBdr>
        </w:div>
      </w:divsChild>
    </w:div>
    <w:div w:id="1280837354">
      <w:bodyDiv w:val="1"/>
      <w:marLeft w:val="0"/>
      <w:marRight w:val="0"/>
      <w:marTop w:val="0"/>
      <w:marBottom w:val="0"/>
      <w:divBdr>
        <w:top w:val="none" w:sz="0" w:space="0" w:color="auto"/>
        <w:left w:val="none" w:sz="0" w:space="0" w:color="auto"/>
        <w:bottom w:val="none" w:sz="0" w:space="0" w:color="auto"/>
        <w:right w:val="none" w:sz="0" w:space="0" w:color="auto"/>
      </w:divBdr>
    </w:div>
    <w:div w:id="1338342623">
      <w:bodyDiv w:val="1"/>
      <w:marLeft w:val="0"/>
      <w:marRight w:val="0"/>
      <w:marTop w:val="0"/>
      <w:marBottom w:val="0"/>
      <w:divBdr>
        <w:top w:val="none" w:sz="0" w:space="0" w:color="auto"/>
        <w:left w:val="none" w:sz="0" w:space="0" w:color="auto"/>
        <w:bottom w:val="none" w:sz="0" w:space="0" w:color="auto"/>
        <w:right w:val="none" w:sz="0" w:space="0" w:color="auto"/>
      </w:divBdr>
    </w:div>
    <w:div w:id="1341589658">
      <w:bodyDiv w:val="1"/>
      <w:marLeft w:val="0"/>
      <w:marRight w:val="0"/>
      <w:marTop w:val="0"/>
      <w:marBottom w:val="0"/>
      <w:divBdr>
        <w:top w:val="none" w:sz="0" w:space="0" w:color="auto"/>
        <w:left w:val="none" w:sz="0" w:space="0" w:color="auto"/>
        <w:bottom w:val="none" w:sz="0" w:space="0" w:color="auto"/>
        <w:right w:val="none" w:sz="0" w:space="0" w:color="auto"/>
      </w:divBdr>
    </w:div>
    <w:div w:id="1350447952">
      <w:bodyDiv w:val="1"/>
      <w:marLeft w:val="0"/>
      <w:marRight w:val="0"/>
      <w:marTop w:val="0"/>
      <w:marBottom w:val="0"/>
      <w:divBdr>
        <w:top w:val="none" w:sz="0" w:space="0" w:color="auto"/>
        <w:left w:val="none" w:sz="0" w:space="0" w:color="auto"/>
        <w:bottom w:val="none" w:sz="0" w:space="0" w:color="auto"/>
        <w:right w:val="none" w:sz="0" w:space="0" w:color="auto"/>
      </w:divBdr>
      <w:divsChild>
        <w:div w:id="882449257">
          <w:marLeft w:val="0"/>
          <w:marRight w:val="0"/>
          <w:marTop w:val="0"/>
          <w:marBottom w:val="0"/>
          <w:divBdr>
            <w:top w:val="none" w:sz="0" w:space="0" w:color="auto"/>
            <w:left w:val="none" w:sz="0" w:space="0" w:color="auto"/>
            <w:bottom w:val="none" w:sz="0" w:space="0" w:color="auto"/>
            <w:right w:val="none" w:sz="0" w:space="0" w:color="auto"/>
          </w:divBdr>
          <w:divsChild>
            <w:div w:id="1803159217">
              <w:marLeft w:val="0"/>
              <w:marRight w:val="0"/>
              <w:marTop w:val="120"/>
              <w:marBottom w:val="0"/>
              <w:divBdr>
                <w:top w:val="none" w:sz="0" w:space="0" w:color="auto"/>
                <w:left w:val="none" w:sz="0" w:space="0" w:color="auto"/>
                <w:bottom w:val="none" w:sz="0" w:space="0" w:color="auto"/>
                <w:right w:val="none" w:sz="0" w:space="0" w:color="auto"/>
              </w:divBdr>
            </w:div>
            <w:div w:id="1893155295">
              <w:marLeft w:val="0"/>
              <w:marRight w:val="0"/>
              <w:marTop w:val="0"/>
              <w:marBottom w:val="0"/>
              <w:divBdr>
                <w:top w:val="none" w:sz="0" w:space="0" w:color="auto"/>
                <w:left w:val="none" w:sz="0" w:space="0" w:color="auto"/>
                <w:bottom w:val="none" w:sz="0" w:space="0" w:color="auto"/>
                <w:right w:val="none" w:sz="0" w:space="0" w:color="auto"/>
              </w:divBdr>
              <w:divsChild>
                <w:div w:id="13492859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4411301">
          <w:marLeft w:val="0"/>
          <w:marRight w:val="0"/>
          <w:marTop w:val="0"/>
          <w:marBottom w:val="0"/>
          <w:divBdr>
            <w:top w:val="none" w:sz="0" w:space="0" w:color="auto"/>
            <w:left w:val="none" w:sz="0" w:space="0" w:color="auto"/>
            <w:bottom w:val="none" w:sz="0" w:space="0" w:color="auto"/>
            <w:right w:val="none" w:sz="0" w:space="0" w:color="auto"/>
          </w:divBdr>
          <w:divsChild>
            <w:div w:id="168060983">
              <w:marLeft w:val="0"/>
              <w:marRight w:val="0"/>
              <w:marTop w:val="120"/>
              <w:marBottom w:val="0"/>
              <w:divBdr>
                <w:top w:val="none" w:sz="0" w:space="0" w:color="auto"/>
                <w:left w:val="none" w:sz="0" w:space="0" w:color="auto"/>
                <w:bottom w:val="none" w:sz="0" w:space="0" w:color="auto"/>
                <w:right w:val="none" w:sz="0" w:space="0" w:color="auto"/>
              </w:divBdr>
            </w:div>
            <w:div w:id="948585733">
              <w:marLeft w:val="0"/>
              <w:marRight w:val="0"/>
              <w:marTop w:val="0"/>
              <w:marBottom w:val="0"/>
              <w:divBdr>
                <w:top w:val="none" w:sz="0" w:space="0" w:color="auto"/>
                <w:left w:val="none" w:sz="0" w:space="0" w:color="auto"/>
                <w:bottom w:val="none" w:sz="0" w:space="0" w:color="auto"/>
                <w:right w:val="none" w:sz="0" w:space="0" w:color="auto"/>
              </w:divBdr>
              <w:divsChild>
                <w:div w:id="9700164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87314225">
          <w:marLeft w:val="0"/>
          <w:marRight w:val="0"/>
          <w:marTop w:val="0"/>
          <w:marBottom w:val="0"/>
          <w:divBdr>
            <w:top w:val="none" w:sz="0" w:space="0" w:color="auto"/>
            <w:left w:val="none" w:sz="0" w:space="0" w:color="auto"/>
            <w:bottom w:val="none" w:sz="0" w:space="0" w:color="auto"/>
            <w:right w:val="none" w:sz="0" w:space="0" w:color="auto"/>
          </w:divBdr>
          <w:divsChild>
            <w:div w:id="430929736">
              <w:marLeft w:val="0"/>
              <w:marRight w:val="0"/>
              <w:marTop w:val="120"/>
              <w:marBottom w:val="0"/>
              <w:divBdr>
                <w:top w:val="none" w:sz="0" w:space="0" w:color="auto"/>
                <w:left w:val="none" w:sz="0" w:space="0" w:color="auto"/>
                <w:bottom w:val="none" w:sz="0" w:space="0" w:color="auto"/>
                <w:right w:val="none" w:sz="0" w:space="0" w:color="auto"/>
              </w:divBdr>
            </w:div>
            <w:div w:id="370810099">
              <w:marLeft w:val="0"/>
              <w:marRight w:val="0"/>
              <w:marTop w:val="0"/>
              <w:marBottom w:val="0"/>
              <w:divBdr>
                <w:top w:val="none" w:sz="0" w:space="0" w:color="auto"/>
                <w:left w:val="none" w:sz="0" w:space="0" w:color="auto"/>
                <w:bottom w:val="none" w:sz="0" w:space="0" w:color="auto"/>
                <w:right w:val="none" w:sz="0" w:space="0" w:color="auto"/>
              </w:divBdr>
              <w:divsChild>
                <w:div w:id="7829208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572667">
          <w:marLeft w:val="0"/>
          <w:marRight w:val="0"/>
          <w:marTop w:val="0"/>
          <w:marBottom w:val="0"/>
          <w:divBdr>
            <w:top w:val="none" w:sz="0" w:space="0" w:color="auto"/>
            <w:left w:val="none" w:sz="0" w:space="0" w:color="auto"/>
            <w:bottom w:val="none" w:sz="0" w:space="0" w:color="auto"/>
            <w:right w:val="none" w:sz="0" w:space="0" w:color="auto"/>
          </w:divBdr>
          <w:divsChild>
            <w:div w:id="1509825887">
              <w:marLeft w:val="0"/>
              <w:marRight w:val="0"/>
              <w:marTop w:val="120"/>
              <w:marBottom w:val="0"/>
              <w:divBdr>
                <w:top w:val="none" w:sz="0" w:space="0" w:color="auto"/>
                <w:left w:val="none" w:sz="0" w:space="0" w:color="auto"/>
                <w:bottom w:val="none" w:sz="0" w:space="0" w:color="auto"/>
                <w:right w:val="none" w:sz="0" w:space="0" w:color="auto"/>
              </w:divBdr>
            </w:div>
            <w:div w:id="968433397">
              <w:marLeft w:val="0"/>
              <w:marRight w:val="0"/>
              <w:marTop w:val="0"/>
              <w:marBottom w:val="0"/>
              <w:divBdr>
                <w:top w:val="none" w:sz="0" w:space="0" w:color="auto"/>
                <w:left w:val="none" w:sz="0" w:space="0" w:color="auto"/>
                <w:bottom w:val="none" w:sz="0" w:space="0" w:color="auto"/>
                <w:right w:val="none" w:sz="0" w:space="0" w:color="auto"/>
              </w:divBdr>
              <w:divsChild>
                <w:div w:id="15247801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6846225">
          <w:marLeft w:val="0"/>
          <w:marRight w:val="0"/>
          <w:marTop w:val="0"/>
          <w:marBottom w:val="0"/>
          <w:divBdr>
            <w:top w:val="none" w:sz="0" w:space="0" w:color="auto"/>
            <w:left w:val="none" w:sz="0" w:space="0" w:color="auto"/>
            <w:bottom w:val="none" w:sz="0" w:space="0" w:color="auto"/>
            <w:right w:val="none" w:sz="0" w:space="0" w:color="auto"/>
          </w:divBdr>
          <w:divsChild>
            <w:div w:id="1944722398">
              <w:marLeft w:val="0"/>
              <w:marRight w:val="0"/>
              <w:marTop w:val="120"/>
              <w:marBottom w:val="0"/>
              <w:divBdr>
                <w:top w:val="none" w:sz="0" w:space="0" w:color="auto"/>
                <w:left w:val="none" w:sz="0" w:space="0" w:color="auto"/>
                <w:bottom w:val="none" w:sz="0" w:space="0" w:color="auto"/>
                <w:right w:val="none" w:sz="0" w:space="0" w:color="auto"/>
              </w:divBdr>
            </w:div>
            <w:div w:id="915675169">
              <w:marLeft w:val="0"/>
              <w:marRight w:val="0"/>
              <w:marTop w:val="0"/>
              <w:marBottom w:val="0"/>
              <w:divBdr>
                <w:top w:val="none" w:sz="0" w:space="0" w:color="auto"/>
                <w:left w:val="none" w:sz="0" w:space="0" w:color="auto"/>
                <w:bottom w:val="none" w:sz="0" w:space="0" w:color="auto"/>
                <w:right w:val="none" w:sz="0" w:space="0" w:color="auto"/>
              </w:divBdr>
              <w:divsChild>
                <w:div w:id="3597457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42046197">
          <w:marLeft w:val="0"/>
          <w:marRight w:val="0"/>
          <w:marTop w:val="0"/>
          <w:marBottom w:val="0"/>
          <w:divBdr>
            <w:top w:val="none" w:sz="0" w:space="0" w:color="auto"/>
            <w:left w:val="none" w:sz="0" w:space="0" w:color="auto"/>
            <w:bottom w:val="none" w:sz="0" w:space="0" w:color="auto"/>
            <w:right w:val="none" w:sz="0" w:space="0" w:color="auto"/>
          </w:divBdr>
          <w:divsChild>
            <w:div w:id="709649147">
              <w:marLeft w:val="0"/>
              <w:marRight w:val="0"/>
              <w:marTop w:val="120"/>
              <w:marBottom w:val="0"/>
              <w:divBdr>
                <w:top w:val="none" w:sz="0" w:space="0" w:color="auto"/>
                <w:left w:val="none" w:sz="0" w:space="0" w:color="auto"/>
                <w:bottom w:val="none" w:sz="0" w:space="0" w:color="auto"/>
                <w:right w:val="none" w:sz="0" w:space="0" w:color="auto"/>
              </w:divBdr>
            </w:div>
            <w:div w:id="1529298958">
              <w:marLeft w:val="0"/>
              <w:marRight w:val="0"/>
              <w:marTop w:val="0"/>
              <w:marBottom w:val="0"/>
              <w:divBdr>
                <w:top w:val="none" w:sz="0" w:space="0" w:color="auto"/>
                <w:left w:val="none" w:sz="0" w:space="0" w:color="auto"/>
                <w:bottom w:val="none" w:sz="0" w:space="0" w:color="auto"/>
                <w:right w:val="none" w:sz="0" w:space="0" w:color="auto"/>
              </w:divBdr>
              <w:divsChild>
                <w:div w:id="12564018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6505429">
          <w:marLeft w:val="0"/>
          <w:marRight w:val="0"/>
          <w:marTop w:val="0"/>
          <w:marBottom w:val="0"/>
          <w:divBdr>
            <w:top w:val="none" w:sz="0" w:space="0" w:color="auto"/>
            <w:left w:val="none" w:sz="0" w:space="0" w:color="auto"/>
            <w:bottom w:val="none" w:sz="0" w:space="0" w:color="auto"/>
            <w:right w:val="none" w:sz="0" w:space="0" w:color="auto"/>
          </w:divBdr>
          <w:divsChild>
            <w:div w:id="446241337">
              <w:marLeft w:val="0"/>
              <w:marRight w:val="0"/>
              <w:marTop w:val="120"/>
              <w:marBottom w:val="0"/>
              <w:divBdr>
                <w:top w:val="none" w:sz="0" w:space="0" w:color="auto"/>
                <w:left w:val="none" w:sz="0" w:space="0" w:color="auto"/>
                <w:bottom w:val="none" w:sz="0" w:space="0" w:color="auto"/>
                <w:right w:val="none" w:sz="0" w:space="0" w:color="auto"/>
              </w:divBdr>
            </w:div>
            <w:div w:id="666712394">
              <w:marLeft w:val="0"/>
              <w:marRight w:val="0"/>
              <w:marTop w:val="0"/>
              <w:marBottom w:val="0"/>
              <w:divBdr>
                <w:top w:val="none" w:sz="0" w:space="0" w:color="auto"/>
                <w:left w:val="none" w:sz="0" w:space="0" w:color="auto"/>
                <w:bottom w:val="none" w:sz="0" w:space="0" w:color="auto"/>
                <w:right w:val="none" w:sz="0" w:space="0" w:color="auto"/>
              </w:divBdr>
              <w:divsChild>
                <w:div w:id="3387772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9230600">
          <w:marLeft w:val="0"/>
          <w:marRight w:val="0"/>
          <w:marTop w:val="0"/>
          <w:marBottom w:val="0"/>
          <w:divBdr>
            <w:top w:val="none" w:sz="0" w:space="0" w:color="auto"/>
            <w:left w:val="none" w:sz="0" w:space="0" w:color="auto"/>
            <w:bottom w:val="none" w:sz="0" w:space="0" w:color="auto"/>
            <w:right w:val="none" w:sz="0" w:space="0" w:color="auto"/>
          </w:divBdr>
          <w:divsChild>
            <w:div w:id="592662323">
              <w:marLeft w:val="0"/>
              <w:marRight w:val="0"/>
              <w:marTop w:val="120"/>
              <w:marBottom w:val="0"/>
              <w:divBdr>
                <w:top w:val="none" w:sz="0" w:space="0" w:color="auto"/>
                <w:left w:val="none" w:sz="0" w:space="0" w:color="auto"/>
                <w:bottom w:val="none" w:sz="0" w:space="0" w:color="auto"/>
                <w:right w:val="none" w:sz="0" w:space="0" w:color="auto"/>
              </w:divBdr>
            </w:div>
            <w:div w:id="830755078">
              <w:marLeft w:val="0"/>
              <w:marRight w:val="0"/>
              <w:marTop w:val="0"/>
              <w:marBottom w:val="0"/>
              <w:divBdr>
                <w:top w:val="none" w:sz="0" w:space="0" w:color="auto"/>
                <w:left w:val="none" w:sz="0" w:space="0" w:color="auto"/>
                <w:bottom w:val="none" w:sz="0" w:space="0" w:color="auto"/>
                <w:right w:val="none" w:sz="0" w:space="0" w:color="auto"/>
              </w:divBdr>
              <w:divsChild>
                <w:div w:id="1282824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14215672">
          <w:marLeft w:val="0"/>
          <w:marRight w:val="0"/>
          <w:marTop w:val="0"/>
          <w:marBottom w:val="0"/>
          <w:divBdr>
            <w:top w:val="none" w:sz="0" w:space="0" w:color="auto"/>
            <w:left w:val="none" w:sz="0" w:space="0" w:color="auto"/>
            <w:bottom w:val="none" w:sz="0" w:space="0" w:color="auto"/>
            <w:right w:val="none" w:sz="0" w:space="0" w:color="auto"/>
          </w:divBdr>
          <w:divsChild>
            <w:div w:id="1663924602">
              <w:marLeft w:val="0"/>
              <w:marRight w:val="0"/>
              <w:marTop w:val="120"/>
              <w:marBottom w:val="0"/>
              <w:divBdr>
                <w:top w:val="none" w:sz="0" w:space="0" w:color="auto"/>
                <w:left w:val="none" w:sz="0" w:space="0" w:color="auto"/>
                <w:bottom w:val="none" w:sz="0" w:space="0" w:color="auto"/>
                <w:right w:val="none" w:sz="0" w:space="0" w:color="auto"/>
              </w:divBdr>
            </w:div>
            <w:div w:id="1720401874">
              <w:marLeft w:val="0"/>
              <w:marRight w:val="0"/>
              <w:marTop w:val="0"/>
              <w:marBottom w:val="0"/>
              <w:divBdr>
                <w:top w:val="none" w:sz="0" w:space="0" w:color="auto"/>
                <w:left w:val="none" w:sz="0" w:space="0" w:color="auto"/>
                <w:bottom w:val="none" w:sz="0" w:space="0" w:color="auto"/>
                <w:right w:val="none" w:sz="0" w:space="0" w:color="auto"/>
              </w:divBdr>
              <w:divsChild>
                <w:div w:id="1551190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57955321">
          <w:marLeft w:val="0"/>
          <w:marRight w:val="0"/>
          <w:marTop w:val="0"/>
          <w:marBottom w:val="0"/>
          <w:divBdr>
            <w:top w:val="none" w:sz="0" w:space="0" w:color="auto"/>
            <w:left w:val="none" w:sz="0" w:space="0" w:color="auto"/>
            <w:bottom w:val="none" w:sz="0" w:space="0" w:color="auto"/>
            <w:right w:val="none" w:sz="0" w:space="0" w:color="auto"/>
          </w:divBdr>
          <w:divsChild>
            <w:div w:id="956839624">
              <w:marLeft w:val="0"/>
              <w:marRight w:val="0"/>
              <w:marTop w:val="120"/>
              <w:marBottom w:val="0"/>
              <w:divBdr>
                <w:top w:val="none" w:sz="0" w:space="0" w:color="auto"/>
                <w:left w:val="none" w:sz="0" w:space="0" w:color="auto"/>
                <w:bottom w:val="none" w:sz="0" w:space="0" w:color="auto"/>
                <w:right w:val="none" w:sz="0" w:space="0" w:color="auto"/>
              </w:divBdr>
            </w:div>
            <w:div w:id="6756197">
              <w:marLeft w:val="0"/>
              <w:marRight w:val="0"/>
              <w:marTop w:val="0"/>
              <w:marBottom w:val="0"/>
              <w:divBdr>
                <w:top w:val="none" w:sz="0" w:space="0" w:color="auto"/>
                <w:left w:val="none" w:sz="0" w:space="0" w:color="auto"/>
                <w:bottom w:val="none" w:sz="0" w:space="0" w:color="auto"/>
                <w:right w:val="none" w:sz="0" w:space="0" w:color="auto"/>
              </w:divBdr>
              <w:divsChild>
                <w:div w:id="9514033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9659615">
          <w:marLeft w:val="0"/>
          <w:marRight w:val="0"/>
          <w:marTop w:val="0"/>
          <w:marBottom w:val="0"/>
          <w:divBdr>
            <w:top w:val="none" w:sz="0" w:space="0" w:color="auto"/>
            <w:left w:val="none" w:sz="0" w:space="0" w:color="auto"/>
            <w:bottom w:val="none" w:sz="0" w:space="0" w:color="auto"/>
            <w:right w:val="none" w:sz="0" w:space="0" w:color="auto"/>
          </w:divBdr>
          <w:divsChild>
            <w:div w:id="90130982">
              <w:marLeft w:val="0"/>
              <w:marRight w:val="0"/>
              <w:marTop w:val="120"/>
              <w:marBottom w:val="0"/>
              <w:divBdr>
                <w:top w:val="none" w:sz="0" w:space="0" w:color="auto"/>
                <w:left w:val="none" w:sz="0" w:space="0" w:color="auto"/>
                <w:bottom w:val="none" w:sz="0" w:space="0" w:color="auto"/>
                <w:right w:val="none" w:sz="0" w:space="0" w:color="auto"/>
              </w:divBdr>
            </w:div>
            <w:div w:id="761492920">
              <w:marLeft w:val="0"/>
              <w:marRight w:val="0"/>
              <w:marTop w:val="0"/>
              <w:marBottom w:val="0"/>
              <w:divBdr>
                <w:top w:val="none" w:sz="0" w:space="0" w:color="auto"/>
                <w:left w:val="none" w:sz="0" w:space="0" w:color="auto"/>
                <w:bottom w:val="none" w:sz="0" w:space="0" w:color="auto"/>
                <w:right w:val="none" w:sz="0" w:space="0" w:color="auto"/>
              </w:divBdr>
              <w:divsChild>
                <w:div w:id="963971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52145646">
          <w:marLeft w:val="0"/>
          <w:marRight w:val="0"/>
          <w:marTop w:val="0"/>
          <w:marBottom w:val="0"/>
          <w:divBdr>
            <w:top w:val="none" w:sz="0" w:space="0" w:color="auto"/>
            <w:left w:val="none" w:sz="0" w:space="0" w:color="auto"/>
            <w:bottom w:val="none" w:sz="0" w:space="0" w:color="auto"/>
            <w:right w:val="none" w:sz="0" w:space="0" w:color="auto"/>
          </w:divBdr>
          <w:divsChild>
            <w:div w:id="33048844">
              <w:marLeft w:val="0"/>
              <w:marRight w:val="0"/>
              <w:marTop w:val="120"/>
              <w:marBottom w:val="0"/>
              <w:divBdr>
                <w:top w:val="none" w:sz="0" w:space="0" w:color="auto"/>
                <w:left w:val="none" w:sz="0" w:space="0" w:color="auto"/>
                <w:bottom w:val="none" w:sz="0" w:space="0" w:color="auto"/>
                <w:right w:val="none" w:sz="0" w:space="0" w:color="auto"/>
              </w:divBdr>
            </w:div>
            <w:div w:id="1739590993">
              <w:marLeft w:val="0"/>
              <w:marRight w:val="0"/>
              <w:marTop w:val="0"/>
              <w:marBottom w:val="0"/>
              <w:divBdr>
                <w:top w:val="none" w:sz="0" w:space="0" w:color="auto"/>
                <w:left w:val="none" w:sz="0" w:space="0" w:color="auto"/>
                <w:bottom w:val="none" w:sz="0" w:space="0" w:color="auto"/>
                <w:right w:val="none" w:sz="0" w:space="0" w:color="auto"/>
              </w:divBdr>
              <w:divsChild>
                <w:div w:id="20263199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7965987">
          <w:marLeft w:val="0"/>
          <w:marRight w:val="0"/>
          <w:marTop w:val="0"/>
          <w:marBottom w:val="0"/>
          <w:divBdr>
            <w:top w:val="none" w:sz="0" w:space="0" w:color="auto"/>
            <w:left w:val="none" w:sz="0" w:space="0" w:color="auto"/>
            <w:bottom w:val="none" w:sz="0" w:space="0" w:color="auto"/>
            <w:right w:val="none" w:sz="0" w:space="0" w:color="auto"/>
          </w:divBdr>
          <w:divsChild>
            <w:div w:id="1549301471">
              <w:marLeft w:val="0"/>
              <w:marRight w:val="0"/>
              <w:marTop w:val="120"/>
              <w:marBottom w:val="0"/>
              <w:divBdr>
                <w:top w:val="none" w:sz="0" w:space="0" w:color="auto"/>
                <w:left w:val="none" w:sz="0" w:space="0" w:color="auto"/>
                <w:bottom w:val="none" w:sz="0" w:space="0" w:color="auto"/>
                <w:right w:val="none" w:sz="0" w:space="0" w:color="auto"/>
              </w:divBdr>
            </w:div>
            <w:div w:id="1472015846">
              <w:marLeft w:val="0"/>
              <w:marRight w:val="0"/>
              <w:marTop w:val="0"/>
              <w:marBottom w:val="0"/>
              <w:divBdr>
                <w:top w:val="none" w:sz="0" w:space="0" w:color="auto"/>
                <w:left w:val="none" w:sz="0" w:space="0" w:color="auto"/>
                <w:bottom w:val="none" w:sz="0" w:space="0" w:color="auto"/>
                <w:right w:val="none" w:sz="0" w:space="0" w:color="auto"/>
              </w:divBdr>
              <w:divsChild>
                <w:div w:id="17345416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5072464">
          <w:marLeft w:val="0"/>
          <w:marRight w:val="0"/>
          <w:marTop w:val="0"/>
          <w:marBottom w:val="0"/>
          <w:divBdr>
            <w:top w:val="none" w:sz="0" w:space="0" w:color="auto"/>
            <w:left w:val="none" w:sz="0" w:space="0" w:color="auto"/>
            <w:bottom w:val="none" w:sz="0" w:space="0" w:color="auto"/>
            <w:right w:val="none" w:sz="0" w:space="0" w:color="auto"/>
          </w:divBdr>
          <w:divsChild>
            <w:div w:id="447087668">
              <w:marLeft w:val="0"/>
              <w:marRight w:val="0"/>
              <w:marTop w:val="120"/>
              <w:marBottom w:val="0"/>
              <w:divBdr>
                <w:top w:val="none" w:sz="0" w:space="0" w:color="auto"/>
                <w:left w:val="none" w:sz="0" w:space="0" w:color="auto"/>
                <w:bottom w:val="none" w:sz="0" w:space="0" w:color="auto"/>
                <w:right w:val="none" w:sz="0" w:space="0" w:color="auto"/>
              </w:divBdr>
            </w:div>
            <w:div w:id="428087378">
              <w:marLeft w:val="0"/>
              <w:marRight w:val="0"/>
              <w:marTop w:val="0"/>
              <w:marBottom w:val="0"/>
              <w:divBdr>
                <w:top w:val="none" w:sz="0" w:space="0" w:color="auto"/>
                <w:left w:val="none" w:sz="0" w:space="0" w:color="auto"/>
                <w:bottom w:val="none" w:sz="0" w:space="0" w:color="auto"/>
                <w:right w:val="none" w:sz="0" w:space="0" w:color="auto"/>
              </w:divBdr>
              <w:divsChild>
                <w:div w:id="12610611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58016204">
          <w:marLeft w:val="0"/>
          <w:marRight w:val="0"/>
          <w:marTop w:val="0"/>
          <w:marBottom w:val="0"/>
          <w:divBdr>
            <w:top w:val="none" w:sz="0" w:space="0" w:color="auto"/>
            <w:left w:val="none" w:sz="0" w:space="0" w:color="auto"/>
            <w:bottom w:val="none" w:sz="0" w:space="0" w:color="auto"/>
            <w:right w:val="none" w:sz="0" w:space="0" w:color="auto"/>
          </w:divBdr>
          <w:divsChild>
            <w:div w:id="1749963831">
              <w:marLeft w:val="0"/>
              <w:marRight w:val="0"/>
              <w:marTop w:val="120"/>
              <w:marBottom w:val="0"/>
              <w:divBdr>
                <w:top w:val="none" w:sz="0" w:space="0" w:color="auto"/>
                <w:left w:val="none" w:sz="0" w:space="0" w:color="auto"/>
                <w:bottom w:val="none" w:sz="0" w:space="0" w:color="auto"/>
                <w:right w:val="none" w:sz="0" w:space="0" w:color="auto"/>
              </w:divBdr>
            </w:div>
            <w:div w:id="2002732123">
              <w:marLeft w:val="0"/>
              <w:marRight w:val="0"/>
              <w:marTop w:val="0"/>
              <w:marBottom w:val="0"/>
              <w:divBdr>
                <w:top w:val="none" w:sz="0" w:space="0" w:color="auto"/>
                <w:left w:val="none" w:sz="0" w:space="0" w:color="auto"/>
                <w:bottom w:val="none" w:sz="0" w:space="0" w:color="auto"/>
                <w:right w:val="none" w:sz="0" w:space="0" w:color="auto"/>
              </w:divBdr>
              <w:divsChild>
                <w:div w:id="1971088225">
                  <w:marLeft w:val="0"/>
                  <w:marRight w:val="0"/>
                  <w:marTop w:val="120"/>
                  <w:marBottom w:val="0"/>
                  <w:divBdr>
                    <w:top w:val="none" w:sz="0" w:space="0" w:color="auto"/>
                    <w:left w:val="none" w:sz="0" w:space="0" w:color="auto"/>
                    <w:bottom w:val="none" w:sz="0" w:space="0" w:color="auto"/>
                    <w:right w:val="none" w:sz="0" w:space="0" w:color="auto"/>
                  </w:divBdr>
                </w:div>
                <w:div w:id="1299728112">
                  <w:marLeft w:val="0"/>
                  <w:marRight w:val="0"/>
                  <w:marTop w:val="120"/>
                  <w:marBottom w:val="0"/>
                  <w:divBdr>
                    <w:top w:val="none" w:sz="0" w:space="0" w:color="auto"/>
                    <w:left w:val="none" w:sz="0" w:space="0" w:color="auto"/>
                    <w:bottom w:val="none" w:sz="0" w:space="0" w:color="auto"/>
                    <w:right w:val="none" w:sz="0" w:space="0" w:color="auto"/>
                  </w:divBdr>
                  <w:divsChild>
                    <w:div w:id="1606570652">
                      <w:marLeft w:val="0"/>
                      <w:marRight w:val="0"/>
                      <w:marTop w:val="0"/>
                      <w:marBottom w:val="0"/>
                      <w:divBdr>
                        <w:top w:val="none" w:sz="0" w:space="0" w:color="auto"/>
                        <w:left w:val="none" w:sz="0" w:space="0" w:color="auto"/>
                        <w:bottom w:val="none" w:sz="0" w:space="0" w:color="auto"/>
                        <w:right w:val="none" w:sz="0" w:space="0" w:color="auto"/>
                      </w:divBdr>
                      <w:divsChild>
                        <w:div w:id="61678468">
                          <w:marLeft w:val="0"/>
                          <w:marRight w:val="0"/>
                          <w:marTop w:val="120"/>
                          <w:marBottom w:val="0"/>
                          <w:divBdr>
                            <w:top w:val="none" w:sz="0" w:space="0" w:color="auto"/>
                            <w:left w:val="none" w:sz="0" w:space="0" w:color="auto"/>
                            <w:bottom w:val="none" w:sz="0" w:space="0" w:color="auto"/>
                            <w:right w:val="none" w:sz="0" w:space="0" w:color="auto"/>
                          </w:divBdr>
                        </w:div>
                        <w:div w:id="1678077025">
                          <w:marLeft w:val="0"/>
                          <w:marRight w:val="0"/>
                          <w:marTop w:val="0"/>
                          <w:marBottom w:val="0"/>
                          <w:divBdr>
                            <w:top w:val="none" w:sz="0" w:space="0" w:color="auto"/>
                            <w:left w:val="none" w:sz="0" w:space="0" w:color="auto"/>
                            <w:bottom w:val="none" w:sz="0" w:space="0" w:color="auto"/>
                            <w:right w:val="none" w:sz="0" w:space="0" w:color="auto"/>
                          </w:divBdr>
                          <w:divsChild>
                            <w:div w:id="4567970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8543560">
                      <w:marLeft w:val="0"/>
                      <w:marRight w:val="0"/>
                      <w:marTop w:val="0"/>
                      <w:marBottom w:val="0"/>
                      <w:divBdr>
                        <w:top w:val="none" w:sz="0" w:space="0" w:color="auto"/>
                        <w:left w:val="none" w:sz="0" w:space="0" w:color="auto"/>
                        <w:bottom w:val="none" w:sz="0" w:space="0" w:color="auto"/>
                        <w:right w:val="none" w:sz="0" w:space="0" w:color="auto"/>
                      </w:divBdr>
                      <w:divsChild>
                        <w:div w:id="1131366997">
                          <w:marLeft w:val="0"/>
                          <w:marRight w:val="0"/>
                          <w:marTop w:val="120"/>
                          <w:marBottom w:val="0"/>
                          <w:divBdr>
                            <w:top w:val="none" w:sz="0" w:space="0" w:color="auto"/>
                            <w:left w:val="none" w:sz="0" w:space="0" w:color="auto"/>
                            <w:bottom w:val="none" w:sz="0" w:space="0" w:color="auto"/>
                            <w:right w:val="none" w:sz="0" w:space="0" w:color="auto"/>
                          </w:divBdr>
                        </w:div>
                        <w:div w:id="1108499674">
                          <w:marLeft w:val="0"/>
                          <w:marRight w:val="0"/>
                          <w:marTop w:val="0"/>
                          <w:marBottom w:val="0"/>
                          <w:divBdr>
                            <w:top w:val="none" w:sz="0" w:space="0" w:color="auto"/>
                            <w:left w:val="none" w:sz="0" w:space="0" w:color="auto"/>
                            <w:bottom w:val="none" w:sz="0" w:space="0" w:color="auto"/>
                            <w:right w:val="none" w:sz="0" w:space="0" w:color="auto"/>
                          </w:divBdr>
                          <w:divsChild>
                            <w:div w:id="11286217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279286">
          <w:marLeft w:val="1200"/>
          <w:marRight w:val="0"/>
          <w:marTop w:val="0"/>
          <w:marBottom w:val="0"/>
          <w:divBdr>
            <w:top w:val="none" w:sz="0" w:space="0" w:color="auto"/>
            <w:left w:val="none" w:sz="0" w:space="0" w:color="auto"/>
            <w:bottom w:val="none" w:sz="0" w:space="0" w:color="auto"/>
            <w:right w:val="none" w:sz="0" w:space="0" w:color="auto"/>
          </w:divBdr>
        </w:div>
        <w:div w:id="756487197">
          <w:marLeft w:val="1200"/>
          <w:marRight w:val="0"/>
          <w:marTop w:val="0"/>
          <w:marBottom w:val="0"/>
          <w:divBdr>
            <w:top w:val="none" w:sz="0" w:space="0" w:color="auto"/>
            <w:left w:val="none" w:sz="0" w:space="0" w:color="auto"/>
            <w:bottom w:val="none" w:sz="0" w:space="0" w:color="auto"/>
            <w:right w:val="none" w:sz="0" w:space="0" w:color="auto"/>
          </w:divBdr>
        </w:div>
        <w:div w:id="714429822">
          <w:marLeft w:val="0"/>
          <w:marRight w:val="0"/>
          <w:marTop w:val="0"/>
          <w:marBottom w:val="0"/>
          <w:divBdr>
            <w:top w:val="none" w:sz="0" w:space="0" w:color="auto"/>
            <w:left w:val="none" w:sz="0" w:space="0" w:color="auto"/>
            <w:bottom w:val="none" w:sz="0" w:space="0" w:color="auto"/>
            <w:right w:val="none" w:sz="0" w:space="0" w:color="auto"/>
          </w:divBdr>
          <w:divsChild>
            <w:div w:id="749011027">
              <w:marLeft w:val="0"/>
              <w:marRight w:val="0"/>
              <w:marTop w:val="120"/>
              <w:marBottom w:val="0"/>
              <w:divBdr>
                <w:top w:val="none" w:sz="0" w:space="0" w:color="auto"/>
                <w:left w:val="none" w:sz="0" w:space="0" w:color="auto"/>
                <w:bottom w:val="none" w:sz="0" w:space="0" w:color="auto"/>
                <w:right w:val="none" w:sz="0" w:space="0" w:color="auto"/>
              </w:divBdr>
            </w:div>
            <w:div w:id="433211278">
              <w:marLeft w:val="0"/>
              <w:marRight w:val="0"/>
              <w:marTop w:val="0"/>
              <w:marBottom w:val="0"/>
              <w:divBdr>
                <w:top w:val="none" w:sz="0" w:space="0" w:color="auto"/>
                <w:left w:val="none" w:sz="0" w:space="0" w:color="auto"/>
                <w:bottom w:val="none" w:sz="0" w:space="0" w:color="auto"/>
                <w:right w:val="none" w:sz="0" w:space="0" w:color="auto"/>
              </w:divBdr>
              <w:divsChild>
                <w:div w:id="20916533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9451949">
          <w:marLeft w:val="0"/>
          <w:marRight w:val="0"/>
          <w:marTop w:val="0"/>
          <w:marBottom w:val="0"/>
          <w:divBdr>
            <w:top w:val="none" w:sz="0" w:space="0" w:color="auto"/>
            <w:left w:val="none" w:sz="0" w:space="0" w:color="auto"/>
            <w:bottom w:val="none" w:sz="0" w:space="0" w:color="auto"/>
            <w:right w:val="none" w:sz="0" w:space="0" w:color="auto"/>
          </w:divBdr>
          <w:divsChild>
            <w:div w:id="1868445653">
              <w:marLeft w:val="0"/>
              <w:marRight w:val="0"/>
              <w:marTop w:val="120"/>
              <w:marBottom w:val="0"/>
              <w:divBdr>
                <w:top w:val="none" w:sz="0" w:space="0" w:color="auto"/>
                <w:left w:val="none" w:sz="0" w:space="0" w:color="auto"/>
                <w:bottom w:val="none" w:sz="0" w:space="0" w:color="auto"/>
                <w:right w:val="none" w:sz="0" w:space="0" w:color="auto"/>
              </w:divBdr>
            </w:div>
            <w:div w:id="632442467">
              <w:marLeft w:val="0"/>
              <w:marRight w:val="0"/>
              <w:marTop w:val="0"/>
              <w:marBottom w:val="0"/>
              <w:divBdr>
                <w:top w:val="none" w:sz="0" w:space="0" w:color="auto"/>
                <w:left w:val="none" w:sz="0" w:space="0" w:color="auto"/>
                <w:bottom w:val="none" w:sz="0" w:space="0" w:color="auto"/>
                <w:right w:val="none" w:sz="0" w:space="0" w:color="auto"/>
              </w:divBdr>
              <w:divsChild>
                <w:div w:id="2458915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54700436">
          <w:marLeft w:val="0"/>
          <w:marRight w:val="0"/>
          <w:marTop w:val="0"/>
          <w:marBottom w:val="0"/>
          <w:divBdr>
            <w:top w:val="none" w:sz="0" w:space="0" w:color="auto"/>
            <w:left w:val="none" w:sz="0" w:space="0" w:color="auto"/>
            <w:bottom w:val="none" w:sz="0" w:space="0" w:color="auto"/>
            <w:right w:val="none" w:sz="0" w:space="0" w:color="auto"/>
          </w:divBdr>
          <w:divsChild>
            <w:div w:id="297616769">
              <w:marLeft w:val="0"/>
              <w:marRight w:val="0"/>
              <w:marTop w:val="120"/>
              <w:marBottom w:val="0"/>
              <w:divBdr>
                <w:top w:val="none" w:sz="0" w:space="0" w:color="auto"/>
                <w:left w:val="none" w:sz="0" w:space="0" w:color="auto"/>
                <w:bottom w:val="none" w:sz="0" w:space="0" w:color="auto"/>
                <w:right w:val="none" w:sz="0" w:space="0" w:color="auto"/>
              </w:divBdr>
            </w:div>
            <w:div w:id="1858958883">
              <w:marLeft w:val="0"/>
              <w:marRight w:val="0"/>
              <w:marTop w:val="0"/>
              <w:marBottom w:val="0"/>
              <w:divBdr>
                <w:top w:val="none" w:sz="0" w:space="0" w:color="auto"/>
                <w:left w:val="none" w:sz="0" w:space="0" w:color="auto"/>
                <w:bottom w:val="none" w:sz="0" w:space="0" w:color="auto"/>
                <w:right w:val="none" w:sz="0" w:space="0" w:color="auto"/>
              </w:divBdr>
              <w:divsChild>
                <w:div w:id="262807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0619292">
          <w:marLeft w:val="0"/>
          <w:marRight w:val="0"/>
          <w:marTop w:val="0"/>
          <w:marBottom w:val="0"/>
          <w:divBdr>
            <w:top w:val="none" w:sz="0" w:space="0" w:color="auto"/>
            <w:left w:val="none" w:sz="0" w:space="0" w:color="auto"/>
            <w:bottom w:val="none" w:sz="0" w:space="0" w:color="auto"/>
            <w:right w:val="none" w:sz="0" w:space="0" w:color="auto"/>
          </w:divBdr>
          <w:divsChild>
            <w:div w:id="2051101558">
              <w:marLeft w:val="0"/>
              <w:marRight w:val="0"/>
              <w:marTop w:val="120"/>
              <w:marBottom w:val="0"/>
              <w:divBdr>
                <w:top w:val="none" w:sz="0" w:space="0" w:color="auto"/>
                <w:left w:val="none" w:sz="0" w:space="0" w:color="auto"/>
                <w:bottom w:val="none" w:sz="0" w:space="0" w:color="auto"/>
                <w:right w:val="none" w:sz="0" w:space="0" w:color="auto"/>
              </w:divBdr>
            </w:div>
            <w:div w:id="440951458">
              <w:marLeft w:val="0"/>
              <w:marRight w:val="0"/>
              <w:marTop w:val="0"/>
              <w:marBottom w:val="0"/>
              <w:divBdr>
                <w:top w:val="none" w:sz="0" w:space="0" w:color="auto"/>
                <w:left w:val="none" w:sz="0" w:space="0" w:color="auto"/>
                <w:bottom w:val="none" w:sz="0" w:space="0" w:color="auto"/>
                <w:right w:val="none" w:sz="0" w:space="0" w:color="auto"/>
              </w:divBdr>
              <w:divsChild>
                <w:div w:id="20667104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90169675">
          <w:marLeft w:val="0"/>
          <w:marRight w:val="0"/>
          <w:marTop w:val="0"/>
          <w:marBottom w:val="0"/>
          <w:divBdr>
            <w:top w:val="none" w:sz="0" w:space="0" w:color="auto"/>
            <w:left w:val="none" w:sz="0" w:space="0" w:color="auto"/>
            <w:bottom w:val="none" w:sz="0" w:space="0" w:color="auto"/>
            <w:right w:val="none" w:sz="0" w:space="0" w:color="auto"/>
          </w:divBdr>
          <w:divsChild>
            <w:div w:id="1718242998">
              <w:marLeft w:val="0"/>
              <w:marRight w:val="0"/>
              <w:marTop w:val="120"/>
              <w:marBottom w:val="0"/>
              <w:divBdr>
                <w:top w:val="none" w:sz="0" w:space="0" w:color="auto"/>
                <w:left w:val="none" w:sz="0" w:space="0" w:color="auto"/>
                <w:bottom w:val="none" w:sz="0" w:space="0" w:color="auto"/>
                <w:right w:val="none" w:sz="0" w:space="0" w:color="auto"/>
              </w:divBdr>
            </w:div>
            <w:div w:id="6716559">
              <w:marLeft w:val="0"/>
              <w:marRight w:val="0"/>
              <w:marTop w:val="0"/>
              <w:marBottom w:val="0"/>
              <w:divBdr>
                <w:top w:val="none" w:sz="0" w:space="0" w:color="auto"/>
                <w:left w:val="none" w:sz="0" w:space="0" w:color="auto"/>
                <w:bottom w:val="none" w:sz="0" w:space="0" w:color="auto"/>
                <w:right w:val="none" w:sz="0" w:space="0" w:color="auto"/>
              </w:divBdr>
              <w:divsChild>
                <w:div w:id="8724215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26050296">
          <w:marLeft w:val="0"/>
          <w:marRight w:val="0"/>
          <w:marTop w:val="0"/>
          <w:marBottom w:val="0"/>
          <w:divBdr>
            <w:top w:val="none" w:sz="0" w:space="0" w:color="auto"/>
            <w:left w:val="none" w:sz="0" w:space="0" w:color="auto"/>
            <w:bottom w:val="none" w:sz="0" w:space="0" w:color="auto"/>
            <w:right w:val="none" w:sz="0" w:space="0" w:color="auto"/>
          </w:divBdr>
          <w:divsChild>
            <w:div w:id="883951327">
              <w:marLeft w:val="0"/>
              <w:marRight w:val="0"/>
              <w:marTop w:val="120"/>
              <w:marBottom w:val="0"/>
              <w:divBdr>
                <w:top w:val="none" w:sz="0" w:space="0" w:color="auto"/>
                <w:left w:val="none" w:sz="0" w:space="0" w:color="auto"/>
                <w:bottom w:val="none" w:sz="0" w:space="0" w:color="auto"/>
                <w:right w:val="none" w:sz="0" w:space="0" w:color="auto"/>
              </w:divBdr>
            </w:div>
            <w:div w:id="1317151195">
              <w:marLeft w:val="0"/>
              <w:marRight w:val="0"/>
              <w:marTop w:val="0"/>
              <w:marBottom w:val="0"/>
              <w:divBdr>
                <w:top w:val="none" w:sz="0" w:space="0" w:color="auto"/>
                <w:left w:val="none" w:sz="0" w:space="0" w:color="auto"/>
                <w:bottom w:val="none" w:sz="0" w:space="0" w:color="auto"/>
                <w:right w:val="none" w:sz="0" w:space="0" w:color="auto"/>
              </w:divBdr>
              <w:divsChild>
                <w:div w:id="7779153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84403104">
      <w:bodyDiv w:val="1"/>
      <w:marLeft w:val="0"/>
      <w:marRight w:val="0"/>
      <w:marTop w:val="0"/>
      <w:marBottom w:val="0"/>
      <w:divBdr>
        <w:top w:val="none" w:sz="0" w:space="0" w:color="auto"/>
        <w:left w:val="none" w:sz="0" w:space="0" w:color="auto"/>
        <w:bottom w:val="none" w:sz="0" w:space="0" w:color="auto"/>
        <w:right w:val="none" w:sz="0" w:space="0" w:color="auto"/>
      </w:divBdr>
    </w:div>
    <w:div w:id="1400443423">
      <w:bodyDiv w:val="1"/>
      <w:marLeft w:val="0"/>
      <w:marRight w:val="0"/>
      <w:marTop w:val="0"/>
      <w:marBottom w:val="0"/>
      <w:divBdr>
        <w:top w:val="none" w:sz="0" w:space="0" w:color="auto"/>
        <w:left w:val="none" w:sz="0" w:space="0" w:color="auto"/>
        <w:bottom w:val="none" w:sz="0" w:space="0" w:color="auto"/>
        <w:right w:val="none" w:sz="0" w:space="0" w:color="auto"/>
      </w:divBdr>
    </w:div>
    <w:div w:id="1420054206">
      <w:bodyDiv w:val="1"/>
      <w:marLeft w:val="0"/>
      <w:marRight w:val="0"/>
      <w:marTop w:val="0"/>
      <w:marBottom w:val="0"/>
      <w:divBdr>
        <w:top w:val="none" w:sz="0" w:space="0" w:color="auto"/>
        <w:left w:val="none" w:sz="0" w:space="0" w:color="auto"/>
        <w:bottom w:val="none" w:sz="0" w:space="0" w:color="auto"/>
        <w:right w:val="none" w:sz="0" w:space="0" w:color="auto"/>
      </w:divBdr>
      <w:divsChild>
        <w:div w:id="1079058408">
          <w:marLeft w:val="0"/>
          <w:marRight w:val="0"/>
          <w:marTop w:val="0"/>
          <w:marBottom w:val="0"/>
          <w:divBdr>
            <w:top w:val="none" w:sz="0" w:space="0" w:color="auto"/>
            <w:left w:val="none" w:sz="0" w:space="0" w:color="auto"/>
            <w:bottom w:val="none" w:sz="0" w:space="0" w:color="auto"/>
            <w:right w:val="none" w:sz="0" w:space="0" w:color="auto"/>
          </w:divBdr>
        </w:div>
        <w:div w:id="668795616">
          <w:marLeft w:val="0"/>
          <w:marRight w:val="0"/>
          <w:marTop w:val="0"/>
          <w:marBottom w:val="0"/>
          <w:divBdr>
            <w:top w:val="none" w:sz="0" w:space="0" w:color="auto"/>
            <w:left w:val="none" w:sz="0" w:space="0" w:color="auto"/>
            <w:bottom w:val="none" w:sz="0" w:space="0" w:color="auto"/>
            <w:right w:val="none" w:sz="0" w:space="0" w:color="auto"/>
          </w:divBdr>
        </w:div>
        <w:div w:id="1303001536">
          <w:marLeft w:val="0"/>
          <w:marRight w:val="0"/>
          <w:marTop w:val="0"/>
          <w:marBottom w:val="0"/>
          <w:divBdr>
            <w:top w:val="none" w:sz="0" w:space="0" w:color="auto"/>
            <w:left w:val="none" w:sz="0" w:space="0" w:color="auto"/>
            <w:bottom w:val="none" w:sz="0" w:space="0" w:color="auto"/>
            <w:right w:val="none" w:sz="0" w:space="0" w:color="auto"/>
          </w:divBdr>
        </w:div>
      </w:divsChild>
    </w:div>
    <w:div w:id="1443110501">
      <w:bodyDiv w:val="1"/>
      <w:marLeft w:val="0"/>
      <w:marRight w:val="0"/>
      <w:marTop w:val="0"/>
      <w:marBottom w:val="0"/>
      <w:divBdr>
        <w:top w:val="none" w:sz="0" w:space="0" w:color="auto"/>
        <w:left w:val="none" w:sz="0" w:space="0" w:color="auto"/>
        <w:bottom w:val="none" w:sz="0" w:space="0" w:color="auto"/>
        <w:right w:val="none" w:sz="0" w:space="0" w:color="auto"/>
      </w:divBdr>
    </w:div>
    <w:div w:id="1481927049">
      <w:bodyDiv w:val="1"/>
      <w:marLeft w:val="0"/>
      <w:marRight w:val="0"/>
      <w:marTop w:val="0"/>
      <w:marBottom w:val="0"/>
      <w:divBdr>
        <w:top w:val="none" w:sz="0" w:space="0" w:color="auto"/>
        <w:left w:val="none" w:sz="0" w:space="0" w:color="auto"/>
        <w:bottom w:val="none" w:sz="0" w:space="0" w:color="auto"/>
        <w:right w:val="none" w:sz="0" w:space="0" w:color="auto"/>
      </w:divBdr>
    </w:div>
    <w:div w:id="1490711057">
      <w:bodyDiv w:val="1"/>
      <w:marLeft w:val="0"/>
      <w:marRight w:val="0"/>
      <w:marTop w:val="0"/>
      <w:marBottom w:val="0"/>
      <w:divBdr>
        <w:top w:val="none" w:sz="0" w:space="0" w:color="auto"/>
        <w:left w:val="none" w:sz="0" w:space="0" w:color="auto"/>
        <w:bottom w:val="none" w:sz="0" w:space="0" w:color="auto"/>
        <w:right w:val="none" w:sz="0" w:space="0" w:color="auto"/>
      </w:divBdr>
      <w:divsChild>
        <w:div w:id="1487167408">
          <w:marLeft w:val="0"/>
          <w:marRight w:val="0"/>
          <w:marTop w:val="0"/>
          <w:marBottom w:val="0"/>
          <w:divBdr>
            <w:top w:val="none" w:sz="0" w:space="0" w:color="auto"/>
            <w:left w:val="none" w:sz="0" w:space="0" w:color="auto"/>
            <w:bottom w:val="none" w:sz="0" w:space="0" w:color="auto"/>
            <w:right w:val="none" w:sz="0" w:space="0" w:color="auto"/>
          </w:divBdr>
        </w:div>
      </w:divsChild>
    </w:div>
    <w:div w:id="1501113803">
      <w:bodyDiv w:val="1"/>
      <w:marLeft w:val="0"/>
      <w:marRight w:val="0"/>
      <w:marTop w:val="0"/>
      <w:marBottom w:val="0"/>
      <w:divBdr>
        <w:top w:val="none" w:sz="0" w:space="0" w:color="auto"/>
        <w:left w:val="none" w:sz="0" w:space="0" w:color="auto"/>
        <w:bottom w:val="none" w:sz="0" w:space="0" w:color="auto"/>
        <w:right w:val="none" w:sz="0" w:space="0" w:color="auto"/>
      </w:divBdr>
      <w:divsChild>
        <w:div w:id="1995909822">
          <w:marLeft w:val="0"/>
          <w:marRight w:val="0"/>
          <w:marTop w:val="0"/>
          <w:marBottom w:val="0"/>
          <w:divBdr>
            <w:top w:val="none" w:sz="0" w:space="0" w:color="auto"/>
            <w:left w:val="none" w:sz="0" w:space="0" w:color="auto"/>
            <w:bottom w:val="none" w:sz="0" w:space="0" w:color="auto"/>
            <w:right w:val="none" w:sz="0" w:space="0" w:color="auto"/>
          </w:divBdr>
        </w:div>
        <w:div w:id="1593010875">
          <w:marLeft w:val="0"/>
          <w:marRight w:val="0"/>
          <w:marTop w:val="0"/>
          <w:marBottom w:val="0"/>
          <w:divBdr>
            <w:top w:val="none" w:sz="0" w:space="0" w:color="auto"/>
            <w:left w:val="none" w:sz="0" w:space="0" w:color="auto"/>
            <w:bottom w:val="none" w:sz="0" w:space="0" w:color="auto"/>
            <w:right w:val="none" w:sz="0" w:space="0" w:color="auto"/>
          </w:divBdr>
        </w:div>
        <w:div w:id="779302584">
          <w:marLeft w:val="0"/>
          <w:marRight w:val="0"/>
          <w:marTop w:val="0"/>
          <w:marBottom w:val="0"/>
          <w:divBdr>
            <w:top w:val="none" w:sz="0" w:space="0" w:color="auto"/>
            <w:left w:val="none" w:sz="0" w:space="0" w:color="auto"/>
            <w:bottom w:val="none" w:sz="0" w:space="0" w:color="auto"/>
            <w:right w:val="none" w:sz="0" w:space="0" w:color="auto"/>
          </w:divBdr>
        </w:div>
        <w:div w:id="1068575052">
          <w:marLeft w:val="0"/>
          <w:marRight w:val="0"/>
          <w:marTop w:val="0"/>
          <w:marBottom w:val="0"/>
          <w:divBdr>
            <w:top w:val="none" w:sz="0" w:space="0" w:color="auto"/>
            <w:left w:val="none" w:sz="0" w:space="0" w:color="auto"/>
            <w:bottom w:val="none" w:sz="0" w:space="0" w:color="auto"/>
            <w:right w:val="none" w:sz="0" w:space="0" w:color="auto"/>
          </w:divBdr>
        </w:div>
      </w:divsChild>
    </w:div>
    <w:div w:id="1523591915">
      <w:bodyDiv w:val="1"/>
      <w:marLeft w:val="0"/>
      <w:marRight w:val="0"/>
      <w:marTop w:val="0"/>
      <w:marBottom w:val="0"/>
      <w:divBdr>
        <w:top w:val="none" w:sz="0" w:space="0" w:color="auto"/>
        <w:left w:val="none" w:sz="0" w:space="0" w:color="auto"/>
        <w:bottom w:val="none" w:sz="0" w:space="0" w:color="auto"/>
        <w:right w:val="none" w:sz="0" w:space="0" w:color="auto"/>
      </w:divBdr>
    </w:div>
    <w:div w:id="1525437824">
      <w:bodyDiv w:val="1"/>
      <w:marLeft w:val="0"/>
      <w:marRight w:val="0"/>
      <w:marTop w:val="0"/>
      <w:marBottom w:val="0"/>
      <w:divBdr>
        <w:top w:val="none" w:sz="0" w:space="0" w:color="auto"/>
        <w:left w:val="none" w:sz="0" w:space="0" w:color="auto"/>
        <w:bottom w:val="none" w:sz="0" w:space="0" w:color="auto"/>
        <w:right w:val="none" w:sz="0" w:space="0" w:color="auto"/>
      </w:divBdr>
    </w:div>
    <w:div w:id="1575435467">
      <w:bodyDiv w:val="1"/>
      <w:marLeft w:val="0"/>
      <w:marRight w:val="0"/>
      <w:marTop w:val="0"/>
      <w:marBottom w:val="0"/>
      <w:divBdr>
        <w:top w:val="none" w:sz="0" w:space="0" w:color="auto"/>
        <w:left w:val="none" w:sz="0" w:space="0" w:color="auto"/>
        <w:bottom w:val="none" w:sz="0" w:space="0" w:color="auto"/>
        <w:right w:val="none" w:sz="0" w:space="0" w:color="auto"/>
      </w:divBdr>
    </w:div>
    <w:div w:id="1606646095">
      <w:bodyDiv w:val="1"/>
      <w:marLeft w:val="0"/>
      <w:marRight w:val="0"/>
      <w:marTop w:val="0"/>
      <w:marBottom w:val="0"/>
      <w:divBdr>
        <w:top w:val="none" w:sz="0" w:space="0" w:color="auto"/>
        <w:left w:val="none" w:sz="0" w:space="0" w:color="auto"/>
        <w:bottom w:val="none" w:sz="0" w:space="0" w:color="auto"/>
        <w:right w:val="none" w:sz="0" w:space="0" w:color="auto"/>
      </w:divBdr>
      <w:divsChild>
        <w:div w:id="970981447">
          <w:marLeft w:val="0"/>
          <w:marRight w:val="0"/>
          <w:marTop w:val="0"/>
          <w:marBottom w:val="0"/>
          <w:divBdr>
            <w:top w:val="none" w:sz="0" w:space="0" w:color="auto"/>
            <w:left w:val="none" w:sz="0" w:space="0" w:color="auto"/>
            <w:bottom w:val="none" w:sz="0" w:space="0" w:color="auto"/>
            <w:right w:val="none" w:sz="0" w:space="0" w:color="auto"/>
          </w:divBdr>
        </w:div>
        <w:div w:id="953906036">
          <w:marLeft w:val="0"/>
          <w:marRight w:val="0"/>
          <w:marTop w:val="0"/>
          <w:marBottom w:val="0"/>
          <w:divBdr>
            <w:top w:val="none" w:sz="0" w:space="0" w:color="auto"/>
            <w:left w:val="none" w:sz="0" w:space="0" w:color="auto"/>
            <w:bottom w:val="none" w:sz="0" w:space="0" w:color="auto"/>
            <w:right w:val="none" w:sz="0" w:space="0" w:color="auto"/>
          </w:divBdr>
        </w:div>
        <w:div w:id="1357150918">
          <w:marLeft w:val="0"/>
          <w:marRight w:val="0"/>
          <w:marTop w:val="0"/>
          <w:marBottom w:val="0"/>
          <w:divBdr>
            <w:top w:val="none" w:sz="0" w:space="0" w:color="auto"/>
            <w:left w:val="none" w:sz="0" w:space="0" w:color="auto"/>
            <w:bottom w:val="none" w:sz="0" w:space="0" w:color="auto"/>
            <w:right w:val="none" w:sz="0" w:space="0" w:color="auto"/>
          </w:divBdr>
        </w:div>
      </w:divsChild>
    </w:div>
    <w:div w:id="1612974816">
      <w:bodyDiv w:val="1"/>
      <w:marLeft w:val="0"/>
      <w:marRight w:val="0"/>
      <w:marTop w:val="0"/>
      <w:marBottom w:val="0"/>
      <w:divBdr>
        <w:top w:val="none" w:sz="0" w:space="0" w:color="auto"/>
        <w:left w:val="none" w:sz="0" w:space="0" w:color="auto"/>
        <w:bottom w:val="none" w:sz="0" w:space="0" w:color="auto"/>
        <w:right w:val="none" w:sz="0" w:space="0" w:color="auto"/>
      </w:divBdr>
    </w:div>
    <w:div w:id="1646741750">
      <w:bodyDiv w:val="1"/>
      <w:marLeft w:val="0"/>
      <w:marRight w:val="0"/>
      <w:marTop w:val="0"/>
      <w:marBottom w:val="0"/>
      <w:divBdr>
        <w:top w:val="none" w:sz="0" w:space="0" w:color="auto"/>
        <w:left w:val="none" w:sz="0" w:space="0" w:color="auto"/>
        <w:bottom w:val="none" w:sz="0" w:space="0" w:color="auto"/>
        <w:right w:val="none" w:sz="0" w:space="0" w:color="auto"/>
      </w:divBdr>
    </w:div>
    <w:div w:id="1660961011">
      <w:bodyDiv w:val="1"/>
      <w:marLeft w:val="0"/>
      <w:marRight w:val="0"/>
      <w:marTop w:val="0"/>
      <w:marBottom w:val="0"/>
      <w:divBdr>
        <w:top w:val="none" w:sz="0" w:space="0" w:color="auto"/>
        <w:left w:val="none" w:sz="0" w:space="0" w:color="auto"/>
        <w:bottom w:val="none" w:sz="0" w:space="0" w:color="auto"/>
        <w:right w:val="none" w:sz="0" w:space="0" w:color="auto"/>
      </w:divBdr>
      <w:divsChild>
        <w:div w:id="1495147646">
          <w:marLeft w:val="0"/>
          <w:marRight w:val="0"/>
          <w:marTop w:val="0"/>
          <w:marBottom w:val="0"/>
          <w:divBdr>
            <w:top w:val="none" w:sz="0" w:space="0" w:color="auto"/>
            <w:left w:val="none" w:sz="0" w:space="0" w:color="auto"/>
            <w:bottom w:val="none" w:sz="0" w:space="0" w:color="auto"/>
            <w:right w:val="none" w:sz="0" w:space="0" w:color="auto"/>
          </w:divBdr>
        </w:div>
        <w:div w:id="210197463">
          <w:marLeft w:val="0"/>
          <w:marRight w:val="0"/>
          <w:marTop w:val="0"/>
          <w:marBottom w:val="0"/>
          <w:divBdr>
            <w:top w:val="none" w:sz="0" w:space="0" w:color="auto"/>
            <w:left w:val="none" w:sz="0" w:space="0" w:color="auto"/>
            <w:bottom w:val="none" w:sz="0" w:space="0" w:color="auto"/>
            <w:right w:val="none" w:sz="0" w:space="0" w:color="auto"/>
          </w:divBdr>
        </w:div>
      </w:divsChild>
    </w:div>
    <w:div w:id="1677807162">
      <w:bodyDiv w:val="1"/>
      <w:marLeft w:val="0"/>
      <w:marRight w:val="0"/>
      <w:marTop w:val="0"/>
      <w:marBottom w:val="0"/>
      <w:divBdr>
        <w:top w:val="none" w:sz="0" w:space="0" w:color="auto"/>
        <w:left w:val="none" w:sz="0" w:space="0" w:color="auto"/>
        <w:bottom w:val="none" w:sz="0" w:space="0" w:color="auto"/>
        <w:right w:val="none" w:sz="0" w:space="0" w:color="auto"/>
      </w:divBdr>
    </w:div>
    <w:div w:id="1685352420">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sChild>
    </w:div>
    <w:div w:id="1692949286">
      <w:bodyDiv w:val="1"/>
      <w:marLeft w:val="0"/>
      <w:marRight w:val="0"/>
      <w:marTop w:val="0"/>
      <w:marBottom w:val="0"/>
      <w:divBdr>
        <w:top w:val="none" w:sz="0" w:space="0" w:color="auto"/>
        <w:left w:val="none" w:sz="0" w:space="0" w:color="auto"/>
        <w:bottom w:val="none" w:sz="0" w:space="0" w:color="auto"/>
        <w:right w:val="none" w:sz="0" w:space="0" w:color="auto"/>
      </w:divBdr>
      <w:divsChild>
        <w:div w:id="1299724248">
          <w:marLeft w:val="0"/>
          <w:marRight w:val="0"/>
          <w:marTop w:val="0"/>
          <w:marBottom w:val="0"/>
          <w:divBdr>
            <w:top w:val="none" w:sz="0" w:space="0" w:color="auto"/>
            <w:left w:val="none" w:sz="0" w:space="0" w:color="auto"/>
            <w:bottom w:val="none" w:sz="0" w:space="0" w:color="auto"/>
            <w:right w:val="none" w:sz="0" w:space="0" w:color="auto"/>
          </w:divBdr>
          <w:divsChild>
            <w:div w:id="1937320841">
              <w:marLeft w:val="0"/>
              <w:marRight w:val="0"/>
              <w:marTop w:val="120"/>
              <w:marBottom w:val="0"/>
              <w:divBdr>
                <w:top w:val="none" w:sz="0" w:space="0" w:color="auto"/>
                <w:left w:val="none" w:sz="0" w:space="0" w:color="auto"/>
                <w:bottom w:val="none" w:sz="0" w:space="0" w:color="auto"/>
                <w:right w:val="none" w:sz="0" w:space="0" w:color="auto"/>
              </w:divBdr>
            </w:div>
            <w:div w:id="1022240666">
              <w:marLeft w:val="0"/>
              <w:marRight w:val="0"/>
              <w:marTop w:val="0"/>
              <w:marBottom w:val="0"/>
              <w:divBdr>
                <w:top w:val="none" w:sz="0" w:space="0" w:color="auto"/>
                <w:left w:val="none" w:sz="0" w:space="0" w:color="auto"/>
                <w:bottom w:val="none" w:sz="0" w:space="0" w:color="auto"/>
                <w:right w:val="none" w:sz="0" w:space="0" w:color="auto"/>
              </w:divBdr>
              <w:divsChild>
                <w:div w:id="10144996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678922221">
              <w:marLeft w:val="0"/>
              <w:marRight w:val="0"/>
              <w:marTop w:val="120"/>
              <w:marBottom w:val="0"/>
              <w:divBdr>
                <w:top w:val="none" w:sz="0" w:space="0" w:color="auto"/>
                <w:left w:val="none" w:sz="0" w:space="0" w:color="auto"/>
                <w:bottom w:val="none" w:sz="0" w:space="0" w:color="auto"/>
                <w:right w:val="none" w:sz="0" w:space="0" w:color="auto"/>
              </w:divBdr>
            </w:div>
            <w:div w:id="1171287258">
              <w:marLeft w:val="0"/>
              <w:marRight w:val="0"/>
              <w:marTop w:val="0"/>
              <w:marBottom w:val="0"/>
              <w:divBdr>
                <w:top w:val="none" w:sz="0" w:space="0" w:color="auto"/>
                <w:left w:val="none" w:sz="0" w:space="0" w:color="auto"/>
                <w:bottom w:val="none" w:sz="0" w:space="0" w:color="auto"/>
                <w:right w:val="none" w:sz="0" w:space="0" w:color="auto"/>
              </w:divBdr>
              <w:divsChild>
                <w:div w:id="1101696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2489422">
          <w:marLeft w:val="1080"/>
          <w:marRight w:val="0"/>
          <w:marTop w:val="0"/>
          <w:marBottom w:val="0"/>
          <w:divBdr>
            <w:top w:val="none" w:sz="0" w:space="0" w:color="auto"/>
            <w:left w:val="none" w:sz="0" w:space="0" w:color="auto"/>
            <w:bottom w:val="none" w:sz="0" w:space="0" w:color="auto"/>
            <w:right w:val="none" w:sz="0" w:space="0" w:color="auto"/>
          </w:divBdr>
        </w:div>
        <w:div w:id="485629855">
          <w:marLeft w:val="1080"/>
          <w:marRight w:val="0"/>
          <w:marTop w:val="0"/>
          <w:marBottom w:val="0"/>
          <w:divBdr>
            <w:top w:val="none" w:sz="0" w:space="0" w:color="auto"/>
            <w:left w:val="none" w:sz="0" w:space="0" w:color="auto"/>
            <w:bottom w:val="none" w:sz="0" w:space="0" w:color="auto"/>
            <w:right w:val="none" w:sz="0" w:space="0" w:color="auto"/>
          </w:divBdr>
        </w:div>
        <w:div w:id="365328565">
          <w:marLeft w:val="1080"/>
          <w:marRight w:val="0"/>
          <w:marTop w:val="0"/>
          <w:marBottom w:val="0"/>
          <w:divBdr>
            <w:top w:val="none" w:sz="0" w:space="0" w:color="auto"/>
            <w:left w:val="none" w:sz="0" w:space="0" w:color="auto"/>
            <w:bottom w:val="none" w:sz="0" w:space="0" w:color="auto"/>
            <w:right w:val="none" w:sz="0" w:space="0" w:color="auto"/>
          </w:divBdr>
        </w:div>
        <w:div w:id="1906993717">
          <w:marLeft w:val="1080"/>
          <w:marRight w:val="0"/>
          <w:marTop w:val="0"/>
          <w:marBottom w:val="0"/>
          <w:divBdr>
            <w:top w:val="none" w:sz="0" w:space="0" w:color="auto"/>
            <w:left w:val="none" w:sz="0" w:space="0" w:color="auto"/>
            <w:bottom w:val="none" w:sz="0" w:space="0" w:color="auto"/>
            <w:right w:val="none" w:sz="0" w:space="0" w:color="auto"/>
          </w:divBdr>
        </w:div>
        <w:div w:id="557135363">
          <w:marLeft w:val="1080"/>
          <w:marRight w:val="0"/>
          <w:marTop w:val="0"/>
          <w:marBottom w:val="0"/>
          <w:divBdr>
            <w:top w:val="none" w:sz="0" w:space="0" w:color="auto"/>
            <w:left w:val="none" w:sz="0" w:space="0" w:color="auto"/>
            <w:bottom w:val="none" w:sz="0" w:space="0" w:color="auto"/>
            <w:right w:val="none" w:sz="0" w:space="0" w:color="auto"/>
          </w:divBdr>
        </w:div>
        <w:div w:id="747072793">
          <w:marLeft w:val="1080"/>
          <w:marRight w:val="0"/>
          <w:marTop w:val="0"/>
          <w:marBottom w:val="0"/>
          <w:divBdr>
            <w:top w:val="none" w:sz="0" w:space="0" w:color="auto"/>
            <w:left w:val="none" w:sz="0" w:space="0" w:color="auto"/>
            <w:bottom w:val="none" w:sz="0" w:space="0" w:color="auto"/>
            <w:right w:val="none" w:sz="0" w:space="0" w:color="auto"/>
          </w:divBdr>
        </w:div>
        <w:div w:id="282462736">
          <w:marLeft w:val="1080"/>
          <w:marRight w:val="0"/>
          <w:marTop w:val="0"/>
          <w:marBottom w:val="0"/>
          <w:divBdr>
            <w:top w:val="none" w:sz="0" w:space="0" w:color="auto"/>
            <w:left w:val="none" w:sz="0" w:space="0" w:color="auto"/>
            <w:bottom w:val="none" w:sz="0" w:space="0" w:color="auto"/>
            <w:right w:val="none" w:sz="0" w:space="0" w:color="auto"/>
          </w:divBdr>
        </w:div>
        <w:div w:id="293874270">
          <w:marLeft w:val="1080"/>
          <w:marRight w:val="0"/>
          <w:marTop w:val="0"/>
          <w:marBottom w:val="0"/>
          <w:divBdr>
            <w:top w:val="none" w:sz="0" w:space="0" w:color="auto"/>
            <w:left w:val="none" w:sz="0" w:space="0" w:color="auto"/>
            <w:bottom w:val="none" w:sz="0" w:space="0" w:color="auto"/>
            <w:right w:val="none" w:sz="0" w:space="0" w:color="auto"/>
          </w:divBdr>
        </w:div>
        <w:div w:id="1737631267">
          <w:marLeft w:val="1080"/>
          <w:marRight w:val="0"/>
          <w:marTop w:val="0"/>
          <w:marBottom w:val="0"/>
          <w:divBdr>
            <w:top w:val="none" w:sz="0" w:space="0" w:color="auto"/>
            <w:left w:val="none" w:sz="0" w:space="0" w:color="auto"/>
            <w:bottom w:val="none" w:sz="0" w:space="0" w:color="auto"/>
            <w:right w:val="none" w:sz="0" w:space="0" w:color="auto"/>
          </w:divBdr>
        </w:div>
        <w:div w:id="628097273">
          <w:marLeft w:val="1080"/>
          <w:marRight w:val="0"/>
          <w:marTop w:val="0"/>
          <w:marBottom w:val="0"/>
          <w:divBdr>
            <w:top w:val="none" w:sz="0" w:space="0" w:color="auto"/>
            <w:left w:val="none" w:sz="0" w:space="0" w:color="auto"/>
            <w:bottom w:val="none" w:sz="0" w:space="0" w:color="auto"/>
            <w:right w:val="none" w:sz="0" w:space="0" w:color="auto"/>
          </w:divBdr>
        </w:div>
        <w:div w:id="1765610969">
          <w:marLeft w:val="1080"/>
          <w:marRight w:val="0"/>
          <w:marTop w:val="0"/>
          <w:marBottom w:val="0"/>
          <w:divBdr>
            <w:top w:val="none" w:sz="0" w:space="0" w:color="auto"/>
            <w:left w:val="none" w:sz="0" w:space="0" w:color="auto"/>
            <w:bottom w:val="none" w:sz="0" w:space="0" w:color="auto"/>
            <w:right w:val="none" w:sz="0" w:space="0" w:color="auto"/>
          </w:divBdr>
        </w:div>
        <w:div w:id="804080877">
          <w:marLeft w:val="1080"/>
          <w:marRight w:val="0"/>
          <w:marTop w:val="0"/>
          <w:marBottom w:val="0"/>
          <w:divBdr>
            <w:top w:val="none" w:sz="0" w:space="0" w:color="auto"/>
            <w:left w:val="none" w:sz="0" w:space="0" w:color="auto"/>
            <w:bottom w:val="none" w:sz="0" w:space="0" w:color="auto"/>
            <w:right w:val="none" w:sz="0" w:space="0" w:color="auto"/>
          </w:divBdr>
        </w:div>
        <w:div w:id="962611891">
          <w:marLeft w:val="1080"/>
          <w:marRight w:val="0"/>
          <w:marTop w:val="0"/>
          <w:marBottom w:val="0"/>
          <w:divBdr>
            <w:top w:val="none" w:sz="0" w:space="0" w:color="auto"/>
            <w:left w:val="none" w:sz="0" w:space="0" w:color="auto"/>
            <w:bottom w:val="none" w:sz="0" w:space="0" w:color="auto"/>
            <w:right w:val="none" w:sz="0" w:space="0" w:color="auto"/>
          </w:divBdr>
        </w:div>
        <w:div w:id="1276013911">
          <w:marLeft w:val="1080"/>
          <w:marRight w:val="0"/>
          <w:marTop w:val="0"/>
          <w:marBottom w:val="0"/>
          <w:divBdr>
            <w:top w:val="none" w:sz="0" w:space="0" w:color="auto"/>
            <w:left w:val="none" w:sz="0" w:space="0" w:color="auto"/>
            <w:bottom w:val="none" w:sz="0" w:space="0" w:color="auto"/>
            <w:right w:val="none" w:sz="0" w:space="0" w:color="auto"/>
          </w:divBdr>
        </w:div>
        <w:div w:id="1403870506">
          <w:marLeft w:val="1080"/>
          <w:marRight w:val="0"/>
          <w:marTop w:val="0"/>
          <w:marBottom w:val="0"/>
          <w:divBdr>
            <w:top w:val="none" w:sz="0" w:space="0" w:color="auto"/>
            <w:left w:val="none" w:sz="0" w:space="0" w:color="auto"/>
            <w:bottom w:val="none" w:sz="0" w:space="0" w:color="auto"/>
            <w:right w:val="none" w:sz="0" w:space="0" w:color="auto"/>
          </w:divBdr>
        </w:div>
        <w:div w:id="1016348196">
          <w:marLeft w:val="960"/>
          <w:marRight w:val="0"/>
          <w:marTop w:val="0"/>
          <w:marBottom w:val="0"/>
          <w:divBdr>
            <w:top w:val="none" w:sz="0" w:space="0" w:color="auto"/>
            <w:left w:val="none" w:sz="0" w:space="0" w:color="auto"/>
            <w:bottom w:val="none" w:sz="0" w:space="0" w:color="auto"/>
            <w:right w:val="none" w:sz="0" w:space="0" w:color="auto"/>
          </w:divBdr>
        </w:div>
        <w:div w:id="52974776">
          <w:marLeft w:val="960"/>
          <w:marRight w:val="0"/>
          <w:marTop w:val="0"/>
          <w:marBottom w:val="0"/>
          <w:divBdr>
            <w:top w:val="none" w:sz="0" w:space="0" w:color="auto"/>
            <w:left w:val="none" w:sz="0" w:space="0" w:color="auto"/>
            <w:bottom w:val="none" w:sz="0" w:space="0" w:color="auto"/>
            <w:right w:val="none" w:sz="0" w:space="0" w:color="auto"/>
          </w:divBdr>
        </w:div>
        <w:div w:id="1219627217">
          <w:marLeft w:val="960"/>
          <w:marRight w:val="0"/>
          <w:marTop w:val="0"/>
          <w:marBottom w:val="0"/>
          <w:divBdr>
            <w:top w:val="none" w:sz="0" w:space="0" w:color="auto"/>
            <w:left w:val="none" w:sz="0" w:space="0" w:color="auto"/>
            <w:bottom w:val="none" w:sz="0" w:space="0" w:color="auto"/>
            <w:right w:val="none" w:sz="0" w:space="0" w:color="auto"/>
          </w:divBdr>
        </w:div>
        <w:div w:id="1305742196">
          <w:marLeft w:val="960"/>
          <w:marRight w:val="0"/>
          <w:marTop w:val="0"/>
          <w:marBottom w:val="0"/>
          <w:divBdr>
            <w:top w:val="none" w:sz="0" w:space="0" w:color="auto"/>
            <w:left w:val="none" w:sz="0" w:space="0" w:color="auto"/>
            <w:bottom w:val="none" w:sz="0" w:space="0" w:color="auto"/>
            <w:right w:val="none" w:sz="0" w:space="0" w:color="auto"/>
          </w:divBdr>
        </w:div>
        <w:div w:id="1869483621">
          <w:marLeft w:val="960"/>
          <w:marRight w:val="0"/>
          <w:marTop w:val="0"/>
          <w:marBottom w:val="0"/>
          <w:divBdr>
            <w:top w:val="none" w:sz="0" w:space="0" w:color="auto"/>
            <w:left w:val="none" w:sz="0" w:space="0" w:color="auto"/>
            <w:bottom w:val="none" w:sz="0" w:space="0" w:color="auto"/>
            <w:right w:val="none" w:sz="0" w:space="0" w:color="auto"/>
          </w:divBdr>
        </w:div>
        <w:div w:id="956181123">
          <w:marLeft w:val="960"/>
          <w:marRight w:val="0"/>
          <w:marTop w:val="0"/>
          <w:marBottom w:val="0"/>
          <w:divBdr>
            <w:top w:val="none" w:sz="0" w:space="0" w:color="auto"/>
            <w:left w:val="none" w:sz="0" w:space="0" w:color="auto"/>
            <w:bottom w:val="none" w:sz="0" w:space="0" w:color="auto"/>
            <w:right w:val="none" w:sz="0" w:space="0" w:color="auto"/>
          </w:divBdr>
        </w:div>
        <w:div w:id="1780829668">
          <w:marLeft w:val="960"/>
          <w:marRight w:val="0"/>
          <w:marTop w:val="0"/>
          <w:marBottom w:val="0"/>
          <w:divBdr>
            <w:top w:val="none" w:sz="0" w:space="0" w:color="auto"/>
            <w:left w:val="none" w:sz="0" w:space="0" w:color="auto"/>
            <w:bottom w:val="none" w:sz="0" w:space="0" w:color="auto"/>
            <w:right w:val="none" w:sz="0" w:space="0" w:color="auto"/>
          </w:divBdr>
        </w:div>
        <w:div w:id="1040520333">
          <w:marLeft w:val="960"/>
          <w:marRight w:val="0"/>
          <w:marTop w:val="0"/>
          <w:marBottom w:val="0"/>
          <w:divBdr>
            <w:top w:val="none" w:sz="0" w:space="0" w:color="auto"/>
            <w:left w:val="none" w:sz="0" w:space="0" w:color="auto"/>
            <w:bottom w:val="none" w:sz="0" w:space="0" w:color="auto"/>
            <w:right w:val="none" w:sz="0" w:space="0" w:color="auto"/>
          </w:divBdr>
        </w:div>
        <w:div w:id="1834485834">
          <w:marLeft w:val="960"/>
          <w:marRight w:val="0"/>
          <w:marTop w:val="0"/>
          <w:marBottom w:val="0"/>
          <w:divBdr>
            <w:top w:val="none" w:sz="0" w:space="0" w:color="auto"/>
            <w:left w:val="none" w:sz="0" w:space="0" w:color="auto"/>
            <w:bottom w:val="none" w:sz="0" w:space="0" w:color="auto"/>
            <w:right w:val="none" w:sz="0" w:space="0" w:color="auto"/>
          </w:divBdr>
        </w:div>
        <w:div w:id="51779315">
          <w:marLeft w:val="960"/>
          <w:marRight w:val="0"/>
          <w:marTop w:val="0"/>
          <w:marBottom w:val="0"/>
          <w:divBdr>
            <w:top w:val="none" w:sz="0" w:space="0" w:color="auto"/>
            <w:left w:val="none" w:sz="0" w:space="0" w:color="auto"/>
            <w:bottom w:val="none" w:sz="0" w:space="0" w:color="auto"/>
            <w:right w:val="none" w:sz="0" w:space="0" w:color="auto"/>
          </w:divBdr>
        </w:div>
        <w:div w:id="2099596214">
          <w:marLeft w:val="960"/>
          <w:marRight w:val="0"/>
          <w:marTop w:val="0"/>
          <w:marBottom w:val="0"/>
          <w:divBdr>
            <w:top w:val="none" w:sz="0" w:space="0" w:color="auto"/>
            <w:left w:val="none" w:sz="0" w:space="0" w:color="auto"/>
            <w:bottom w:val="none" w:sz="0" w:space="0" w:color="auto"/>
            <w:right w:val="none" w:sz="0" w:space="0" w:color="auto"/>
          </w:divBdr>
        </w:div>
        <w:div w:id="535850831">
          <w:marLeft w:val="960"/>
          <w:marRight w:val="0"/>
          <w:marTop w:val="0"/>
          <w:marBottom w:val="0"/>
          <w:divBdr>
            <w:top w:val="none" w:sz="0" w:space="0" w:color="auto"/>
            <w:left w:val="none" w:sz="0" w:space="0" w:color="auto"/>
            <w:bottom w:val="none" w:sz="0" w:space="0" w:color="auto"/>
            <w:right w:val="none" w:sz="0" w:space="0" w:color="auto"/>
          </w:divBdr>
        </w:div>
        <w:div w:id="1651248863">
          <w:marLeft w:val="960"/>
          <w:marRight w:val="0"/>
          <w:marTop w:val="0"/>
          <w:marBottom w:val="0"/>
          <w:divBdr>
            <w:top w:val="none" w:sz="0" w:space="0" w:color="auto"/>
            <w:left w:val="none" w:sz="0" w:space="0" w:color="auto"/>
            <w:bottom w:val="none" w:sz="0" w:space="0" w:color="auto"/>
            <w:right w:val="none" w:sz="0" w:space="0" w:color="auto"/>
          </w:divBdr>
        </w:div>
        <w:div w:id="11809499">
          <w:marLeft w:val="960"/>
          <w:marRight w:val="0"/>
          <w:marTop w:val="0"/>
          <w:marBottom w:val="0"/>
          <w:divBdr>
            <w:top w:val="none" w:sz="0" w:space="0" w:color="auto"/>
            <w:left w:val="none" w:sz="0" w:space="0" w:color="auto"/>
            <w:bottom w:val="none" w:sz="0" w:space="0" w:color="auto"/>
            <w:right w:val="none" w:sz="0" w:space="0" w:color="auto"/>
          </w:divBdr>
        </w:div>
        <w:div w:id="51583488">
          <w:marLeft w:val="960"/>
          <w:marRight w:val="0"/>
          <w:marTop w:val="0"/>
          <w:marBottom w:val="0"/>
          <w:divBdr>
            <w:top w:val="none" w:sz="0" w:space="0" w:color="auto"/>
            <w:left w:val="none" w:sz="0" w:space="0" w:color="auto"/>
            <w:bottom w:val="none" w:sz="0" w:space="0" w:color="auto"/>
            <w:right w:val="none" w:sz="0" w:space="0" w:color="auto"/>
          </w:divBdr>
        </w:div>
        <w:div w:id="95642718">
          <w:marLeft w:val="960"/>
          <w:marRight w:val="0"/>
          <w:marTop w:val="0"/>
          <w:marBottom w:val="0"/>
          <w:divBdr>
            <w:top w:val="none" w:sz="0" w:space="0" w:color="auto"/>
            <w:left w:val="none" w:sz="0" w:space="0" w:color="auto"/>
            <w:bottom w:val="none" w:sz="0" w:space="0" w:color="auto"/>
            <w:right w:val="none" w:sz="0" w:space="0" w:color="auto"/>
          </w:divBdr>
        </w:div>
        <w:div w:id="271128537">
          <w:marLeft w:val="840"/>
          <w:marRight w:val="0"/>
          <w:marTop w:val="0"/>
          <w:marBottom w:val="0"/>
          <w:divBdr>
            <w:top w:val="none" w:sz="0" w:space="0" w:color="auto"/>
            <w:left w:val="none" w:sz="0" w:space="0" w:color="auto"/>
            <w:bottom w:val="none" w:sz="0" w:space="0" w:color="auto"/>
            <w:right w:val="none" w:sz="0" w:space="0" w:color="auto"/>
          </w:divBdr>
        </w:div>
      </w:divsChild>
    </w:div>
    <w:div w:id="1748770665">
      <w:bodyDiv w:val="1"/>
      <w:marLeft w:val="0"/>
      <w:marRight w:val="0"/>
      <w:marTop w:val="0"/>
      <w:marBottom w:val="0"/>
      <w:divBdr>
        <w:top w:val="none" w:sz="0" w:space="0" w:color="auto"/>
        <w:left w:val="none" w:sz="0" w:space="0" w:color="auto"/>
        <w:bottom w:val="none" w:sz="0" w:space="0" w:color="auto"/>
        <w:right w:val="none" w:sz="0" w:space="0" w:color="auto"/>
      </w:divBdr>
      <w:divsChild>
        <w:div w:id="971636801">
          <w:marLeft w:val="0"/>
          <w:marRight w:val="0"/>
          <w:marTop w:val="0"/>
          <w:marBottom w:val="0"/>
          <w:divBdr>
            <w:top w:val="none" w:sz="0" w:space="0" w:color="auto"/>
            <w:left w:val="none" w:sz="0" w:space="0" w:color="auto"/>
            <w:bottom w:val="none" w:sz="0" w:space="0" w:color="auto"/>
            <w:right w:val="none" w:sz="0" w:space="0" w:color="auto"/>
          </w:divBdr>
        </w:div>
        <w:div w:id="1344359720">
          <w:marLeft w:val="0"/>
          <w:marRight w:val="0"/>
          <w:marTop w:val="0"/>
          <w:marBottom w:val="0"/>
          <w:divBdr>
            <w:top w:val="none" w:sz="0" w:space="0" w:color="auto"/>
            <w:left w:val="none" w:sz="0" w:space="0" w:color="auto"/>
            <w:bottom w:val="none" w:sz="0" w:space="0" w:color="auto"/>
            <w:right w:val="none" w:sz="0" w:space="0" w:color="auto"/>
          </w:divBdr>
        </w:div>
        <w:div w:id="551622611">
          <w:marLeft w:val="0"/>
          <w:marRight w:val="0"/>
          <w:marTop w:val="0"/>
          <w:marBottom w:val="0"/>
          <w:divBdr>
            <w:top w:val="none" w:sz="0" w:space="0" w:color="auto"/>
            <w:left w:val="none" w:sz="0" w:space="0" w:color="auto"/>
            <w:bottom w:val="none" w:sz="0" w:space="0" w:color="auto"/>
            <w:right w:val="none" w:sz="0" w:space="0" w:color="auto"/>
          </w:divBdr>
        </w:div>
        <w:div w:id="462385320">
          <w:marLeft w:val="0"/>
          <w:marRight w:val="0"/>
          <w:marTop w:val="0"/>
          <w:marBottom w:val="0"/>
          <w:divBdr>
            <w:top w:val="none" w:sz="0" w:space="0" w:color="auto"/>
            <w:left w:val="none" w:sz="0" w:space="0" w:color="auto"/>
            <w:bottom w:val="none" w:sz="0" w:space="0" w:color="auto"/>
            <w:right w:val="none" w:sz="0" w:space="0" w:color="auto"/>
          </w:divBdr>
        </w:div>
      </w:divsChild>
    </w:div>
    <w:div w:id="1756823816">
      <w:bodyDiv w:val="1"/>
      <w:marLeft w:val="0"/>
      <w:marRight w:val="0"/>
      <w:marTop w:val="0"/>
      <w:marBottom w:val="0"/>
      <w:divBdr>
        <w:top w:val="none" w:sz="0" w:space="0" w:color="auto"/>
        <w:left w:val="none" w:sz="0" w:space="0" w:color="auto"/>
        <w:bottom w:val="none" w:sz="0" w:space="0" w:color="auto"/>
        <w:right w:val="none" w:sz="0" w:space="0" w:color="auto"/>
      </w:divBdr>
      <w:divsChild>
        <w:div w:id="1813447974">
          <w:marLeft w:val="0"/>
          <w:marRight w:val="0"/>
          <w:marTop w:val="0"/>
          <w:marBottom w:val="0"/>
          <w:divBdr>
            <w:top w:val="none" w:sz="0" w:space="0" w:color="auto"/>
            <w:left w:val="none" w:sz="0" w:space="0" w:color="auto"/>
            <w:bottom w:val="none" w:sz="0" w:space="0" w:color="auto"/>
            <w:right w:val="none" w:sz="0" w:space="0" w:color="auto"/>
          </w:divBdr>
          <w:divsChild>
            <w:div w:id="1653371528">
              <w:marLeft w:val="0"/>
              <w:marRight w:val="0"/>
              <w:marTop w:val="120"/>
              <w:marBottom w:val="0"/>
              <w:divBdr>
                <w:top w:val="none" w:sz="0" w:space="0" w:color="auto"/>
                <w:left w:val="none" w:sz="0" w:space="0" w:color="auto"/>
                <w:bottom w:val="none" w:sz="0" w:space="0" w:color="auto"/>
                <w:right w:val="none" w:sz="0" w:space="0" w:color="auto"/>
              </w:divBdr>
            </w:div>
            <w:div w:id="2011978050">
              <w:marLeft w:val="0"/>
              <w:marRight w:val="0"/>
              <w:marTop w:val="0"/>
              <w:marBottom w:val="0"/>
              <w:divBdr>
                <w:top w:val="none" w:sz="0" w:space="0" w:color="auto"/>
                <w:left w:val="none" w:sz="0" w:space="0" w:color="auto"/>
                <w:bottom w:val="none" w:sz="0" w:space="0" w:color="auto"/>
                <w:right w:val="none" w:sz="0" w:space="0" w:color="auto"/>
              </w:divBdr>
            </w:div>
          </w:divsChild>
        </w:div>
        <w:div w:id="460921801">
          <w:marLeft w:val="0"/>
          <w:marRight w:val="0"/>
          <w:marTop w:val="0"/>
          <w:marBottom w:val="0"/>
          <w:divBdr>
            <w:top w:val="none" w:sz="0" w:space="0" w:color="auto"/>
            <w:left w:val="none" w:sz="0" w:space="0" w:color="auto"/>
            <w:bottom w:val="none" w:sz="0" w:space="0" w:color="auto"/>
            <w:right w:val="none" w:sz="0" w:space="0" w:color="auto"/>
          </w:divBdr>
          <w:divsChild>
            <w:div w:id="368258774">
              <w:marLeft w:val="0"/>
              <w:marRight w:val="0"/>
              <w:marTop w:val="120"/>
              <w:marBottom w:val="0"/>
              <w:divBdr>
                <w:top w:val="none" w:sz="0" w:space="0" w:color="auto"/>
                <w:left w:val="none" w:sz="0" w:space="0" w:color="auto"/>
                <w:bottom w:val="none" w:sz="0" w:space="0" w:color="auto"/>
                <w:right w:val="none" w:sz="0" w:space="0" w:color="auto"/>
              </w:divBdr>
            </w:div>
            <w:div w:id="1750497032">
              <w:marLeft w:val="0"/>
              <w:marRight w:val="0"/>
              <w:marTop w:val="0"/>
              <w:marBottom w:val="0"/>
              <w:divBdr>
                <w:top w:val="none" w:sz="0" w:space="0" w:color="auto"/>
                <w:left w:val="none" w:sz="0" w:space="0" w:color="auto"/>
                <w:bottom w:val="none" w:sz="0" w:space="0" w:color="auto"/>
                <w:right w:val="none" w:sz="0" w:space="0" w:color="auto"/>
              </w:divBdr>
            </w:div>
          </w:divsChild>
        </w:div>
        <w:div w:id="1136557972">
          <w:marLeft w:val="0"/>
          <w:marRight w:val="0"/>
          <w:marTop w:val="0"/>
          <w:marBottom w:val="0"/>
          <w:divBdr>
            <w:top w:val="none" w:sz="0" w:space="0" w:color="auto"/>
            <w:left w:val="none" w:sz="0" w:space="0" w:color="auto"/>
            <w:bottom w:val="none" w:sz="0" w:space="0" w:color="auto"/>
            <w:right w:val="none" w:sz="0" w:space="0" w:color="auto"/>
          </w:divBdr>
          <w:divsChild>
            <w:div w:id="2097241755">
              <w:marLeft w:val="0"/>
              <w:marRight w:val="0"/>
              <w:marTop w:val="120"/>
              <w:marBottom w:val="0"/>
              <w:divBdr>
                <w:top w:val="none" w:sz="0" w:space="0" w:color="auto"/>
                <w:left w:val="none" w:sz="0" w:space="0" w:color="auto"/>
                <w:bottom w:val="none" w:sz="0" w:space="0" w:color="auto"/>
                <w:right w:val="none" w:sz="0" w:space="0" w:color="auto"/>
              </w:divBdr>
            </w:div>
            <w:div w:id="748696054">
              <w:marLeft w:val="0"/>
              <w:marRight w:val="0"/>
              <w:marTop w:val="0"/>
              <w:marBottom w:val="0"/>
              <w:divBdr>
                <w:top w:val="none" w:sz="0" w:space="0" w:color="auto"/>
                <w:left w:val="none" w:sz="0" w:space="0" w:color="auto"/>
                <w:bottom w:val="none" w:sz="0" w:space="0" w:color="auto"/>
                <w:right w:val="none" w:sz="0" w:space="0" w:color="auto"/>
              </w:divBdr>
              <w:divsChild>
                <w:div w:id="20626354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01285743">
          <w:marLeft w:val="0"/>
          <w:marRight w:val="0"/>
          <w:marTop w:val="0"/>
          <w:marBottom w:val="0"/>
          <w:divBdr>
            <w:top w:val="none" w:sz="0" w:space="0" w:color="auto"/>
            <w:left w:val="none" w:sz="0" w:space="0" w:color="auto"/>
            <w:bottom w:val="none" w:sz="0" w:space="0" w:color="auto"/>
            <w:right w:val="none" w:sz="0" w:space="0" w:color="auto"/>
          </w:divBdr>
          <w:divsChild>
            <w:div w:id="2061317133">
              <w:marLeft w:val="0"/>
              <w:marRight w:val="0"/>
              <w:marTop w:val="120"/>
              <w:marBottom w:val="0"/>
              <w:divBdr>
                <w:top w:val="none" w:sz="0" w:space="0" w:color="auto"/>
                <w:left w:val="none" w:sz="0" w:space="0" w:color="auto"/>
                <w:bottom w:val="none" w:sz="0" w:space="0" w:color="auto"/>
                <w:right w:val="none" w:sz="0" w:space="0" w:color="auto"/>
              </w:divBdr>
            </w:div>
            <w:div w:id="1107578467">
              <w:marLeft w:val="0"/>
              <w:marRight w:val="0"/>
              <w:marTop w:val="0"/>
              <w:marBottom w:val="0"/>
              <w:divBdr>
                <w:top w:val="none" w:sz="0" w:space="0" w:color="auto"/>
                <w:left w:val="none" w:sz="0" w:space="0" w:color="auto"/>
                <w:bottom w:val="none" w:sz="0" w:space="0" w:color="auto"/>
                <w:right w:val="none" w:sz="0" w:space="0" w:color="auto"/>
              </w:divBdr>
              <w:divsChild>
                <w:div w:id="2067950804">
                  <w:marLeft w:val="0"/>
                  <w:marRight w:val="0"/>
                  <w:marTop w:val="120"/>
                  <w:marBottom w:val="0"/>
                  <w:divBdr>
                    <w:top w:val="none" w:sz="0" w:space="0" w:color="auto"/>
                    <w:left w:val="none" w:sz="0" w:space="0" w:color="auto"/>
                    <w:bottom w:val="none" w:sz="0" w:space="0" w:color="auto"/>
                    <w:right w:val="none" w:sz="0" w:space="0" w:color="auto"/>
                  </w:divBdr>
                </w:div>
                <w:div w:id="516424914">
                  <w:marLeft w:val="0"/>
                  <w:marRight w:val="0"/>
                  <w:marTop w:val="120"/>
                  <w:marBottom w:val="0"/>
                  <w:divBdr>
                    <w:top w:val="none" w:sz="0" w:space="0" w:color="auto"/>
                    <w:left w:val="none" w:sz="0" w:space="0" w:color="auto"/>
                    <w:bottom w:val="none" w:sz="0" w:space="0" w:color="auto"/>
                    <w:right w:val="none" w:sz="0" w:space="0" w:color="auto"/>
                  </w:divBdr>
                </w:div>
                <w:div w:id="1656949926">
                  <w:marLeft w:val="0"/>
                  <w:marRight w:val="0"/>
                  <w:marTop w:val="120"/>
                  <w:marBottom w:val="0"/>
                  <w:divBdr>
                    <w:top w:val="none" w:sz="0" w:space="0" w:color="auto"/>
                    <w:left w:val="none" w:sz="0" w:space="0" w:color="auto"/>
                    <w:bottom w:val="none" w:sz="0" w:space="0" w:color="auto"/>
                    <w:right w:val="none" w:sz="0" w:space="0" w:color="auto"/>
                  </w:divBdr>
                </w:div>
                <w:div w:id="15132954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80489282">
      <w:bodyDiv w:val="1"/>
      <w:marLeft w:val="0"/>
      <w:marRight w:val="0"/>
      <w:marTop w:val="0"/>
      <w:marBottom w:val="0"/>
      <w:divBdr>
        <w:top w:val="none" w:sz="0" w:space="0" w:color="auto"/>
        <w:left w:val="none" w:sz="0" w:space="0" w:color="auto"/>
        <w:bottom w:val="none" w:sz="0" w:space="0" w:color="auto"/>
        <w:right w:val="none" w:sz="0" w:space="0" w:color="auto"/>
      </w:divBdr>
    </w:div>
    <w:div w:id="1795900263">
      <w:bodyDiv w:val="1"/>
      <w:marLeft w:val="0"/>
      <w:marRight w:val="0"/>
      <w:marTop w:val="0"/>
      <w:marBottom w:val="0"/>
      <w:divBdr>
        <w:top w:val="none" w:sz="0" w:space="0" w:color="auto"/>
        <w:left w:val="none" w:sz="0" w:space="0" w:color="auto"/>
        <w:bottom w:val="none" w:sz="0" w:space="0" w:color="auto"/>
        <w:right w:val="none" w:sz="0" w:space="0" w:color="auto"/>
      </w:divBdr>
      <w:divsChild>
        <w:div w:id="1933081412">
          <w:marLeft w:val="720"/>
          <w:marRight w:val="0"/>
          <w:marTop w:val="0"/>
          <w:marBottom w:val="0"/>
          <w:divBdr>
            <w:top w:val="none" w:sz="0" w:space="0" w:color="auto"/>
            <w:left w:val="none" w:sz="0" w:space="0" w:color="auto"/>
            <w:bottom w:val="none" w:sz="0" w:space="0" w:color="auto"/>
            <w:right w:val="none" w:sz="0" w:space="0" w:color="auto"/>
          </w:divBdr>
        </w:div>
        <w:div w:id="462774598">
          <w:marLeft w:val="720"/>
          <w:marRight w:val="0"/>
          <w:marTop w:val="0"/>
          <w:marBottom w:val="0"/>
          <w:divBdr>
            <w:top w:val="none" w:sz="0" w:space="0" w:color="auto"/>
            <w:left w:val="none" w:sz="0" w:space="0" w:color="auto"/>
            <w:bottom w:val="none" w:sz="0" w:space="0" w:color="auto"/>
            <w:right w:val="none" w:sz="0" w:space="0" w:color="auto"/>
          </w:divBdr>
        </w:div>
        <w:div w:id="1285846900">
          <w:marLeft w:val="720"/>
          <w:marRight w:val="0"/>
          <w:marTop w:val="0"/>
          <w:marBottom w:val="0"/>
          <w:divBdr>
            <w:top w:val="none" w:sz="0" w:space="0" w:color="auto"/>
            <w:left w:val="none" w:sz="0" w:space="0" w:color="auto"/>
            <w:bottom w:val="none" w:sz="0" w:space="0" w:color="auto"/>
            <w:right w:val="none" w:sz="0" w:space="0" w:color="auto"/>
          </w:divBdr>
        </w:div>
        <w:div w:id="332613318">
          <w:marLeft w:val="0"/>
          <w:marRight w:val="0"/>
          <w:marTop w:val="0"/>
          <w:marBottom w:val="0"/>
          <w:divBdr>
            <w:top w:val="none" w:sz="0" w:space="0" w:color="auto"/>
            <w:left w:val="none" w:sz="0" w:space="0" w:color="auto"/>
            <w:bottom w:val="none" w:sz="0" w:space="0" w:color="auto"/>
            <w:right w:val="none" w:sz="0" w:space="0" w:color="auto"/>
          </w:divBdr>
          <w:divsChild>
            <w:div w:id="1360083090">
              <w:marLeft w:val="0"/>
              <w:marRight w:val="0"/>
              <w:marTop w:val="120"/>
              <w:marBottom w:val="0"/>
              <w:divBdr>
                <w:top w:val="none" w:sz="0" w:space="0" w:color="auto"/>
                <w:left w:val="none" w:sz="0" w:space="0" w:color="auto"/>
                <w:bottom w:val="none" w:sz="0" w:space="0" w:color="auto"/>
                <w:right w:val="none" w:sz="0" w:space="0" w:color="auto"/>
              </w:divBdr>
            </w:div>
            <w:div w:id="1312829227">
              <w:marLeft w:val="0"/>
              <w:marRight w:val="0"/>
              <w:marTop w:val="0"/>
              <w:marBottom w:val="0"/>
              <w:divBdr>
                <w:top w:val="none" w:sz="0" w:space="0" w:color="auto"/>
                <w:left w:val="none" w:sz="0" w:space="0" w:color="auto"/>
                <w:bottom w:val="none" w:sz="0" w:space="0" w:color="auto"/>
                <w:right w:val="none" w:sz="0" w:space="0" w:color="auto"/>
              </w:divBdr>
              <w:divsChild>
                <w:div w:id="12270362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5834156">
          <w:marLeft w:val="0"/>
          <w:marRight w:val="0"/>
          <w:marTop w:val="0"/>
          <w:marBottom w:val="0"/>
          <w:divBdr>
            <w:top w:val="none" w:sz="0" w:space="0" w:color="auto"/>
            <w:left w:val="none" w:sz="0" w:space="0" w:color="auto"/>
            <w:bottom w:val="none" w:sz="0" w:space="0" w:color="auto"/>
            <w:right w:val="none" w:sz="0" w:space="0" w:color="auto"/>
          </w:divBdr>
          <w:divsChild>
            <w:div w:id="868765471">
              <w:marLeft w:val="0"/>
              <w:marRight w:val="0"/>
              <w:marTop w:val="120"/>
              <w:marBottom w:val="0"/>
              <w:divBdr>
                <w:top w:val="none" w:sz="0" w:space="0" w:color="auto"/>
                <w:left w:val="none" w:sz="0" w:space="0" w:color="auto"/>
                <w:bottom w:val="none" w:sz="0" w:space="0" w:color="auto"/>
                <w:right w:val="none" w:sz="0" w:space="0" w:color="auto"/>
              </w:divBdr>
            </w:div>
            <w:div w:id="1758672481">
              <w:marLeft w:val="0"/>
              <w:marRight w:val="0"/>
              <w:marTop w:val="0"/>
              <w:marBottom w:val="0"/>
              <w:divBdr>
                <w:top w:val="none" w:sz="0" w:space="0" w:color="auto"/>
                <w:left w:val="none" w:sz="0" w:space="0" w:color="auto"/>
                <w:bottom w:val="none" w:sz="0" w:space="0" w:color="auto"/>
                <w:right w:val="none" w:sz="0" w:space="0" w:color="auto"/>
              </w:divBdr>
              <w:divsChild>
                <w:div w:id="19411786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7046552">
          <w:marLeft w:val="0"/>
          <w:marRight w:val="0"/>
          <w:marTop w:val="0"/>
          <w:marBottom w:val="0"/>
          <w:divBdr>
            <w:top w:val="none" w:sz="0" w:space="0" w:color="auto"/>
            <w:left w:val="none" w:sz="0" w:space="0" w:color="auto"/>
            <w:bottom w:val="none" w:sz="0" w:space="0" w:color="auto"/>
            <w:right w:val="none" w:sz="0" w:space="0" w:color="auto"/>
          </w:divBdr>
          <w:divsChild>
            <w:div w:id="280653924">
              <w:marLeft w:val="0"/>
              <w:marRight w:val="0"/>
              <w:marTop w:val="120"/>
              <w:marBottom w:val="0"/>
              <w:divBdr>
                <w:top w:val="none" w:sz="0" w:space="0" w:color="auto"/>
                <w:left w:val="none" w:sz="0" w:space="0" w:color="auto"/>
                <w:bottom w:val="none" w:sz="0" w:space="0" w:color="auto"/>
                <w:right w:val="none" w:sz="0" w:space="0" w:color="auto"/>
              </w:divBdr>
            </w:div>
            <w:div w:id="418255645">
              <w:marLeft w:val="0"/>
              <w:marRight w:val="0"/>
              <w:marTop w:val="0"/>
              <w:marBottom w:val="0"/>
              <w:divBdr>
                <w:top w:val="none" w:sz="0" w:space="0" w:color="auto"/>
                <w:left w:val="none" w:sz="0" w:space="0" w:color="auto"/>
                <w:bottom w:val="none" w:sz="0" w:space="0" w:color="auto"/>
                <w:right w:val="none" w:sz="0" w:space="0" w:color="auto"/>
              </w:divBdr>
              <w:divsChild>
                <w:div w:id="16968805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10109680">
          <w:marLeft w:val="0"/>
          <w:marRight w:val="0"/>
          <w:marTop w:val="0"/>
          <w:marBottom w:val="0"/>
          <w:divBdr>
            <w:top w:val="none" w:sz="0" w:space="0" w:color="auto"/>
            <w:left w:val="none" w:sz="0" w:space="0" w:color="auto"/>
            <w:bottom w:val="none" w:sz="0" w:space="0" w:color="auto"/>
            <w:right w:val="none" w:sz="0" w:space="0" w:color="auto"/>
          </w:divBdr>
          <w:divsChild>
            <w:div w:id="1658341911">
              <w:marLeft w:val="0"/>
              <w:marRight w:val="0"/>
              <w:marTop w:val="120"/>
              <w:marBottom w:val="0"/>
              <w:divBdr>
                <w:top w:val="none" w:sz="0" w:space="0" w:color="auto"/>
                <w:left w:val="none" w:sz="0" w:space="0" w:color="auto"/>
                <w:bottom w:val="none" w:sz="0" w:space="0" w:color="auto"/>
                <w:right w:val="none" w:sz="0" w:space="0" w:color="auto"/>
              </w:divBdr>
            </w:div>
            <w:div w:id="1718310823">
              <w:marLeft w:val="0"/>
              <w:marRight w:val="0"/>
              <w:marTop w:val="0"/>
              <w:marBottom w:val="0"/>
              <w:divBdr>
                <w:top w:val="none" w:sz="0" w:space="0" w:color="auto"/>
                <w:left w:val="none" w:sz="0" w:space="0" w:color="auto"/>
                <w:bottom w:val="none" w:sz="0" w:space="0" w:color="auto"/>
                <w:right w:val="none" w:sz="0" w:space="0" w:color="auto"/>
              </w:divBdr>
              <w:divsChild>
                <w:div w:id="21007087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38181357">
          <w:marLeft w:val="0"/>
          <w:marRight w:val="0"/>
          <w:marTop w:val="0"/>
          <w:marBottom w:val="0"/>
          <w:divBdr>
            <w:top w:val="none" w:sz="0" w:space="0" w:color="auto"/>
            <w:left w:val="none" w:sz="0" w:space="0" w:color="auto"/>
            <w:bottom w:val="none" w:sz="0" w:space="0" w:color="auto"/>
            <w:right w:val="none" w:sz="0" w:space="0" w:color="auto"/>
          </w:divBdr>
          <w:divsChild>
            <w:div w:id="1592199632">
              <w:marLeft w:val="0"/>
              <w:marRight w:val="0"/>
              <w:marTop w:val="120"/>
              <w:marBottom w:val="0"/>
              <w:divBdr>
                <w:top w:val="none" w:sz="0" w:space="0" w:color="auto"/>
                <w:left w:val="none" w:sz="0" w:space="0" w:color="auto"/>
                <w:bottom w:val="none" w:sz="0" w:space="0" w:color="auto"/>
                <w:right w:val="none" w:sz="0" w:space="0" w:color="auto"/>
              </w:divBdr>
            </w:div>
            <w:div w:id="463351271">
              <w:marLeft w:val="0"/>
              <w:marRight w:val="0"/>
              <w:marTop w:val="0"/>
              <w:marBottom w:val="0"/>
              <w:divBdr>
                <w:top w:val="none" w:sz="0" w:space="0" w:color="auto"/>
                <w:left w:val="none" w:sz="0" w:space="0" w:color="auto"/>
                <w:bottom w:val="none" w:sz="0" w:space="0" w:color="auto"/>
                <w:right w:val="none" w:sz="0" w:space="0" w:color="auto"/>
              </w:divBdr>
              <w:divsChild>
                <w:div w:id="1580828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3501918">
          <w:marLeft w:val="0"/>
          <w:marRight w:val="0"/>
          <w:marTop w:val="0"/>
          <w:marBottom w:val="0"/>
          <w:divBdr>
            <w:top w:val="none" w:sz="0" w:space="0" w:color="auto"/>
            <w:left w:val="none" w:sz="0" w:space="0" w:color="auto"/>
            <w:bottom w:val="none" w:sz="0" w:space="0" w:color="auto"/>
            <w:right w:val="none" w:sz="0" w:space="0" w:color="auto"/>
          </w:divBdr>
          <w:divsChild>
            <w:div w:id="799955341">
              <w:marLeft w:val="0"/>
              <w:marRight w:val="0"/>
              <w:marTop w:val="120"/>
              <w:marBottom w:val="0"/>
              <w:divBdr>
                <w:top w:val="none" w:sz="0" w:space="0" w:color="auto"/>
                <w:left w:val="none" w:sz="0" w:space="0" w:color="auto"/>
                <w:bottom w:val="none" w:sz="0" w:space="0" w:color="auto"/>
                <w:right w:val="none" w:sz="0" w:space="0" w:color="auto"/>
              </w:divBdr>
            </w:div>
            <w:div w:id="1342389865">
              <w:marLeft w:val="0"/>
              <w:marRight w:val="0"/>
              <w:marTop w:val="0"/>
              <w:marBottom w:val="0"/>
              <w:divBdr>
                <w:top w:val="none" w:sz="0" w:space="0" w:color="auto"/>
                <w:left w:val="none" w:sz="0" w:space="0" w:color="auto"/>
                <w:bottom w:val="none" w:sz="0" w:space="0" w:color="auto"/>
                <w:right w:val="none" w:sz="0" w:space="0" w:color="auto"/>
              </w:divBdr>
              <w:divsChild>
                <w:div w:id="2341644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282345">
          <w:marLeft w:val="0"/>
          <w:marRight w:val="0"/>
          <w:marTop w:val="0"/>
          <w:marBottom w:val="0"/>
          <w:divBdr>
            <w:top w:val="none" w:sz="0" w:space="0" w:color="auto"/>
            <w:left w:val="none" w:sz="0" w:space="0" w:color="auto"/>
            <w:bottom w:val="none" w:sz="0" w:space="0" w:color="auto"/>
            <w:right w:val="none" w:sz="0" w:space="0" w:color="auto"/>
          </w:divBdr>
          <w:divsChild>
            <w:div w:id="1409421646">
              <w:marLeft w:val="0"/>
              <w:marRight w:val="0"/>
              <w:marTop w:val="120"/>
              <w:marBottom w:val="0"/>
              <w:divBdr>
                <w:top w:val="none" w:sz="0" w:space="0" w:color="auto"/>
                <w:left w:val="none" w:sz="0" w:space="0" w:color="auto"/>
                <w:bottom w:val="none" w:sz="0" w:space="0" w:color="auto"/>
                <w:right w:val="none" w:sz="0" w:space="0" w:color="auto"/>
              </w:divBdr>
            </w:div>
            <w:div w:id="240993875">
              <w:marLeft w:val="0"/>
              <w:marRight w:val="0"/>
              <w:marTop w:val="0"/>
              <w:marBottom w:val="0"/>
              <w:divBdr>
                <w:top w:val="none" w:sz="0" w:space="0" w:color="auto"/>
                <w:left w:val="none" w:sz="0" w:space="0" w:color="auto"/>
                <w:bottom w:val="none" w:sz="0" w:space="0" w:color="auto"/>
                <w:right w:val="none" w:sz="0" w:space="0" w:color="auto"/>
              </w:divBdr>
              <w:divsChild>
                <w:div w:id="16139043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21648450">
          <w:marLeft w:val="0"/>
          <w:marRight w:val="0"/>
          <w:marTop w:val="0"/>
          <w:marBottom w:val="0"/>
          <w:divBdr>
            <w:top w:val="none" w:sz="0" w:space="0" w:color="auto"/>
            <w:left w:val="none" w:sz="0" w:space="0" w:color="auto"/>
            <w:bottom w:val="none" w:sz="0" w:space="0" w:color="auto"/>
            <w:right w:val="none" w:sz="0" w:space="0" w:color="auto"/>
          </w:divBdr>
          <w:divsChild>
            <w:div w:id="1538811061">
              <w:marLeft w:val="0"/>
              <w:marRight w:val="0"/>
              <w:marTop w:val="120"/>
              <w:marBottom w:val="0"/>
              <w:divBdr>
                <w:top w:val="none" w:sz="0" w:space="0" w:color="auto"/>
                <w:left w:val="none" w:sz="0" w:space="0" w:color="auto"/>
                <w:bottom w:val="none" w:sz="0" w:space="0" w:color="auto"/>
                <w:right w:val="none" w:sz="0" w:space="0" w:color="auto"/>
              </w:divBdr>
            </w:div>
            <w:div w:id="1211500384">
              <w:marLeft w:val="0"/>
              <w:marRight w:val="0"/>
              <w:marTop w:val="0"/>
              <w:marBottom w:val="0"/>
              <w:divBdr>
                <w:top w:val="none" w:sz="0" w:space="0" w:color="auto"/>
                <w:left w:val="none" w:sz="0" w:space="0" w:color="auto"/>
                <w:bottom w:val="none" w:sz="0" w:space="0" w:color="auto"/>
                <w:right w:val="none" w:sz="0" w:space="0" w:color="auto"/>
              </w:divBdr>
              <w:divsChild>
                <w:div w:id="6235819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83279132">
          <w:marLeft w:val="0"/>
          <w:marRight w:val="0"/>
          <w:marTop w:val="0"/>
          <w:marBottom w:val="0"/>
          <w:divBdr>
            <w:top w:val="none" w:sz="0" w:space="0" w:color="auto"/>
            <w:left w:val="none" w:sz="0" w:space="0" w:color="auto"/>
            <w:bottom w:val="none" w:sz="0" w:space="0" w:color="auto"/>
            <w:right w:val="none" w:sz="0" w:space="0" w:color="auto"/>
          </w:divBdr>
          <w:divsChild>
            <w:div w:id="1473257527">
              <w:marLeft w:val="0"/>
              <w:marRight w:val="0"/>
              <w:marTop w:val="120"/>
              <w:marBottom w:val="0"/>
              <w:divBdr>
                <w:top w:val="none" w:sz="0" w:space="0" w:color="auto"/>
                <w:left w:val="none" w:sz="0" w:space="0" w:color="auto"/>
                <w:bottom w:val="none" w:sz="0" w:space="0" w:color="auto"/>
                <w:right w:val="none" w:sz="0" w:space="0" w:color="auto"/>
              </w:divBdr>
            </w:div>
            <w:div w:id="2027291337">
              <w:marLeft w:val="0"/>
              <w:marRight w:val="0"/>
              <w:marTop w:val="0"/>
              <w:marBottom w:val="0"/>
              <w:divBdr>
                <w:top w:val="none" w:sz="0" w:space="0" w:color="auto"/>
                <w:left w:val="none" w:sz="0" w:space="0" w:color="auto"/>
                <w:bottom w:val="none" w:sz="0" w:space="0" w:color="auto"/>
                <w:right w:val="none" w:sz="0" w:space="0" w:color="auto"/>
              </w:divBdr>
              <w:divsChild>
                <w:div w:id="17559339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28792886">
          <w:marLeft w:val="0"/>
          <w:marRight w:val="0"/>
          <w:marTop w:val="0"/>
          <w:marBottom w:val="0"/>
          <w:divBdr>
            <w:top w:val="none" w:sz="0" w:space="0" w:color="auto"/>
            <w:left w:val="none" w:sz="0" w:space="0" w:color="auto"/>
            <w:bottom w:val="none" w:sz="0" w:space="0" w:color="auto"/>
            <w:right w:val="none" w:sz="0" w:space="0" w:color="auto"/>
          </w:divBdr>
          <w:divsChild>
            <w:div w:id="918516827">
              <w:marLeft w:val="0"/>
              <w:marRight w:val="0"/>
              <w:marTop w:val="120"/>
              <w:marBottom w:val="0"/>
              <w:divBdr>
                <w:top w:val="none" w:sz="0" w:space="0" w:color="auto"/>
                <w:left w:val="none" w:sz="0" w:space="0" w:color="auto"/>
                <w:bottom w:val="none" w:sz="0" w:space="0" w:color="auto"/>
                <w:right w:val="none" w:sz="0" w:space="0" w:color="auto"/>
              </w:divBdr>
            </w:div>
            <w:div w:id="1965308860">
              <w:marLeft w:val="0"/>
              <w:marRight w:val="0"/>
              <w:marTop w:val="0"/>
              <w:marBottom w:val="0"/>
              <w:divBdr>
                <w:top w:val="none" w:sz="0" w:space="0" w:color="auto"/>
                <w:left w:val="none" w:sz="0" w:space="0" w:color="auto"/>
                <w:bottom w:val="none" w:sz="0" w:space="0" w:color="auto"/>
                <w:right w:val="none" w:sz="0" w:space="0" w:color="auto"/>
              </w:divBdr>
              <w:divsChild>
                <w:div w:id="16485857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8538746">
          <w:marLeft w:val="0"/>
          <w:marRight w:val="0"/>
          <w:marTop w:val="0"/>
          <w:marBottom w:val="0"/>
          <w:divBdr>
            <w:top w:val="none" w:sz="0" w:space="0" w:color="auto"/>
            <w:left w:val="none" w:sz="0" w:space="0" w:color="auto"/>
            <w:bottom w:val="none" w:sz="0" w:space="0" w:color="auto"/>
            <w:right w:val="none" w:sz="0" w:space="0" w:color="auto"/>
          </w:divBdr>
          <w:divsChild>
            <w:div w:id="525293299">
              <w:marLeft w:val="0"/>
              <w:marRight w:val="0"/>
              <w:marTop w:val="120"/>
              <w:marBottom w:val="0"/>
              <w:divBdr>
                <w:top w:val="none" w:sz="0" w:space="0" w:color="auto"/>
                <w:left w:val="none" w:sz="0" w:space="0" w:color="auto"/>
                <w:bottom w:val="none" w:sz="0" w:space="0" w:color="auto"/>
                <w:right w:val="none" w:sz="0" w:space="0" w:color="auto"/>
              </w:divBdr>
            </w:div>
            <w:div w:id="656960625">
              <w:marLeft w:val="0"/>
              <w:marRight w:val="0"/>
              <w:marTop w:val="0"/>
              <w:marBottom w:val="0"/>
              <w:divBdr>
                <w:top w:val="none" w:sz="0" w:space="0" w:color="auto"/>
                <w:left w:val="none" w:sz="0" w:space="0" w:color="auto"/>
                <w:bottom w:val="none" w:sz="0" w:space="0" w:color="auto"/>
                <w:right w:val="none" w:sz="0" w:space="0" w:color="auto"/>
              </w:divBdr>
              <w:divsChild>
                <w:div w:id="14534756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3866871">
          <w:marLeft w:val="0"/>
          <w:marRight w:val="0"/>
          <w:marTop w:val="0"/>
          <w:marBottom w:val="0"/>
          <w:divBdr>
            <w:top w:val="none" w:sz="0" w:space="0" w:color="auto"/>
            <w:left w:val="none" w:sz="0" w:space="0" w:color="auto"/>
            <w:bottom w:val="none" w:sz="0" w:space="0" w:color="auto"/>
            <w:right w:val="none" w:sz="0" w:space="0" w:color="auto"/>
          </w:divBdr>
          <w:divsChild>
            <w:div w:id="779105752">
              <w:marLeft w:val="0"/>
              <w:marRight w:val="0"/>
              <w:marTop w:val="120"/>
              <w:marBottom w:val="0"/>
              <w:divBdr>
                <w:top w:val="none" w:sz="0" w:space="0" w:color="auto"/>
                <w:left w:val="none" w:sz="0" w:space="0" w:color="auto"/>
                <w:bottom w:val="none" w:sz="0" w:space="0" w:color="auto"/>
                <w:right w:val="none" w:sz="0" w:space="0" w:color="auto"/>
              </w:divBdr>
            </w:div>
            <w:div w:id="1530728089">
              <w:marLeft w:val="0"/>
              <w:marRight w:val="0"/>
              <w:marTop w:val="0"/>
              <w:marBottom w:val="0"/>
              <w:divBdr>
                <w:top w:val="none" w:sz="0" w:space="0" w:color="auto"/>
                <w:left w:val="none" w:sz="0" w:space="0" w:color="auto"/>
                <w:bottom w:val="none" w:sz="0" w:space="0" w:color="auto"/>
                <w:right w:val="none" w:sz="0" w:space="0" w:color="auto"/>
              </w:divBdr>
              <w:divsChild>
                <w:div w:id="10452560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95451597">
          <w:marLeft w:val="0"/>
          <w:marRight w:val="0"/>
          <w:marTop w:val="0"/>
          <w:marBottom w:val="0"/>
          <w:divBdr>
            <w:top w:val="none" w:sz="0" w:space="0" w:color="auto"/>
            <w:left w:val="none" w:sz="0" w:space="0" w:color="auto"/>
            <w:bottom w:val="none" w:sz="0" w:space="0" w:color="auto"/>
            <w:right w:val="none" w:sz="0" w:space="0" w:color="auto"/>
          </w:divBdr>
          <w:divsChild>
            <w:div w:id="913587328">
              <w:marLeft w:val="0"/>
              <w:marRight w:val="0"/>
              <w:marTop w:val="120"/>
              <w:marBottom w:val="0"/>
              <w:divBdr>
                <w:top w:val="none" w:sz="0" w:space="0" w:color="auto"/>
                <w:left w:val="none" w:sz="0" w:space="0" w:color="auto"/>
                <w:bottom w:val="none" w:sz="0" w:space="0" w:color="auto"/>
                <w:right w:val="none" w:sz="0" w:space="0" w:color="auto"/>
              </w:divBdr>
            </w:div>
            <w:div w:id="2010134935">
              <w:marLeft w:val="0"/>
              <w:marRight w:val="0"/>
              <w:marTop w:val="0"/>
              <w:marBottom w:val="0"/>
              <w:divBdr>
                <w:top w:val="none" w:sz="0" w:space="0" w:color="auto"/>
                <w:left w:val="none" w:sz="0" w:space="0" w:color="auto"/>
                <w:bottom w:val="none" w:sz="0" w:space="0" w:color="auto"/>
                <w:right w:val="none" w:sz="0" w:space="0" w:color="auto"/>
              </w:divBdr>
              <w:divsChild>
                <w:div w:id="3543058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9937829">
          <w:marLeft w:val="0"/>
          <w:marRight w:val="0"/>
          <w:marTop w:val="0"/>
          <w:marBottom w:val="0"/>
          <w:divBdr>
            <w:top w:val="none" w:sz="0" w:space="0" w:color="auto"/>
            <w:left w:val="none" w:sz="0" w:space="0" w:color="auto"/>
            <w:bottom w:val="none" w:sz="0" w:space="0" w:color="auto"/>
            <w:right w:val="none" w:sz="0" w:space="0" w:color="auto"/>
          </w:divBdr>
          <w:divsChild>
            <w:div w:id="1463694027">
              <w:marLeft w:val="0"/>
              <w:marRight w:val="0"/>
              <w:marTop w:val="120"/>
              <w:marBottom w:val="0"/>
              <w:divBdr>
                <w:top w:val="none" w:sz="0" w:space="0" w:color="auto"/>
                <w:left w:val="none" w:sz="0" w:space="0" w:color="auto"/>
                <w:bottom w:val="none" w:sz="0" w:space="0" w:color="auto"/>
                <w:right w:val="none" w:sz="0" w:space="0" w:color="auto"/>
              </w:divBdr>
            </w:div>
            <w:div w:id="390426089">
              <w:marLeft w:val="0"/>
              <w:marRight w:val="0"/>
              <w:marTop w:val="0"/>
              <w:marBottom w:val="0"/>
              <w:divBdr>
                <w:top w:val="none" w:sz="0" w:space="0" w:color="auto"/>
                <w:left w:val="none" w:sz="0" w:space="0" w:color="auto"/>
                <w:bottom w:val="none" w:sz="0" w:space="0" w:color="auto"/>
                <w:right w:val="none" w:sz="0" w:space="0" w:color="auto"/>
              </w:divBdr>
              <w:divsChild>
                <w:div w:id="6814004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8976208">
          <w:marLeft w:val="0"/>
          <w:marRight w:val="0"/>
          <w:marTop w:val="0"/>
          <w:marBottom w:val="0"/>
          <w:divBdr>
            <w:top w:val="none" w:sz="0" w:space="0" w:color="auto"/>
            <w:left w:val="none" w:sz="0" w:space="0" w:color="auto"/>
            <w:bottom w:val="none" w:sz="0" w:space="0" w:color="auto"/>
            <w:right w:val="none" w:sz="0" w:space="0" w:color="auto"/>
          </w:divBdr>
          <w:divsChild>
            <w:div w:id="1401446009">
              <w:marLeft w:val="0"/>
              <w:marRight w:val="0"/>
              <w:marTop w:val="120"/>
              <w:marBottom w:val="0"/>
              <w:divBdr>
                <w:top w:val="none" w:sz="0" w:space="0" w:color="auto"/>
                <w:left w:val="none" w:sz="0" w:space="0" w:color="auto"/>
                <w:bottom w:val="none" w:sz="0" w:space="0" w:color="auto"/>
                <w:right w:val="none" w:sz="0" w:space="0" w:color="auto"/>
              </w:divBdr>
            </w:div>
            <w:div w:id="1842237825">
              <w:marLeft w:val="0"/>
              <w:marRight w:val="0"/>
              <w:marTop w:val="0"/>
              <w:marBottom w:val="0"/>
              <w:divBdr>
                <w:top w:val="none" w:sz="0" w:space="0" w:color="auto"/>
                <w:left w:val="none" w:sz="0" w:space="0" w:color="auto"/>
                <w:bottom w:val="none" w:sz="0" w:space="0" w:color="auto"/>
                <w:right w:val="none" w:sz="0" w:space="0" w:color="auto"/>
              </w:divBdr>
              <w:divsChild>
                <w:div w:id="20559307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29817456">
          <w:marLeft w:val="840"/>
          <w:marRight w:val="0"/>
          <w:marTop w:val="0"/>
          <w:marBottom w:val="0"/>
          <w:divBdr>
            <w:top w:val="none" w:sz="0" w:space="0" w:color="auto"/>
            <w:left w:val="none" w:sz="0" w:space="0" w:color="auto"/>
            <w:bottom w:val="none" w:sz="0" w:space="0" w:color="auto"/>
            <w:right w:val="none" w:sz="0" w:space="0" w:color="auto"/>
          </w:divBdr>
        </w:div>
        <w:div w:id="804158500">
          <w:marLeft w:val="840"/>
          <w:marRight w:val="0"/>
          <w:marTop w:val="0"/>
          <w:marBottom w:val="0"/>
          <w:divBdr>
            <w:top w:val="none" w:sz="0" w:space="0" w:color="auto"/>
            <w:left w:val="none" w:sz="0" w:space="0" w:color="auto"/>
            <w:bottom w:val="none" w:sz="0" w:space="0" w:color="auto"/>
            <w:right w:val="none" w:sz="0" w:space="0" w:color="auto"/>
          </w:divBdr>
        </w:div>
        <w:div w:id="240531745">
          <w:marLeft w:val="840"/>
          <w:marRight w:val="0"/>
          <w:marTop w:val="0"/>
          <w:marBottom w:val="0"/>
          <w:divBdr>
            <w:top w:val="none" w:sz="0" w:space="0" w:color="auto"/>
            <w:left w:val="none" w:sz="0" w:space="0" w:color="auto"/>
            <w:bottom w:val="none" w:sz="0" w:space="0" w:color="auto"/>
            <w:right w:val="none" w:sz="0" w:space="0" w:color="auto"/>
          </w:divBdr>
        </w:div>
        <w:div w:id="878323114">
          <w:marLeft w:val="840"/>
          <w:marRight w:val="0"/>
          <w:marTop w:val="0"/>
          <w:marBottom w:val="0"/>
          <w:divBdr>
            <w:top w:val="none" w:sz="0" w:space="0" w:color="auto"/>
            <w:left w:val="none" w:sz="0" w:space="0" w:color="auto"/>
            <w:bottom w:val="none" w:sz="0" w:space="0" w:color="auto"/>
            <w:right w:val="none" w:sz="0" w:space="0" w:color="auto"/>
          </w:divBdr>
        </w:div>
        <w:div w:id="251622133">
          <w:marLeft w:val="840"/>
          <w:marRight w:val="0"/>
          <w:marTop w:val="0"/>
          <w:marBottom w:val="0"/>
          <w:divBdr>
            <w:top w:val="none" w:sz="0" w:space="0" w:color="auto"/>
            <w:left w:val="none" w:sz="0" w:space="0" w:color="auto"/>
            <w:bottom w:val="none" w:sz="0" w:space="0" w:color="auto"/>
            <w:right w:val="none" w:sz="0" w:space="0" w:color="auto"/>
          </w:divBdr>
        </w:div>
        <w:div w:id="968821521">
          <w:marLeft w:val="840"/>
          <w:marRight w:val="0"/>
          <w:marTop w:val="0"/>
          <w:marBottom w:val="0"/>
          <w:divBdr>
            <w:top w:val="none" w:sz="0" w:space="0" w:color="auto"/>
            <w:left w:val="none" w:sz="0" w:space="0" w:color="auto"/>
            <w:bottom w:val="none" w:sz="0" w:space="0" w:color="auto"/>
            <w:right w:val="none" w:sz="0" w:space="0" w:color="auto"/>
          </w:divBdr>
        </w:div>
        <w:div w:id="357314400">
          <w:marLeft w:val="840"/>
          <w:marRight w:val="0"/>
          <w:marTop w:val="0"/>
          <w:marBottom w:val="0"/>
          <w:divBdr>
            <w:top w:val="none" w:sz="0" w:space="0" w:color="auto"/>
            <w:left w:val="none" w:sz="0" w:space="0" w:color="auto"/>
            <w:bottom w:val="none" w:sz="0" w:space="0" w:color="auto"/>
            <w:right w:val="none" w:sz="0" w:space="0" w:color="auto"/>
          </w:divBdr>
        </w:div>
        <w:div w:id="280457759">
          <w:marLeft w:val="840"/>
          <w:marRight w:val="0"/>
          <w:marTop w:val="0"/>
          <w:marBottom w:val="0"/>
          <w:divBdr>
            <w:top w:val="none" w:sz="0" w:space="0" w:color="auto"/>
            <w:left w:val="none" w:sz="0" w:space="0" w:color="auto"/>
            <w:bottom w:val="none" w:sz="0" w:space="0" w:color="auto"/>
            <w:right w:val="none" w:sz="0" w:space="0" w:color="auto"/>
          </w:divBdr>
        </w:div>
        <w:div w:id="706838474">
          <w:marLeft w:val="840"/>
          <w:marRight w:val="0"/>
          <w:marTop w:val="0"/>
          <w:marBottom w:val="0"/>
          <w:divBdr>
            <w:top w:val="none" w:sz="0" w:space="0" w:color="auto"/>
            <w:left w:val="none" w:sz="0" w:space="0" w:color="auto"/>
            <w:bottom w:val="none" w:sz="0" w:space="0" w:color="auto"/>
            <w:right w:val="none" w:sz="0" w:space="0" w:color="auto"/>
          </w:divBdr>
        </w:div>
        <w:div w:id="486752014">
          <w:marLeft w:val="840"/>
          <w:marRight w:val="0"/>
          <w:marTop w:val="0"/>
          <w:marBottom w:val="0"/>
          <w:divBdr>
            <w:top w:val="none" w:sz="0" w:space="0" w:color="auto"/>
            <w:left w:val="none" w:sz="0" w:space="0" w:color="auto"/>
            <w:bottom w:val="none" w:sz="0" w:space="0" w:color="auto"/>
            <w:right w:val="none" w:sz="0" w:space="0" w:color="auto"/>
          </w:divBdr>
        </w:div>
        <w:div w:id="147093232">
          <w:marLeft w:val="840"/>
          <w:marRight w:val="0"/>
          <w:marTop w:val="0"/>
          <w:marBottom w:val="0"/>
          <w:divBdr>
            <w:top w:val="none" w:sz="0" w:space="0" w:color="auto"/>
            <w:left w:val="none" w:sz="0" w:space="0" w:color="auto"/>
            <w:bottom w:val="none" w:sz="0" w:space="0" w:color="auto"/>
            <w:right w:val="none" w:sz="0" w:space="0" w:color="auto"/>
          </w:divBdr>
        </w:div>
        <w:div w:id="214391290">
          <w:marLeft w:val="840"/>
          <w:marRight w:val="0"/>
          <w:marTop w:val="0"/>
          <w:marBottom w:val="0"/>
          <w:divBdr>
            <w:top w:val="none" w:sz="0" w:space="0" w:color="auto"/>
            <w:left w:val="none" w:sz="0" w:space="0" w:color="auto"/>
            <w:bottom w:val="none" w:sz="0" w:space="0" w:color="auto"/>
            <w:right w:val="none" w:sz="0" w:space="0" w:color="auto"/>
          </w:divBdr>
        </w:div>
        <w:div w:id="2123376039">
          <w:marLeft w:val="840"/>
          <w:marRight w:val="0"/>
          <w:marTop w:val="0"/>
          <w:marBottom w:val="0"/>
          <w:divBdr>
            <w:top w:val="none" w:sz="0" w:space="0" w:color="auto"/>
            <w:left w:val="none" w:sz="0" w:space="0" w:color="auto"/>
            <w:bottom w:val="none" w:sz="0" w:space="0" w:color="auto"/>
            <w:right w:val="none" w:sz="0" w:space="0" w:color="auto"/>
          </w:divBdr>
        </w:div>
        <w:div w:id="252056057">
          <w:marLeft w:val="840"/>
          <w:marRight w:val="0"/>
          <w:marTop w:val="0"/>
          <w:marBottom w:val="0"/>
          <w:divBdr>
            <w:top w:val="none" w:sz="0" w:space="0" w:color="auto"/>
            <w:left w:val="none" w:sz="0" w:space="0" w:color="auto"/>
            <w:bottom w:val="none" w:sz="0" w:space="0" w:color="auto"/>
            <w:right w:val="none" w:sz="0" w:space="0" w:color="auto"/>
          </w:divBdr>
        </w:div>
        <w:div w:id="2118602558">
          <w:marLeft w:val="840"/>
          <w:marRight w:val="0"/>
          <w:marTop w:val="0"/>
          <w:marBottom w:val="0"/>
          <w:divBdr>
            <w:top w:val="none" w:sz="0" w:space="0" w:color="auto"/>
            <w:left w:val="none" w:sz="0" w:space="0" w:color="auto"/>
            <w:bottom w:val="none" w:sz="0" w:space="0" w:color="auto"/>
            <w:right w:val="none" w:sz="0" w:space="0" w:color="auto"/>
          </w:divBdr>
        </w:div>
        <w:div w:id="620914446">
          <w:marLeft w:val="840"/>
          <w:marRight w:val="0"/>
          <w:marTop w:val="0"/>
          <w:marBottom w:val="0"/>
          <w:divBdr>
            <w:top w:val="none" w:sz="0" w:space="0" w:color="auto"/>
            <w:left w:val="none" w:sz="0" w:space="0" w:color="auto"/>
            <w:bottom w:val="none" w:sz="0" w:space="0" w:color="auto"/>
            <w:right w:val="none" w:sz="0" w:space="0" w:color="auto"/>
          </w:divBdr>
        </w:div>
        <w:div w:id="926115429">
          <w:marLeft w:val="840"/>
          <w:marRight w:val="0"/>
          <w:marTop w:val="0"/>
          <w:marBottom w:val="0"/>
          <w:divBdr>
            <w:top w:val="none" w:sz="0" w:space="0" w:color="auto"/>
            <w:left w:val="none" w:sz="0" w:space="0" w:color="auto"/>
            <w:bottom w:val="none" w:sz="0" w:space="0" w:color="auto"/>
            <w:right w:val="none" w:sz="0" w:space="0" w:color="auto"/>
          </w:divBdr>
        </w:div>
        <w:div w:id="1759986088">
          <w:marLeft w:val="840"/>
          <w:marRight w:val="0"/>
          <w:marTop w:val="0"/>
          <w:marBottom w:val="0"/>
          <w:divBdr>
            <w:top w:val="none" w:sz="0" w:space="0" w:color="auto"/>
            <w:left w:val="none" w:sz="0" w:space="0" w:color="auto"/>
            <w:bottom w:val="none" w:sz="0" w:space="0" w:color="auto"/>
            <w:right w:val="none" w:sz="0" w:space="0" w:color="auto"/>
          </w:divBdr>
        </w:div>
        <w:div w:id="1790706414">
          <w:marLeft w:val="840"/>
          <w:marRight w:val="0"/>
          <w:marTop w:val="0"/>
          <w:marBottom w:val="0"/>
          <w:divBdr>
            <w:top w:val="none" w:sz="0" w:space="0" w:color="auto"/>
            <w:left w:val="none" w:sz="0" w:space="0" w:color="auto"/>
            <w:bottom w:val="none" w:sz="0" w:space="0" w:color="auto"/>
            <w:right w:val="none" w:sz="0" w:space="0" w:color="auto"/>
          </w:divBdr>
        </w:div>
        <w:div w:id="1661080437">
          <w:marLeft w:val="840"/>
          <w:marRight w:val="0"/>
          <w:marTop w:val="0"/>
          <w:marBottom w:val="0"/>
          <w:divBdr>
            <w:top w:val="none" w:sz="0" w:space="0" w:color="auto"/>
            <w:left w:val="none" w:sz="0" w:space="0" w:color="auto"/>
            <w:bottom w:val="none" w:sz="0" w:space="0" w:color="auto"/>
            <w:right w:val="none" w:sz="0" w:space="0" w:color="auto"/>
          </w:divBdr>
        </w:div>
        <w:div w:id="1893731034">
          <w:marLeft w:val="840"/>
          <w:marRight w:val="0"/>
          <w:marTop w:val="0"/>
          <w:marBottom w:val="0"/>
          <w:divBdr>
            <w:top w:val="none" w:sz="0" w:space="0" w:color="auto"/>
            <w:left w:val="none" w:sz="0" w:space="0" w:color="auto"/>
            <w:bottom w:val="none" w:sz="0" w:space="0" w:color="auto"/>
            <w:right w:val="none" w:sz="0" w:space="0" w:color="auto"/>
          </w:divBdr>
        </w:div>
        <w:div w:id="1164854229">
          <w:marLeft w:val="840"/>
          <w:marRight w:val="0"/>
          <w:marTop w:val="0"/>
          <w:marBottom w:val="0"/>
          <w:divBdr>
            <w:top w:val="none" w:sz="0" w:space="0" w:color="auto"/>
            <w:left w:val="none" w:sz="0" w:space="0" w:color="auto"/>
            <w:bottom w:val="none" w:sz="0" w:space="0" w:color="auto"/>
            <w:right w:val="none" w:sz="0" w:space="0" w:color="auto"/>
          </w:divBdr>
        </w:div>
        <w:div w:id="1347051584">
          <w:marLeft w:val="720"/>
          <w:marRight w:val="0"/>
          <w:marTop w:val="0"/>
          <w:marBottom w:val="0"/>
          <w:divBdr>
            <w:top w:val="none" w:sz="0" w:space="0" w:color="auto"/>
            <w:left w:val="none" w:sz="0" w:space="0" w:color="auto"/>
            <w:bottom w:val="none" w:sz="0" w:space="0" w:color="auto"/>
            <w:right w:val="none" w:sz="0" w:space="0" w:color="auto"/>
          </w:divBdr>
        </w:div>
        <w:div w:id="787817673">
          <w:marLeft w:val="720"/>
          <w:marRight w:val="0"/>
          <w:marTop w:val="0"/>
          <w:marBottom w:val="0"/>
          <w:divBdr>
            <w:top w:val="none" w:sz="0" w:space="0" w:color="auto"/>
            <w:left w:val="none" w:sz="0" w:space="0" w:color="auto"/>
            <w:bottom w:val="none" w:sz="0" w:space="0" w:color="auto"/>
            <w:right w:val="none" w:sz="0" w:space="0" w:color="auto"/>
          </w:divBdr>
        </w:div>
        <w:div w:id="935669900">
          <w:marLeft w:val="720"/>
          <w:marRight w:val="0"/>
          <w:marTop w:val="0"/>
          <w:marBottom w:val="0"/>
          <w:divBdr>
            <w:top w:val="none" w:sz="0" w:space="0" w:color="auto"/>
            <w:left w:val="none" w:sz="0" w:space="0" w:color="auto"/>
            <w:bottom w:val="none" w:sz="0" w:space="0" w:color="auto"/>
            <w:right w:val="none" w:sz="0" w:space="0" w:color="auto"/>
          </w:divBdr>
        </w:div>
        <w:div w:id="181825709">
          <w:marLeft w:val="720"/>
          <w:marRight w:val="0"/>
          <w:marTop w:val="0"/>
          <w:marBottom w:val="0"/>
          <w:divBdr>
            <w:top w:val="none" w:sz="0" w:space="0" w:color="auto"/>
            <w:left w:val="none" w:sz="0" w:space="0" w:color="auto"/>
            <w:bottom w:val="none" w:sz="0" w:space="0" w:color="auto"/>
            <w:right w:val="none" w:sz="0" w:space="0" w:color="auto"/>
          </w:divBdr>
        </w:div>
        <w:div w:id="1007487590">
          <w:marLeft w:val="720"/>
          <w:marRight w:val="0"/>
          <w:marTop w:val="0"/>
          <w:marBottom w:val="0"/>
          <w:divBdr>
            <w:top w:val="none" w:sz="0" w:space="0" w:color="auto"/>
            <w:left w:val="none" w:sz="0" w:space="0" w:color="auto"/>
            <w:bottom w:val="none" w:sz="0" w:space="0" w:color="auto"/>
            <w:right w:val="none" w:sz="0" w:space="0" w:color="auto"/>
          </w:divBdr>
        </w:div>
        <w:div w:id="65418255">
          <w:marLeft w:val="720"/>
          <w:marRight w:val="0"/>
          <w:marTop w:val="0"/>
          <w:marBottom w:val="0"/>
          <w:divBdr>
            <w:top w:val="none" w:sz="0" w:space="0" w:color="auto"/>
            <w:left w:val="none" w:sz="0" w:space="0" w:color="auto"/>
            <w:bottom w:val="none" w:sz="0" w:space="0" w:color="auto"/>
            <w:right w:val="none" w:sz="0" w:space="0" w:color="auto"/>
          </w:divBdr>
        </w:div>
        <w:div w:id="858662835">
          <w:marLeft w:val="720"/>
          <w:marRight w:val="0"/>
          <w:marTop w:val="0"/>
          <w:marBottom w:val="0"/>
          <w:divBdr>
            <w:top w:val="none" w:sz="0" w:space="0" w:color="auto"/>
            <w:left w:val="none" w:sz="0" w:space="0" w:color="auto"/>
            <w:bottom w:val="none" w:sz="0" w:space="0" w:color="auto"/>
            <w:right w:val="none" w:sz="0" w:space="0" w:color="auto"/>
          </w:divBdr>
        </w:div>
        <w:div w:id="543254635">
          <w:marLeft w:val="720"/>
          <w:marRight w:val="0"/>
          <w:marTop w:val="0"/>
          <w:marBottom w:val="0"/>
          <w:divBdr>
            <w:top w:val="none" w:sz="0" w:space="0" w:color="auto"/>
            <w:left w:val="none" w:sz="0" w:space="0" w:color="auto"/>
            <w:bottom w:val="none" w:sz="0" w:space="0" w:color="auto"/>
            <w:right w:val="none" w:sz="0" w:space="0" w:color="auto"/>
          </w:divBdr>
        </w:div>
      </w:divsChild>
    </w:div>
    <w:div w:id="1819178554">
      <w:bodyDiv w:val="1"/>
      <w:marLeft w:val="0"/>
      <w:marRight w:val="0"/>
      <w:marTop w:val="0"/>
      <w:marBottom w:val="0"/>
      <w:divBdr>
        <w:top w:val="none" w:sz="0" w:space="0" w:color="auto"/>
        <w:left w:val="none" w:sz="0" w:space="0" w:color="auto"/>
        <w:bottom w:val="none" w:sz="0" w:space="0" w:color="auto"/>
        <w:right w:val="none" w:sz="0" w:space="0" w:color="auto"/>
      </w:divBdr>
    </w:div>
    <w:div w:id="1857041428">
      <w:bodyDiv w:val="1"/>
      <w:marLeft w:val="0"/>
      <w:marRight w:val="0"/>
      <w:marTop w:val="0"/>
      <w:marBottom w:val="0"/>
      <w:divBdr>
        <w:top w:val="none" w:sz="0" w:space="0" w:color="auto"/>
        <w:left w:val="none" w:sz="0" w:space="0" w:color="auto"/>
        <w:bottom w:val="none" w:sz="0" w:space="0" w:color="auto"/>
        <w:right w:val="none" w:sz="0" w:space="0" w:color="auto"/>
      </w:divBdr>
      <w:divsChild>
        <w:div w:id="1657877467">
          <w:marLeft w:val="720"/>
          <w:marRight w:val="0"/>
          <w:marTop w:val="0"/>
          <w:marBottom w:val="0"/>
          <w:divBdr>
            <w:top w:val="none" w:sz="0" w:space="0" w:color="auto"/>
            <w:left w:val="none" w:sz="0" w:space="0" w:color="auto"/>
            <w:bottom w:val="none" w:sz="0" w:space="0" w:color="auto"/>
            <w:right w:val="none" w:sz="0" w:space="0" w:color="auto"/>
          </w:divBdr>
        </w:div>
      </w:divsChild>
    </w:div>
    <w:div w:id="1963732512">
      <w:bodyDiv w:val="1"/>
      <w:marLeft w:val="0"/>
      <w:marRight w:val="0"/>
      <w:marTop w:val="0"/>
      <w:marBottom w:val="0"/>
      <w:divBdr>
        <w:top w:val="none" w:sz="0" w:space="0" w:color="auto"/>
        <w:left w:val="none" w:sz="0" w:space="0" w:color="auto"/>
        <w:bottom w:val="none" w:sz="0" w:space="0" w:color="auto"/>
        <w:right w:val="none" w:sz="0" w:space="0" w:color="auto"/>
      </w:divBdr>
      <w:divsChild>
        <w:div w:id="957686266">
          <w:marLeft w:val="0"/>
          <w:marRight w:val="0"/>
          <w:marTop w:val="0"/>
          <w:marBottom w:val="0"/>
          <w:divBdr>
            <w:top w:val="none" w:sz="0" w:space="0" w:color="auto"/>
            <w:left w:val="none" w:sz="0" w:space="0" w:color="auto"/>
            <w:bottom w:val="none" w:sz="0" w:space="0" w:color="auto"/>
            <w:right w:val="none" w:sz="0" w:space="0" w:color="auto"/>
          </w:divBdr>
        </w:div>
        <w:div w:id="336813322">
          <w:marLeft w:val="0"/>
          <w:marRight w:val="0"/>
          <w:marTop w:val="0"/>
          <w:marBottom w:val="0"/>
          <w:divBdr>
            <w:top w:val="none" w:sz="0" w:space="0" w:color="auto"/>
            <w:left w:val="none" w:sz="0" w:space="0" w:color="auto"/>
            <w:bottom w:val="none" w:sz="0" w:space="0" w:color="auto"/>
            <w:right w:val="none" w:sz="0" w:space="0" w:color="auto"/>
          </w:divBdr>
        </w:div>
        <w:div w:id="1941718187">
          <w:marLeft w:val="0"/>
          <w:marRight w:val="0"/>
          <w:marTop w:val="0"/>
          <w:marBottom w:val="0"/>
          <w:divBdr>
            <w:top w:val="none" w:sz="0" w:space="0" w:color="auto"/>
            <w:left w:val="none" w:sz="0" w:space="0" w:color="auto"/>
            <w:bottom w:val="none" w:sz="0" w:space="0" w:color="auto"/>
            <w:right w:val="none" w:sz="0" w:space="0" w:color="auto"/>
          </w:divBdr>
        </w:div>
        <w:div w:id="2060857240">
          <w:marLeft w:val="0"/>
          <w:marRight w:val="0"/>
          <w:marTop w:val="0"/>
          <w:marBottom w:val="0"/>
          <w:divBdr>
            <w:top w:val="none" w:sz="0" w:space="0" w:color="auto"/>
            <w:left w:val="none" w:sz="0" w:space="0" w:color="auto"/>
            <w:bottom w:val="none" w:sz="0" w:space="0" w:color="auto"/>
            <w:right w:val="none" w:sz="0" w:space="0" w:color="auto"/>
          </w:divBdr>
        </w:div>
      </w:divsChild>
    </w:div>
    <w:div w:id="2002853860">
      <w:bodyDiv w:val="1"/>
      <w:marLeft w:val="0"/>
      <w:marRight w:val="0"/>
      <w:marTop w:val="0"/>
      <w:marBottom w:val="0"/>
      <w:divBdr>
        <w:top w:val="none" w:sz="0" w:space="0" w:color="auto"/>
        <w:left w:val="none" w:sz="0" w:space="0" w:color="auto"/>
        <w:bottom w:val="none" w:sz="0" w:space="0" w:color="auto"/>
        <w:right w:val="none" w:sz="0" w:space="0" w:color="auto"/>
      </w:divBdr>
      <w:divsChild>
        <w:div w:id="261962687">
          <w:marLeft w:val="0"/>
          <w:marRight w:val="0"/>
          <w:marTop w:val="0"/>
          <w:marBottom w:val="0"/>
          <w:divBdr>
            <w:top w:val="none" w:sz="0" w:space="0" w:color="auto"/>
            <w:left w:val="none" w:sz="0" w:space="0" w:color="auto"/>
            <w:bottom w:val="none" w:sz="0" w:space="0" w:color="auto"/>
            <w:right w:val="none" w:sz="0" w:space="0" w:color="auto"/>
          </w:divBdr>
        </w:div>
        <w:div w:id="697656499">
          <w:marLeft w:val="0"/>
          <w:marRight w:val="0"/>
          <w:marTop w:val="0"/>
          <w:marBottom w:val="0"/>
          <w:divBdr>
            <w:top w:val="none" w:sz="0" w:space="0" w:color="auto"/>
            <w:left w:val="none" w:sz="0" w:space="0" w:color="auto"/>
            <w:bottom w:val="none" w:sz="0" w:space="0" w:color="auto"/>
            <w:right w:val="none" w:sz="0" w:space="0" w:color="auto"/>
          </w:divBdr>
        </w:div>
        <w:div w:id="1515801383">
          <w:marLeft w:val="0"/>
          <w:marRight w:val="0"/>
          <w:marTop w:val="0"/>
          <w:marBottom w:val="0"/>
          <w:divBdr>
            <w:top w:val="none" w:sz="0" w:space="0" w:color="auto"/>
            <w:left w:val="none" w:sz="0" w:space="0" w:color="auto"/>
            <w:bottom w:val="none" w:sz="0" w:space="0" w:color="auto"/>
            <w:right w:val="none" w:sz="0" w:space="0" w:color="auto"/>
          </w:divBdr>
        </w:div>
      </w:divsChild>
    </w:div>
    <w:div w:id="2012222374">
      <w:bodyDiv w:val="1"/>
      <w:marLeft w:val="0"/>
      <w:marRight w:val="0"/>
      <w:marTop w:val="0"/>
      <w:marBottom w:val="0"/>
      <w:divBdr>
        <w:top w:val="none" w:sz="0" w:space="0" w:color="auto"/>
        <w:left w:val="none" w:sz="0" w:space="0" w:color="auto"/>
        <w:bottom w:val="none" w:sz="0" w:space="0" w:color="auto"/>
        <w:right w:val="none" w:sz="0" w:space="0" w:color="auto"/>
      </w:divBdr>
    </w:div>
    <w:div w:id="2038383339">
      <w:bodyDiv w:val="1"/>
      <w:marLeft w:val="0"/>
      <w:marRight w:val="0"/>
      <w:marTop w:val="0"/>
      <w:marBottom w:val="0"/>
      <w:divBdr>
        <w:top w:val="none" w:sz="0" w:space="0" w:color="auto"/>
        <w:left w:val="none" w:sz="0" w:space="0" w:color="auto"/>
        <w:bottom w:val="none" w:sz="0" w:space="0" w:color="auto"/>
        <w:right w:val="none" w:sz="0" w:space="0" w:color="auto"/>
      </w:divBdr>
    </w:div>
    <w:div w:id="2079669029">
      <w:bodyDiv w:val="1"/>
      <w:marLeft w:val="0"/>
      <w:marRight w:val="0"/>
      <w:marTop w:val="0"/>
      <w:marBottom w:val="0"/>
      <w:divBdr>
        <w:top w:val="none" w:sz="0" w:space="0" w:color="auto"/>
        <w:left w:val="none" w:sz="0" w:space="0" w:color="auto"/>
        <w:bottom w:val="none" w:sz="0" w:space="0" w:color="auto"/>
        <w:right w:val="none" w:sz="0" w:space="0" w:color="auto"/>
      </w:divBdr>
    </w:div>
    <w:div w:id="2091803316">
      <w:bodyDiv w:val="1"/>
      <w:marLeft w:val="0"/>
      <w:marRight w:val="0"/>
      <w:marTop w:val="0"/>
      <w:marBottom w:val="0"/>
      <w:divBdr>
        <w:top w:val="none" w:sz="0" w:space="0" w:color="auto"/>
        <w:left w:val="none" w:sz="0" w:space="0" w:color="auto"/>
        <w:bottom w:val="none" w:sz="0" w:space="0" w:color="auto"/>
        <w:right w:val="none" w:sz="0" w:space="0" w:color="auto"/>
      </w:divBdr>
    </w:div>
    <w:div w:id="2099673360">
      <w:bodyDiv w:val="1"/>
      <w:marLeft w:val="0"/>
      <w:marRight w:val="0"/>
      <w:marTop w:val="0"/>
      <w:marBottom w:val="0"/>
      <w:divBdr>
        <w:top w:val="none" w:sz="0" w:space="0" w:color="auto"/>
        <w:left w:val="none" w:sz="0" w:space="0" w:color="auto"/>
        <w:bottom w:val="none" w:sz="0" w:space="0" w:color="auto"/>
        <w:right w:val="none" w:sz="0" w:space="0" w:color="auto"/>
      </w:divBdr>
    </w:div>
    <w:div w:id="2107530095">
      <w:bodyDiv w:val="1"/>
      <w:marLeft w:val="0"/>
      <w:marRight w:val="0"/>
      <w:marTop w:val="0"/>
      <w:marBottom w:val="0"/>
      <w:divBdr>
        <w:top w:val="none" w:sz="0" w:space="0" w:color="auto"/>
        <w:left w:val="none" w:sz="0" w:space="0" w:color="auto"/>
        <w:bottom w:val="none" w:sz="0" w:space="0" w:color="auto"/>
        <w:right w:val="none" w:sz="0" w:space="0" w:color="auto"/>
      </w:divBdr>
    </w:div>
    <w:div w:id="2129928180">
      <w:bodyDiv w:val="1"/>
      <w:marLeft w:val="0"/>
      <w:marRight w:val="0"/>
      <w:marTop w:val="0"/>
      <w:marBottom w:val="0"/>
      <w:divBdr>
        <w:top w:val="none" w:sz="0" w:space="0" w:color="auto"/>
        <w:left w:val="none" w:sz="0" w:space="0" w:color="auto"/>
        <w:bottom w:val="none" w:sz="0" w:space="0" w:color="auto"/>
        <w:right w:val="none" w:sz="0" w:space="0" w:color="auto"/>
      </w:divBdr>
    </w:div>
    <w:div w:id="2142069136">
      <w:bodyDiv w:val="1"/>
      <w:marLeft w:val="0"/>
      <w:marRight w:val="0"/>
      <w:marTop w:val="0"/>
      <w:marBottom w:val="0"/>
      <w:divBdr>
        <w:top w:val="none" w:sz="0" w:space="0" w:color="auto"/>
        <w:left w:val="none" w:sz="0" w:space="0" w:color="auto"/>
        <w:bottom w:val="none" w:sz="0" w:space="0" w:color="auto"/>
        <w:right w:val="none" w:sz="0" w:space="0" w:color="auto"/>
      </w:divBdr>
      <w:divsChild>
        <w:div w:id="440689022">
          <w:marLeft w:val="960"/>
          <w:marRight w:val="0"/>
          <w:marTop w:val="0"/>
          <w:marBottom w:val="0"/>
          <w:divBdr>
            <w:top w:val="none" w:sz="0" w:space="0" w:color="auto"/>
            <w:left w:val="none" w:sz="0" w:space="0" w:color="auto"/>
            <w:bottom w:val="none" w:sz="0" w:space="0" w:color="auto"/>
            <w:right w:val="none" w:sz="0" w:space="0" w:color="auto"/>
          </w:divBdr>
        </w:div>
        <w:div w:id="981422104">
          <w:marLeft w:val="960"/>
          <w:marRight w:val="0"/>
          <w:marTop w:val="0"/>
          <w:marBottom w:val="0"/>
          <w:divBdr>
            <w:top w:val="none" w:sz="0" w:space="0" w:color="auto"/>
            <w:left w:val="none" w:sz="0" w:space="0" w:color="auto"/>
            <w:bottom w:val="none" w:sz="0" w:space="0" w:color="auto"/>
            <w:right w:val="none" w:sz="0" w:space="0" w:color="auto"/>
          </w:divBdr>
        </w:div>
        <w:div w:id="1398284855">
          <w:marLeft w:val="960"/>
          <w:marRight w:val="0"/>
          <w:marTop w:val="0"/>
          <w:marBottom w:val="0"/>
          <w:divBdr>
            <w:top w:val="none" w:sz="0" w:space="0" w:color="auto"/>
            <w:left w:val="none" w:sz="0" w:space="0" w:color="auto"/>
            <w:bottom w:val="none" w:sz="0" w:space="0" w:color="auto"/>
            <w:right w:val="none" w:sz="0" w:space="0" w:color="auto"/>
          </w:divBdr>
        </w:div>
        <w:div w:id="551234875">
          <w:marLeft w:val="960"/>
          <w:marRight w:val="0"/>
          <w:marTop w:val="0"/>
          <w:marBottom w:val="0"/>
          <w:divBdr>
            <w:top w:val="none" w:sz="0" w:space="0" w:color="auto"/>
            <w:left w:val="none" w:sz="0" w:space="0" w:color="auto"/>
            <w:bottom w:val="none" w:sz="0" w:space="0" w:color="auto"/>
            <w:right w:val="none" w:sz="0" w:space="0" w:color="auto"/>
          </w:divBdr>
        </w:div>
        <w:div w:id="993800293">
          <w:marLeft w:val="960"/>
          <w:marRight w:val="0"/>
          <w:marTop w:val="0"/>
          <w:marBottom w:val="0"/>
          <w:divBdr>
            <w:top w:val="none" w:sz="0" w:space="0" w:color="auto"/>
            <w:left w:val="none" w:sz="0" w:space="0" w:color="auto"/>
            <w:bottom w:val="none" w:sz="0" w:space="0" w:color="auto"/>
            <w:right w:val="none" w:sz="0" w:space="0" w:color="auto"/>
          </w:divBdr>
        </w:div>
        <w:div w:id="802235383">
          <w:marLeft w:val="960"/>
          <w:marRight w:val="0"/>
          <w:marTop w:val="0"/>
          <w:marBottom w:val="0"/>
          <w:divBdr>
            <w:top w:val="none" w:sz="0" w:space="0" w:color="auto"/>
            <w:left w:val="none" w:sz="0" w:space="0" w:color="auto"/>
            <w:bottom w:val="none" w:sz="0" w:space="0" w:color="auto"/>
            <w:right w:val="none" w:sz="0" w:space="0" w:color="auto"/>
          </w:divBdr>
        </w:div>
        <w:div w:id="1030646458">
          <w:marLeft w:val="960"/>
          <w:marRight w:val="0"/>
          <w:marTop w:val="0"/>
          <w:marBottom w:val="0"/>
          <w:divBdr>
            <w:top w:val="none" w:sz="0" w:space="0" w:color="auto"/>
            <w:left w:val="none" w:sz="0" w:space="0" w:color="auto"/>
            <w:bottom w:val="none" w:sz="0" w:space="0" w:color="auto"/>
            <w:right w:val="none" w:sz="0" w:space="0" w:color="auto"/>
          </w:divBdr>
        </w:div>
        <w:div w:id="53312578">
          <w:marLeft w:val="960"/>
          <w:marRight w:val="0"/>
          <w:marTop w:val="0"/>
          <w:marBottom w:val="0"/>
          <w:divBdr>
            <w:top w:val="none" w:sz="0" w:space="0" w:color="auto"/>
            <w:left w:val="none" w:sz="0" w:space="0" w:color="auto"/>
            <w:bottom w:val="none" w:sz="0" w:space="0" w:color="auto"/>
            <w:right w:val="none" w:sz="0" w:space="0" w:color="auto"/>
          </w:divBdr>
        </w:div>
        <w:div w:id="335692364">
          <w:marLeft w:val="960"/>
          <w:marRight w:val="0"/>
          <w:marTop w:val="0"/>
          <w:marBottom w:val="0"/>
          <w:divBdr>
            <w:top w:val="none" w:sz="0" w:space="0" w:color="auto"/>
            <w:left w:val="none" w:sz="0" w:space="0" w:color="auto"/>
            <w:bottom w:val="none" w:sz="0" w:space="0" w:color="auto"/>
            <w:right w:val="none" w:sz="0" w:space="0" w:color="auto"/>
          </w:divBdr>
        </w:div>
        <w:div w:id="1864439511">
          <w:marLeft w:val="960"/>
          <w:marRight w:val="0"/>
          <w:marTop w:val="0"/>
          <w:marBottom w:val="0"/>
          <w:divBdr>
            <w:top w:val="none" w:sz="0" w:space="0" w:color="auto"/>
            <w:left w:val="none" w:sz="0" w:space="0" w:color="auto"/>
            <w:bottom w:val="none" w:sz="0" w:space="0" w:color="auto"/>
            <w:right w:val="none" w:sz="0" w:space="0" w:color="auto"/>
          </w:divBdr>
        </w:div>
        <w:div w:id="1329943429">
          <w:marLeft w:val="960"/>
          <w:marRight w:val="0"/>
          <w:marTop w:val="0"/>
          <w:marBottom w:val="0"/>
          <w:divBdr>
            <w:top w:val="none" w:sz="0" w:space="0" w:color="auto"/>
            <w:left w:val="none" w:sz="0" w:space="0" w:color="auto"/>
            <w:bottom w:val="none" w:sz="0" w:space="0" w:color="auto"/>
            <w:right w:val="none" w:sz="0" w:space="0" w:color="auto"/>
          </w:divBdr>
        </w:div>
        <w:div w:id="927884831">
          <w:marLeft w:val="960"/>
          <w:marRight w:val="0"/>
          <w:marTop w:val="0"/>
          <w:marBottom w:val="0"/>
          <w:divBdr>
            <w:top w:val="none" w:sz="0" w:space="0" w:color="auto"/>
            <w:left w:val="none" w:sz="0" w:space="0" w:color="auto"/>
            <w:bottom w:val="none" w:sz="0" w:space="0" w:color="auto"/>
            <w:right w:val="none" w:sz="0" w:space="0" w:color="auto"/>
          </w:divBdr>
        </w:div>
        <w:div w:id="1678995247">
          <w:marLeft w:val="480"/>
          <w:marRight w:val="0"/>
          <w:marTop w:val="0"/>
          <w:marBottom w:val="0"/>
          <w:divBdr>
            <w:top w:val="none" w:sz="0" w:space="0" w:color="auto"/>
            <w:left w:val="none" w:sz="0" w:space="0" w:color="auto"/>
            <w:bottom w:val="none" w:sz="0" w:space="0" w:color="auto"/>
            <w:right w:val="none" w:sz="0" w:space="0" w:color="auto"/>
          </w:divBdr>
        </w:div>
        <w:div w:id="417412723">
          <w:marLeft w:val="480"/>
          <w:marRight w:val="0"/>
          <w:marTop w:val="0"/>
          <w:marBottom w:val="0"/>
          <w:divBdr>
            <w:top w:val="none" w:sz="0" w:space="0" w:color="auto"/>
            <w:left w:val="none" w:sz="0" w:space="0" w:color="auto"/>
            <w:bottom w:val="none" w:sz="0" w:space="0" w:color="auto"/>
            <w:right w:val="none" w:sz="0" w:space="0" w:color="auto"/>
          </w:divBdr>
        </w:div>
      </w:divsChild>
    </w:div>
    <w:div w:id="2143114942">
      <w:bodyDiv w:val="1"/>
      <w:marLeft w:val="0"/>
      <w:marRight w:val="0"/>
      <w:marTop w:val="0"/>
      <w:marBottom w:val="0"/>
      <w:divBdr>
        <w:top w:val="none" w:sz="0" w:space="0" w:color="auto"/>
        <w:left w:val="none" w:sz="0" w:space="0" w:color="auto"/>
        <w:bottom w:val="none" w:sz="0" w:space="0" w:color="auto"/>
        <w:right w:val="none" w:sz="0" w:space="0" w:color="auto"/>
      </w:divBdr>
    </w:div>
    <w:div w:id="2144620363">
      <w:bodyDiv w:val="1"/>
      <w:marLeft w:val="0"/>
      <w:marRight w:val="0"/>
      <w:marTop w:val="0"/>
      <w:marBottom w:val="0"/>
      <w:divBdr>
        <w:top w:val="none" w:sz="0" w:space="0" w:color="auto"/>
        <w:left w:val="none" w:sz="0" w:space="0" w:color="auto"/>
        <w:bottom w:val="none" w:sz="0" w:space="0" w:color="auto"/>
        <w:right w:val="none" w:sz="0" w:space="0" w:color="auto"/>
      </w:divBdr>
      <w:divsChild>
        <w:div w:id="41945510">
          <w:marLeft w:val="960"/>
          <w:marRight w:val="0"/>
          <w:marTop w:val="0"/>
          <w:marBottom w:val="0"/>
          <w:divBdr>
            <w:top w:val="none" w:sz="0" w:space="0" w:color="auto"/>
            <w:left w:val="none" w:sz="0" w:space="0" w:color="auto"/>
            <w:bottom w:val="none" w:sz="0" w:space="0" w:color="auto"/>
            <w:right w:val="none" w:sz="0" w:space="0" w:color="auto"/>
          </w:divBdr>
        </w:div>
        <w:div w:id="519928991">
          <w:marLeft w:val="960"/>
          <w:marRight w:val="0"/>
          <w:marTop w:val="0"/>
          <w:marBottom w:val="0"/>
          <w:divBdr>
            <w:top w:val="none" w:sz="0" w:space="0" w:color="auto"/>
            <w:left w:val="none" w:sz="0" w:space="0" w:color="auto"/>
            <w:bottom w:val="none" w:sz="0" w:space="0" w:color="auto"/>
            <w:right w:val="none" w:sz="0" w:space="0" w:color="auto"/>
          </w:divBdr>
        </w:div>
        <w:div w:id="2131244926">
          <w:marLeft w:val="960"/>
          <w:marRight w:val="0"/>
          <w:marTop w:val="0"/>
          <w:marBottom w:val="0"/>
          <w:divBdr>
            <w:top w:val="none" w:sz="0" w:space="0" w:color="auto"/>
            <w:left w:val="none" w:sz="0" w:space="0" w:color="auto"/>
            <w:bottom w:val="none" w:sz="0" w:space="0" w:color="auto"/>
            <w:right w:val="none" w:sz="0" w:space="0" w:color="auto"/>
          </w:divBdr>
        </w:div>
        <w:div w:id="1963537969">
          <w:marLeft w:val="960"/>
          <w:marRight w:val="0"/>
          <w:marTop w:val="0"/>
          <w:marBottom w:val="0"/>
          <w:divBdr>
            <w:top w:val="none" w:sz="0" w:space="0" w:color="auto"/>
            <w:left w:val="none" w:sz="0" w:space="0" w:color="auto"/>
            <w:bottom w:val="none" w:sz="0" w:space="0" w:color="auto"/>
            <w:right w:val="none" w:sz="0" w:space="0" w:color="auto"/>
          </w:divBdr>
        </w:div>
        <w:div w:id="157159893">
          <w:marLeft w:val="960"/>
          <w:marRight w:val="0"/>
          <w:marTop w:val="0"/>
          <w:marBottom w:val="0"/>
          <w:divBdr>
            <w:top w:val="none" w:sz="0" w:space="0" w:color="auto"/>
            <w:left w:val="none" w:sz="0" w:space="0" w:color="auto"/>
            <w:bottom w:val="none" w:sz="0" w:space="0" w:color="auto"/>
            <w:right w:val="none" w:sz="0" w:space="0" w:color="auto"/>
          </w:divBdr>
        </w:div>
        <w:div w:id="783429132">
          <w:marLeft w:val="960"/>
          <w:marRight w:val="0"/>
          <w:marTop w:val="0"/>
          <w:marBottom w:val="0"/>
          <w:divBdr>
            <w:top w:val="none" w:sz="0" w:space="0" w:color="auto"/>
            <w:left w:val="none" w:sz="0" w:space="0" w:color="auto"/>
            <w:bottom w:val="none" w:sz="0" w:space="0" w:color="auto"/>
            <w:right w:val="none" w:sz="0" w:space="0" w:color="auto"/>
          </w:divBdr>
        </w:div>
        <w:div w:id="232588159">
          <w:marLeft w:val="960"/>
          <w:marRight w:val="0"/>
          <w:marTop w:val="0"/>
          <w:marBottom w:val="0"/>
          <w:divBdr>
            <w:top w:val="none" w:sz="0" w:space="0" w:color="auto"/>
            <w:left w:val="none" w:sz="0" w:space="0" w:color="auto"/>
            <w:bottom w:val="none" w:sz="0" w:space="0" w:color="auto"/>
            <w:right w:val="none" w:sz="0" w:space="0" w:color="auto"/>
          </w:divBdr>
        </w:div>
        <w:div w:id="527110870">
          <w:marLeft w:val="960"/>
          <w:marRight w:val="0"/>
          <w:marTop w:val="0"/>
          <w:marBottom w:val="0"/>
          <w:divBdr>
            <w:top w:val="none" w:sz="0" w:space="0" w:color="auto"/>
            <w:left w:val="none" w:sz="0" w:space="0" w:color="auto"/>
            <w:bottom w:val="none" w:sz="0" w:space="0" w:color="auto"/>
            <w:right w:val="none" w:sz="0" w:space="0" w:color="auto"/>
          </w:divBdr>
        </w:div>
        <w:div w:id="683095346">
          <w:marLeft w:val="960"/>
          <w:marRight w:val="0"/>
          <w:marTop w:val="0"/>
          <w:marBottom w:val="0"/>
          <w:divBdr>
            <w:top w:val="none" w:sz="0" w:space="0" w:color="auto"/>
            <w:left w:val="none" w:sz="0" w:space="0" w:color="auto"/>
            <w:bottom w:val="none" w:sz="0" w:space="0" w:color="auto"/>
            <w:right w:val="none" w:sz="0" w:space="0" w:color="auto"/>
          </w:divBdr>
        </w:div>
        <w:div w:id="1452700751">
          <w:marLeft w:val="960"/>
          <w:marRight w:val="0"/>
          <w:marTop w:val="0"/>
          <w:marBottom w:val="0"/>
          <w:divBdr>
            <w:top w:val="none" w:sz="0" w:space="0" w:color="auto"/>
            <w:left w:val="none" w:sz="0" w:space="0" w:color="auto"/>
            <w:bottom w:val="none" w:sz="0" w:space="0" w:color="auto"/>
            <w:right w:val="none" w:sz="0" w:space="0" w:color="auto"/>
          </w:divBdr>
        </w:div>
        <w:div w:id="904343395">
          <w:marLeft w:val="960"/>
          <w:marRight w:val="0"/>
          <w:marTop w:val="0"/>
          <w:marBottom w:val="0"/>
          <w:divBdr>
            <w:top w:val="none" w:sz="0" w:space="0" w:color="auto"/>
            <w:left w:val="none" w:sz="0" w:space="0" w:color="auto"/>
            <w:bottom w:val="none" w:sz="0" w:space="0" w:color="auto"/>
            <w:right w:val="none" w:sz="0" w:space="0" w:color="auto"/>
          </w:divBdr>
        </w:div>
        <w:div w:id="1920358165">
          <w:marLeft w:val="960"/>
          <w:marRight w:val="0"/>
          <w:marTop w:val="0"/>
          <w:marBottom w:val="0"/>
          <w:divBdr>
            <w:top w:val="none" w:sz="0" w:space="0" w:color="auto"/>
            <w:left w:val="none" w:sz="0" w:space="0" w:color="auto"/>
            <w:bottom w:val="none" w:sz="0" w:space="0" w:color="auto"/>
            <w:right w:val="none" w:sz="0" w:space="0" w:color="auto"/>
          </w:divBdr>
        </w:div>
        <w:div w:id="1395735012">
          <w:marLeft w:val="960"/>
          <w:marRight w:val="0"/>
          <w:marTop w:val="0"/>
          <w:marBottom w:val="0"/>
          <w:divBdr>
            <w:top w:val="none" w:sz="0" w:space="0" w:color="auto"/>
            <w:left w:val="none" w:sz="0" w:space="0" w:color="auto"/>
            <w:bottom w:val="none" w:sz="0" w:space="0" w:color="auto"/>
            <w:right w:val="none" w:sz="0" w:space="0" w:color="auto"/>
          </w:divBdr>
        </w:div>
        <w:div w:id="1745683616">
          <w:marLeft w:val="960"/>
          <w:marRight w:val="0"/>
          <w:marTop w:val="0"/>
          <w:marBottom w:val="0"/>
          <w:divBdr>
            <w:top w:val="none" w:sz="0" w:space="0" w:color="auto"/>
            <w:left w:val="none" w:sz="0" w:space="0" w:color="auto"/>
            <w:bottom w:val="none" w:sz="0" w:space="0" w:color="auto"/>
            <w:right w:val="none" w:sz="0" w:space="0" w:color="auto"/>
          </w:divBdr>
        </w:div>
        <w:div w:id="1852450688">
          <w:marLeft w:val="960"/>
          <w:marRight w:val="0"/>
          <w:marTop w:val="0"/>
          <w:marBottom w:val="0"/>
          <w:divBdr>
            <w:top w:val="none" w:sz="0" w:space="0" w:color="auto"/>
            <w:left w:val="none" w:sz="0" w:space="0" w:color="auto"/>
            <w:bottom w:val="none" w:sz="0" w:space="0" w:color="auto"/>
            <w:right w:val="none" w:sz="0" w:space="0" w:color="auto"/>
          </w:divBdr>
        </w:div>
        <w:div w:id="1517692464">
          <w:marLeft w:val="960"/>
          <w:marRight w:val="0"/>
          <w:marTop w:val="0"/>
          <w:marBottom w:val="0"/>
          <w:divBdr>
            <w:top w:val="none" w:sz="0" w:space="0" w:color="auto"/>
            <w:left w:val="none" w:sz="0" w:space="0" w:color="auto"/>
            <w:bottom w:val="none" w:sz="0" w:space="0" w:color="auto"/>
            <w:right w:val="none" w:sz="0" w:space="0" w:color="auto"/>
          </w:divBdr>
        </w:div>
        <w:div w:id="208734118">
          <w:marLeft w:val="960"/>
          <w:marRight w:val="0"/>
          <w:marTop w:val="0"/>
          <w:marBottom w:val="0"/>
          <w:divBdr>
            <w:top w:val="none" w:sz="0" w:space="0" w:color="auto"/>
            <w:left w:val="none" w:sz="0" w:space="0" w:color="auto"/>
            <w:bottom w:val="none" w:sz="0" w:space="0" w:color="auto"/>
            <w:right w:val="none" w:sz="0" w:space="0" w:color="auto"/>
          </w:divBdr>
        </w:div>
        <w:div w:id="1953390418">
          <w:marLeft w:val="960"/>
          <w:marRight w:val="0"/>
          <w:marTop w:val="0"/>
          <w:marBottom w:val="0"/>
          <w:divBdr>
            <w:top w:val="none" w:sz="0" w:space="0" w:color="auto"/>
            <w:left w:val="none" w:sz="0" w:space="0" w:color="auto"/>
            <w:bottom w:val="none" w:sz="0" w:space="0" w:color="auto"/>
            <w:right w:val="none" w:sz="0" w:space="0" w:color="auto"/>
          </w:divBdr>
        </w:div>
        <w:div w:id="1244880364">
          <w:marLeft w:val="0"/>
          <w:marRight w:val="0"/>
          <w:marTop w:val="0"/>
          <w:marBottom w:val="0"/>
          <w:divBdr>
            <w:top w:val="none" w:sz="0" w:space="0" w:color="auto"/>
            <w:left w:val="none" w:sz="0" w:space="0" w:color="auto"/>
            <w:bottom w:val="none" w:sz="0" w:space="0" w:color="auto"/>
            <w:right w:val="none" w:sz="0" w:space="0" w:color="auto"/>
          </w:divBdr>
          <w:divsChild>
            <w:div w:id="1300113161">
              <w:marLeft w:val="0"/>
              <w:marRight w:val="0"/>
              <w:marTop w:val="120"/>
              <w:marBottom w:val="0"/>
              <w:divBdr>
                <w:top w:val="none" w:sz="0" w:space="0" w:color="auto"/>
                <w:left w:val="none" w:sz="0" w:space="0" w:color="auto"/>
                <w:bottom w:val="none" w:sz="0" w:space="0" w:color="auto"/>
                <w:right w:val="none" w:sz="0" w:space="0" w:color="auto"/>
              </w:divBdr>
            </w:div>
            <w:div w:id="356322360">
              <w:marLeft w:val="0"/>
              <w:marRight w:val="0"/>
              <w:marTop w:val="0"/>
              <w:marBottom w:val="0"/>
              <w:divBdr>
                <w:top w:val="none" w:sz="0" w:space="0" w:color="auto"/>
                <w:left w:val="none" w:sz="0" w:space="0" w:color="auto"/>
                <w:bottom w:val="none" w:sz="0" w:space="0" w:color="auto"/>
                <w:right w:val="none" w:sz="0" w:space="0" w:color="auto"/>
              </w:divBdr>
            </w:div>
          </w:divsChild>
        </w:div>
        <w:div w:id="2055032673">
          <w:marLeft w:val="0"/>
          <w:marRight w:val="0"/>
          <w:marTop w:val="0"/>
          <w:marBottom w:val="0"/>
          <w:divBdr>
            <w:top w:val="none" w:sz="0" w:space="0" w:color="auto"/>
            <w:left w:val="none" w:sz="0" w:space="0" w:color="auto"/>
            <w:bottom w:val="none" w:sz="0" w:space="0" w:color="auto"/>
            <w:right w:val="none" w:sz="0" w:space="0" w:color="auto"/>
          </w:divBdr>
          <w:divsChild>
            <w:div w:id="1492526569">
              <w:marLeft w:val="0"/>
              <w:marRight w:val="0"/>
              <w:marTop w:val="120"/>
              <w:marBottom w:val="0"/>
              <w:divBdr>
                <w:top w:val="none" w:sz="0" w:space="0" w:color="auto"/>
                <w:left w:val="none" w:sz="0" w:space="0" w:color="auto"/>
                <w:bottom w:val="none" w:sz="0" w:space="0" w:color="auto"/>
                <w:right w:val="none" w:sz="0" w:space="0" w:color="auto"/>
              </w:divBdr>
            </w:div>
            <w:div w:id="1670212268">
              <w:marLeft w:val="0"/>
              <w:marRight w:val="0"/>
              <w:marTop w:val="0"/>
              <w:marBottom w:val="0"/>
              <w:divBdr>
                <w:top w:val="none" w:sz="0" w:space="0" w:color="auto"/>
                <w:left w:val="none" w:sz="0" w:space="0" w:color="auto"/>
                <w:bottom w:val="none" w:sz="0" w:space="0" w:color="auto"/>
                <w:right w:val="none" w:sz="0" w:space="0" w:color="auto"/>
              </w:divBdr>
            </w:div>
          </w:divsChild>
        </w:div>
        <w:div w:id="342166492">
          <w:marLeft w:val="0"/>
          <w:marRight w:val="0"/>
          <w:marTop w:val="0"/>
          <w:marBottom w:val="0"/>
          <w:divBdr>
            <w:top w:val="none" w:sz="0" w:space="0" w:color="auto"/>
            <w:left w:val="none" w:sz="0" w:space="0" w:color="auto"/>
            <w:bottom w:val="none" w:sz="0" w:space="0" w:color="auto"/>
            <w:right w:val="none" w:sz="0" w:space="0" w:color="auto"/>
          </w:divBdr>
          <w:divsChild>
            <w:div w:id="1489200884">
              <w:marLeft w:val="0"/>
              <w:marRight w:val="0"/>
              <w:marTop w:val="120"/>
              <w:marBottom w:val="0"/>
              <w:divBdr>
                <w:top w:val="none" w:sz="0" w:space="0" w:color="auto"/>
                <w:left w:val="none" w:sz="0" w:space="0" w:color="auto"/>
                <w:bottom w:val="none" w:sz="0" w:space="0" w:color="auto"/>
                <w:right w:val="none" w:sz="0" w:space="0" w:color="auto"/>
              </w:divBdr>
            </w:div>
            <w:div w:id="1254246913">
              <w:marLeft w:val="0"/>
              <w:marRight w:val="0"/>
              <w:marTop w:val="0"/>
              <w:marBottom w:val="0"/>
              <w:divBdr>
                <w:top w:val="none" w:sz="0" w:space="0" w:color="auto"/>
                <w:left w:val="none" w:sz="0" w:space="0" w:color="auto"/>
                <w:bottom w:val="none" w:sz="0" w:space="0" w:color="auto"/>
                <w:right w:val="none" w:sz="0" w:space="0" w:color="auto"/>
              </w:divBdr>
            </w:div>
          </w:divsChild>
        </w:div>
        <w:div w:id="1355811884">
          <w:marLeft w:val="0"/>
          <w:marRight w:val="0"/>
          <w:marTop w:val="0"/>
          <w:marBottom w:val="0"/>
          <w:divBdr>
            <w:top w:val="none" w:sz="0" w:space="0" w:color="auto"/>
            <w:left w:val="none" w:sz="0" w:space="0" w:color="auto"/>
            <w:bottom w:val="none" w:sz="0" w:space="0" w:color="auto"/>
            <w:right w:val="none" w:sz="0" w:space="0" w:color="auto"/>
          </w:divBdr>
          <w:divsChild>
            <w:div w:id="211232598">
              <w:marLeft w:val="0"/>
              <w:marRight w:val="0"/>
              <w:marTop w:val="120"/>
              <w:marBottom w:val="0"/>
              <w:divBdr>
                <w:top w:val="none" w:sz="0" w:space="0" w:color="auto"/>
                <w:left w:val="none" w:sz="0" w:space="0" w:color="auto"/>
                <w:bottom w:val="none" w:sz="0" w:space="0" w:color="auto"/>
                <w:right w:val="none" w:sz="0" w:space="0" w:color="auto"/>
              </w:divBdr>
            </w:div>
            <w:div w:id="917598174">
              <w:marLeft w:val="0"/>
              <w:marRight w:val="0"/>
              <w:marTop w:val="0"/>
              <w:marBottom w:val="0"/>
              <w:divBdr>
                <w:top w:val="none" w:sz="0" w:space="0" w:color="auto"/>
                <w:left w:val="none" w:sz="0" w:space="0" w:color="auto"/>
                <w:bottom w:val="none" w:sz="0" w:space="0" w:color="auto"/>
                <w:right w:val="none" w:sz="0" w:space="0" w:color="auto"/>
              </w:divBdr>
              <w:divsChild>
                <w:div w:id="2682010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0757382">
          <w:marLeft w:val="0"/>
          <w:marRight w:val="0"/>
          <w:marTop w:val="0"/>
          <w:marBottom w:val="0"/>
          <w:divBdr>
            <w:top w:val="none" w:sz="0" w:space="0" w:color="auto"/>
            <w:left w:val="none" w:sz="0" w:space="0" w:color="auto"/>
            <w:bottom w:val="none" w:sz="0" w:space="0" w:color="auto"/>
            <w:right w:val="none" w:sz="0" w:space="0" w:color="auto"/>
          </w:divBdr>
          <w:divsChild>
            <w:div w:id="1840388585">
              <w:marLeft w:val="0"/>
              <w:marRight w:val="0"/>
              <w:marTop w:val="120"/>
              <w:marBottom w:val="0"/>
              <w:divBdr>
                <w:top w:val="none" w:sz="0" w:space="0" w:color="auto"/>
                <w:left w:val="none" w:sz="0" w:space="0" w:color="auto"/>
                <w:bottom w:val="none" w:sz="0" w:space="0" w:color="auto"/>
                <w:right w:val="none" w:sz="0" w:space="0" w:color="auto"/>
              </w:divBdr>
            </w:div>
            <w:div w:id="1405175968">
              <w:marLeft w:val="0"/>
              <w:marRight w:val="0"/>
              <w:marTop w:val="0"/>
              <w:marBottom w:val="0"/>
              <w:divBdr>
                <w:top w:val="none" w:sz="0" w:space="0" w:color="auto"/>
                <w:left w:val="none" w:sz="0" w:space="0" w:color="auto"/>
                <w:bottom w:val="none" w:sz="0" w:space="0" w:color="auto"/>
                <w:right w:val="none" w:sz="0" w:space="0" w:color="auto"/>
              </w:divBdr>
              <w:divsChild>
                <w:div w:id="1484047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13399633">
          <w:marLeft w:val="0"/>
          <w:marRight w:val="0"/>
          <w:marTop w:val="0"/>
          <w:marBottom w:val="0"/>
          <w:divBdr>
            <w:top w:val="none" w:sz="0" w:space="0" w:color="auto"/>
            <w:left w:val="none" w:sz="0" w:space="0" w:color="auto"/>
            <w:bottom w:val="none" w:sz="0" w:space="0" w:color="auto"/>
            <w:right w:val="none" w:sz="0" w:space="0" w:color="auto"/>
          </w:divBdr>
          <w:divsChild>
            <w:div w:id="1205557256">
              <w:marLeft w:val="0"/>
              <w:marRight w:val="0"/>
              <w:marTop w:val="120"/>
              <w:marBottom w:val="0"/>
              <w:divBdr>
                <w:top w:val="none" w:sz="0" w:space="0" w:color="auto"/>
                <w:left w:val="none" w:sz="0" w:space="0" w:color="auto"/>
                <w:bottom w:val="none" w:sz="0" w:space="0" w:color="auto"/>
                <w:right w:val="none" w:sz="0" w:space="0" w:color="auto"/>
              </w:divBdr>
            </w:div>
            <w:div w:id="902182645">
              <w:marLeft w:val="0"/>
              <w:marRight w:val="0"/>
              <w:marTop w:val="0"/>
              <w:marBottom w:val="0"/>
              <w:divBdr>
                <w:top w:val="none" w:sz="0" w:space="0" w:color="auto"/>
                <w:left w:val="none" w:sz="0" w:space="0" w:color="auto"/>
                <w:bottom w:val="none" w:sz="0" w:space="0" w:color="auto"/>
                <w:right w:val="none" w:sz="0" w:space="0" w:color="auto"/>
              </w:divBdr>
              <w:divsChild>
                <w:div w:id="1566914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23878711">
          <w:marLeft w:val="720"/>
          <w:marRight w:val="0"/>
          <w:marTop w:val="0"/>
          <w:marBottom w:val="0"/>
          <w:divBdr>
            <w:top w:val="none" w:sz="0" w:space="0" w:color="auto"/>
            <w:left w:val="none" w:sz="0" w:space="0" w:color="auto"/>
            <w:bottom w:val="none" w:sz="0" w:space="0" w:color="auto"/>
            <w:right w:val="none" w:sz="0" w:space="0" w:color="auto"/>
          </w:divBdr>
        </w:div>
        <w:div w:id="2049603451">
          <w:marLeft w:val="720"/>
          <w:marRight w:val="0"/>
          <w:marTop w:val="0"/>
          <w:marBottom w:val="0"/>
          <w:divBdr>
            <w:top w:val="none" w:sz="0" w:space="0" w:color="auto"/>
            <w:left w:val="none" w:sz="0" w:space="0" w:color="auto"/>
            <w:bottom w:val="none" w:sz="0" w:space="0" w:color="auto"/>
            <w:right w:val="none" w:sz="0" w:space="0" w:color="auto"/>
          </w:divBdr>
        </w:div>
        <w:div w:id="1497454985">
          <w:marLeft w:val="720"/>
          <w:marRight w:val="0"/>
          <w:marTop w:val="0"/>
          <w:marBottom w:val="0"/>
          <w:divBdr>
            <w:top w:val="none" w:sz="0" w:space="0" w:color="auto"/>
            <w:left w:val="none" w:sz="0" w:space="0" w:color="auto"/>
            <w:bottom w:val="none" w:sz="0" w:space="0" w:color="auto"/>
            <w:right w:val="none" w:sz="0" w:space="0" w:color="auto"/>
          </w:divBdr>
        </w:div>
        <w:div w:id="2107993977">
          <w:marLeft w:val="0"/>
          <w:marRight w:val="0"/>
          <w:marTop w:val="0"/>
          <w:marBottom w:val="0"/>
          <w:divBdr>
            <w:top w:val="none" w:sz="0" w:space="0" w:color="auto"/>
            <w:left w:val="none" w:sz="0" w:space="0" w:color="auto"/>
            <w:bottom w:val="none" w:sz="0" w:space="0" w:color="auto"/>
            <w:right w:val="none" w:sz="0" w:space="0" w:color="auto"/>
          </w:divBdr>
          <w:divsChild>
            <w:div w:id="1840272350">
              <w:marLeft w:val="0"/>
              <w:marRight w:val="0"/>
              <w:marTop w:val="120"/>
              <w:marBottom w:val="0"/>
              <w:divBdr>
                <w:top w:val="none" w:sz="0" w:space="0" w:color="auto"/>
                <w:left w:val="none" w:sz="0" w:space="0" w:color="auto"/>
                <w:bottom w:val="none" w:sz="0" w:space="0" w:color="auto"/>
                <w:right w:val="none" w:sz="0" w:space="0" w:color="auto"/>
              </w:divBdr>
            </w:div>
            <w:div w:id="1507286119">
              <w:marLeft w:val="0"/>
              <w:marRight w:val="0"/>
              <w:marTop w:val="0"/>
              <w:marBottom w:val="0"/>
              <w:divBdr>
                <w:top w:val="none" w:sz="0" w:space="0" w:color="auto"/>
                <w:left w:val="none" w:sz="0" w:space="0" w:color="auto"/>
                <w:bottom w:val="none" w:sz="0" w:space="0" w:color="auto"/>
                <w:right w:val="none" w:sz="0" w:space="0" w:color="auto"/>
              </w:divBdr>
              <w:divsChild>
                <w:div w:id="131189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661571">
          <w:marLeft w:val="0"/>
          <w:marRight w:val="0"/>
          <w:marTop w:val="0"/>
          <w:marBottom w:val="0"/>
          <w:divBdr>
            <w:top w:val="none" w:sz="0" w:space="0" w:color="auto"/>
            <w:left w:val="none" w:sz="0" w:space="0" w:color="auto"/>
            <w:bottom w:val="none" w:sz="0" w:space="0" w:color="auto"/>
            <w:right w:val="none" w:sz="0" w:space="0" w:color="auto"/>
          </w:divBdr>
          <w:divsChild>
            <w:div w:id="499154781">
              <w:marLeft w:val="0"/>
              <w:marRight w:val="0"/>
              <w:marTop w:val="120"/>
              <w:marBottom w:val="0"/>
              <w:divBdr>
                <w:top w:val="none" w:sz="0" w:space="0" w:color="auto"/>
                <w:left w:val="none" w:sz="0" w:space="0" w:color="auto"/>
                <w:bottom w:val="none" w:sz="0" w:space="0" w:color="auto"/>
                <w:right w:val="none" w:sz="0" w:space="0" w:color="auto"/>
              </w:divBdr>
            </w:div>
            <w:div w:id="311174609">
              <w:marLeft w:val="0"/>
              <w:marRight w:val="0"/>
              <w:marTop w:val="0"/>
              <w:marBottom w:val="0"/>
              <w:divBdr>
                <w:top w:val="none" w:sz="0" w:space="0" w:color="auto"/>
                <w:left w:val="none" w:sz="0" w:space="0" w:color="auto"/>
                <w:bottom w:val="none" w:sz="0" w:space="0" w:color="auto"/>
                <w:right w:val="none" w:sz="0" w:space="0" w:color="auto"/>
              </w:divBdr>
              <w:divsChild>
                <w:div w:id="1310480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19428131">
          <w:marLeft w:val="0"/>
          <w:marRight w:val="0"/>
          <w:marTop w:val="0"/>
          <w:marBottom w:val="0"/>
          <w:divBdr>
            <w:top w:val="none" w:sz="0" w:space="0" w:color="auto"/>
            <w:left w:val="none" w:sz="0" w:space="0" w:color="auto"/>
            <w:bottom w:val="none" w:sz="0" w:space="0" w:color="auto"/>
            <w:right w:val="none" w:sz="0" w:space="0" w:color="auto"/>
          </w:divBdr>
          <w:divsChild>
            <w:div w:id="978613118">
              <w:marLeft w:val="0"/>
              <w:marRight w:val="0"/>
              <w:marTop w:val="120"/>
              <w:marBottom w:val="0"/>
              <w:divBdr>
                <w:top w:val="none" w:sz="0" w:space="0" w:color="auto"/>
                <w:left w:val="none" w:sz="0" w:space="0" w:color="auto"/>
                <w:bottom w:val="none" w:sz="0" w:space="0" w:color="auto"/>
                <w:right w:val="none" w:sz="0" w:space="0" w:color="auto"/>
              </w:divBdr>
            </w:div>
            <w:div w:id="102267228">
              <w:marLeft w:val="0"/>
              <w:marRight w:val="0"/>
              <w:marTop w:val="0"/>
              <w:marBottom w:val="0"/>
              <w:divBdr>
                <w:top w:val="none" w:sz="0" w:space="0" w:color="auto"/>
                <w:left w:val="none" w:sz="0" w:space="0" w:color="auto"/>
                <w:bottom w:val="none" w:sz="0" w:space="0" w:color="auto"/>
                <w:right w:val="none" w:sz="0" w:space="0" w:color="auto"/>
              </w:divBdr>
              <w:divsChild>
                <w:div w:id="12567429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1463930">
          <w:marLeft w:val="0"/>
          <w:marRight w:val="0"/>
          <w:marTop w:val="0"/>
          <w:marBottom w:val="0"/>
          <w:divBdr>
            <w:top w:val="none" w:sz="0" w:space="0" w:color="auto"/>
            <w:left w:val="none" w:sz="0" w:space="0" w:color="auto"/>
            <w:bottom w:val="none" w:sz="0" w:space="0" w:color="auto"/>
            <w:right w:val="none" w:sz="0" w:space="0" w:color="auto"/>
          </w:divBdr>
          <w:divsChild>
            <w:div w:id="1080563817">
              <w:marLeft w:val="0"/>
              <w:marRight w:val="0"/>
              <w:marTop w:val="120"/>
              <w:marBottom w:val="0"/>
              <w:divBdr>
                <w:top w:val="none" w:sz="0" w:space="0" w:color="auto"/>
                <w:left w:val="none" w:sz="0" w:space="0" w:color="auto"/>
                <w:bottom w:val="none" w:sz="0" w:space="0" w:color="auto"/>
                <w:right w:val="none" w:sz="0" w:space="0" w:color="auto"/>
              </w:divBdr>
            </w:div>
            <w:div w:id="1992712941">
              <w:marLeft w:val="0"/>
              <w:marRight w:val="0"/>
              <w:marTop w:val="0"/>
              <w:marBottom w:val="0"/>
              <w:divBdr>
                <w:top w:val="none" w:sz="0" w:space="0" w:color="auto"/>
                <w:left w:val="none" w:sz="0" w:space="0" w:color="auto"/>
                <w:bottom w:val="none" w:sz="0" w:space="0" w:color="auto"/>
                <w:right w:val="none" w:sz="0" w:space="0" w:color="auto"/>
              </w:divBdr>
              <w:divsChild>
                <w:div w:id="2597992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89906789">
          <w:marLeft w:val="0"/>
          <w:marRight w:val="0"/>
          <w:marTop w:val="0"/>
          <w:marBottom w:val="0"/>
          <w:divBdr>
            <w:top w:val="none" w:sz="0" w:space="0" w:color="auto"/>
            <w:left w:val="none" w:sz="0" w:space="0" w:color="auto"/>
            <w:bottom w:val="none" w:sz="0" w:space="0" w:color="auto"/>
            <w:right w:val="none" w:sz="0" w:space="0" w:color="auto"/>
          </w:divBdr>
          <w:divsChild>
            <w:div w:id="839007941">
              <w:marLeft w:val="0"/>
              <w:marRight w:val="0"/>
              <w:marTop w:val="120"/>
              <w:marBottom w:val="0"/>
              <w:divBdr>
                <w:top w:val="none" w:sz="0" w:space="0" w:color="auto"/>
                <w:left w:val="none" w:sz="0" w:space="0" w:color="auto"/>
                <w:bottom w:val="none" w:sz="0" w:space="0" w:color="auto"/>
                <w:right w:val="none" w:sz="0" w:space="0" w:color="auto"/>
              </w:divBdr>
            </w:div>
            <w:div w:id="351538531">
              <w:marLeft w:val="0"/>
              <w:marRight w:val="0"/>
              <w:marTop w:val="0"/>
              <w:marBottom w:val="0"/>
              <w:divBdr>
                <w:top w:val="none" w:sz="0" w:space="0" w:color="auto"/>
                <w:left w:val="none" w:sz="0" w:space="0" w:color="auto"/>
                <w:bottom w:val="none" w:sz="0" w:space="0" w:color="auto"/>
                <w:right w:val="none" w:sz="0" w:space="0" w:color="auto"/>
              </w:divBdr>
              <w:divsChild>
                <w:div w:id="6704476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18240932">
          <w:marLeft w:val="0"/>
          <w:marRight w:val="0"/>
          <w:marTop w:val="0"/>
          <w:marBottom w:val="0"/>
          <w:divBdr>
            <w:top w:val="none" w:sz="0" w:space="0" w:color="auto"/>
            <w:left w:val="none" w:sz="0" w:space="0" w:color="auto"/>
            <w:bottom w:val="none" w:sz="0" w:space="0" w:color="auto"/>
            <w:right w:val="none" w:sz="0" w:space="0" w:color="auto"/>
          </w:divBdr>
          <w:divsChild>
            <w:div w:id="1836846448">
              <w:marLeft w:val="0"/>
              <w:marRight w:val="0"/>
              <w:marTop w:val="120"/>
              <w:marBottom w:val="0"/>
              <w:divBdr>
                <w:top w:val="none" w:sz="0" w:space="0" w:color="auto"/>
                <w:left w:val="none" w:sz="0" w:space="0" w:color="auto"/>
                <w:bottom w:val="none" w:sz="0" w:space="0" w:color="auto"/>
                <w:right w:val="none" w:sz="0" w:space="0" w:color="auto"/>
              </w:divBdr>
            </w:div>
            <w:div w:id="809518303">
              <w:marLeft w:val="0"/>
              <w:marRight w:val="0"/>
              <w:marTop w:val="0"/>
              <w:marBottom w:val="0"/>
              <w:divBdr>
                <w:top w:val="none" w:sz="0" w:space="0" w:color="auto"/>
                <w:left w:val="none" w:sz="0" w:space="0" w:color="auto"/>
                <w:bottom w:val="none" w:sz="0" w:space="0" w:color="auto"/>
                <w:right w:val="none" w:sz="0" w:space="0" w:color="auto"/>
              </w:divBdr>
              <w:divsChild>
                <w:div w:id="1753837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8477411">
          <w:marLeft w:val="0"/>
          <w:marRight w:val="0"/>
          <w:marTop w:val="0"/>
          <w:marBottom w:val="0"/>
          <w:divBdr>
            <w:top w:val="none" w:sz="0" w:space="0" w:color="auto"/>
            <w:left w:val="none" w:sz="0" w:space="0" w:color="auto"/>
            <w:bottom w:val="none" w:sz="0" w:space="0" w:color="auto"/>
            <w:right w:val="none" w:sz="0" w:space="0" w:color="auto"/>
          </w:divBdr>
          <w:divsChild>
            <w:div w:id="1748959700">
              <w:marLeft w:val="0"/>
              <w:marRight w:val="0"/>
              <w:marTop w:val="120"/>
              <w:marBottom w:val="0"/>
              <w:divBdr>
                <w:top w:val="none" w:sz="0" w:space="0" w:color="auto"/>
                <w:left w:val="none" w:sz="0" w:space="0" w:color="auto"/>
                <w:bottom w:val="none" w:sz="0" w:space="0" w:color="auto"/>
                <w:right w:val="none" w:sz="0" w:space="0" w:color="auto"/>
              </w:divBdr>
            </w:div>
            <w:div w:id="1370227912">
              <w:marLeft w:val="0"/>
              <w:marRight w:val="0"/>
              <w:marTop w:val="0"/>
              <w:marBottom w:val="0"/>
              <w:divBdr>
                <w:top w:val="none" w:sz="0" w:space="0" w:color="auto"/>
                <w:left w:val="none" w:sz="0" w:space="0" w:color="auto"/>
                <w:bottom w:val="none" w:sz="0" w:space="0" w:color="auto"/>
                <w:right w:val="none" w:sz="0" w:space="0" w:color="auto"/>
              </w:divBdr>
              <w:divsChild>
                <w:div w:id="4704402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5947054">
          <w:marLeft w:val="0"/>
          <w:marRight w:val="0"/>
          <w:marTop w:val="0"/>
          <w:marBottom w:val="0"/>
          <w:divBdr>
            <w:top w:val="none" w:sz="0" w:space="0" w:color="auto"/>
            <w:left w:val="none" w:sz="0" w:space="0" w:color="auto"/>
            <w:bottom w:val="none" w:sz="0" w:space="0" w:color="auto"/>
            <w:right w:val="none" w:sz="0" w:space="0" w:color="auto"/>
          </w:divBdr>
          <w:divsChild>
            <w:div w:id="97065943">
              <w:marLeft w:val="0"/>
              <w:marRight w:val="0"/>
              <w:marTop w:val="120"/>
              <w:marBottom w:val="0"/>
              <w:divBdr>
                <w:top w:val="none" w:sz="0" w:space="0" w:color="auto"/>
                <w:left w:val="none" w:sz="0" w:space="0" w:color="auto"/>
                <w:bottom w:val="none" w:sz="0" w:space="0" w:color="auto"/>
                <w:right w:val="none" w:sz="0" w:space="0" w:color="auto"/>
              </w:divBdr>
            </w:div>
            <w:div w:id="862474106">
              <w:marLeft w:val="0"/>
              <w:marRight w:val="0"/>
              <w:marTop w:val="0"/>
              <w:marBottom w:val="0"/>
              <w:divBdr>
                <w:top w:val="none" w:sz="0" w:space="0" w:color="auto"/>
                <w:left w:val="none" w:sz="0" w:space="0" w:color="auto"/>
                <w:bottom w:val="none" w:sz="0" w:space="0" w:color="auto"/>
                <w:right w:val="none" w:sz="0" w:space="0" w:color="auto"/>
              </w:divBdr>
              <w:divsChild>
                <w:div w:id="4655115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49656185">
          <w:marLeft w:val="0"/>
          <w:marRight w:val="0"/>
          <w:marTop w:val="0"/>
          <w:marBottom w:val="0"/>
          <w:divBdr>
            <w:top w:val="none" w:sz="0" w:space="0" w:color="auto"/>
            <w:left w:val="none" w:sz="0" w:space="0" w:color="auto"/>
            <w:bottom w:val="none" w:sz="0" w:space="0" w:color="auto"/>
            <w:right w:val="none" w:sz="0" w:space="0" w:color="auto"/>
          </w:divBdr>
          <w:divsChild>
            <w:div w:id="1790081395">
              <w:marLeft w:val="0"/>
              <w:marRight w:val="0"/>
              <w:marTop w:val="120"/>
              <w:marBottom w:val="0"/>
              <w:divBdr>
                <w:top w:val="none" w:sz="0" w:space="0" w:color="auto"/>
                <w:left w:val="none" w:sz="0" w:space="0" w:color="auto"/>
                <w:bottom w:val="none" w:sz="0" w:space="0" w:color="auto"/>
                <w:right w:val="none" w:sz="0" w:space="0" w:color="auto"/>
              </w:divBdr>
            </w:div>
            <w:div w:id="435905828">
              <w:marLeft w:val="0"/>
              <w:marRight w:val="0"/>
              <w:marTop w:val="0"/>
              <w:marBottom w:val="0"/>
              <w:divBdr>
                <w:top w:val="none" w:sz="0" w:space="0" w:color="auto"/>
                <w:left w:val="none" w:sz="0" w:space="0" w:color="auto"/>
                <w:bottom w:val="none" w:sz="0" w:space="0" w:color="auto"/>
                <w:right w:val="none" w:sz="0" w:space="0" w:color="auto"/>
              </w:divBdr>
              <w:divsChild>
                <w:div w:id="16847450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37980123">
          <w:marLeft w:val="0"/>
          <w:marRight w:val="0"/>
          <w:marTop w:val="0"/>
          <w:marBottom w:val="0"/>
          <w:divBdr>
            <w:top w:val="none" w:sz="0" w:space="0" w:color="auto"/>
            <w:left w:val="none" w:sz="0" w:space="0" w:color="auto"/>
            <w:bottom w:val="none" w:sz="0" w:space="0" w:color="auto"/>
            <w:right w:val="none" w:sz="0" w:space="0" w:color="auto"/>
          </w:divBdr>
          <w:divsChild>
            <w:div w:id="1454445346">
              <w:marLeft w:val="0"/>
              <w:marRight w:val="0"/>
              <w:marTop w:val="120"/>
              <w:marBottom w:val="0"/>
              <w:divBdr>
                <w:top w:val="none" w:sz="0" w:space="0" w:color="auto"/>
                <w:left w:val="none" w:sz="0" w:space="0" w:color="auto"/>
                <w:bottom w:val="none" w:sz="0" w:space="0" w:color="auto"/>
                <w:right w:val="none" w:sz="0" w:space="0" w:color="auto"/>
              </w:divBdr>
            </w:div>
            <w:div w:id="294918451">
              <w:marLeft w:val="0"/>
              <w:marRight w:val="0"/>
              <w:marTop w:val="0"/>
              <w:marBottom w:val="0"/>
              <w:divBdr>
                <w:top w:val="none" w:sz="0" w:space="0" w:color="auto"/>
                <w:left w:val="none" w:sz="0" w:space="0" w:color="auto"/>
                <w:bottom w:val="none" w:sz="0" w:space="0" w:color="auto"/>
                <w:right w:val="none" w:sz="0" w:space="0" w:color="auto"/>
              </w:divBdr>
              <w:divsChild>
                <w:div w:id="4659764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54028370">
          <w:marLeft w:val="0"/>
          <w:marRight w:val="0"/>
          <w:marTop w:val="0"/>
          <w:marBottom w:val="0"/>
          <w:divBdr>
            <w:top w:val="none" w:sz="0" w:space="0" w:color="auto"/>
            <w:left w:val="none" w:sz="0" w:space="0" w:color="auto"/>
            <w:bottom w:val="none" w:sz="0" w:space="0" w:color="auto"/>
            <w:right w:val="none" w:sz="0" w:space="0" w:color="auto"/>
          </w:divBdr>
          <w:divsChild>
            <w:div w:id="982001780">
              <w:marLeft w:val="0"/>
              <w:marRight w:val="0"/>
              <w:marTop w:val="120"/>
              <w:marBottom w:val="0"/>
              <w:divBdr>
                <w:top w:val="none" w:sz="0" w:space="0" w:color="auto"/>
                <w:left w:val="none" w:sz="0" w:space="0" w:color="auto"/>
                <w:bottom w:val="none" w:sz="0" w:space="0" w:color="auto"/>
                <w:right w:val="none" w:sz="0" w:space="0" w:color="auto"/>
              </w:divBdr>
            </w:div>
            <w:div w:id="290862000">
              <w:marLeft w:val="0"/>
              <w:marRight w:val="0"/>
              <w:marTop w:val="0"/>
              <w:marBottom w:val="0"/>
              <w:divBdr>
                <w:top w:val="none" w:sz="0" w:space="0" w:color="auto"/>
                <w:left w:val="none" w:sz="0" w:space="0" w:color="auto"/>
                <w:bottom w:val="none" w:sz="0" w:space="0" w:color="auto"/>
                <w:right w:val="none" w:sz="0" w:space="0" w:color="auto"/>
              </w:divBdr>
              <w:divsChild>
                <w:div w:id="18772300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6151296">
          <w:marLeft w:val="0"/>
          <w:marRight w:val="0"/>
          <w:marTop w:val="0"/>
          <w:marBottom w:val="0"/>
          <w:divBdr>
            <w:top w:val="none" w:sz="0" w:space="0" w:color="auto"/>
            <w:left w:val="none" w:sz="0" w:space="0" w:color="auto"/>
            <w:bottom w:val="none" w:sz="0" w:space="0" w:color="auto"/>
            <w:right w:val="none" w:sz="0" w:space="0" w:color="auto"/>
          </w:divBdr>
          <w:divsChild>
            <w:div w:id="2045211334">
              <w:marLeft w:val="0"/>
              <w:marRight w:val="0"/>
              <w:marTop w:val="120"/>
              <w:marBottom w:val="0"/>
              <w:divBdr>
                <w:top w:val="none" w:sz="0" w:space="0" w:color="auto"/>
                <w:left w:val="none" w:sz="0" w:space="0" w:color="auto"/>
                <w:bottom w:val="none" w:sz="0" w:space="0" w:color="auto"/>
                <w:right w:val="none" w:sz="0" w:space="0" w:color="auto"/>
              </w:divBdr>
            </w:div>
            <w:div w:id="491220158">
              <w:marLeft w:val="0"/>
              <w:marRight w:val="0"/>
              <w:marTop w:val="0"/>
              <w:marBottom w:val="0"/>
              <w:divBdr>
                <w:top w:val="none" w:sz="0" w:space="0" w:color="auto"/>
                <w:left w:val="none" w:sz="0" w:space="0" w:color="auto"/>
                <w:bottom w:val="none" w:sz="0" w:space="0" w:color="auto"/>
                <w:right w:val="none" w:sz="0" w:space="0" w:color="auto"/>
              </w:divBdr>
              <w:divsChild>
                <w:div w:id="13602829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5166424">
          <w:marLeft w:val="0"/>
          <w:marRight w:val="0"/>
          <w:marTop w:val="120"/>
          <w:marBottom w:val="0"/>
          <w:divBdr>
            <w:top w:val="none" w:sz="0" w:space="0" w:color="auto"/>
            <w:left w:val="none" w:sz="0" w:space="0" w:color="auto"/>
            <w:bottom w:val="none" w:sz="0" w:space="0" w:color="auto"/>
            <w:right w:val="none" w:sz="0" w:space="0" w:color="auto"/>
          </w:divBdr>
        </w:div>
        <w:div w:id="1399788684">
          <w:marLeft w:val="0"/>
          <w:marRight w:val="0"/>
          <w:marTop w:val="120"/>
          <w:marBottom w:val="0"/>
          <w:divBdr>
            <w:top w:val="none" w:sz="0" w:space="0" w:color="auto"/>
            <w:left w:val="none" w:sz="0" w:space="0" w:color="auto"/>
            <w:bottom w:val="none" w:sz="0" w:space="0" w:color="auto"/>
            <w:right w:val="none" w:sz="0" w:space="0" w:color="auto"/>
          </w:divBdr>
        </w:div>
        <w:div w:id="1349218298">
          <w:marLeft w:val="0"/>
          <w:marRight w:val="0"/>
          <w:marTop w:val="120"/>
          <w:marBottom w:val="0"/>
          <w:divBdr>
            <w:top w:val="none" w:sz="0" w:space="0" w:color="auto"/>
            <w:left w:val="none" w:sz="0" w:space="0" w:color="auto"/>
            <w:bottom w:val="none" w:sz="0" w:space="0" w:color="auto"/>
            <w:right w:val="none" w:sz="0" w:space="0" w:color="auto"/>
          </w:divBdr>
        </w:div>
        <w:div w:id="1823960093">
          <w:marLeft w:val="0"/>
          <w:marRight w:val="0"/>
          <w:marTop w:val="120"/>
          <w:marBottom w:val="0"/>
          <w:divBdr>
            <w:top w:val="none" w:sz="0" w:space="0" w:color="auto"/>
            <w:left w:val="none" w:sz="0" w:space="0" w:color="auto"/>
            <w:bottom w:val="none" w:sz="0" w:space="0" w:color="auto"/>
            <w:right w:val="none" w:sz="0" w:space="0" w:color="auto"/>
          </w:divBdr>
        </w:div>
        <w:div w:id="710493678">
          <w:marLeft w:val="0"/>
          <w:marRight w:val="0"/>
          <w:marTop w:val="120"/>
          <w:marBottom w:val="0"/>
          <w:divBdr>
            <w:top w:val="none" w:sz="0" w:space="0" w:color="auto"/>
            <w:left w:val="none" w:sz="0" w:space="0" w:color="auto"/>
            <w:bottom w:val="none" w:sz="0" w:space="0" w:color="auto"/>
            <w:right w:val="none" w:sz="0" w:space="0" w:color="auto"/>
          </w:divBdr>
        </w:div>
        <w:div w:id="1347438933">
          <w:marLeft w:val="0"/>
          <w:marRight w:val="0"/>
          <w:marTop w:val="120"/>
          <w:marBottom w:val="0"/>
          <w:divBdr>
            <w:top w:val="none" w:sz="0" w:space="0" w:color="auto"/>
            <w:left w:val="none" w:sz="0" w:space="0" w:color="auto"/>
            <w:bottom w:val="none" w:sz="0" w:space="0" w:color="auto"/>
            <w:right w:val="none" w:sz="0" w:space="0" w:color="auto"/>
          </w:divBdr>
        </w:div>
        <w:div w:id="1493335304">
          <w:marLeft w:val="0"/>
          <w:marRight w:val="0"/>
          <w:marTop w:val="120"/>
          <w:marBottom w:val="0"/>
          <w:divBdr>
            <w:top w:val="none" w:sz="0" w:space="0" w:color="auto"/>
            <w:left w:val="none" w:sz="0" w:space="0" w:color="auto"/>
            <w:bottom w:val="none" w:sz="0" w:space="0" w:color="auto"/>
            <w:right w:val="none" w:sz="0" w:space="0" w:color="auto"/>
          </w:divBdr>
        </w:div>
        <w:div w:id="919606145">
          <w:marLeft w:val="0"/>
          <w:marRight w:val="0"/>
          <w:marTop w:val="120"/>
          <w:marBottom w:val="0"/>
          <w:divBdr>
            <w:top w:val="none" w:sz="0" w:space="0" w:color="auto"/>
            <w:left w:val="none" w:sz="0" w:space="0" w:color="auto"/>
            <w:bottom w:val="none" w:sz="0" w:space="0" w:color="auto"/>
            <w:right w:val="none" w:sz="0" w:space="0" w:color="auto"/>
          </w:divBdr>
        </w:div>
        <w:div w:id="1130392994">
          <w:marLeft w:val="0"/>
          <w:marRight w:val="0"/>
          <w:marTop w:val="120"/>
          <w:marBottom w:val="0"/>
          <w:divBdr>
            <w:top w:val="none" w:sz="0" w:space="0" w:color="auto"/>
            <w:left w:val="none" w:sz="0" w:space="0" w:color="auto"/>
            <w:bottom w:val="none" w:sz="0" w:space="0" w:color="auto"/>
            <w:right w:val="none" w:sz="0" w:space="0" w:color="auto"/>
          </w:divBdr>
        </w:div>
        <w:div w:id="271517883">
          <w:marLeft w:val="0"/>
          <w:marRight w:val="0"/>
          <w:marTop w:val="120"/>
          <w:marBottom w:val="0"/>
          <w:divBdr>
            <w:top w:val="none" w:sz="0" w:space="0" w:color="auto"/>
            <w:left w:val="none" w:sz="0" w:space="0" w:color="auto"/>
            <w:bottom w:val="none" w:sz="0" w:space="0" w:color="auto"/>
            <w:right w:val="none" w:sz="0" w:space="0" w:color="auto"/>
          </w:divBdr>
        </w:div>
        <w:div w:id="104616744">
          <w:marLeft w:val="0"/>
          <w:marRight w:val="0"/>
          <w:marTop w:val="120"/>
          <w:marBottom w:val="0"/>
          <w:divBdr>
            <w:top w:val="none" w:sz="0" w:space="0" w:color="auto"/>
            <w:left w:val="none" w:sz="0" w:space="0" w:color="auto"/>
            <w:bottom w:val="none" w:sz="0" w:space="0" w:color="auto"/>
            <w:right w:val="none" w:sz="0" w:space="0" w:color="auto"/>
          </w:divBdr>
        </w:div>
        <w:div w:id="1266764819">
          <w:marLeft w:val="0"/>
          <w:marRight w:val="0"/>
          <w:marTop w:val="120"/>
          <w:marBottom w:val="0"/>
          <w:divBdr>
            <w:top w:val="none" w:sz="0" w:space="0" w:color="auto"/>
            <w:left w:val="none" w:sz="0" w:space="0" w:color="auto"/>
            <w:bottom w:val="none" w:sz="0" w:space="0" w:color="auto"/>
            <w:right w:val="none" w:sz="0" w:space="0" w:color="auto"/>
          </w:divBdr>
        </w:div>
        <w:div w:id="456218376">
          <w:marLeft w:val="0"/>
          <w:marRight w:val="0"/>
          <w:marTop w:val="120"/>
          <w:marBottom w:val="0"/>
          <w:divBdr>
            <w:top w:val="none" w:sz="0" w:space="0" w:color="auto"/>
            <w:left w:val="none" w:sz="0" w:space="0" w:color="auto"/>
            <w:bottom w:val="none" w:sz="0" w:space="0" w:color="auto"/>
            <w:right w:val="none" w:sz="0" w:space="0" w:color="auto"/>
          </w:divBdr>
        </w:div>
      </w:divsChild>
    </w:div>
    <w:div w:id="21447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RO/TXT/?uri=CELEX:02009R0152-20250514" TargetMode="External"/><Relationship Id="rId21" Type="http://schemas.openxmlformats.org/officeDocument/2006/relationships/hyperlink" Target="https://eur-lex.europa.eu/legal-content/RO/TXT/?uri=CELEX:02009R0152-20250514" TargetMode="External"/><Relationship Id="rId42" Type="http://schemas.openxmlformats.org/officeDocument/2006/relationships/hyperlink" Target="https://eur-lex.europa.eu/legal-content/RO/TXT/?uri=CELEX:02009R0152-20250514" TargetMode="External"/><Relationship Id="rId63" Type="http://schemas.openxmlformats.org/officeDocument/2006/relationships/hyperlink" Target="https://eur-lex.europa.eu/legal-content/RO/TXT/?uri=CELEX:02009R0152-20250514" TargetMode="External"/><Relationship Id="rId84" Type="http://schemas.openxmlformats.org/officeDocument/2006/relationships/hyperlink" Target="https://eur-lex.europa.eu/legal-content/RO/AUTO/?uri=celex:32025R0782" TargetMode="External"/><Relationship Id="rId138" Type="http://schemas.openxmlformats.org/officeDocument/2006/relationships/hyperlink" Target="https://eur-lex.europa.eu/legal-content/RO/TXT/?uri=CELEX:02009R0152-20250514" TargetMode="External"/><Relationship Id="rId159" Type="http://schemas.openxmlformats.org/officeDocument/2006/relationships/hyperlink" Target="https://eur-lex.europa.eu/legal-content/RO/TXT/?uri=CELEX:02009R0152-20250514" TargetMode="External"/><Relationship Id="rId170" Type="http://schemas.openxmlformats.org/officeDocument/2006/relationships/hyperlink" Target="https://eur-lex.europa.eu/legal-content/RO/TXT/?uri=CELEX:02009R0152-20250514" TargetMode="External"/><Relationship Id="rId191" Type="http://schemas.openxmlformats.org/officeDocument/2006/relationships/hyperlink" Target="https://eur-lex.europa.eu/legal-content/RO/TXT/?uri=CELEX:02009R0152-20250514" TargetMode="External"/><Relationship Id="rId205" Type="http://schemas.openxmlformats.org/officeDocument/2006/relationships/image" Target="media/image57.jpeg"/><Relationship Id="rId107" Type="http://schemas.openxmlformats.org/officeDocument/2006/relationships/image" Target="media/image36.jpeg"/><Relationship Id="rId11" Type="http://schemas.openxmlformats.org/officeDocument/2006/relationships/hyperlink" Target="https://eur-lex.europa.eu/legal-content/RO/TXT/?uri=CELEX:02009R0152-20250514" TargetMode="External"/><Relationship Id="rId32" Type="http://schemas.openxmlformats.org/officeDocument/2006/relationships/hyperlink" Target="https://eur-lex.europa.eu/legal-content/RO/TXT/?uri=CELEX:02009R0152-20250514" TargetMode="External"/><Relationship Id="rId53" Type="http://schemas.openxmlformats.org/officeDocument/2006/relationships/hyperlink" Target="https://eur-lex.europa.eu/legal-content/RO/TXT/?uri=CELEX:02009R0152-20250514" TargetMode="External"/><Relationship Id="rId74" Type="http://schemas.openxmlformats.org/officeDocument/2006/relationships/image" Target="media/image15.jpeg"/><Relationship Id="rId128" Type="http://schemas.openxmlformats.org/officeDocument/2006/relationships/image" Target="media/image45.jpeg"/><Relationship Id="rId149" Type="http://schemas.openxmlformats.org/officeDocument/2006/relationships/hyperlink" Target="https://eur-lex.europa.eu/legal-content/RO/TXT/?uri=CELEX:02009R0152-20250514" TargetMode="External"/><Relationship Id="rId5" Type="http://schemas.openxmlformats.org/officeDocument/2006/relationships/footnotes" Target="footnotes.xml"/><Relationship Id="rId95" Type="http://schemas.openxmlformats.org/officeDocument/2006/relationships/image" Target="media/image30.jpeg"/><Relationship Id="rId160" Type="http://schemas.openxmlformats.org/officeDocument/2006/relationships/hyperlink" Target="https://eur-lex.europa.eu/legal-content/RO/TXT/?uri=CELEX:02009R0152-20250514" TargetMode="External"/><Relationship Id="rId181" Type="http://schemas.openxmlformats.org/officeDocument/2006/relationships/hyperlink" Target="https://eur-lex.europa.eu/legal-content/RO/TXT/?uri=CELEX:02009R0152-20250514" TargetMode="External"/><Relationship Id="rId22" Type="http://schemas.openxmlformats.org/officeDocument/2006/relationships/hyperlink" Target="https://eur-lex.europa.eu/legal-content/RO/TXT/?uri=CELEX:02009R0152-20250514" TargetMode="External"/><Relationship Id="rId43" Type="http://schemas.openxmlformats.org/officeDocument/2006/relationships/hyperlink" Target="https://eur-lex.europa.eu/legal-content/RO/TXT/?uri=CELEX:02009R0152-20250514" TargetMode="External"/><Relationship Id="rId64" Type="http://schemas.openxmlformats.org/officeDocument/2006/relationships/hyperlink" Target="https://eur-lex.europa.eu/legal-content/RO/TXT/?uri=CELEX:02009R0152-20250514" TargetMode="External"/><Relationship Id="rId118" Type="http://schemas.openxmlformats.org/officeDocument/2006/relationships/image" Target="media/image43.jpeg"/><Relationship Id="rId139" Type="http://schemas.openxmlformats.org/officeDocument/2006/relationships/hyperlink" Target="https://eur-lex.europa.eu/legal-content/RO/TXT/?uri=CELEX:02009R0152-20250514" TargetMode="External"/><Relationship Id="rId85" Type="http://schemas.openxmlformats.org/officeDocument/2006/relationships/image" Target="media/image23.jpeg"/><Relationship Id="rId150" Type="http://schemas.openxmlformats.org/officeDocument/2006/relationships/hyperlink" Target="https://eur-lex.europa.eu/legal-content/RO/TXT/?uri=CELEX:02009R0152-20250514" TargetMode="External"/><Relationship Id="rId171" Type="http://schemas.openxmlformats.org/officeDocument/2006/relationships/hyperlink" Target="https://eur-lex.europa.eu/legal-content/RO/AUTO/?uri=celex:32013R0051" TargetMode="External"/><Relationship Id="rId192" Type="http://schemas.openxmlformats.org/officeDocument/2006/relationships/hyperlink" Target="https://eur-lex.europa.eu/legal-content/RO/TXT/?uri=CELEX:02009R0152-20250514" TargetMode="External"/><Relationship Id="rId206" Type="http://schemas.openxmlformats.org/officeDocument/2006/relationships/image" Target="media/image58.jpeg"/><Relationship Id="rId12" Type="http://schemas.openxmlformats.org/officeDocument/2006/relationships/hyperlink" Target="https://eur-lex.europa.eu/legal-content/RO/TXT/?uri=CELEX:02009R0152-20250514" TargetMode="External"/><Relationship Id="rId33" Type="http://schemas.openxmlformats.org/officeDocument/2006/relationships/hyperlink" Target="https://eur-lex.europa.eu/legal-content/RO/TXT/?uri=CELEX:02009R0152-20250514" TargetMode="External"/><Relationship Id="rId108" Type="http://schemas.openxmlformats.org/officeDocument/2006/relationships/hyperlink" Target="https://eur-lex.europa.eu/legal-content/RO/TXT/?uri=CELEX:02009R0152-20250514" TargetMode="External"/><Relationship Id="rId129" Type="http://schemas.openxmlformats.org/officeDocument/2006/relationships/hyperlink" Target="https://eur-lex.europa.eu/legal-content/RO/TXT/?uri=CELEX:02009R0152-20250514" TargetMode="External"/><Relationship Id="rId54" Type="http://schemas.openxmlformats.org/officeDocument/2006/relationships/hyperlink" Target="https://eur-lex.europa.eu/legal-content/RO/TXT/?uri=CELEX:02009R0152-20250514" TargetMode="External"/><Relationship Id="rId75" Type="http://schemas.openxmlformats.org/officeDocument/2006/relationships/hyperlink" Target="https://eur-lex.europa.eu/legal-content/RO/TXT/?uri=CELEX:02009R0152-20250514" TargetMode="External"/><Relationship Id="rId96" Type="http://schemas.openxmlformats.org/officeDocument/2006/relationships/hyperlink" Target="https://eur-lex.europa.eu/legal-content/RO/TXT/?uri=CELEX:02009R0152-20250514" TargetMode="External"/><Relationship Id="rId140" Type="http://schemas.openxmlformats.org/officeDocument/2006/relationships/hyperlink" Target="https://eur-lex.europa.eu/legal-content/RO/TXT/?uri=CELEX:02009R0152-20250514" TargetMode="External"/><Relationship Id="rId161" Type="http://schemas.openxmlformats.org/officeDocument/2006/relationships/image" Target="media/image46.jpeg"/><Relationship Id="rId182" Type="http://schemas.openxmlformats.org/officeDocument/2006/relationships/hyperlink" Target="https://eur-lex.europa.eu/legal-content/RO/TXT/?uri=CELEX:02009R0152-20250514" TargetMode="External"/><Relationship Id="rId6" Type="http://schemas.openxmlformats.org/officeDocument/2006/relationships/endnotes" Target="endnotes.xml"/><Relationship Id="rId23" Type="http://schemas.openxmlformats.org/officeDocument/2006/relationships/hyperlink" Target="https://eur-lex.europa.eu/legal-content/RO/TXT/?uri=CELEX:02009R0152-20250514" TargetMode="External"/><Relationship Id="rId119" Type="http://schemas.openxmlformats.org/officeDocument/2006/relationships/image" Target="media/image44.jpeg"/><Relationship Id="rId44" Type="http://schemas.openxmlformats.org/officeDocument/2006/relationships/hyperlink" Target="https://eur-lex.europa.eu/legal-content/RO/TXT/?uri=CELEX:02009R0152-20250514" TargetMode="External"/><Relationship Id="rId65" Type="http://schemas.openxmlformats.org/officeDocument/2006/relationships/image" Target="media/image8.jpeg"/><Relationship Id="rId86" Type="http://schemas.openxmlformats.org/officeDocument/2006/relationships/hyperlink" Target="https://eur-lex.europa.eu/legal-content/RO/AUTO/?uri=celex:32024R0771" TargetMode="External"/><Relationship Id="rId130" Type="http://schemas.openxmlformats.org/officeDocument/2006/relationships/hyperlink" Target="https://eur-lex.europa.eu/legal-content/RO/TXT/?uri=CELEX:02009R0152-20250514" TargetMode="External"/><Relationship Id="rId151" Type="http://schemas.openxmlformats.org/officeDocument/2006/relationships/hyperlink" Target="https://eur-lex.europa.eu/legal-content/RO/TXT/?uri=CELEX:02009R0152-20250514" TargetMode="External"/><Relationship Id="rId172" Type="http://schemas.openxmlformats.org/officeDocument/2006/relationships/hyperlink" Target="https://eur-lex.europa.eu/legal-content/RO/TXT/?uri=CELEX:02009R0152-20250514" TargetMode="External"/><Relationship Id="rId193" Type="http://schemas.openxmlformats.org/officeDocument/2006/relationships/hyperlink" Target="https://eur-lex.europa.eu/legal-content/RO/AUTO/?uri=celex:32013R0051" TargetMode="External"/><Relationship Id="rId207" Type="http://schemas.openxmlformats.org/officeDocument/2006/relationships/hyperlink" Target="https://eur-lex.europa.eu/legal-content/RO/TXT/?uri=CELEX:02009R0152-20250514" TargetMode="External"/><Relationship Id="rId13" Type="http://schemas.openxmlformats.org/officeDocument/2006/relationships/hyperlink" Target="https://eur-lex.europa.eu/legal-content/RO/TXT/?uri=CELEX:02009R0152-20250514" TargetMode="External"/><Relationship Id="rId109" Type="http://schemas.openxmlformats.org/officeDocument/2006/relationships/image" Target="media/image37.jpeg"/><Relationship Id="rId34" Type="http://schemas.openxmlformats.org/officeDocument/2006/relationships/hyperlink" Target="https://eur-lex.europa.eu/legal-content/RO/TXT/?uri=CELEX:02009R0152-20250514" TargetMode="External"/><Relationship Id="rId55" Type="http://schemas.openxmlformats.org/officeDocument/2006/relationships/image" Target="media/image2.jpeg"/><Relationship Id="rId76" Type="http://schemas.openxmlformats.org/officeDocument/2006/relationships/image" Target="media/image16.jpeg"/><Relationship Id="rId97" Type="http://schemas.openxmlformats.org/officeDocument/2006/relationships/image" Target="media/image31.jpeg"/><Relationship Id="rId120" Type="http://schemas.openxmlformats.org/officeDocument/2006/relationships/hyperlink" Target="https://eur-lex.europa.eu/legal-content/RO/TXT/?uri=CELEX:02009R0152-20250514" TargetMode="External"/><Relationship Id="rId141" Type="http://schemas.openxmlformats.org/officeDocument/2006/relationships/hyperlink" Target="https://eur-lex.europa.eu/legal-content/RO/TXT/?uri=CELEX:02009R0152-20250514" TargetMode="External"/><Relationship Id="rId7" Type="http://schemas.openxmlformats.org/officeDocument/2006/relationships/hyperlink" Target="https://eur-lex.europa.eu/legal-content/RO/TXT/?uri=CELEX:02009R0152-20250514" TargetMode="External"/><Relationship Id="rId162" Type="http://schemas.openxmlformats.org/officeDocument/2006/relationships/image" Target="media/image47.jpeg"/><Relationship Id="rId183" Type="http://schemas.openxmlformats.org/officeDocument/2006/relationships/image" Target="media/image51.jpeg"/><Relationship Id="rId24" Type="http://schemas.openxmlformats.org/officeDocument/2006/relationships/hyperlink" Target="https://eur-lex.europa.eu/legal-content/RO/TXT/?uri=CELEX:02009R0152-20250514" TargetMode="External"/><Relationship Id="rId45" Type="http://schemas.openxmlformats.org/officeDocument/2006/relationships/hyperlink" Target="https://eur-lex.europa.eu/legal-content/RO/TXT/?uri=CELEX:02009R0152-20250514" TargetMode="External"/><Relationship Id="rId66" Type="http://schemas.openxmlformats.org/officeDocument/2006/relationships/image" Target="media/image9.jpeg"/><Relationship Id="rId87" Type="http://schemas.openxmlformats.org/officeDocument/2006/relationships/hyperlink" Target="https://eur-lex.europa.eu/legal-content/RO/TXT/?uri=CELEX:02009R0152-20250514" TargetMode="External"/><Relationship Id="rId110" Type="http://schemas.openxmlformats.org/officeDocument/2006/relationships/hyperlink" Target="https://eur-lex.europa.eu/legal-content/RO/TXT/?uri=CELEX:02009R0152-20250514" TargetMode="External"/><Relationship Id="rId131" Type="http://schemas.openxmlformats.org/officeDocument/2006/relationships/hyperlink" Target="https://eur-lex.europa.eu/legal-content/RO/TXT/?uri=CELEX:02009R0152-20250514" TargetMode="External"/><Relationship Id="rId61" Type="http://schemas.openxmlformats.org/officeDocument/2006/relationships/image" Target="media/image6.jpeg"/><Relationship Id="rId82" Type="http://schemas.openxmlformats.org/officeDocument/2006/relationships/hyperlink" Target="https://eur-lex.europa.eu/legal-content/RO/TXT/?uri=CELEX:02009R0152-20250514" TargetMode="External"/><Relationship Id="rId152" Type="http://schemas.openxmlformats.org/officeDocument/2006/relationships/hyperlink" Target="https://eur-lex.europa.eu/legal-content/RO/TXT/?uri=CELEX:02009R0152-20250514" TargetMode="External"/><Relationship Id="rId173" Type="http://schemas.openxmlformats.org/officeDocument/2006/relationships/hyperlink" Target="https://eur-lex.europa.eu/legal-content/RO/TXT/?uri=CELEX:02009R0152-20250514" TargetMode="External"/><Relationship Id="rId194" Type="http://schemas.openxmlformats.org/officeDocument/2006/relationships/hyperlink" Target="https://eur-lex.europa.eu/legal-content/RO/AUTO/?uri=celex:32022R0893" TargetMode="External"/><Relationship Id="rId199" Type="http://schemas.openxmlformats.org/officeDocument/2006/relationships/hyperlink" Target="https://eur-lex.europa.eu/legal-content/RO/AUTO/?uri=celex:32013R0051" TargetMode="External"/><Relationship Id="rId203" Type="http://schemas.openxmlformats.org/officeDocument/2006/relationships/hyperlink" Target="https://eur-lex.europa.eu/legal-content/RO/TXT/?uri=CELEX:02009R0152-20250514" TargetMode="External"/><Relationship Id="rId208" Type="http://schemas.openxmlformats.org/officeDocument/2006/relationships/hyperlink" Target="https://eur-lex.europa.eu/legal-content/RO/TXT/?uri=CELEX:02009R0152-20250514" TargetMode="External"/><Relationship Id="rId19" Type="http://schemas.openxmlformats.org/officeDocument/2006/relationships/hyperlink" Target="https://eur-lex.europa.eu/legal-content/RO/TXT/?uri=CELEX:02009R0152-20250514" TargetMode="External"/><Relationship Id="rId14" Type="http://schemas.openxmlformats.org/officeDocument/2006/relationships/hyperlink" Target="https://eur-lex.europa.eu/legal-content/RO/TXT/?uri=CELEX:02009R0152-20250514" TargetMode="External"/><Relationship Id="rId30" Type="http://schemas.openxmlformats.org/officeDocument/2006/relationships/hyperlink" Target="https://eur-lex.europa.eu/legal-content/RO/TXT/?uri=CELEX:02009R0152-20250514" TargetMode="External"/><Relationship Id="rId35" Type="http://schemas.openxmlformats.org/officeDocument/2006/relationships/hyperlink" Target="https://eur-lex.europa.eu/legal-content/RO/TXT/?uri=CELEX:02009R0152-20250514" TargetMode="External"/><Relationship Id="rId56" Type="http://schemas.openxmlformats.org/officeDocument/2006/relationships/hyperlink" Target="https://eur-lex.europa.eu/legal-content/RO/TXT/?uri=CELEX:02009R0152-20250514" TargetMode="External"/><Relationship Id="rId77" Type="http://schemas.openxmlformats.org/officeDocument/2006/relationships/image" Target="media/image17.jpeg"/><Relationship Id="rId100" Type="http://schemas.openxmlformats.org/officeDocument/2006/relationships/image" Target="media/image33.jpeg"/><Relationship Id="rId105" Type="http://schemas.openxmlformats.org/officeDocument/2006/relationships/hyperlink" Target="https://eur-lex.europa.eu/legal-content/RO/TXT/?uri=CELEX:02009R0152-20250514" TargetMode="External"/><Relationship Id="rId126" Type="http://schemas.openxmlformats.org/officeDocument/2006/relationships/hyperlink" Target="https://eur-lex.europa.eu/legal-content/RO/TXT/?uri=CELEX:02009R0152-20250514" TargetMode="External"/><Relationship Id="rId147" Type="http://schemas.openxmlformats.org/officeDocument/2006/relationships/hyperlink" Target="https://eur-lex.europa.eu/legal-content/RO/TXT/?uri=CELEX:02009R0152-20250514" TargetMode="External"/><Relationship Id="rId168" Type="http://schemas.openxmlformats.org/officeDocument/2006/relationships/hyperlink" Target="https://eur-lex.europa.eu/legal-content/RO/TXT/?uri=CELEX:02009R0152-20250514" TargetMode="External"/><Relationship Id="rId8" Type="http://schemas.openxmlformats.org/officeDocument/2006/relationships/hyperlink" Target="https://eur-lex.europa.eu/legal-content/RO/TXT/?uri=CELEX:02009R0152-20250514" TargetMode="External"/><Relationship Id="rId51" Type="http://schemas.openxmlformats.org/officeDocument/2006/relationships/image" Target="media/image1.jpeg"/><Relationship Id="rId72" Type="http://schemas.openxmlformats.org/officeDocument/2006/relationships/hyperlink" Target="https://eur-lex.europa.eu/legal-content/RO/TXT/?uri=CELEX:02009R0152-20250514" TargetMode="External"/><Relationship Id="rId93" Type="http://schemas.openxmlformats.org/officeDocument/2006/relationships/image" Target="media/image28.jpeg"/><Relationship Id="rId98" Type="http://schemas.openxmlformats.org/officeDocument/2006/relationships/hyperlink" Target="https://eur-lex.europa.eu/legal-content/RO/TXT/?uri=CELEX:02009R0152-20250514" TargetMode="External"/><Relationship Id="rId121" Type="http://schemas.openxmlformats.org/officeDocument/2006/relationships/hyperlink" Target="https://eur-lex.europa.eu/legal-content/RO/TXT/?uri=CELEX:02009R0152-20250514" TargetMode="External"/><Relationship Id="rId142" Type="http://schemas.openxmlformats.org/officeDocument/2006/relationships/hyperlink" Target="https://eur-lex.europa.eu/legal-content/RO/TXT/?uri=CELEX:02009R0152-20250514" TargetMode="External"/><Relationship Id="rId163" Type="http://schemas.openxmlformats.org/officeDocument/2006/relationships/image" Target="media/image48.jpeg"/><Relationship Id="rId184" Type="http://schemas.openxmlformats.org/officeDocument/2006/relationships/hyperlink" Target="https://eur-lex.europa.eu/legal-content/RO/TXT/?uri=CELEX:02009R0152-20250514" TargetMode="External"/><Relationship Id="rId189" Type="http://schemas.openxmlformats.org/officeDocument/2006/relationships/hyperlink" Target="https://eur-lex.europa.eu/legal-content/RO/AUTO/?uri=celex:32022R0893" TargetMode="External"/><Relationship Id="rId3" Type="http://schemas.openxmlformats.org/officeDocument/2006/relationships/settings" Target="settings.xml"/><Relationship Id="rId25" Type="http://schemas.openxmlformats.org/officeDocument/2006/relationships/hyperlink" Target="https://eur-lex.europa.eu/legal-content/RO/TXT/?uri=CELEX:02009R0152-20250514" TargetMode="External"/><Relationship Id="rId46" Type="http://schemas.openxmlformats.org/officeDocument/2006/relationships/hyperlink" Target="https://eur-lex.europa.eu/legal-content/RO/TXT/?uri=CELEX:02009R0152-20250514" TargetMode="External"/><Relationship Id="rId67" Type="http://schemas.openxmlformats.org/officeDocument/2006/relationships/image" Target="media/image10.jpeg"/><Relationship Id="rId116" Type="http://schemas.openxmlformats.org/officeDocument/2006/relationships/image" Target="media/image42.jpeg"/><Relationship Id="rId137" Type="http://schemas.openxmlformats.org/officeDocument/2006/relationships/hyperlink" Target="https://eur-lex.europa.eu/legal-content/RO/TXT/?uri=CELEX:02009R0152-20250514" TargetMode="External"/><Relationship Id="rId158" Type="http://schemas.openxmlformats.org/officeDocument/2006/relationships/hyperlink" Target="https://eur-lex.europa.eu/legal-content/RO/TXT/?uri=CELEX:02009R0152-20250514" TargetMode="External"/><Relationship Id="rId20" Type="http://schemas.openxmlformats.org/officeDocument/2006/relationships/hyperlink" Target="https://eur-lex.europa.eu/legal-content/RO/TXT/?uri=CELEX:02009R0152-20250514" TargetMode="External"/><Relationship Id="rId41" Type="http://schemas.openxmlformats.org/officeDocument/2006/relationships/hyperlink" Target="https://eur-lex.europa.eu/legal-content/RO/TXT/?uri=CELEX:02009R0152-20250514" TargetMode="External"/><Relationship Id="rId62" Type="http://schemas.openxmlformats.org/officeDocument/2006/relationships/image" Target="media/image7.jpeg"/><Relationship Id="rId83" Type="http://schemas.openxmlformats.org/officeDocument/2006/relationships/image" Target="media/image22.jpeg"/><Relationship Id="rId88" Type="http://schemas.openxmlformats.org/officeDocument/2006/relationships/image" Target="media/image24.png"/><Relationship Id="rId111" Type="http://schemas.openxmlformats.org/officeDocument/2006/relationships/hyperlink" Target="https://eur-lex.europa.eu/legal-content/RO/TXT/?uri=CELEX:02009R0152-20250514" TargetMode="External"/><Relationship Id="rId132" Type="http://schemas.openxmlformats.org/officeDocument/2006/relationships/hyperlink" Target="https://eur-lex.europa.eu/legal-content/RO/TXT/?uri=CELEX:02009R0152-20250514" TargetMode="External"/><Relationship Id="rId153" Type="http://schemas.openxmlformats.org/officeDocument/2006/relationships/hyperlink" Target="https://eur-lex.europa.eu/legal-content/RO/TXT/?uri=CELEX:02009R0152-20250514" TargetMode="External"/><Relationship Id="rId174" Type="http://schemas.openxmlformats.org/officeDocument/2006/relationships/hyperlink" Target="https://eur-lex.europa.eu/legal-content/RO/TXT/?uri=CELEX:02009R0152-20250514" TargetMode="External"/><Relationship Id="rId179" Type="http://schemas.openxmlformats.org/officeDocument/2006/relationships/hyperlink" Target="https://eur-lex.europa.eu/legal-content/RO/TXT/?uri=CELEX:02009R0152-20250514" TargetMode="External"/><Relationship Id="rId195" Type="http://schemas.openxmlformats.org/officeDocument/2006/relationships/image" Target="media/image52.jpeg"/><Relationship Id="rId209" Type="http://schemas.openxmlformats.org/officeDocument/2006/relationships/hyperlink" Target="https://eur-lex.europa.eu/legal-content/RO/AUTO/?uri=celex:32024R0771" TargetMode="External"/><Relationship Id="rId190" Type="http://schemas.openxmlformats.org/officeDocument/2006/relationships/hyperlink" Target="https://eur-lex.europa.eu/legal-content/RO/TXT/?uri=CELEX:02009R0152-20250514" TargetMode="External"/><Relationship Id="rId204" Type="http://schemas.openxmlformats.org/officeDocument/2006/relationships/image" Target="media/image56.jpeg"/><Relationship Id="rId15" Type="http://schemas.openxmlformats.org/officeDocument/2006/relationships/hyperlink" Target="https://eur-lex.europa.eu/legal-content/RO/TXT/?uri=CELEX:02009R0152-20250514" TargetMode="External"/><Relationship Id="rId36" Type="http://schemas.openxmlformats.org/officeDocument/2006/relationships/hyperlink" Target="https://eur-lex.europa.eu/legal-content/RO/TXT/?uri=CELEX:02009R0152-20250514" TargetMode="External"/><Relationship Id="rId57" Type="http://schemas.openxmlformats.org/officeDocument/2006/relationships/image" Target="media/image3.jpeg"/><Relationship Id="rId106" Type="http://schemas.openxmlformats.org/officeDocument/2006/relationships/hyperlink" Target="https://eur-lex.europa.eu/legal-content/RO/TXT/?uri=CELEX:02009R0152-20250514" TargetMode="External"/><Relationship Id="rId127" Type="http://schemas.openxmlformats.org/officeDocument/2006/relationships/hyperlink" Target="https://eur-lex.europa.eu/legal-content/RO/TXT/?uri=CELEX:02009R0152-20250514" TargetMode="External"/><Relationship Id="rId10" Type="http://schemas.openxmlformats.org/officeDocument/2006/relationships/hyperlink" Target="https://eur-lex.europa.eu/legal-content/RO/TXT/?uri=CELEX:02009R0152-20250514" TargetMode="External"/><Relationship Id="rId31" Type="http://schemas.openxmlformats.org/officeDocument/2006/relationships/hyperlink" Target="https://eur-lex.europa.eu/legal-content/RO/TXT/?uri=CELEX:02009R0152-20250514" TargetMode="External"/><Relationship Id="rId52" Type="http://schemas.openxmlformats.org/officeDocument/2006/relationships/hyperlink" Target="https://eur-lex.europa.eu/legal-content/RO/TXT/?uri=CELEX:02009R0152-20250514" TargetMode="External"/><Relationship Id="rId73" Type="http://schemas.openxmlformats.org/officeDocument/2006/relationships/hyperlink" Target="https://eur-lex.europa.eu/legal-content/RO/TXT/?uri=CELEX:02009R0152-20250514" TargetMode="External"/><Relationship Id="rId78" Type="http://schemas.openxmlformats.org/officeDocument/2006/relationships/image" Target="media/image18.jpeg"/><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hyperlink" Target="https://eur-lex.europa.eu/legal-content/RO/TXT/?uri=CELEX:02009R0152-20250514" TargetMode="External"/><Relationship Id="rId143" Type="http://schemas.openxmlformats.org/officeDocument/2006/relationships/hyperlink" Target="https://eur-lex.europa.eu/legal-content/RO/TXT/?uri=CELEX:02009R0152-20250514" TargetMode="External"/><Relationship Id="rId148" Type="http://schemas.openxmlformats.org/officeDocument/2006/relationships/hyperlink" Target="https://eur-lex.europa.eu/legal-content/RO/TXT/?uri=CELEX:02009R0152-20250514" TargetMode="External"/><Relationship Id="rId164" Type="http://schemas.openxmlformats.org/officeDocument/2006/relationships/image" Target="media/image49.jpeg"/><Relationship Id="rId169" Type="http://schemas.openxmlformats.org/officeDocument/2006/relationships/hyperlink" Target="https://eur-lex.europa.eu/legal-content/RO/TXT/?uri=CELEX:02009R0152-20250514" TargetMode="External"/><Relationship Id="rId185" Type="http://schemas.openxmlformats.org/officeDocument/2006/relationships/hyperlink" Target="https://eur-lex.europa.eu/legal-content/RO/TXT/?uri=CELEX:02009R0152-20250514" TargetMode="External"/><Relationship Id="rId4" Type="http://schemas.openxmlformats.org/officeDocument/2006/relationships/webSettings" Target="webSettings.xml"/><Relationship Id="rId9" Type="http://schemas.openxmlformats.org/officeDocument/2006/relationships/hyperlink" Target="https://eur-lex.europa.eu/legal-content/RO/TXT/?uri=CELEX:02009R0152-20250514" TargetMode="External"/><Relationship Id="rId180" Type="http://schemas.openxmlformats.org/officeDocument/2006/relationships/hyperlink" Target="https://eur-lex.europa.eu/legal-content/RO/TXT/?uri=CELEX:02009R0152-20250514" TargetMode="External"/><Relationship Id="rId210" Type="http://schemas.openxmlformats.org/officeDocument/2006/relationships/hyperlink" Target="https://eur-lex.europa.eu/legal-content/RO/AUTO/?uri=celex:32009R0152" TargetMode="External"/><Relationship Id="rId26" Type="http://schemas.openxmlformats.org/officeDocument/2006/relationships/hyperlink" Target="https://eur-lex.europa.eu/legal-content/RO/TXT/?uri=CELEX:02009R0152-20250514" TargetMode="External"/><Relationship Id="rId47" Type="http://schemas.openxmlformats.org/officeDocument/2006/relationships/hyperlink" Target="https://eur-lex.europa.eu/legal-content/RO/TXT/?uri=CELEX:02009R0152-20250514" TargetMode="External"/><Relationship Id="rId68" Type="http://schemas.openxmlformats.org/officeDocument/2006/relationships/image" Target="media/image11.png"/><Relationship Id="rId89" Type="http://schemas.openxmlformats.org/officeDocument/2006/relationships/hyperlink" Target="https://eur-lex.europa.eu/legal-content/RO/TXT/?uri=CELEX:02009R0152-20250514" TargetMode="External"/><Relationship Id="rId112" Type="http://schemas.openxmlformats.org/officeDocument/2006/relationships/image" Target="media/image38.jpeg"/><Relationship Id="rId133" Type="http://schemas.openxmlformats.org/officeDocument/2006/relationships/hyperlink" Target="https://eur-lex.europa.eu/legal-content/RO/TXT/?uri=CELEX:02009R0152-20250514" TargetMode="External"/><Relationship Id="rId154" Type="http://schemas.openxmlformats.org/officeDocument/2006/relationships/hyperlink" Target="https://eur-lex.europa.eu/legal-content/RO/TXT/?uri=CELEX:02009R0152-20250514" TargetMode="External"/><Relationship Id="rId175" Type="http://schemas.openxmlformats.org/officeDocument/2006/relationships/hyperlink" Target="https://eur-lex.europa.eu/legal-content/RO/TXT/?uri=CELEX:02009R0152-20250514" TargetMode="External"/><Relationship Id="rId196" Type="http://schemas.openxmlformats.org/officeDocument/2006/relationships/image" Target="media/image53.jpeg"/><Relationship Id="rId200" Type="http://schemas.openxmlformats.org/officeDocument/2006/relationships/hyperlink" Target="https://eur-lex.europa.eu/legal-content/RO/TXT/?uri=CELEX:02009R0152-20250514" TargetMode="External"/><Relationship Id="rId16" Type="http://schemas.openxmlformats.org/officeDocument/2006/relationships/hyperlink" Target="https://eur-lex.europa.eu/legal-content/RO/TXT/?uri=CELEX:02009R0152-20250514" TargetMode="External"/><Relationship Id="rId37" Type="http://schemas.openxmlformats.org/officeDocument/2006/relationships/hyperlink" Target="https://eur-lex.europa.eu/legal-content/RO/TXT/?uri=CELEX:02009R0152-20250514" TargetMode="External"/><Relationship Id="rId58" Type="http://schemas.openxmlformats.org/officeDocument/2006/relationships/image" Target="media/image4.jpeg"/><Relationship Id="rId79" Type="http://schemas.openxmlformats.org/officeDocument/2006/relationships/image" Target="media/image19.jpeg"/><Relationship Id="rId102" Type="http://schemas.openxmlformats.org/officeDocument/2006/relationships/hyperlink" Target="https://eur-lex.europa.eu/legal-content/RO/TXT/?uri=CELEX:02009R0152-20250514" TargetMode="External"/><Relationship Id="rId123" Type="http://schemas.openxmlformats.org/officeDocument/2006/relationships/hyperlink" Target="https://eur-lex.europa.eu/legal-content/RO/TXT/?uri=CELEX:02009R0152-20250514" TargetMode="External"/><Relationship Id="rId144" Type="http://schemas.openxmlformats.org/officeDocument/2006/relationships/hyperlink" Target="https://eur-lex.europa.eu/legal-content/RO/TXT/?uri=CELEX:02009R0152-20250514" TargetMode="External"/><Relationship Id="rId90" Type="http://schemas.openxmlformats.org/officeDocument/2006/relationships/image" Target="media/image25.jpeg"/><Relationship Id="rId165" Type="http://schemas.openxmlformats.org/officeDocument/2006/relationships/image" Target="media/image50.jpeg"/><Relationship Id="rId186" Type="http://schemas.openxmlformats.org/officeDocument/2006/relationships/hyperlink" Target="https://eur-lex.europa.eu/legal-content/RO/TXT/?uri=CELEX:02009R0152-20250514" TargetMode="External"/><Relationship Id="rId211" Type="http://schemas.openxmlformats.org/officeDocument/2006/relationships/fontTable" Target="fontTable.xml"/><Relationship Id="rId27" Type="http://schemas.openxmlformats.org/officeDocument/2006/relationships/hyperlink" Target="https://eur-lex.europa.eu/legal-content/RO/TXT/?uri=CELEX:02009R0152-20250514" TargetMode="External"/><Relationship Id="rId48" Type="http://schemas.openxmlformats.org/officeDocument/2006/relationships/hyperlink" Target="https://eur-lex.europa.eu/legal-content/RO/TXT/?uri=CELEX:02009R0152-20250514" TargetMode="External"/><Relationship Id="rId69" Type="http://schemas.openxmlformats.org/officeDocument/2006/relationships/image" Target="media/image12.png"/><Relationship Id="rId113" Type="http://schemas.openxmlformats.org/officeDocument/2006/relationships/image" Target="media/image39.jpeg"/><Relationship Id="rId134" Type="http://schemas.openxmlformats.org/officeDocument/2006/relationships/hyperlink" Target="https://eur-lex.europa.eu/legal-content/RO/TXT/?uri=CELEX:02009R0152-20250514" TargetMode="External"/><Relationship Id="rId80" Type="http://schemas.openxmlformats.org/officeDocument/2006/relationships/image" Target="media/image20.jpeg"/><Relationship Id="rId155" Type="http://schemas.openxmlformats.org/officeDocument/2006/relationships/hyperlink" Target="https://eur-lex.europa.eu/legal-content/RO/TXT/?uri=CELEX:02009R0152-20250514" TargetMode="External"/><Relationship Id="rId176" Type="http://schemas.openxmlformats.org/officeDocument/2006/relationships/hyperlink" Target="https://eur-lex.europa.eu/legal-content/RO/TXT/?uri=CELEX:02009R0152-20250514" TargetMode="External"/><Relationship Id="rId197" Type="http://schemas.openxmlformats.org/officeDocument/2006/relationships/image" Target="media/image54.jpeg"/><Relationship Id="rId201" Type="http://schemas.openxmlformats.org/officeDocument/2006/relationships/hyperlink" Target="https://eur-lex.europa.eu/legal-content/RO/TXT/?uri=CELEX:02009R0152-20250514" TargetMode="External"/><Relationship Id="rId17" Type="http://schemas.openxmlformats.org/officeDocument/2006/relationships/hyperlink" Target="https://eur-lex.europa.eu/legal-content/RO/TXT/?uri=CELEX:02009R0152-20250514" TargetMode="External"/><Relationship Id="rId38" Type="http://schemas.openxmlformats.org/officeDocument/2006/relationships/hyperlink" Target="https://eur-lex.europa.eu/legal-content/RO/TXT/?uri=CELEX:02009R0152-20250514" TargetMode="External"/><Relationship Id="rId59" Type="http://schemas.openxmlformats.org/officeDocument/2006/relationships/hyperlink" Target="https://eur-lex.europa.eu/legal-content/RO/TXT/?uri=CELEX:02009R0152-20250514" TargetMode="External"/><Relationship Id="rId103" Type="http://schemas.openxmlformats.org/officeDocument/2006/relationships/image" Target="media/image35.jpeg"/><Relationship Id="rId124" Type="http://schemas.openxmlformats.org/officeDocument/2006/relationships/hyperlink" Target="https://eur-lex.europa.eu/legal-content/RO/TXT/?uri=CELEX:02009R0152-20250514" TargetMode="External"/><Relationship Id="rId70" Type="http://schemas.openxmlformats.org/officeDocument/2006/relationships/image" Target="media/image13.png"/><Relationship Id="rId91" Type="http://schemas.openxmlformats.org/officeDocument/2006/relationships/image" Target="media/image26.jpeg"/><Relationship Id="rId145" Type="http://schemas.openxmlformats.org/officeDocument/2006/relationships/hyperlink" Target="https://eur-lex.europa.eu/legal-content/RO/TXT/?uri=CELEX:02009R0152-20250514" TargetMode="External"/><Relationship Id="rId166" Type="http://schemas.openxmlformats.org/officeDocument/2006/relationships/hyperlink" Target="https://eur-lex.europa.eu/legal-content/RO/TXT/?uri=CELEX:02009R0152-20250514" TargetMode="External"/><Relationship Id="rId187" Type="http://schemas.openxmlformats.org/officeDocument/2006/relationships/hyperlink" Target="https://eur-lex.europa.eu/legal-content/RO/TXT/?uri=CELEX:02009R0152-20250514" TargetMode="Externa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hyperlink" Target="https://eur-lex.europa.eu/legal-content/RO/TXT/?uri=CELEX:02009R0152-20250514" TargetMode="External"/><Relationship Id="rId49" Type="http://schemas.openxmlformats.org/officeDocument/2006/relationships/hyperlink" Target="https://eur-lex.europa.eu/legal-content/RO/TXT/?uri=CELEX:02009R0152-20250514" TargetMode="External"/><Relationship Id="rId114" Type="http://schemas.openxmlformats.org/officeDocument/2006/relationships/image" Target="media/image40.jpeg"/><Relationship Id="rId60" Type="http://schemas.openxmlformats.org/officeDocument/2006/relationships/image" Target="media/image5.jpeg"/><Relationship Id="rId81" Type="http://schemas.openxmlformats.org/officeDocument/2006/relationships/image" Target="media/image21.jpeg"/><Relationship Id="rId135" Type="http://schemas.openxmlformats.org/officeDocument/2006/relationships/hyperlink" Target="https://eur-lex.europa.eu/legal-content/RO/TXT/?uri=CELEX:02009R0152-20250514" TargetMode="External"/><Relationship Id="rId156" Type="http://schemas.openxmlformats.org/officeDocument/2006/relationships/hyperlink" Target="https://eur-lex.europa.eu/legal-content/RO/TXT/?uri=CELEX:02009R0152-20250514" TargetMode="External"/><Relationship Id="rId177" Type="http://schemas.openxmlformats.org/officeDocument/2006/relationships/hyperlink" Target="https://eur-lex.europa.eu/legal-content/RO/TXT/?uri=CELEX:02009R0152-20250514" TargetMode="External"/><Relationship Id="rId198" Type="http://schemas.openxmlformats.org/officeDocument/2006/relationships/image" Target="media/image55.jpeg"/><Relationship Id="rId202" Type="http://schemas.openxmlformats.org/officeDocument/2006/relationships/hyperlink" Target="https://eur-lex.europa.eu/legal-content/RO/AUTO/?uri=celex:32024R0771" TargetMode="External"/><Relationship Id="rId18" Type="http://schemas.openxmlformats.org/officeDocument/2006/relationships/hyperlink" Target="https://eur-lex.europa.eu/legal-content/RO/TXT/?uri=CELEX:02009R0152-20250514" TargetMode="External"/><Relationship Id="rId39" Type="http://schemas.openxmlformats.org/officeDocument/2006/relationships/hyperlink" Target="https://eur-lex.europa.eu/legal-content/RO/TXT/?uri=CELEX:02009R0152-20250514" TargetMode="External"/><Relationship Id="rId50" Type="http://schemas.openxmlformats.org/officeDocument/2006/relationships/hyperlink" Target="https://eur-lex.europa.eu/legal-content/RO/TXT/?uri=CELEX:02009R0152-20250514" TargetMode="External"/><Relationship Id="rId104" Type="http://schemas.openxmlformats.org/officeDocument/2006/relationships/hyperlink" Target="https://eur-lex.europa.eu/legal-content/RO/TXT/?uri=CELEX:02009R0152-20250514" TargetMode="External"/><Relationship Id="rId125" Type="http://schemas.openxmlformats.org/officeDocument/2006/relationships/hyperlink" Target="https://eur-lex.europa.eu/legal-content/RO/TXT/?uri=CELEX:02009R0152-20250514" TargetMode="External"/><Relationship Id="rId146" Type="http://schemas.openxmlformats.org/officeDocument/2006/relationships/hyperlink" Target="https://eur-lex.europa.eu/legal-content/RO/TXT/?uri=CELEX:02009R0152-20250514" TargetMode="External"/><Relationship Id="rId167" Type="http://schemas.openxmlformats.org/officeDocument/2006/relationships/hyperlink" Target="https://eur-lex.europa.eu/legal-content/RO/TXT/?uri=CELEX:02009R0152-20250514" TargetMode="External"/><Relationship Id="rId188" Type="http://schemas.openxmlformats.org/officeDocument/2006/relationships/hyperlink" Target="https://eur-lex.europa.eu/legal-content/RO/TXT/?uri=CELEX:02009R0152-20250514" TargetMode="External"/><Relationship Id="rId71" Type="http://schemas.openxmlformats.org/officeDocument/2006/relationships/image" Target="media/image14.png"/><Relationship Id="rId92"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hyperlink" Target="https://eur-lex.europa.eu/legal-content/RO/TXT/?uri=CELEX:02009R0152-20250514" TargetMode="External"/><Relationship Id="rId40" Type="http://schemas.openxmlformats.org/officeDocument/2006/relationships/hyperlink" Target="https://eur-lex.europa.eu/legal-content/RO/TXT/?uri=CELEX:02009R0152-20250514" TargetMode="External"/><Relationship Id="rId115" Type="http://schemas.openxmlformats.org/officeDocument/2006/relationships/image" Target="media/image41.jpeg"/><Relationship Id="rId136" Type="http://schemas.openxmlformats.org/officeDocument/2006/relationships/hyperlink" Target="https://eur-lex.europa.eu/legal-content/RO/TXT/?uri=CELEX:02009R0152-20250514" TargetMode="External"/><Relationship Id="rId157" Type="http://schemas.openxmlformats.org/officeDocument/2006/relationships/hyperlink" Target="https://eur-lex.europa.eu/legal-content/RO/TXT/?uri=CELEX:02009R0152-20250514" TargetMode="External"/><Relationship Id="rId178" Type="http://schemas.openxmlformats.org/officeDocument/2006/relationships/hyperlink" Target="https://eur-lex.europa.eu/legal-content/RO/TXT/?uri=CELEX:02009R0152-20250514"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285</Pages>
  <Words>125944</Words>
  <Characters>730476</Characters>
  <Application>Microsoft Office Word</Application>
  <DocSecurity>0</DocSecurity>
  <Lines>6087</Lines>
  <Paragraphs>1709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854711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Rodica Fotescu</dc:creator>
  <cp:keywords/>
  <dc:description/>
  <cp:lastModifiedBy>Rodica Fotescu</cp:lastModifiedBy>
  <cp:revision>5</cp:revision>
  <dcterms:created xsi:type="dcterms:W3CDTF">2026-01-28T12:23:00Z</dcterms:created>
  <dcterms:modified xsi:type="dcterms:W3CDTF">2026-01-29T08:54:00Z</dcterms:modified>
</cp:coreProperties>
</file>