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267A7" w14:textId="135F83E9" w:rsidR="002F48A1" w:rsidRDefault="00EA2756" w:rsidP="00EA2756">
      <w:pPr>
        <w:jc w:val="right"/>
        <w:rPr>
          <w:rFonts w:ascii="Times New Roman" w:hAnsi="Times New Roman" w:cs="Times New Roman"/>
          <w:sz w:val="24"/>
          <w:szCs w:val="24"/>
          <w:lang w:val="ro-RO"/>
        </w:rPr>
      </w:pPr>
      <w:r w:rsidRPr="00EA2756">
        <w:rPr>
          <w:rFonts w:ascii="Times New Roman" w:hAnsi="Times New Roman" w:cs="Times New Roman"/>
          <w:sz w:val="24"/>
          <w:szCs w:val="24"/>
          <w:lang w:val="ro-RO"/>
        </w:rPr>
        <w:t>Proiect</w:t>
      </w:r>
    </w:p>
    <w:p w14:paraId="7FF343EC" w14:textId="3443B5BB" w:rsidR="004A6157" w:rsidRPr="00071FC3" w:rsidRDefault="004A6157" w:rsidP="00EA2756">
      <w:pPr>
        <w:jc w:val="right"/>
        <w:rPr>
          <w:rFonts w:ascii="Times New Roman" w:hAnsi="Times New Roman" w:cs="Times New Roman"/>
          <w:b/>
          <w:bCs/>
          <w:i/>
          <w:iCs/>
          <w:sz w:val="32"/>
          <w:szCs w:val="32"/>
          <w:lang w:val="ro-RO"/>
        </w:rPr>
      </w:pPr>
      <w:r w:rsidRPr="00071FC3">
        <w:rPr>
          <w:rFonts w:ascii="Times New Roman" w:hAnsi="Times New Roman" w:cs="Times New Roman"/>
          <w:b/>
          <w:bCs/>
          <w:i/>
          <w:iCs/>
          <w:sz w:val="32"/>
          <w:szCs w:val="32"/>
          <w:lang w:val="ro-RO"/>
        </w:rPr>
        <w:t>UE</w:t>
      </w:r>
    </w:p>
    <w:p w14:paraId="028EA269" w14:textId="0D5FFFF0" w:rsidR="00EA2756" w:rsidRDefault="00F4025A" w:rsidP="00EA2756">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L E G E</w:t>
      </w:r>
    </w:p>
    <w:p w14:paraId="5705752B" w14:textId="029D2AC7" w:rsidR="00F4025A" w:rsidRDefault="00F4025A" w:rsidP="00F4025A">
      <w:pPr>
        <w:spacing w:after="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pentru modificarea Legii nr.184/2016</w:t>
      </w:r>
    </w:p>
    <w:p w14:paraId="330AD607" w14:textId="50A20265" w:rsidR="00F4025A" w:rsidRDefault="00F4025A" w:rsidP="00F4025A">
      <w:pPr>
        <w:spacing w:after="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cu privire la contractele de garanție financiară</w:t>
      </w:r>
    </w:p>
    <w:p w14:paraId="07F08816" w14:textId="77777777" w:rsidR="00F4025A" w:rsidRDefault="00F4025A" w:rsidP="00F4025A">
      <w:pPr>
        <w:spacing w:after="0"/>
        <w:jc w:val="center"/>
        <w:rPr>
          <w:rFonts w:ascii="Times New Roman" w:hAnsi="Times New Roman" w:cs="Times New Roman"/>
          <w:b/>
          <w:bCs/>
          <w:sz w:val="24"/>
          <w:szCs w:val="24"/>
          <w:lang w:val="ro-RO"/>
        </w:rPr>
      </w:pPr>
    </w:p>
    <w:p w14:paraId="17AF3C68" w14:textId="05549544" w:rsidR="00F4025A" w:rsidRDefault="00F4025A" w:rsidP="00B3452E">
      <w:pPr>
        <w:spacing w:after="0"/>
        <w:ind w:firstLine="567"/>
        <w:jc w:val="both"/>
        <w:rPr>
          <w:rFonts w:ascii="Times New Roman" w:hAnsi="Times New Roman" w:cs="Times New Roman"/>
          <w:sz w:val="24"/>
          <w:szCs w:val="24"/>
          <w:lang w:val="ro-RO"/>
        </w:rPr>
      </w:pPr>
      <w:r w:rsidRPr="00F4025A">
        <w:rPr>
          <w:rFonts w:ascii="Times New Roman" w:hAnsi="Times New Roman" w:cs="Times New Roman"/>
          <w:sz w:val="24"/>
          <w:szCs w:val="24"/>
          <w:lang w:val="ro-RO"/>
        </w:rPr>
        <w:t>Parlamentul adoptă prezenta lege organică.</w:t>
      </w:r>
    </w:p>
    <w:p w14:paraId="38AE6B0E" w14:textId="395F7ADD" w:rsidR="00AB61BF" w:rsidRPr="0032110C" w:rsidRDefault="004A6157" w:rsidP="0005028D">
      <w:pPr>
        <w:spacing w:after="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Prezenta lege transpune</w:t>
      </w:r>
      <w:r w:rsidR="006B713F">
        <w:rPr>
          <w:rFonts w:ascii="Times New Roman" w:hAnsi="Times New Roman" w:cs="Times New Roman"/>
          <w:sz w:val="24"/>
          <w:szCs w:val="24"/>
          <w:lang w:val="ro-RO"/>
        </w:rPr>
        <w:t xml:space="preserve"> </w:t>
      </w:r>
      <w:r>
        <w:rPr>
          <w:rFonts w:ascii="Times New Roman" w:hAnsi="Times New Roman" w:cs="Times New Roman"/>
          <w:sz w:val="24"/>
          <w:szCs w:val="24"/>
          <w:lang w:val="ro-RO"/>
        </w:rPr>
        <w:t>art.</w:t>
      </w:r>
      <w:r w:rsidR="006F41DC">
        <w:rPr>
          <w:rFonts w:ascii="Times New Roman" w:hAnsi="Times New Roman" w:cs="Times New Roman"/>
          <w:sz w:val="24"/>
          <w:szCs w:val="24"/>
          <w:lang w:val="ro-RO"/>
        </w:rPr>
        <w:t>1 alin</w:t>
      </w:r>
      <w:r w:rsidR="009C376B">
        <w:rPr>
          <w:rFonts w:ascii="Times New Roman" w:hAnsi="Times New Roman" w:cs="Times New Roman"/>
          <w:sz w:val="24"/>
          <w:szCs w:val="24"/>
          <w:lang w:val="ro-RO"/>
        </w:rPr>
        <w:t>.</w:t>
      </w:r>
      <w:r w:rsidR="00030C12">
        <w:rPr>
          <w:rFonts w:ascii="Times New Roman" w:hAnsi="Times New Roman" w:cs="Times New Roman"/>
          <w:sz w:val="24"/>
          <w:szCs w:val="24"/>
          <w:lang w:val="ro-RO"/>
        </w:rPr>
        <w:t>(</w:t>
      </w:r>
      <w:r w:rsidR="009C376B">
        <w:rPr>
          <w:rFonts w:ascii="Times New Roman" w:hAnsi="Times New Roman" w:cs="Times New Roman"/>
          <w:sz w:val="24"/>
          <w:szCs w:val="24"/>
          <w:lang w:val="ro-RO"/>
        </w:rPr>
        <w:t>2</w:t>
      </w:r>
      <w:r w:rsidR="00030C12">
        <w:rPr>
          <w:rFonts w:ascii="Times New Roman" w:hAnsi="Times New Roman" w:cs="Times New Roman"/>
          <w:sz w:val="24"/>
          <w:szCs w:val="24"/>
          <w:lang w:val="ro-RO"/>
        </w:rPr>
        <w:t>)</w:t>
      </w:r>
      <w:r w:rsidR="009C376B">
        <w:rPr>
          <w:rFonts w:ascii="Times New Roman" w:hAnsi="Times New Roman" w:cs="Times New Roman"/>
          <w:sz w:val="24"/>
          <w:szCs w:val="24"/>
          <w:lang w:val="ro-RO"/>
        </w:rPr>
        <w:t xml:space="preserve"> lit.(c) </w:t>
      </w:r>
      <w:r w:rsidR="009C376B" w:rsidRPr="002C37B4">
        <w:rPr>
          <w:rFonts w:ascii="Times New Roman" w:hAnsi="Times New Roman" w:cs="Times New Roman"/>
          <w:sz w:val="24"/>
          <w:szCs w:val="24"/>
          <w:lang w:val="ro-RO"/>
        </w:rPr>
        <w:t>pct.(v) și (vi)</w:t>
      </w:r>
      <w:r w:rsidR="00030C12">
        <w:rPr>
          <w:rFonts w:ascii="Times New Roman" w:hAnsi="Times New Roman" w:cs="Times New Roman"/>
          <w:sz w:val="24"/>
          <w:szCs w:val="24"/>
          <w:lang w:val="ro-RO"/>
        </w:rPr>
        <w:t xml:space="preserve"> și</w:t>
      </w:r>
      <w:r w:rsidR="002066CB" w:rsidRPr="002C37B4">
        <w:rPr>
          <w:rFonts w:ascii="Times New Roman" w:hAnsi="Times New Roman" w:cs="Times New Roman"/>
          <w:sz w:val="24"/>
          <w:szCs w:val="24"/>
          <w:lang w:val="ro-RO"/>
        </w:rPr>
        <w:t xml:space="preserve"> alin.</w:t>
      </w:r>
      <w:r w:rsidR="00030C12">
        <w:rPr>
          <w:rFonts w:ascii="Times New Roman" w:hAnsi="Times New Roman" w:cs="Times New Roman"/>
          <w:sz w:val="24"/>
          <w:szCs w:val="24"/>
          <w:lang w:val="ro-RO"/>
        </w:rPr>
        <w:t>(</w:t>
      </w:r>
      <w:r w:rsidR="002066CB" w:rsidRPr="002C37B4">
        <w:rPr>
          <w:rFonts w:ascii="Times New Roman" w:hAnsi="Times New Roman" w:cs="Times New Roman"/>
          <w:sz w:val="24"/>
          <w:szCs w:val="24"/>
          <w:lang w:val="ro-RO"/>
        </w:rPr>
        <w:t>6</w:t>
      </w:r>
      <w:r w:rsidR="00030C12">
        <w:rPr>
          <w:rFonts w:ascii="Times New Roman" w:hAnsi="Times New Roman" w:cs="Times New Roman"/>
          <w:sz w:val="24"/>
          <w:szCs w:val="24"/>
          <w:lang w:val="ro-RO"/>
        </w:rPr>
        <w:t xml:space="preserve">), </w:t>
      </w:r>
      <w:r w:rsidR="002066CB" w:rsidRPr="002C37B4">
        <w:rPr>
          <w:rFonts w:ascii="Times New Roman" w:hAnsi="Times New Roman" w:cs="Times New Roman"/>
          <w:sz w:val="24"/>
          <w:szCs w:val="24"/>
          <w:lang w:val="ro-RO"/>
        </w:rPr>
        <w:t xml:space="preserve">art.9a </w:t>
      </w:r>
      <w:r w:rsidRPr="002C37B4">
        <w:rPr>
          <w:rFonts w:ascii="Times New Roman" w:hAnsi="Times New Roman" w:cs="Times New Roman"/>
          <w:sz w:val="24"/>
          <w:szCs w:val="24"/>
          <w:lang w:val="ro-RO"/>
        </w:rPr>
        <w:t xml:space="preserve">din Directiva 2002/47/CE </w:t>
      </w:r>
      <w:r w:rsidR="005B7A6B" w:rsidRPr="002C37B4">
        <w:rPr>
          <w:rFonts w:ascii="Times New Roman" w:hAnsi="Times New Roman" w:cs="Times New Roman"/>
          <w:sz w:val="24"/>
          <w:szCs w:val="24"/>
          <w:lang w:val="ro-RO"/>
        </w:rPr>
        <w:t xml:space="preserve">a Parlamentului European și a </w:t>
      </w:r>
      <w:r w:rsidR="00CB7433" w:rsidRPr="002C37B4">
        <w:rPr>
          <w:rFonts w:ascii="Times New Roman" w:hAnsi="Times New Roman" w:cs="Times New Roman"/>
          <w:sz w:val="24"/>
          <w:szCs w:val="24"/>
          <w:lang w:val="ro-RO"/>
        </w:rPr>
        <w:t xml:space="preserve">Consiliului </w:t>
      </w:r>
      <w:r w:rsidR="002066CB" w:rsidRPr="002C37B4">
        <w:rPr>
          <w:rFonts w:ascii="Times New Roman" w:hAnsi="Times New Roman" w:cs="Times New Roman"/>
          <w:sz w:val="24"/>
          <w:szCs w:val="24"/>
          <w:lang w:val="ro-RO"/>
        </w:rPr>
        <w:t>din 6 iunie 2002 privind contractele de garanție financiară</w:t>
      </w:r>
      <w:r w:rsidRPr="002C37B4">
        <w:rPr>
          <w:rFonts w:ascii="Times New Roman" w:hAnsi="Times New Roman" w:cs="Times New Roman"/>
          <w:sz w:val="24"/>
          <w:szCs w:val="24"/>
          <w:lang w:val="ro-RO"/>
        </w:rPr>
        <w:t xml:space="preserve">, publicată în Jurnalul Oficial al Uniunii Europene L </w:t>
      </w:r>
      <w:r w:rsidR="00505D15" w:rsidRPr="002C37B4">
        <w:rPr>
          <w:rFonts w:ascii="Times New Roman" w:hAnsi="Times New Roman" w:cs="Times New Roman"/>
          <w:sz w:val="24"/>
          <w:szCs w:val="24"/>
          <w:lang w:val="ro-RO"/>
        </w:rPr>
        <w:t xml:space="preserve">168 </w:t>
      </w:r>
      <w:r w:rsidRPr="002C37B4">
        <w:rPr>
          <w:rFonts w:ascii="Times New Roman" w:hAnsi="Times New Roman" w:cs="Times New Roman"/>
          <w:sz w:val="24"/>
          <w:szCs w:val="24"/>
          <w:lang w:val="ro-RO"/>
        </w:rPr>
        <w:t>din</w:t>
      </w:r>
      <w:r w:rsidR="00505D15" w:rsidRPr="002C37B4">
        <w:rPr>
          <w:rFonts w:ascii="Times New Roman" w:hAnsi="Times New Roman" w:cs="Times New Roman"/>
          <w:sz w:val="24"/>
          <w:szCs w:val="24"/>
          <w:lang w:val="ro-RO"/>
        </w:rPr>
        <w:t xml:space="preserve"> 27 iunie 2002</w:t>
      </w:r>
      <w:r w:rsidRPr="002C37B4">
        <w:rPr>
          <w:rFonts w:ascii="Times New Roman" w:hAnsi="Times New Roman" w:cs="Times New Roman"/>
          <w:sz w:val="24"/>
          <w:szCs w:val="24"/>
          <w:lang w:val="ro-RO"/>
        </w:rPr>
        <w:t xml:space="preserve">, </w:t>
      </w:r>
      <w:r w:rsidR="00505D15" w:rsidRPr="002C37B4">
        <w:rPr>
          <w:rFonts w:ascii="Times New Roman" w:hAnsi="Times New Roman" w:cs="Times New Roman"/>
          <w:sz w:val="24"/>
          <w:szCs w:val="24"/>
          <w:lang w:val="ro-RO"/>
        </w:rPr>
        <w:t>CELEX:</w:t>
      </w:r>
      <w:r w:rsidR="00BB28C0" w:rsidRPr="002C37B4">
        <w:rPr>
          <w:rFonts w:ascii="Times New Roman" w:hAnsi="Times New Roman" w:cs="Times New Roman"/>
          <w:sz w:val="24"/>
          <w:szCs w:val="24"/>
          <w:lang w:val="ro-RO"/>
        </w:rPr>
        <w:t xml:space="preserve"> </w:t>
      </w:r>
      <w:r w:rsidR="00D25619" w:rsidRPr="002C37B4">
        <w:rPr>
          <w:rFonts w:ascii="Times New Roman" w:hAnsi="Times New Roman" w:cs="Times New Roman"/>
          <w:sz w:val="24"/>
          <w:szCs w:val="24"/>
          <w:lang w:val="ro-RO"/>
        </w:rPr>
        <w:t>32002L0047</w:t>
      </w:r>
      <w:r w:rsidRPr="002C37B4">
        <w:rPr>
          <w:rFonts w:ascii="Times New Roman" w:hAnsi="Times New Roman" w:cs="Times New Roman"/>
          <w:sz w:val="24"/>
          <w:szCs w:val="24"/>
          <w:lang w:val="ro-RO"/>
        </w:rPr>
        <w:t xml:space="preserve">, </w:t>
      </w:r>
      <w:r w:rsidRPr="0032110C">
        <w:rPr>
          <w:rFonts w:ascii="Times New Roman" w:hAnsi="Times New Roman" w:cs="Times New Roman"/>
          <w:sz w:val="24"/>
          <w:szCs w:val="24"/>
          <w:lang w:val="ro-RO"/>
        </w:rPr>
        <w:t xml:space="preserve">astfel cum a fost modificată </w:t>
      </w:r>
      <w:r w:rsidR="00AB61BF" w:rsidRPr="0032110C">
        <w:rPr>
          <w:rFonts w:ascii="Times New Roman" w:hAnsi="Times New Roman" w:cs="Times New Roman"/>
          <w:sz w:val="24"/>
          <w:szCs w:val="24"/>
          <w:lang w:val="ro-RO"/>
        </w:rPr>
        <w:t xml:space="preserve">ultima dată </w:t>
      </w:r>
      <w:r w:rsidRPr="0032110C">
        <w:rPr>
          <w:rFonts w:ascii="Times New Roman" w:hAnsi="Times New Roman" w:cs="Times New Roman"/>
          <w:sz w:val="24"/>
          <w:szCs w:val="24"/>
          <w:lang w:val="ro-RO"/>
        </w:rPr>
        <w:t xml:space="preserve">prin </w:t>
      </w:r>
      <w:r w:rsidR="0002555F" w:rsidRPr="0032110C">
        <w:rPr>
          <w:rFonts w:ascii="Times New Roman" w:hAnsi="Times New Roman" w:cs="Times New Roman"/>
          <w:sz w:val="24"/>
          <w:szCs w:val="24"/>
          <w:lang w:val="ro-RO"/>
        </w:rPr>
        <w:t>Directiva (UE) 2025/1 a Parlamentului European și a Consiliului din 27 noiembrie 2024</w:t>
      </w:r>
      <w:r w:rsidR="00AB61BF" w:rsidRPr="0032110C">
        <w:rPr>
          <w:rFonts w:ascii="Times New Roman" w:hAnsi="Times New Roman" w:cs="Times New Roman"/>
          <w:sz w:val="24"/>
          <w:szCs w:val="24"/>
          <w:lang w:val="ro-RO"/>
        </w:rPr>
        <w:t>.</w:t>
      </w:r>
    </w:p>
    <w:p w14:paraId="24A68763" w14:textId="77777777" w:rsidR="00F4025A" w:rsidRPr="00ED3541" w:rsidRDefault="00F4025A" w:rsidP="0005028D">
      <w:pPr>
        <w:spacing w:after="0"/>
        <w:ind w:firstLine="567"/>
        <w:jc w:val="both"/>
        <w:rPr>
          <w:rFonts w:ascii="Times New Roman" w:hAnsi="Times New Roman" w:cs="Times New Roman"/>
          <w:b/>
          <w:sz w:val="24"/>
          <w:szCs w:val="24"/>
          <w:lang w:val="ro-RO"/>
        </w:rPr>
      </w:pPr>
    </w:p>
    <w:p w14:paraId="3EE66447" w14:textId="01749948" w:rsidR="000172DA" w:rsidRPr="00ED3541" w:rsidRDefault="000172DA" w:rsidP="0005028D">
      <w:pPr>
        <w:spacing w:after="0"/>
        <w:ind w:firstLine="567"/>
        <w:jc w:val="both"/>
        <w:rPr>
          <w:rFonts w:ascii="Times New Roman" w:hAnsi="Times New Roman" w:cs="Times New Roman"/>
          <w:b/>
          <w:sz w:val="24"/>
          <w:szCs w:val="24"/>
          <w:lang w:val="ro-RO"/>
        </w:rPr>
      </w:pPr>
      <w:r w:rsidRPr="00ED3541">
        <w:rPr>
          <w:rFonts w:ascii="Times New Roman" w:hAnsi="Times New Roman" w:cs="Times New Roman"/>
          <w:b/>
          <w:bCs/>
          <w:sz w:val="24"/>
          <w:szCs w:val="24"/>
          <w:lang w:val="ro-RO"/>
        </w:rPr>
        <w:t>Art</w:t>
      </w:r>
      <w:r w:rsidR="00942CAC" w:rsidRPr="00ED3541">
        <w:rPr>
          <w:rFonts w:ascii="Times New Roman" w:hAnsi="Times New Roman" w:cs="Times New Roman"/>
          <w:b/>
          <w:bCs/>
          <w:sz w:val="24"/>
          <w:szCs w:val="24"/>
          <w:lang w:val="ro-RO"/>
        </w:rPr>
        <w:t>.</w:t>
      </w:r>
      <w:r w:rsidR="0035776A" w:rsidRPr="00ED3541">
        <w:rPr>
          <w:rFonts w:ascii="Times New Roman" w:hAnsi="Times New Roman" w:cs="Times New Roman"/>
          <w:b/>
          <w:bCs/>
          <w:sz w:val="24"/>
          <w:szCs w:val="24"/>
          <w:lang w:val="ro-RO"/>
        </w:rPr>
        <w:t xml:space="preserve"> </w:t>
      </w:r>
      <w:r w:rsidR="00942CAC" w:rsidRPr="00ED3541">
        <w:rPr>
          <w:rFonts w:ascii="Times New Roman" w:hAnsi="Times New Roman" w:cs="Times New Roman"/>
          <w:b/>
          <w:bCs/>
          <w:sz w:val="24"/>
          <w:szCs w:val="24"/>
          <w:lang w:val="ro-RO"/>
        </w:rPr>
        <w:t>I</w:t>
      </w:r>
      <w:r w:rsidRPr="00ED3541">
        <w:rPr>
          <w:rFonts w:ascii="Times New Roman" w:hAnsi="Times New Roman" w:cs="Times New Roman"/>
          <w:b/>
          <w:bCs/>
          <w:sz w:val="24"/>
          <w:szCs w:val="24"/>
          <w:lang w:val="ro-RO"/>
        </w:rPr>
        <w:t xml:space="preserve">. </w:t>
      </w:r>
      <w:r w:rsidRPr="00ED3541">
        <w:rPr>
          <w:rFonts w:ascii="Times New Roman" w:hAnsi="Times New Roman" w:cs="Times New Roman"/>
          <w:b/>
          <w:sz w:val="24"/>
          <w:szCs w:val="24"/>
          <w:lang w:val="ro-RO"/>
        </w:rPr>
        <w:t>– Legea nr.184/2016 cu privire la contractele de garanție financiară (Monitorul oficial al Republicii Moldova, 2016, nr. 293-305, art. 622), cu modificările ulterioare, se modifică după cum urmează:</w:t>
      </w:r>
    </w:p>
    <w:p w14:paraId="6D1EFE7A" w14:textId="78538FEB" w:rsidR="00045A99" w:rsidRPr="006E1300" w:rsidRDefault="00045A99" w:rsidP="0005028D">
      <w:pPr>
        <w:pStyle w:val="Listparagraf"/>
        <w:numPr>
          <w:ilvl w:val="0"/>
          <w:numId w:val="1"/>
        </w:numPr>
        <w:tabs>
          <w:tab w:val="left" w:pos="851"/>
        </w:tabs>
        <w:spacing w:after="0"/>
        <w:ind w:left="0" w:firstLine="567"/>
        <w:jc w:val="both"/>
        <w:rPr>
          <w:rFonts w:ascii="Times New Roman" w:hAnsi="Times New Roman" w:cs="Times New Roman"/>
          <w:b/>
          <w:bCs/>
          <w:sz w:val="24"/>
          <w:szCs w:val="24"/>
          <w:lang w:val="ro-RO"/>
        </w:rPr>
      </w:pPr>
      <w:r w:rsidRPr="006E1300">
        <w:rPr>
          <w:rFonts w:ascii="Times New Roman" w:hAnsi="Times New Roman" w:cs="Times New Roman"/>
          <w:sz w:val="24"/>
          <w:szCs w:val="24"/>
          <w:lang w:val="ro-RO"/>
        </w:rPr>
        <w:t>După clauza de adoptare</w:t>
      </w:r>
      <w:r w:rsidR="00326140">
        <w:rPr>
          <w:rFonts w:ascii="Times New Roman" w:hAnsi="Times New Roman" w:cs="Times New Roman"/>
          <w:sz w:val="24"/>
          <w:szCs w:val="24"/>
          <w:lang w:val="ro-RO"/>
        </w:rPr>
        <w:t>,</w:t>
      </w:r>
      <w:r w:rsidRPr="006E1300">
        <w:rPr>
          <w:rFonts w:ascii="Times New Roman" w:hAnsi="Times New Roman" w:cs="Times New Roman"/>
          <w:sz w:val="24"/>
          <w:szCs w:val="24"/>
          <w:lang w:val="ro-RO"/>
        </w:rPr>
        <w:t xml:space="preserve"> se </w:t>
      </w:r>
      <w:r w:rsidR="00326140">
        <w:rPr>
          <w:rFonts w:ascii="Times New Roman" w:hAnsi="Times New Roman" w:cs="Times New Roman"/>
          <w:sz w:val="24"/>
          <w:szCs w:val="24"/>
          <w:lang w:val="ro-RO"/>
        </w:rPr>
        <w:t xml:space="preserve">completează cu </w:t>
      </w:r>
      <w:r w:rsidRPr="006E1300">
        <w:rPr>
          <w:rFonts w:ascii="Times New Roman" w:hAnsi="Times New Roman" w:cs="Times New Roman"/>
          <w:sz w:val="24"/>
          <w:szCs w:val="24"/>
          <w:lang w:val="ro-RO"/>
        </w:rPr>
        <w:t>clauza de armonizare cu următorul cuprins:</w:t>
      </w:r>
    </w:p>
    <w:p w14:paraId="057A846E" w14:textId="7B5B002B" w:rsidR="00045A99" w:rsidRPr="0032110C" w:rsidRDefault="00045A99" w:rsidP="0005028D">
      <w:pPr>
        <w:pStyle w:val="Listparagraf"/>
        <w:tabs>
          <w:tab w:val="left" w:pos="851"/>
        </w:tabs>
        <w:spacing w:after="0"/>
        <w:ind w:left="0" w:firstLine="567"/>
        <w:jc w:val="both"/>
        <w:rPr>
          <w:rFonts w:ascii="Times New Roman" w:hAnsi="Times New Roman" w:cs="Times New Roman"/>
          <w:sz w:val="24"/>
          <w:szCs w:val="24"/>
          <w:lang w:val="ro-RO"/>
        </w:rPr>
      </w:pPr>
      <w:r w:rsidRPr="006E1300">
        <w:rPr>
          <w:rFonts w:ascii="Times New Roman" w:hAnsi="Times New Roman" w:cs="Times New Roman"/>
          <w:sz w:val="24"/>
          <w:szCs w:val="24"/>
          <w:lang w:val="ro-RO"/>
        </w:rPr>
        <w:t>„Prezenta lege transpune art.1-9a din Directiva 2002/47/CE a Parlamentului European și a Consiliului din 6 iunie 2002 privind contractele de garanție financiară, publicată în Jurnalul Oficial al Uniunii Europene L 168 din 27 iunie 2002, CELEX: 32002L0047</w:t>
      </w:r>
      <w:r w:rsidRPr="0032110C">
        <w:rPr>
          <w:rFonts w:ascii="Times New Roman" w:hAnsi="Times New Roman" w:cs="Times New Roman"/>
          <w:sz w:val="24"/>
          <w:szCs w:val="24"/>
          <w:lang w:val="ro-RO"/>
        </w:rPr>
        <w:t xml:space="preserve">, astfel cum a fost modificată ultima dată prin </w:t>
      </w:r>
      <w:r w:rsidR="006149E1" w:rsidRPr="0032110C">
        <w:rPr>
          <w:rFonts w:ascii="Times New Roman" w:hAnsi="Times New Roman" w:cs="Times New Roman"/>
          <w:sz w:val="24"/>
          <w:szCs w:val="24"/>
          <w:lang w:val="ro-RO"/>
        </w:rPr>
        <w:t>Directiva (UE) 2025/1 a Parlamentului European și a Consiliului din 27 noiembrie 2024</w:t>
      </w:r>
      <w:r w:rsidRPr="0032110C">
        <w:rPr>
          <w:rFonts w:ascii="Times New Roman" w:hAnsi="Times New Roman" w:cs="Times New Roman"/>
          <w:sz w:val="24"/>
          <w:szCs w:val="24"/>
          <w:lang w:val="ro-RO"/>
        </w:rPr>
        <w:t>.”.</w:t>
      </w:r>
    </w:p>
    <w:p w14:paraId="711A2F82" w14:textId="0D3357F7" w:rsidR="0006549E" w:rsidRPr="0006549E" w:rsidRDefault="009D6C5F" w:rsidP="0005028D">
      <w:pPr>
        <w:pStyle w:val="Listparagraf"/>
        <w:numPr>
          <w:ilvl w:val="0"/>
          <w:numId w:val="1"/>
        </w:numPr>
        <w:tabs>
          <w:tab w:val="left" w:pos="851"/>
        </w:tabs>
        <w:spacing w:after="0"/>
        <w:ind w:left="0" w:firstLine="567"/>
        <w:jc w:val="both"/>
        <w:rPr>
          <w:rFonts w:ascii="Times New Roman" w:hAnsi="Times New Roman" w:cs="Times New Roman"/>
          <w:b/>
          <w:bCs/>
          <w:sz w:val="24"/>
          <w:szCs w:val="24"/>
          <w:lang w:val="ro-RO"/>
        </w:rPr>
      </w:pPr>
      <w:r>
        <w:rPr>
          <w:rFonts w:ascii="Times New Roman" w:hAnsi="Times New Roman" w:cs="Times New Roman"/>
          <w:sz w:val="24"/>
          <w:szCs w:val="24"/>
          <w:lang w:val="ro-RO"/>
        </w:rPr>
        <w:t>A</w:t>
      </w:r>
      <w:r w:rsidR="0006549E">
        <w:rPr>
          <w:rFonts w:ascii="Times New Roman" w:hAnsi="Times New Roman" w:cs="Times New Roman"/>
          <w:sz w:val="24"/>
          <w:szCs w:val="24"/>
          <w:lang w:val="ro-RO"/>
        </w:rPr>
        <w:t>rticolul 2:</w:t>
      </w:r>
    </w:p>
    <w:p w14:paraId="2C0B4B7D" w14:textId="19E6CA82" w:rsidR="0006549E" w:rsidRDefault="0006549E" w:rsidP="0005028D">
      <w:pPr>
        <w:pStyle w:val="Listparagraf"/>
        <w:tabs>
          <w:tab w:val="left" w:pos="851"/>
        </w:tabs>
        <w:spacing w:after="0"/>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alineatul (6) </w:t>
      </w:r>
      <w:r w:rsidR="00FC12D7">
        <w:rPr>
          <w:rFonts w:ascii="Times New Roman" w:hAnsi="Times New Roman" w:cs="Times New Roman"/>
          <w:sz w:val="24"/>
          <w:szCs w:val="24"/>
          <w:lang w:val="ro-RO"/>
        </w:rPr>
        <w:t>va avea următorul cuprins:</w:t>
      </w:r>
    </w:p>
    <w:p w14:paraId="5683376D" w14:textId="3F47DEAA" w:rsidR="00FC12D7" w:rsidRPr="00EB3D72" w:rsidRDefault="00FC12D7" w:rsidP="0005028D">
      <w:pPr>
        <w:pStyle w:val="Listparagraf"/>
        <w:tabs>
          <w:tab w:val="left" w:pos="851"/>
        </w:tabs>
        <w:spacing w:after="0"/>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Pr="00983FF1">
        <w:rPr>
          <w:rFonts w:ascii="Times New Roman" w:hAnsi="Times New Roman" w:cs="Times New Roman"/>
          <w:sz w:val="24"/>
          <w:szCs w:val="24"/>
        </w:rPr>
        <w:t>Prezenta lege nu aduce atingere Legii nr.202</w:t>
      </w:r>
      <w:r w:rsidRPr="00FC12D7">
        <w:rPr>
          <w:rFonts w:ascii="Times New Roman" w:hAnsi="Times New Roman" w:cs="Times New Roman"/>
          <w:sz w:val="24"/>
          <w:szCs w:val="24"/>
        </w:rPr>
        <w:t>/</w:t>
      </w:r>
      <w:r w:rsidRPr="00983FF1">
        <w:rPr>
          <w:rFonts w:ascii="Times New Roman" w:hAnsi="Times New Roman" w:cs="Times New Roman"/>
          <w:sz w:val="24"/>
          <w:szCs w:val="24"/>
        </w:rPr>
        <w:t xml:space="preserve">2013 privind </w:t>
      </w:r>
      <w:r w:rsidRPr="00EB3D72">
        <w:rPr>
          <w:rFonts w:ascii="Times New Roman" w:hAnsi="Times New Roman" w:cs="Times New Roman"/>
          <w:sz w:val="24"/>
          <w:szCs w:val="24"/>
        </w:rPr>
        <w:t>contractele de credit pentru consumatori</w:t>
      </w:r>
      <w:r w:rsidR="00007676" w:rsidRPr="00EB3D72">
        <w:rPr>
          <w:rFonts w:ascii="Times New Roman" w:hAnsi="Times New Roman" w:cs="Times New Roman"/>
          <w:sz w:val="24"/>
          <w:szCs w:val="24"/>
        </w:rPr>
        <w:t>,</w:t>
      </w:r>
      <w:r w:rsidRPr="00EB3D72">
        <w:rPr>
          <w:rFonts w:ascii="Times New Roman" w:hAnsi="Times New Roman" w:cs="Times New Roman"/>
          <w:sz w:val="24"/>
          <w:szCs w:val="24"/>
        </w:rPr>
        <w:t xml:space="preserve"> Legii nr.232/2016 privind redresarea și rezoluția băncilor</w:t>
      </w:r>
      <w:r w:rsidR="006149E1" w:rsidRPr="00EB3D72">
        <w:rPr>
          <w:rFonts w:ascii="Times New Roman" w:hAnsi="Times New Roman" w:cs="Times New Roman"/>
          <w:sz w:val="24"/>
          <w:szCs w:val="24"/>
        </w:rPr>
        <w:t>,</w:t>
      </w:r>
      <w:r w:rsidR="00007676" w:rsidRPr="00EB3D72">
        <w:rPr>
          <w:rFonts w:ascii="Times New Roman" w:hAnsi="Times New Roman" w:cs="Times New Roman"/>
          <w:sz w:val="24"/>
          <w:szCs w:val="24"/>
        </w:rPr>
        <w:t xml:space="preserve"> </w:t>
      </w:r>
      <w:r w:rsidR="00937EB3" w:rsidRPr="00EB3D72">
        <w:rPr>
          <w:rFonts w:ascii="Times New Roman" w:hAnsi="Times New Roman" w:cs="Times New Roman"/>
          <w:sz w:val="24"/>
          <w:szCs w:val="24"/>
        </w:rPr>
        <w:t xml:space="preserve">dispozițiilor cuprinse în </w:t>
      </w:r>
      <w:r w:rsidR="006F036B" w:rsidRPr="00EB3D72">
        <w:rPr>
          <w:rFonts w:ascii="Times New Roman" w:hAnsi="Times New Roman" w:cs="Times New Roman"/>
          <w:sz w:val="24"/>
          <w:szCs w:val="24"/>
        </w:rPr>
        <w:t>legislați</w:t>
      </w:r>
      <w:r w:rsidR="00937EB3" w:rsidRPr="00EB3D72">
        <w:rPr>
          <w:rFonts w:ascii="Times New Roman" w:hAnsi="Times New Roman" w:cs="Times New Roman"/>
          <w:sz w:val="24"/>
          <w:szCs w:val="24"/>
        </w:rPr>
        <w:t>a</w:t>
      </w:r>
      <w:r w:rsidR="006F036B" w:rsidRPr="00EB3D72">
        <w:rPr>
          <w:rFonts w:ascii="Times New Roman" w:hAnsi="Times New Roman" w:cs="Times New Roman"/>
          <w:sz w:val="24"/>
          <w:szCs w:val="24"/>
        </w:rPr>
        <w:t xml:space="preserve"> privind </w:t>
      </w:r>
      <w:r w:rsidR="00007676" w:rsidRPr="00EB3D72">
        <w:rPr>
          <w:rFonts w:ascii="Times New Roman" w:hAnsi="Times New Roman" w:cs="Times New Roman"/>
          <w:sz w:val="24"/>
          <w:szCs w:val="24"/>
        </w:rPr>
        <w:t xml:space="preserve">redresarea și rezoluția </w:t>
      </w:r>
      <w:proofErr w:type="spellStart"/>
      <w:r w:rsidR="00007676" w:rsidRPr="00EB3D72">
        <w:rPr>
          <w:rFonts w:ascii="Times New Roman" w:hAnsi="Times New Roman" w:cs="Times New Roman"/>
          <w:sz w:val="24"/>
          <w:szCs w:val="24"/>
        </w:rPr>
        <w:t>contrapărților</w:t>
      </w:r>
      <w:proofErr w:type="spellEnd"/>
      <w:r w:rsidR="00007676" w:rsidRPr="00EB3D72">
        <w:rPr>
          <w:rFonts w:ascii="Times New Roman" w:hAnsi="Times New Roman" w:cs="Times New Roman"/>
          <w:sz w:val="24"/>
          <w:szCs w:val="24"/>
        </w:rPr>
        <w:t xml:space="preserve"> centrale</w:t>
      </w:r>
      <w:r w:rsidR="006149E1" w:rsidRPr="00EB3D72">
        <w:rPr>
          <w:rFonts w:ascii="Times New Roman" w:hAnsi="Times New Roman" w:cs="Times New Roman"/>
          <w:sz w:val="24"/>
          <w:szCs w:val="24"/>
        </w:rPr>
        <w:t xml:space="preserve"> și </w:t>
      </w:r>
      <w:r w:rsidR="0044712C" w:rsidRPr="00EB3D72">
        <w:rPr>
          <w:rFonts w:ascii="Times New Roman" w:hAnsi="Times New Roman" w:cs="Times New Roman"/>
          <w:sz w:val="24"/>
          <w:szCs w:val="24"/>
        </w:rPr>
        <w:t xml:space="preserve">nici </w:t>
      </w:r>
      <w:r w:rsidR="00937EB3" w:rsidRPr="00EB3D72">
        <w:rPr>
          <w:rFonts w:ascii="Times New Roman" w:hAnsi="Times New Roman" w:cs="Times New Roman"/>
          <w:sz w:val="24"/>
          <w:szCs w:val="24"/>
        </w:rPr>
        <w:t xml:space="preserve">dispozițiilor cuprinse în </w:t>
      </w:r>
      <w:r w:rsidR="006149E1" w:rsidRPr="00EB3D72">
        <w:rPr>
          <w:rFonts w:ascii="Times New Roman" w:hAnsi="Times New Roman" w:cs="Times New Roman"/>
          <w:sz w:val="24"/>
          <w:szCs w:val="24"/>
        </w:rPr>
        <w:t>legislați</w:t>
      </w:r>
      <w:r w:rsidR="00937EB3" w:rsidRPr="00EB3D72">
        <w:rPr>
          <w:rFonts w:ascii="Times New Roman" w:hAnsi="Times New Roman" w:cs="Times New Roman"/>
          <w:sz w:val="24"/>
          <w:szCs w:val="24"/>
        </w:rPr>
        <w:t>a</w:t>
      </w:r>
      <w:r w:rsidR="006149E1" w:rsidRPr="00EB3D72">
        <w:rPr>
          <w:rFonts w:ascii="Times New Roman" w:hAnsi="Times New Roman" w:cs="Times New Roman"/>
          <w:sz w:val="24"/>
          <w:szCs w:val="24"/>
        </w:rPr>
        <w:t xml:space="preserve"> privind redresarea și rezoluția societăților de asigurare și de reasigurare</w:t>
      </w:r>
      <w:r w:rsidRPr="00EB3D72">
        <w:rPr>
          <w:rFonts w:ascii="Times New Roman" w:hAnsi="Times New Roman" w:cs="Times New Roman"/>
          <w:sz w:val="24"/>
          <w:szCs w:val="24"/>
        </w:rPr>
        <w:t>.”;</w:t>
      </w:r>
    </w:p>
    <w:p w14:paraId="5F12241F" w14:textId="77777777" w:rsidR="0032110C" w:rsidRDefault="00B4220F" w:rsidP="0005028D">
      <w:pPr>
        <w:pStyle w:val="Listparagraf"/>
        <w:tabs>
          <w:tab w:val="left" w:pos="851"/>
        </w:tabs>
        <w:spacing w:after="0"/>
        <w:ind w:left="0" w:firstLine="567"/>
        <w:jc w:val="both"/>
        <w:rPr>
          <w:rFonts w:ascii="Times New Roman" w:hAnsi="Times New Roman" w:cs="Times New Roman"/>
          <w:sz w:val="24"/>
          <w:szCs w:val="24"/>
          <w:lang w:val="ro-RO"/>
        </w:rPr>
      </w:pPr>
      <w:r w:rsidRPr="00EB3D72">
        <w:rPr>
          <w:rFonts w:ascii="Times New Roman" w:hAnsi="Times New Roman" w:cs="Times New Roman"/>
          <w:sz w:val="24"/>
          <w:szCs w:val="24"/>
          <w:lang w:val="ro-RO"/>
        </w:rPr>
        <w:t>l</w:t>
      </w:r>
      <w:r w:rsidR="002B6FD4" w:rsidRPr="00EB3D72">
        <w:rPr>
          <w:rFonts w:ascii="Times New Roman" w:hAnsi="Times New Roman" w:cs="Times New Roman"/>
          <w:sz w:val="24"/>
          <w:szCs w:val="24"/>
          <w:lang w:val="ro-RO"/>
        </w:rPr>
        <w:t>a alineatul (7), textul „</w:t>
      </w:r>
      <w:r w:rsidR="003033FE" w:rsidRPr="00EB3D72">
        <w:rPr>
          <w:rFonts w:ascii="Times New Roman" w:hAnsi="Times New Roman" w:cs="Times New Roman"/>
          <w:sz w:val="24"/>
          <w:szCs w:val="24"/>
          <w:lang w:val="ro-RO"/>
        </w:rPr>
        <w:t>L</w:t>
      </w:r>
      <w:r w:rsidR="002B6FD4" w:rsidRPr="00EB3D72">
        <w:rPr>
          <w:rFonts w:ascii="Times New Roman" w:hAnsi="Times New Roman" w:cs="Times New Roman"/>
          <w:sz w:val="24"/>
          <w:szCs w:val="24"/>
          <w:lang w:val="ro-RO"/>
        </w:rPr>
        <w:t>egii nr.</w:t>
      </w:r>
      <w:r w:rsidR="003033FE" w:rsidRPr="00EB3D72">
        <w:rPr>
          <w:rFonts w:ascii="Times New Roman" w:hAnsi="Times New Roman" w:cs="Times New Roman"/>
          <w:sz w:val="24"/>
          <w:szCs w:val="24"/>
          <w:lang w:val="ro-RO"/>
        </w:rPr>
        <w:t xml:space="preserve"> </w:t>
      </w:r>
      <w:r w:rsidR="002B6FD4" w:rsidRPr="00EB3D72">
        <w:rPr>
          <w:rFonts w:ascii="Times New Roman" w:hAnsi="Times New Roman" w:cs="Times New Roman"/>
          <w:sz w:val="24"/>
          <w:szCs w:val="24"/>
          <w:lang w:val="ro-RO"/>
        </w:rPr>
        <w:t>449-XV din 30 iulie 2001 cu privire la gaj” se substituie</w:t>
      </w:r>
      <w:r w:rsidR="002B6FD4" w:rsidRPr="0032110C">
        <w:rPr>
          <w:rFonts w:ascii="Times New Roman" w:hAnsi="Times New Roman" w:cs="Times New Roman"/>
          <w:sz w:val="24"/>
          <w:szCs w:val="24"/>
          <w:lang w:val="ro-RO"/>
        </w:rPr>
        <w:t xml:space="preserve"> cu textul </w:t>
      </w:r>
      <w:r w:rsidR="000D5CE5" w:rsidRPr="0032110C">
        <w:rPr>
          <w:rFonts w:ascii="Times New Roman" w:hAnsi="Times New Roman" w:cs="Times New Roman"/>
          <w:sz w:val="24"/>
          <w:szCs w:val="24"/>
          <w:lang w:val="ro-RO"/>
        </w:rPr>
        <w:t>„cu privire la gaj din Codul civil nr.1107/2002”;</w:t>
      </w:r>
    </w:p>
    <w:p w14:paraId="698D45B2" w14:textId="4F165464" w:rsidR="00351D68" w:rsidRDefault="00351D68" w:rsidP="0005028D">
      <w:pPr>
        <w:pStyle w:val="Listparagraf"/>
        <w:tabs>
          <w:tab w:val="left" w:pos="851"/>
        </w:tabs>
        <w:spacing w:after="0"/>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se completează cu alineatul (8) cu următorul cuprins:</w:t>
      </w:r>
    </w:p>
    <w:p w14:paraId="64178636" w14:textId="22A22DD9" w:rsidR="00351D68" w:rsidRPr="0032110C" w:rsidRDefault="00351D68" w:rsidP="00F96634">
      <w:pPr>
        <w:tabs>
          <w:tab w:val="left" w:pos="851"/>
        </w:tabs>
        <w:spacing w:after="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„(8) </w:t>
      </w:r>
      <w:r w:rsidR="00F96634" w:rsidRPr="00F96634">
        <w:rPr>
          <w:rFonts w:ascii="Times New Roman" w:hAnsi="Times New Roman" w:cs="Times New Roman"/>
          <w:sz w:val="24"/>
          <w:szCs w:val="24"/>
          <w:lang w:val="ro-RO"/>
        </w:rPr>
        <w:t xml:space="preserve">Articolele 8, 9 și 11-14 nu se aplică niciunei restricții privind executarea contractelor de </w:t>
      </w:r>
      <w:proofErr w:type="spellStart"/>
      <w:r w:rsidR="00F96634" w:rsidRPr="00F96634">
        <w:rPr>
          <w:rFonts w:ascii="Times New Roman" w:hAnsi="Times New Roman" w:cs="Times New Roman"/>
          <w:sz w:val="24"/>
          <w:szCs w:val="24"/>
          <w:lang w:val="ro-RO"/>
        </w:rPr>
        <w:t>garanţie</w:t>
      </w:r>
      <w:proofErr w:type="spellEnd"/>
      <w:r w:rsidR="00F96634" w:rsidRPr="00F96634">
        <w:rPr>
          <w:rFonts w:ascii="Times New Roman" w:hAnsi="Times New Roman" w:cs="Times New Roman"/>
          <w:sz w:val="24"/>
          <w:szCs w:val="24"/>
          <w:lang w:val="ro-RO"/>
        </w:rPr>
        <w:t xml:space="preserve"> financiară și niciunei </w:t>
      </w:r>
      <w:proofErr w:type="spellStart"/>
      <w:r w:rsidR="00F96634" w:rsidRPr="00F96634">
        <w:rPr>
          <w:rFonts w:ascii="Times New Roman" w:hAnsi="Times New Roman" w:cs="Times New Roman"/>
          <w:sz w:val="24"/>
          <w:szCs w:val="24"/>
          <w:lang w:val="ro-RO"/>
        </w:rPr>
        <w:t>restricţii</w:t>
      </w:r>
      <w:proofErr w:type="spellEnd"/>
      <w:r w:rsidR="00F96634" w:rsidRPr="00F96634">
        <w:rPr>
          <w:rFonts w:ascii="Times New Roman" w:hAnsi="Times New Roman" w:cs="Times New Roman"/>
          <w:sz w:val="24"/>
          <w:szCs w:val="24"/>
          <w:lang w:val="ro-RO"/>
        </w:rPr>
        <w:t xml:space="preserve"> privind efectul vreunui contract de </w:t>
      </w:r>
      <w:proofErr w:type="spellStart"/>
      <w:r w:rsidR="00F96634" w:rsidRPr="00F96634">
        <w:rPr>
          <w:rFonts w:ascii="Times New Roman" w:hAnsi="Times New Roman" w:cs="Times New Roman"/>
          <w:sz w:val="24"/>
          <w:szCs w:val="24"/>
          <w:lang w:val="ro-RO"/>
        </w:rPr>
        <w:t>garanţie</w:t>
      </w:r>
      <w:proofErr w:type="spellEnd"/>
      <w:r w:rsidR="00F96634" w:rsidRPr="00F96634">
        <w:rPr>
          <w:rFonts w:ascii="Times New Roman" w:hAnsi="Times New Roman" w:cs="Times New Roman"/>
          <w:sz w:val="24"/>
          <w:szCs w:val="24"/>
          <w:lang w:val="ro-RO"/>
        </w:rPr>
        <w:t xml:space="preserve"> financiară fără transfer de proprietate, niciunei </w:t>
      </w:r>
      <w:proofErr w:type="spellStart"/>
      <w:r w:rsidR="00F96634" w:rsidRPr="00F96634">
        <w:rPr>
          <w:rFonts w:ascii="Times New Roman" w:hAnsi="Times New Roman" w:cs="Times New Roman"/>
          <w:sz w:val="24"/>
          <w:szCs w:val="24"/>
          <w:lang w:val="ro-RO"/>
        </w:rPr>
        <w:t>dispoziţii</w:t>
      </w:r>
      <w:proofErr w:type="spellEnd"/>
      <w:r w:rsidR="00F96634" w:rsidRPr="00F96634">
        <w:rPr>
          <w:rFonts w:ascii="Times New Roman" w:hAnsi="Times New Roman" w:cs="Times New Roman"/>
          <w:sz w:val="24"/>
          <w:szCs w:val="24"/>
          <w:lang w:val="ro-RO"/>
        </w:rPr>
        <w:t xml:space="preserve"> de compensare cu exigibilitate imediată sau </w:t>
      </w:r>
      <w:proofErr w:type="spellStart"/>
      <w:r w:rsidR="00F96634" w:rsidRPr="00F96634">
        <w:rPr>
          <w:rFonts w:ascii="Times New Roman" w:hAnsi="Times New Roman" w:cs="Times New Roman"/>
          <w:sz w:val="24"/>
          <w:szCs w:val="24"/>
          <w:lang w:val="ro-RO"/>
        </w:rPr>
        <w:t>dispoziţii</w:t>
      </w:r>
      <w:proofErr w:type="spellEnd"/>
      <w:r w:rsidR="00F96634" w:rsidRPr="00F96634">
        <w:rPr>
          <w:rFonts w:ascii="Times New Roman" w:hAnsi="Times New Roman" w:cs="Times New Roman"/>
          <w:sz w:val="24"/>
          <w:szCs w:val="24"/>
          <w:lang w:val="ro-RO"/>
        </w:rPr>
        <w:t xml:space="preserve"> de compensare reciprocă care este impusă în temeiul titlului IV capitolul VI sau VII din Legea nr.232/2016 privind redresarea și rezoluția băncilor, în temeiul prevederilor referitoare la reducerea valorii contabile și conversia instrumentelor de proprietate și a instrumentelor de datorie sau a altor pasive negarantate și la competențele de rezoluție, cuprinse în </w:t>
      </w:r>
      <w:proofErr w:type="spellStart"/>
      <w:r w:rsidR="00F96634" w:rsidRPr="00F96634">
        <w:rPr>
          <w:rFonts w:ascii="Times New Roman" w:hAnsi="Times New Roman" w:cs="Times New Roman"/>
          <w:sz w:val="24"/>
          <w:szCs w:val="24"/>
          <w:lang w:val="ro-RO"/>
        </w:rPr>
        <w:t>legislaţia</w:t>
      </w:r>
      <w:proofErr w:type="spellEnd"/>
      <w:r w:rsidR="00F96634" w:rsidRPr="00F96634">
        <w:rPr>
          <w:rFonts w:ascii="Times New Roman" w:hAnsi="Times New Roman" w:cs="Times New Roman"/>
          <w:sz w:val="24"/>
          <w:szCs w:val="24"/>
          <w:lang w:val="ro-RO"/>
        </w:rPr>
        <w:t xml:space="preserve"> privind redresarea </w:t>
      </w:r>
      <w:proofErr w:type="spellStart"/>
      <w:r w:rsidR="00F96634" w:rsidRPr="00F96634">
        <w:rPr>
          <w:rFonts w:ascii="Times New Roman" w:hAnsi="Times New Roman" w:cs="Times New Roman"/>
          <w:sz w:val="24"/>
          <w:szCs w:val="24"/>
          <w:lang w:val="ro-RO"/>
        </w:rPr>
        <w:t>şi</w:t>
      </w:r>
      <w:proofErr w:type="spellEnd"/>
      <w:r w:rsidR="00F96634" w:rsidRPr="00F96634">
        <w:rPr>
          <w:rFonts w:ascii="Times New Roman" w:hAnsi="Times New Roman" w:cs="Times New Roman"/>
          <w:sz w:val="24"/>
          <w:szCs w:val="24"/>
          <w:lang w:val="ro-RO"/>
        </w:rPr>
        <w:t xml:space="preserve"> </w:t>
      </w:r>
      <w:proofErr w:type="spellStart"/>
      <w:r w:rsidR="00F96634" w:rsidRPr="00F96634">
        <w:rPr>
          <w:rFonts w:ascii="Times New Roman" w:hAnsi="Times New Roman" w:cs="Times New Roman"/>
          <w:sz w:val="24"/>
          <w:szCs w:val="24"/>
          <w:lang w:val="ro-RO"/>
        </w:rPr>
        <w:t>rezoluţia</w:t>
      </w:r>
      <w:proofErr w:type="spellEnd"/>
      <w:r w:rsidR="00F96634" w:rsidRPr="00F96634">
        <w:rPr>
          <w:rFonts w:ascii="Times New Roman" w:hAnsi="Times New Roman" w:cs="Times New Roman"/>
          <w:sz w:val="24"/>
          <w:szCs w:val="24"/>
          <w:lang w:val="ro-RO"/>
        </w:rPr>
        <w:t xml:space="preserve"> </w:t>
      </w:r>
      <w:proofErr w:type="spellStart"/>
      <w:r w:rsidR="00F96634" w:rsidRPr="00F96634">
        <w:rPr>
          <w:rFonts w:ascii="Times New Roman" w:hAnsi="Times New Roman" w:cs="Times New Roman"/>
          <w:sz w:val="24"/>
          <w:szCs w:val="24"/>
          <w:lang w:val="ro-RO"/>
        </w:rPr>
        <w:t>contrapărților</w:t>
      </w:r>
      <w:proofErr w:type="spellEnd"/>
      <w:r w:rsidR="00F96634" w:rsidRPr="00F96634">
        <w:rPr>
          <w:rFonts w:ascii="Times New Roman" w:hAnsi="Times New Roman" w:cs="Times New Roman"/>
          <w:sz w:val="24"/>
          <w:szCs w:val="24"/>
          <w:lang w:val="ro-RO"/>
        </w:rPr>
        <w:t xml:space="preserve"> centrale, sau în temeiul prevederilor referitoare la instrumentul de reducere a valorii contabile sau de conversie și la competențele de rezoluție, cuprinse în legislația privind redresarea și rezoluția societăților de asigurare și de reasigurare și niciunei </w:t>
      </w:r>
      <w:proofErr w:type="spellStart"/>
      <w:r w:rsidR="00F96634" w:rsidRPr="00F96634">
        <w:rPr>
          <w:rFonts w:ascii="Times New Roman" w:hAnsi="Times New Roman" w:cs="Times New Roman"/>
          <w:sz w:val="24"/>
          <w:szCs w:val="24"/>
          <w:lang w:val="ro-RO"/>
        </w:rPr>
        <w:t>restricţii</w:t>
      </w:r>
      <w:proofErr w:type="spellEnd"/>
      <w:r w:rsidR="00F96634" w:rsidRPr="00F96634">
        <w:rPr>
          <w:rFonts w:ascii="Times New Roman" w:hAnsi="Times New Roman" w:cs="Times New Roman"/>
          <w:sz w:val="24"/>
          <w:szCs w:val="24"/>
          <w:lang w:val="ro-RO"/>
        </w:rPr>
        <w:t xml:space="preserve"> impuse în temeiul unor </w:t>
      </w:r>
      <w:proofErr w:type="spellStart"/>
      <w:r w:rsidR="00F96634" w:rsidRPr="00F96634">
        <w:rPr>
          <w:rFonts w:ascii="Times New Roman" w:hAnsi="Times New Roman" w:cs="Times New Roman"/>
          <w:sz w:val="24"/>
          <w:szCs w:val="24"/>
          <w:lang w:val="ro-RO"/>
        </w:rPr>
        <w:t>competenţe</w:t>
      </w:r>
      <w:proofErr w:type="spellEnd"/>
      <w:r w:rsidR="00F96634" w:rsidRPr="00F96634">
        <w:rPr>
          <w:rFonts w:ascii="Times New Roman" w:hAnsi="Times New Roman" w:cs="Times New Roman"/>
          <w:sz w:val="24"/>
          <w:szCs w:val="24"/>
          <w:lang w:val="ro-RO"/>
        </w:rPr>
        <w:t xml:space="preserve"> similare conform </w:t>
      </w:r>
      <w:proofErr w:type="spellStart"/>
      <w:r w:rsidR="00F96634" w:rsidRPr="00F96634">
        <w:rPr>
          <w:rFonts w:ascii="Times New Roman" w:hAnsi="Times New Roman" w:cs="Times New Roman"/>
          <w:sz w:val="24"/>
          <w:szCs w:val="24"/>
          <w:lang w:val="ro-RO"/>
        </w:rPr>
        <w:t>legislaţiei</w:t>
      </w:r>
      <w:proofErr w:type="spellEnd"/>
      <w:r w:rsidR="00F96634" w:rsidRPr="00F96634">
        <w:rPr>
          <w:rFonts w:ascii="Times New Roman" w:hAnsi="Times New Roman" w:cs="Times New Roman"/>
          <w:sz w:val="24"/>
          <w:szCs w:val="24"/>
          <w:lang w:val="ro-RO"/>
        </w:rPr>
        <w:t xml:space="preserve"> unui stat membru pentru a facilita </w:t>
      </w:r>
      <w:proofErr w:type="spellStart"/>
      <w:r w:rsidR="00F96634" w:rsidRPr="00F96634">
        <w:rPr>
          <w:rFonts w:ascii="Times New Roman" w:hAnsi="Times New Roman" w:cs="Times New Roman"/>
          <w:sz w:val="24"/>
          <w:szCs w:val="24"/>
          <w:lang w:val="ro-RO"/>
        </w:rPr>
        <w:t>rezoluţia</w:t>
      </w:r>
      <w:proofErr w:type="spellEnd"/>
      <w:r w:rsidR="00F96634" w:rsidRPr="00F96634">
        <w:rPr>
          <w:rFonts w:ascii="Times New Roman" w:hAnsi="Times New Roman" w:cs="Times New Roman"/>
          <w:sz w:val="24"/>
          <w:szCs w:val="24"/>
          <w:lang w:val="ro-RO"/>
        </w:rPr>
        <w:t xml:space="preserve"> ordonată a unei </w:t>
      </w:r>
      <w:proofErr w:type="spellStart"/>
      <w:r w:rsidR="00F96634" w:rsidRPr="00F96634">
        <w:rPr>
          <w:rFonts w:ascii="Times New Roman" w:hAnsi="Times New Roman" w:cs="Times New Roman"/>
          <w:sz w:val="24"/>
          <w:szCs w:val="24"/>
          <w:lang w:val="ro-RO"/>
        </w:rPr>
        <w:t>entităţi</w:t>
      </w:r>
      <w:proofErr w:type="spellEnd"/>
      <w:r w:rsidR="00F96634" w:rsidRPr="00F96634">
        <w:rPr>
          <w:rFonts w:ascii="Times New Roman" w:hAnsi="Times New Roman" w:cs="Times New Roman"/>
          <w:sz w:val="24"/>
          <w:szCs w:val="24"/>
          <w:lang w:val="ro-RO"/>
        </w:rPr>
        <w:t xml:space="preserve"> </w:t>
      </w:r>
      <w:proofErr w:type="spellStart"/>
      <w:r w:rsidR="00F96634" w:rsidRPr="00F96634">
        <w:rPr>
          <w:rFonts w:ascii="Times New Roman" w:hAnsi="Times New Roman" w:cs="Times New Roman"/>
          <w:sz w:val="24"/>
          <w:szCs w:val="24"/>
          <w:lang w:val="ro-RO"/>
        </w:rPr>
        <w:t>menţionate</w:t>
      </w:r>
      <w:proofErr w:type="spellEnd"/>
      <w:r w:rsidR="00F96634" w:rsidRPr="00F96634">
        <w:rPr>
          <w:rFonts w:ascii="Times New Roman" w:hAnsi="Times New Roman" w:cs="Times New Roman"/>
          <w:sz w:val="24"/>
          <w:szCs w:val="24"/>
          <w:lang w:val="ro-RO"/>
        </w:rPr>
        <w:t xml:space="preserve"> la art.3 pct.4) din prezenta lege care face obiectul unor mecanisme de </w:t>
      </w:r>
      <w:proofErr w:type="spellStart"/>
      <w:r w:rsidR="00F96634" w:rsidRPr="00F96634">
        <w:rPr>
          <w:rFonts w:ascii="Times New Roman" w:hAnsi="Times New Roman" w:cs="Times New Roman"/>
          <w:sz w:val="24"/>
          <w:szCs w:val="24"/>
          <w:lang w:val="ro-RO"/>
        </w:rPr>
        <w:t>siguranţă</w:t>
      </w:r>
      <w:proofErr w:type="spellEnd"/>
      <w:r w:rsidR="00F96634" w:rsidRPr="00F96634">
        <w:rPr>
          <w:rFonts w:ascii="Times New Roman" w:hAnsi="Times New Roman" w:cs="Times New Roman"/>
          <w:sz w:val="24"/>
          <w:szCs w:val="24"/>
          <w:lang w:val="ro-RO"/>
        </w:rPr>
        <w:t xml:space="preserve"> cel </w:t>
      </w:r>
      <w:proofErr w:type="spellStart"/>
      <w:r w:rsidR="00F96634" w:rsidRPr="00F96634">
        <w:rPr>
          <w:rFonts w:ascii="Times New Roman" w:hAnsi="Times New Roman" w:cs="Times New Roman"/>
          <w:sz w:val="24"/>
          <w:szCs w:val="24"/>
          <w:lang w:val="ro-RO"/>
        </w:rPr>
        <w:t>puţin</w:t>
      </w:r>
      <w:proofErr w:type="spellEnd"/>
      <w:r w:rsidR="00F96634" w:rsidRPr="00F96634">
        <w:rPr>
          <w:rFonts w:ascii="Times New Roman" w:hAnsi="Times New Roman" w:cs="Times New Roman"/>
          <w:sz w:val="24"/>
          <w:szCs w:val="24"/>
          <w:lang w:val="ro-RO"/>
        </w:rPr>
        <w:t xml:space="preserve"> echivalente cu cele prevăzute în titlul IV capitolul VIII din Legea nr.232/2016 privind redresarea și rezoluția băncilor sau în legislația privind redresarea și rezoluția </w:t>
      </w:r>
      <w:proofErr w:type="spellStart"/>
      <w:r w:rsidR="00F96634" w:rsidRPr="00F96634">
        <w:rPr>
          <w:rFonts w:ascii="Times New Roman" w:hAnsi="Times New Roman" w:cs="Times New Roman"/>
          <w:sz w:val="24"/>
          <w:szCs w:val="24"/>
          <w:lang w:val="ro-RO"/>
        </w:rPr>
        <w:t>contrapărților</w:t>
      </w:r>
      <w:proofErr w:type="spellEnd"/>
      <w:r w:rsidR="00F96634" w:rsidRPr="00F96634">
        <w:rPr>
          <w:rFonts w:ascii="Times New Roman" w:hAnsi="Times New Roman" w:cs="Times New Roman"/>
          <w:sz w:val="24"/>
          <w:szCs w:val="24"/>
          <w:lang w:val="ro-RO"/>
        </w:rPr>
        <w:t xml:space="preserve"> centrale.</w:t>
      </w:r>
      <w:r w:rsidR="00EA74AD" w:rsidRPr="0032110C">
        <w:rPr>
          <w:rFonts w:ascii="Times New Roman" w:hAnsi="Times New Roman" w:cs="Times New Roman"/>
          <w:sz w:val="24"/>
          <w:szCs w:val="24"/>
          <w:lang w:val="ro-RO"/>
        </w:rPr>
        <w:t>”.</w:t>
      </w:r>
    </w:p>
    <w:p w14:paraId="5DE0BA2A" w14:textId="3867BE27" w:rsidR="00E11BD0" w:rsidRPr="00E11BD0" w:rsidRDefault="001C6092" w:rsidP="0005028D">
      <w:pPr>
        <w:pStyle w:val="Listparagraf"/>
        <w:numPr>
          <w:ilvl w:val="0"/>
          <w:numId w:val="1"/>
        </w:numPr>
        <w:tabs>
          <w:tab w:val="left" w:pos="851"/>
        </w:tabs>
        <w:spacing w:after="0"/>
        <w:ind w:left="0" w:firstLine="567"/>
        <w:jc w:val="both"/>
        <w:rPr>
          <w:rFonts w:ascii="Times New Roman" w:hAnsi="Times New Roman" w:cs="Times New Roman"/>
          <w:b/>
          <w:bCs/>
          <w:sz w:val="24"/>
          <w:szCs w:val="24"/>
          <w:lang w:val="ro-RO"/>
        </w:rPr>
      </w:pPr>
      <w:r>
        <w:rPr>
          <w:rFonts w:ascii="Times New Roman" w:hAnsi="Times New Roman" w:cs="Times New Roman"/>
          <w:sz w:val="24"/>
          <w:szCs w:val="24"/>
          <w:lang w:val="ro-RO"/>
        </w:rPr>
        <w:lastRenderedPageBreak/>
        <w:t>A</w:t>
      </w:r>
      <w:r w:rsidR="000172DA" w:rsidRPr="00E11BD0">
        <w:rPr>
          <w:rFonts w:ascii="Times New Roman" w:hAnsi="Times New Roman" w:cs="Times New Roman"/>
          <w:sz w:val="24"/>
          <w:szCs w:val="24"/>
          <w:lang w:val="ro-RO"/>
        </w:rPr>
        <w:t>rticolul 3</w:t>
      </w:r>
      <w:r w:rsidR="00E11BD0">
        <w:rPr>
          <w:rFonts w:ascii="Times New Roman" w:hAnsi="Times New Roman" w:cs="Times New Roman"/>
          <w:sz w:val="24"/>
          <w:szCs w:val="24"/>
          <w:lang w:val="ro-RO"/>
        </w:rPr>
        <w:t>:</w:t>
      </w:r>
      <w:r w:rsidR="004312E3">
        <w:rPr>
          <w:rFonts w:ascii="Times New Roman" w:hAnsi="Times New Roman" w:cs="Times New Roman"/>
          <w:sz w:val="24"/>
          <w:szCs w:val="24"/>
          <w:lang w:val="ro-RO"/>
        </w:rPr>
        <w:t xml:space="preserve"> </w:t>
      </w:r>
    </w:p>
    <w:p w14:paraId="4C9FBE3A" w14:textId="77777777" w:rsidR="007C37B1" w:rsidRDefault="00E11BD0" w:rsidP="0005028D">
      <w:pPr>
        <w:pStyle w:val="Listparagraf"/>
        <w:tabs>
          <w:tab w:val="left" w:pos="851"/>
        </w:tabs>
        <w:spacing w:after="0"/>
        <w:ind w:left="0" w:firstLine="567"/>
        <w:jc w:val="both"/>
        <w:rPr>
          <w:rFonts w:ascii="Times New Roman" w:hAnsi="Times New Roman" w:cs="Times New Roman"/>
          <w:sz w:val="24"/>
          <w:szCs w:val="24"/>
          <w:lang w:val="ro-RO"/>
        </w:rPr>
      </w:pPr>
      <w:r w:rsidRPr="00E11BD0">
        <w:rPr>
          <w:rFonts w:ascii="Times New Roman" w:hAnsi="Times New Roman" w:cs="Times New Roman"/>
          <w:sz w:val="24"/>
          <w:szCs w:val="24"/>
          <w:lang w:val="ro-RO"/>
        </w:rPr>
        <w:t>p</w:t>
      </w:r>
      <w:r w:rsidR="000172DA" w:rsidRPr="00E11BD0">
        <w:rPr>
          <w:rFonts w:ascii="Times New Roman" w:hAnsi="Times New Roman" w:cs="Times New Roman"/>
          <w:sz w:val="24"/>
          <w:szCs w:val="24"/>
          <w:lang w:val="ro-RO"/>
        </w:rPr>
        <w:t>unctul 3)</w:t>
      </w:r>
      <w:r w:rsidR="007C37B1">
        <w:rPr>
          <w:rFonts w:ascii="Times New Roman" w:hAnsi="Times New Roman" w:cs="Times New Roman"/>
          <w:sz w:val="24"/>
          <w:szCs w:val="24"/>
          <w:lang w:val="ro-RO"/>
        </w:rPr>
        <w:t>:</w:t>
      </w:r>
    </w:p>
    <w:p w14:paraId="7F6F2E91" w14:textId="68C1D615" w:rsidR="003A1804" w:rsidRPr="00B00D12" w:rsidRDefault="007D751E" w:rsidP="0005028D">
      <w:pPr>
        <w:pStyle w:val="Listparagraf"/>
        <w:tabs>
          <w:tab w:val="left" w:pos="851"/>
        </w:tabs>
        <w:spacing w:after="0"/>
        <w:ind w:left="0" w:firstLine="567"/>
        <w:jc w:val="both"/>
        <w:rPr>
          <w:rFonts w:ascii="Times New Roman" w:hAnsi="Times New Roman" w:cs="Times New Roman"/>
          <w:sz w:val="24"/>
          <w:szCs w:val="24"/>
          <w:lang w:val="ro-RO"/>
        </w:rPr>
      </w:pPr>
      <w:r w:rsidRPr="00B00D12">
        <w:rPr>
          <w:rFonts w:ascii="Times New Roman" w:hAnsi="Times New Roman" w:cs="Times New Roman"/>
          <w:sz w:val="24"/>
          <w:szCs w:val="24"/>
          <w:lang w:val="ro-RO"/>
        </w:rPr>
        <w:t>liter</w:t>
      </w:r>
      <w:r w:rsidR="003A1804" w:rsidRPr="00B00D12">
        <w:rPr>
          <w:rFonts w:ascii="Times New Roman" w:hAnsi="Times New Roman" w:cs="Times New Roman"/>
          <w:sz w:val="24"/>
          <w:szCs w:val="24"/>
          <w:lang w:val="ro-RO"/>
        </w:rPr>
        <w:t xml:space="preserve">ele </w:t>
      </w:r>
      <w:r w:rsidR="007C37B1" w:rsidRPr="00B00D12">
        <w:rPr>
          <w:rFonts w:ascii="Times New Roman" w:hAnsi="Times New Roman" w:cs="Times New Roman"/>
          <w:sz w:val="24"/>
          <w:szCs w:val="24"/>
          <w:lang w:val="ro-RO"/>
        </w:rPr>
        <w:t>c)</w:t>
      </w:r>
      <w:r w:rsidR="003A1804" w:rsidRPr="00B00D12">
        <w:rPr>
          <w:rFonts w:ascii="Times New Roman" w:hAnsi="Times New Roman" w:cs="Times New Roman"/>
          <w:sz w:val="24"/>
          <w:szCs w:val="24"/>
          <w:lang w:val="ro-RO"/>
        </w:rPr>
        <w:t xml:space="preserve"> și d) vor avea următorul cuprins:</w:t>
      </w:r>
    </w:p>
    <w:p w14:paraId="723F655F" w14:textId="18BA7F8E" w:rsidR="00420268" w:rsidRPr="00B00D12" w:rsidRDefault="003A1804" w:rsidP="0005028D">
      <w:pPr>
        <w:pStyle w:val="Listparagraf"/>
        <w:tabs>
          <w:tab w:val="left" w:pos="851"/>
        </w:tabs>
        <w:spacing w:after="0"/>
        <w:ind w:left="0" w:firstLine="567"/>
        <w:jc w:val="both"/>
        <w:rPr>
          <w:rFonts w:ascii="Times New Roman" w:hAnsi="Times New Roman" w:cs="Times New Roman"/>
          <w:sz w:val="24"/>
          <w:szCs w:val="24"/>
          <w:lang w:val="ro-RO"/>
        </w:rPr>
      </w:pPr>
      <w:r w:rsidRPr="00B00D12">
        <w:rPr>
          <w:rFonts w:ascii="Times New Roman" w:hAnsi="Times New Roman" w:cs="Times New Roman"/>
          <w:sz w:val="24"/>
          <w:szCs w:val="24"/>
          <w:lang w:val="ro-RO"/>
        </w:rPr>
        <w:t xml:space="preserve">„c) prestatorii de servicii de plată </w:t>
      </w:r>
      <w:r w:rsidR="00420268" w:rsidRPr="00B00D12">
        <w:rPr>
          <w:rFonts w:ascii="Times New Roman" w:hAnsi="Times New Roman" w:cs="Times New Roman"/>
          <w:sz w:val="24"/>
          <w:szCs w:val="24"/>
          <w:lang w:val="ro-RO"/>
        </w:rPr>
        <w:t xml:space="preserve">nebancari specificați la art. 5 alin. (1) lit. b), c) și d) din Legea nr. 114/2012 cu privire la serviciile de plată </w:t>
      </w:r>
      <w:proofErr w:type="spellStart"/>
      <w:r w:rsidR="00420268" w:rsidRPr="00B00D12">
        <w:rPr>
          <w:rFonts w:ascii="Times New Roman" w:hAnsi="Times New Roman" w:cs="Times New Roman"/>
          <w:sz w:val="24"/>
          <w:szCs w:val="24"/>
          <w:lang w:val="ro-RO"/>
        </w:rPr>
        <w:t>şi</w:t>
      </w:r>
      <w:proofErr w:type="spellEnd"/>
      <w:r w:rsidR="00420268" w:rsidRPr="00B00D12">
        <w:rPr>
          <w:rFonts w:ascii="Times New Roman" w:hAnsi="Times New Roman" w:cs="Times New Roman"/>
          <w:sz w:val="24"/>
          <w:szCs w:val="24"/>
          <w:lang w:val="ro-RO"/>
        </w:rPr>
        <w:t xml:space="preserve"> moneda electronică;</w:t>
      </w:r>
    </w:p>
    <w:p w14:paraId="6535B025" w14:textId="03218AE7" w:rsidR="00420268" w:rsidRPr="00B00D12" w:rsidRDefault="00420268" w:rsidP="0005028D">
      <w:pPr>
        <w:pStyle w:val="Listparagraf"/>
        <w:tabs>
          <w:tab w:val="left" w:pos="851"/>
        </w:tabs>
        <w:spacing w:after="0"/>
        <w:ind w:left="0" w:firstLine="567"/>
        <w:jc w:val="both"/>
        <w:rPr>
          <w:rFonts w:ascii="Times New Roman" w:hAnsi="Times New Roman" w:cs="Times New Roman"/>
          <w:sz w:val="24"/>
          <w:szCs w:val="24"/>
          <w:lang w:val="ro-RO"/>
        </w:rPr>
      </w:pPr>
      <w:r w:rsidRPr="00B00D12">
        <w:rPr>
          <w:rFonts w:ascii="Times New Roman" w:hAnsi="Times New Roman" w:cs="Times New Roman"/>
          <w:sz w:val="24"/>
          <w:szCs w:val="24"/>
          <w:lang w:val="ro-RO"/>
        </w:rPr>
        <w:t xml:space="preserve">d) o societate de asigurare sau asigurător/o societate de reasigurare sau </w:t>
      </w:r>
      <w:proofErr w:type="spellStart"/>
      <w:r w:rsidRPr="00B00D12">
        <w:rPr>
          <w:rFonts w:ascii="Times New Roman" w:hAnsi="Times New Roman" w:cs="Times New Roman"/>
          <w:sz w:val="24"/>
          <w:szCs w:val="24"/>
          <w:lang w:val="ro-RO"/>
        </w:rPr>
        <w:t>reasigur</w:t>
      </w:r>
      <w:r w:rsidR="004D13CD">
        <w:rPr>
          <w:rFonts w:ascii="Times New Roman" w:hAnsi="Times New Roman" w:cs="Times New Roman"/>
          <w:sz w:val="24"/>
          <w:szCs w:val="24"/>
          <w:lang w:val="ro-RO"/>
        </w:rPr>
        <w:t>ă</w:t>
      </w:r>
      <w:bookmarkStart w:id="0" w:name="_GoBack"/>
      <w:bookmarkEnd w:id="0"/>
      <w:r w:rsidRPr="00B00D12">
        <w:rPr>
          <w:rFonts w:ascii="Times New Roman" w:hAnsi="Times New Roman" w:cs="Times New Roman"/>
          <w:sz w:val="24"/>
          <w:szCs w:val="24"/>
          <w:lang w:val="ro-RO"/>
        </w:rPr>
        <w:t>tor</w:t>
      </w:r>
      <w:proofErr w:type="spellEnd"/>
      <w:r w:rsidRPr="00B00D12">
        <w:rPr>
          <w:rFonts w:ascii="Times New Roman" w:hAnsi="Times New Roman" w:cs="Times New Roman"/>
          <w:sz w:val="24"/>
          <w:szCs w:val="24"/>
          <w:lang w:val="ro-RO"/>
        </w:rPr>
        <w:t>, astfel cum s</w:t>
      </w:r>
      <w:r w:rsidR="00F71DBF">
        <w:rPr>
          <w:rFonts w:ascii="Times New Roman" w:hAnsi="Times New Roman" w:cs="Times New Roman"/>
          <w:sz w:val="24"/>
          <w:szCs w:val="24"/>
          <w:lang w:val="ro-RO"/>
        </w:rPr>
        <w:t>u</w:t>
      </w:r>
      <w:r w:rsidR="00BA2998">
        <w:rPr>
          <w:rFonts w:ascii="Times New Roman" w:hAnsi="Times New Roman" w:cs="Times New Roman"/>
          <w:sz w:val="24"/>
          <w:szCs w:val="24"/>
          <w:lang w:val="ro-RO"/>
        </w:rPr>
        <w:t>nt de</w:t>
      </w:r>
      <w:r w:rsidR="00BA2998" w:rsidRPr="00B00D12">
        <w:rPr>
          <w:rFonts w:ascii="Times New Roman" w:hAnsi="Times New Roman" w:cs="Times New Roman"/>
          <w:sz w:val="24"/>
          <w:szCs w:val="24"/>
          <w:lang w:val="ro-RO"/>
        </w:rPr>
        <w:t>finiți</w:t>
      </w:r>
      <w:r w:rsidRPr="00B00D12">
        <w:rPr>
          <w:rFonts w:ascii="Times New Roman" w:hAnsi="Times New Roman" w:cs="Times New Roman"/>
          <w:sz w:val="24"/>
          <w:szCs w:val="24"/>
          <w:lang w:val="ro-RO"/>
        </w:rPr>
        <w:t xml:space="preserve"> în Legea nr. 92/2022 privind activitatea de asigurare sau de reasigurare;”</w:t>
      </w:r>
      <w:r w:rsidR="00E63713" w:rsidRPr="00B00D12">
        <w:rPr>
          <w:rFonts w:ascii="Times New Roman" w:hAnsi="Times New Roman" w:cs="Times New Roman"/>
          <w:sz w:val="24"/>
          <w:szCs w:val="24"/>
          <w:lang w:val="ro-RO"/>
        </w:rPr>
        <w:t>;</w:t>
      </w:r>
      <w:r w:rsidRPr="00B00D12">
        <w:rPr>
          <w:rFonts w:ascii="Times New Roman" w:hAnsi="Times New Roman" w:cs="Times New Roman"/>
          <w:sz w:val="24"/>
          <w:szCs w:val="24"/>
          <w:lang w:val="ro-RO"/>
        </w:rPr>
        <w:t xml:space="preserve">   </w:t>
      </w:r>
    </w:p>
    <w:p w14:paraId="5A79EDD0" w14:textId="1FAAE298" w:rsidR="000172DA" w:rsidRPr="00E11BD0" w:rsidRDefault="001C6092" w:rsidP="0005028D">
      <w:pPr>
        <w:pStyle w:val="Listparagraf"/>
        <w:tabs>
          <w:tab w:val="left" w:pos="851"/>
        </w:tabs>
        <w:spacing w:after="0"/>
        <w:ind w:left="0" w:firstLine="567"/>
        <w:jc w:val="both"/>
        <w:rPr>
          <w:rFonts w:ascii="Times New Roman" w:hAnsi="Times New Roman" w:cs="Times New Roman"/>
          <w:b/>
          <w:bCs/>
          <w:sz w:val="24"/>
          <w:szCs w:val="24"/>
          <w:lang w:val="ro-RO"/>
        </w:rPr>
      </w:pPr>
      <w:r>
        <w:rPr>
          <w:rFonts w:ascii="Times New Roman" w:hAnsi="Times New Roman" w:cs="Times New Roman"/>
          <w:sz w:val="24"/>
          <w:szCs w:val="24"/>
          <w:lang w:val="ro-RO"/>
        </w:rPr>
        <w:t xml:space="preserve">punctul </w:t>
      </w:r>
      <w:r w:rsidR="00A22C4C" w:rsidRPr="00E11BD0">
        <w:rPr>
          <w:rFonts w:ascii="Times New Roman" w:hAnsi="Times New Roman" w:cs="Times New Roman"/>
          <w:sz w:val="24"/>
          <w:szCs w:val="24"/>
          <w:lang w:val="ro-RO"/>
        </w:rPr>
        <w:t>s</w:t>
      </w:r>
      <w:r w:rsidR="000172DA" w:rsidRPr="00E11BD0">
        <w:rPr>
          <w:rFonts w:ascii="Times New Roman" w:hAnsi="Times New Roman" w:cs="Times New Roman"/>
          <w:sz w:val="24"/>
          <w:szCs w:val="24"/>
          <w:lang w:val="ro-RO"/>
        </w:rPr>
        <w:t>e completează cu literele e) și f) cu următorul cuprins:</w:t>
      </w:r>
    </w:p>
    <w:p w14:paraId="2A2FCD20" w14:textId="4F315072" w:rsidR="000172DA" w:rsidRDefault="000172DA" w:rsidP="0005028D">
      <w:pPr>
        <w:spacing w:after="0"/>
        <w:ind w:firstLine="567"/>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w:t>
      </w:r>
      <w:r w:rsidR="00FC66F3">
        <w:rPr>
          <w:rFonts w:ascii="Times New Roman" w:hAnsi="Times New Roman" w:cs="Times New Roman"/>
          <w:sz w:val="24"/>
          <w:szCs w:val="24"/>
          <w:lang w:val="ro-RO"/>
        </w:rPr>
        <w:t xml:space="preserve">e) </w:t>
      </w:r>
      <w:bookmarkStart w:id="1" w:name="_Hlk189650265"/>
      <w:r w:rsidR="00FC66F3">
        <w:rPr>
          <w:rFonts w:ascii="Times New Roman" w:hAnsi="Times New Roman" w:cs="Times New Roman"/>
          <w:sz w:val="24"/>
          <w:szCs w:val="24"/>
          <w:lang w:val="ro-RO"/>
        </w:rPr>
        <w:t xml:space="preserve">un organism de plasament colectiv în valori mobiliare, astfel cum este definit </w:t>
      </w:r>
      <w:r w:rsidR="001B5E17">
        <w:rPr>
          <w:rFonts w:ascii="Times New Roman" w:hAnsi="Times New Roman" w:cs="Times New Roman"/>
          <w:sz w:val="24"/>
          <w:szCs w:val="24"/>
          <w:lang w:val="ro-RO"/>
        </w:rPr>
        <w:t>î</w:t>
      </w:r>
      <w:r w:rsidR="00FC66F3">
        <w:rPr>
          <w:rFonts w:ascii="Times New Roman" w:hAnsi="Times New Roman" w:cs="Times New Roman"/>
          <w:sz w:val="24"/>
          <w:szCs w:val="24"/>
          <w:lang w:val="ro-RO"/>
        </w:rPr>
        <w:t>n Legea nr.171/2012 privind piața de capital</w:t>
      </w:r>
      <w:r w:rsidR="00B3452E">
        <w:rPr>
          <w:rFonts w:ascii="Times New Roman" w:hAnsi="Times New Roman" w:cs="Times New Roman"/>
          <w:sz w:val="24"/>
          <w:szCs w:val="24"/>
          <w:lang w:val="ro-RO"/>
        </w:rPr>
        <w:t>;</w:t>
      </w:r>
    </w:p>
    <w:p w14:paraId="3A9331B6" w14:textId="537529B8" w:rsidR="00F16EC1" w:rsidRDefault="00B3452E" w:rsidP="0005028D">
      <w:pPr>
        <w:spacing w:after="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w:t>
      </w:r>
      <w:r w:rsidR="00E307FE">
        <w:rPr>
          <w:rFonts w:ascii="Times New Roman" w:hAnsi="Times New Roman" w:cs="Times New Roman"/>
          <w:sz w:val="24"/>
          <w:szCs w:val="24"/>
          <w:lang w:val="ro-RO"/>
        </w:rPr>
        <w:t xml:space="preserve">o societate de administrare fiduciară a investițiilor, astfel cum este definită </w:t>
      </w:r>
      <w:r w:rsidR="001B5E17">
        <w:rPr>
          <w:rFonts w:ascii="Times New Roman" w:hAnsi="Times New Roman" w:cs="Times New Roman"/>
          <w:sz w:val="24"/>
          <w:szCs w:val="24"/>
          <w:lang w:val="ro-RO"/>
        </w:rPr>
        <w:t>î</w:t>
      </w:r>
      <w:r w:rsidR="00E307FE">
        <w:rPr>
          <w:rFonts w:ascii="Times New Roman" w:hAnsi="Times New Roman" w:cs="Times New Roman"/>
          <w:sz w:val="24"/>
          <w:szCs w:val="24"/>
          <w:lang w:val="ro-RO"/>
        </w:rPr>
        <w:t>n Legea nr.171</w:t>
      </w:r>
      <w:r w:rsidR="006066BE">
        <w:rPr>
          <w:rFonts w:ascii="Times New Roman" w:hAnsi="Times New Roman" w:cs="Times New Roman"/>
          <w:sz w:val="24"/>
          <w:szCs w:val="24"/>
          <w:lang w:val="ro-RO"/>
        </w:rPr>
        <w:t>/2012 privind piața de capital</w:t>
      </w:r>
      <w:r w:rsidR="00E7359F">
        <w:rPr>
          <w:rFonts w:ascii="Times New Roman" w:hAnsi="Times New Roman" w:cs="Times New Roman"/>
          <w:sz w:val="24"/>
          <w:szCs w:val="24"/>
          <w:lang w:val="ro-RO"/>
        </w:rPr>
        <w:t>;</w:t>
      </w:r>
      <w:r w:rsidR="005C4475">
        <w:rPr>
          <w:rFonts w:ascii="Times New Roman" w:hAnsi="Times New Roman" w:cs="Times New Roman"/>
          <w:sz w:val="24"/>
          <w:szCs w:val="24"/>
          <w:lang w:val="ro-RO"/>
        </w:rPr>
        <w:t>”;</w:t>
      </w:r>
    </w:p>
    <w:p w14:paraId="1D2723E1" w14:textId="6FC2070B" w:rsidR="005C4475" w:rsidRDefault="007C37B1" w:rsidP="0005028D">
      <w:pPr>
        <w:spacing w:after="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articolul </w:t>
      </w:r>
      <w:r w:rsidR="005C4475">
        <w:rPr>
          <w:rFonts w:ascii="Times New Roman" w:hAnsi="Times New Roman" w:cs="Times New Roman"/>
          <w:sz w:val="24"/>
          <w:szCs w:val="24"/>
          <w:lang w:val="ro-RO"/>
        </w:rPr>
        <w:t>se completează cu punctul 5) cu următorul cuprins:</w:t>
      </w:r>
    </w:p>
    <w:p w14:paraId="2CDBAC41" w14:textId="1876F55A" w:rsidR="00F16EC1" w:rsidRPr="00B00D12" w:rsidRDefault="0095080A" w:rsidP="0005028D">
      <w:pPr>
        <w:spacing w:after="0"/>
        <w:ind w:firstLine="567"/>
        <w:jc w:val="both"/>
        <w:rPr>
          <w:rFonts w:ascii="Times New Roman" w:hAnsi="Times New Roman" w:cs="Times New Roman"/>
          <w:sz w:val="24"/>
          <w:szCs w:val="24"/>
          <w:lang w:val="ro-RO"/>
        </w:rPr>
      </w:pPr>
      <w:r w:rsidRPr="0095080A">
        <w:rPr>
          <w:rFonts w:ascii="Times New Roman" w:hAnsi="Times New Roman" w:cs="Times New Roman"/>
          <w:sz w:val="24"/>
          <w:szCs w:val="24"/>
          <w:lang w:val="ro-RO"/>
        </w:rPr>
        <w:t>„</w:t>
      </w:r>
      <w:r w:rsidR="005C4475" w:rsidRPr="0095080A">
        <w:rPr>
          <w:rFonts w:ascii="Times New Roman" w:hAnsi="Times New Roman" w:cs="Times New Roman"/>
          <w:sz w:val="24"/>
          <w:szCs w:val="24"/>
          <w:lang w:val="ro-RO"/>
        </w:rPr>
        <w:t>5)</w:t>
      </w:r>
      <w:r w:rsidR="00F16EC1" w:rsidRPr="0095080A">
        <w:rPr>
          <w:rFonts w:ascii="Times New Roman" w:hAnsi="Times New Roman" w:cs="Times New Roman"/>
          <w:sz w:val="24"/>
          <w:szCs w:val="24"/>
          <w:lang w:val="ro-RO"/>
        </w:rPr>
        <w:t xml:space="preserve"> </w:t>
      </w:r>
      <w:r w:rsidR="005C4475" w:rsidRPr="0095080A">
        <w:rPr>
          <w:rFonts w:ascii="Times New Roman" w:hAnsi="Times New Roman" w:cs="Times New Roman"/>
          <w:sz w:val="24"/>
          <w:szCs w:val="24"/>
          <w:lang w:val="ro-RO"/>
        </w:rPr>
        <w:t>Fondul de garantare a depozitelor în sistemul bancar</w:t>
      </w:r>
      <w:r w:rsidR="00A11ADE" w:rsidRPr="0095080A">
        <w:rPr>
          <w:rFonts w:ascii="Times New Roman" w:hAnsi="Times New Roman" w:cs="Times New Roman"/>
          <w:sz w:val="24"/>
          <w:szCs w:val="24"/>
          <w:lang w:val="ro-RO"/>
        </w:rPr>
        <w:t>, acțion</w:t>
      </w:r>
      <w:r w:rsidR="00BA2998">
        <w:rPr>
          <w:rFonts w:ascii="Times New Roman" w:hAnsi="Times New Roman" w:cs="Times New Roman"/>
          <w:sz w:val="24"/>
          <w:szCs w:val="24"/>
          <w:lang w:val="ro-RO"/>
        </w:rPr>
        <w:t>â</w:t>
      </w:r>
      <w:r w:rsidR="00A11ADE" w:rsidRPr="0095080A">
        <w:rPr>
          <w:rFonts w:ascii="Times New Roman" w:hAnsi="Times New Roman" w:cs="Times New Roman"/>
          <w:sz w:val="24"/>
          <w:szCs w:val="24"/>
          <w:lang w:val="ro-RO"/>
        </w:rPr>
        <w:t>nd potrivit Legii nr.160/2023 cu privire la garantarea depozitelor în bănci</w:t>
      </w:r>
      <w:r w:rsidR="00810D16">
        <w:rPr>
          <w:rFonts w:ascii="Times New Roman" w:hAnsi="Times New Roman" w:cs="Times New Roman"/>
          <w:sz w:val="24"/>
          <w:szCs w:val="24"/>
          <w:lang w:val="ro-RO"/>
        </w:rPr>
        <w:t xml:space="preserve">, </w:t>
      </w:r>
      <w:r w:rsidR="00810D16" w:rsidRPr="00B00D12">
        <w:rPr>
          <w:rFonts w:ascii="Times New Roman" w:hAnsi="Times New Roman" w:cs="Times New Roman"/>
          <w:sz w:val="24"/>
          <w:szCs w:val="24"/>
          <w:lang w:val="ro-RO"/>
        </w:rPr>
        <w:t>cu condiția ca cealaltă parte să fie o entitate din categoriile prevăzute la punctele 1)-4)</w:t>
      </w:r>
      <w:r w:rsidR="00A11ADE" w:rsidRPr="00B00D12">
        <w:rPr>
          <w:rFonts w:ascii="Times New Roman" w:hAnsi="Times New Roman" w:cs="Times New Roman"/>
          <w:sz w:val="24"/>
          <w:szCs w:val="24"/>
          <w:lang w:val="ro-RO"/>
        </w:rPr>
        <w:t>.</w:t>
      </w:r>
      <w:r w:rsidRPr="00B00D12">
        <w:rPr>
          <w:rFonts w:ascii="Times New Roman" w:hAnsi="Times New Roman" w:cs="Times New Roman"/>
          <w:sz w:val="24"/>
          <w:szCs w:val="24"/>
          <w:lang w:val="ro-RO"/>
        </w:rPr>
        <w:t>”.</w:t>
      </w:r>
      <w:r w:rsidR="00F16EC1" w:rsidRPr="00B00D12">
        <w:rPr>
          <w:rFonts w:ascii="Times New Roman" w:hAnsi="Times New Roman" w:cs="Times New Roman"/>
          <w:sz w:val="24"/>
          <w:szCs w:val="24"/>
          <w:lang w:val="ro-RO"/>
        </w:rPr>
        <w:t xml:space="preserve"> </w:t>
      </w:r>
    </w:p>
    <w:bookmarkEnd w:id="1"/>
    <w:p w14:paraId="5455F38B" w14:textId="4EBC39F1" w:rsidR="00060175" w:rsidRDefault="00060175" w:rsidP="0005028D">
      <w:pPr>
        <w:pStyle w:val="Listparagraf"/>
        <w:numPr>
          <w:ilvl w:val="0"/>
          <w:numId w:val="1"/>
        </w:numPr>
        <w:tabs>
          <w:tab w:val="left" w:pos="851"/>
        </w:tabs>
        <w:spacing w:after="0"/>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Articolul 4 se completează cu </w:t>
      </w:r>
      <w:r w:rsidR="001A571D">
        <w:rPr>
          <w:rFonts w:ascii="Times New Roman" w:hAnsi="Times New Roman" w:cs="Times New Roman"/>
          <w:sz w:val="24"/>
          <w:szCs w:val="24"/>
          <w:lang w:val="ro-RO"/>
        </w:rPr>
        <w:t>punctul 19) cu următorul cuprins:</w:t>
      </w:r>
    </w:p>
    <w:p w14:paraId="0DB57DCA" w14:textId="7D86ADD6" w:rsidR="001A571D" w:rsidRPr="001A571D" w:rsidRDefault="001A571D" w:rsidP="0005028D">
      <w:pPr>
        <w:pStyle w:val="Listparagraf"/>
        <w:tabs>
          <w:tab w:val="left" w:pos="851"/>
        </w:tabs>
        <w:spacing w:after="0"/>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„19) </w:t>
      </w:r>
      <w:r>
        <w:rPr>
          <w:rFonts w:ascii="Times New Roman" w:hAnsi="Times New Roman" w:cs="Times New Roman"/>
          <w:i/>
          <w:iCs/>
          <w:sz w:val="24"/>
          <w:szCs w:val="24"/>
          <w:lang w:val="ro-RO"/>
        </w:rPr>
        <w:t xml:space="preserve">stat membru </w:t>
      </w:r>
      <w:r>
        <w:rPr>
          <w:rFonts w:ascii="Times New Roman" w:hAnsi="Times New Roman" w:cs="Times New Roman"/>
          <w:sz w:val="24"/>
          <w:szCs w:val="24"/>
          <w:lang w:val="ro-RO"/>
        </w:rPr>
        <w:t>– orice stat me</w:t>
      </w:r>
      <w:r w:rsidR="0013353C">
        <w:rPr>
          <w:rFonts w:ascii="Times New Roman" w:hAnsi="Times New Roman" w:cs="Times New Roman"/>
          <w:sz w:val="24"/>
          <w:szCs w:val="24"/>
          <w:lang w:val="ro-RO"/>
        </w:rPr>
        <w:t>m</w:t>
      </w:r>
      <w:r>
        <w:rPr>
          <w:rFonts w:ascii="Times New Roman" w:hAnsi="Times New Roman" w:cs="Times New Roman"/>
          <w:sz w:val="24"/>
          <w:szCs w:val="24"/>
          <w:lang w:val="ro-RO"/>
        </w:rPr>
        <w:t>bru al Uniunii Europene, precum și un stat aparținând Spațiului Economic European.”.</w:t>
      </w:r>
    </w:p>
    <w:p w14:paraId="624A6745" w14:textId="20EC43C6" w:rsidR="000D5CE5" w:rsidRDefault="000D5CE5" w:rsidP="0005028D">
      <w:pPr>
        <w:pStyle w:val="Listparagraf"/>
        <w:numPr>
          <w:ilvl w:val="0"/>
          <w:numId w:val="1"/>
        </w:numPr>
        <w:tabs>
          <w:tab w:val="left" w:pos="851"/>
        </w:tabs>
        <w:spacing w:after="0"/>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1B5E17" w:rsidRPr="001B5E17">
        <w:rPr>
          <w:rFonts w:ascii="Times New Roman" w:hAnsi="Times New Roman" w:cs="Times New Roman"/>
          <w:sz w:val="24"/>
          <w:szCs w:val="24"/>
          <w:lang w:val="ro-RO"/>
        </w:rPr>
        <w:t>rticolul 7</w:t>
      </w:r>
      <w:r>
        <w:rPr>
          <w:rFonts w:ascii="Times New Roman" w:hAnsi="Times New Roman" w:cs="Times New Roman"/>
          <w:sz w:val="24"/>
          <w:szCs w:val="24"/>
          <w:lang w:val="ro-RO"/>
        </w:rPr>
        <w:t>:</w:t>
      </w:r>
    </w:p>
    <w:p w14:paraId="7530C5C3" w14:textId="5A690107" w:rsidR="00C37D69" w:rsidRPr="00B00D12" w:rsidRDefault="001B5E17" w:rsidP="0005028D">
      <w:pPr>
        <w:pStyle w:val="Listparagraf"/>
        <w:tabs>
          <w:tab w:val="left" w:pos="851"/>
        </w:tabs>
        <w:spacing w:after="0"/>
        <w:ind w:left="0" w:firstLine="567"/>
        <w:jc w:val="both"/>
        <w:rPr>
          <w:rFonts w:ascii="Times New Roman" w:hAnsi="Times New Roman" w:cs="Times New Roman"/>
          <w:sz w:val="24"/>
          <w:szCs w:val="24"/>
          <w:lang w:val="ro-RO"/>
        </w:rPr>
      </w:pPr>
      <w:r w:rsidRPr="00B00D12">
        <w:rPr>
          <w:rFonts w:ascii="Times New Roman" w:hAnsi="Times New Roman" w:cs="Times New Roman"/>
          <w:sz w:val="24"/>
          <w:szCs w:val="24"/>
          <w:lang w:val="ro-RO"/>
        </w:rPr>
        <w:t xml:space="preserve"> alineatul (5)</w:t>
      </w:r>
      <w:r w:rsidR="00C37D69" w:rsidRPr="00B00D12">
        <w:rPr>
          <w:rFonts w:ascii="Times New Roman" w:hAnsi="Times New Roman" w:cs="Times New Roman"/>
          <w:sz w:val="24"/>
          <w:szCs w:val="24"/>
          <w:lang w:val="ro-RO"/>
        </w:rPr>
        <w:t xml:space="preserve"> va avea următorul cuprins:</w:t>
      </w:r>
    </w:p>
    <w:p w14:paraId="31DCA2AF" w14:textId="59787A11" w:rsidR="000172DA" w:rsidRPr="00B00D12" w:rsidRDefault="00C37D69" w:rsidP="0005028D">
      <w:pPr>
        <w:pStyle w:val="Listparagraf"/>
        <w:tabs>
          <w:tab w:val="left" w:pos="851"/>
        </w:tabs>
        <w:spacing w:after="0"/>
        <w:ind w:left="0" w:firstLine="567"/>
        <w:jc w:val="both"/>
        <w:rPr>
          <w:rFonts w:ascii="Times New Roman" w:hAnsi="Times New Roman" w:cs="Times New Roman"/>
          <w:sz w:val="24"/>
          <w:szCs w:val="24"/>
          <w:lang w:val="ro-RO"/>
        </w:rPr>
      </w:pPr>
      <w:r w:rsidRPr="00B00D12">
        <w:rPr>
          <w:rFonts w:ascii="Times New Roman" w:hAnsi="Times New Roman" w:cs="Times New Roman"/>
          <w:sz w:val="24"/>
          <w:szCs w:val="24"/>
          <w:lang w:val="ro-RO"/>
        </w:rPr>
        <w:t>„(5) Solicitarea aprobării prealabile a Băncii Naționale a Moldovei la constituirea gajului care are ca obiect deținerea calificată de acțiuni ale băncilor din Republica Moldova conform art.</w:t>
      </w:r>
      <w:r w:rsidR="006054C9" w:rsidRPr="00B00D12">
        <w:rPr>
          <w:rFonts w:ascii="Times New Roman" w:hAnsi="Times New Roman" w:cs="Times New Roman"/>
          <w:sz w:val="24"/>
          <w:szCs w:val="24"/>
          <w:lang w:val="ro-RO"/>
        </w:rPr>
        <w:t>676 alin.(6) din Codul civil nr.1107/2002 nu se consideră îndeplinire de formalități în sensul alin.(1) din prezentul articol.”</w:t>
      </w:r>
      <w:r w:rsidR="000D5CE5" w:rsidRPr="00B00D12">
        <w:rPr>
          <w:rFonts w:ascii="Times New Roman" w:hAnsi="Times New Roman" w:cs="Times New Roman"/>
          <w:sz w:val="24"/>
          <w:szCs w:val="24"/>
          <w:lang w:val="ro-RO"/>
        </w:rPr>
        <w:t>;</w:t>
      </w:r>
    </w:p>
    <w:p w14:paraId="29E9AAA5" w14:textId="6A67EA16" w:rsidR="000D5CE5" w:rsidRPr="00B00D12" w:rsidRDefault="000D5CE5" w:rsidP="0005028D">
      <w:pPr>
        <w:pStyle w:val="Listparagraf"/>
        <w:tabs>
          <w:tab w:val="left" w:pos="851"/>
        </w:tabs>
        <w:spacing w:after="0"/>
        <w:ind w:left="0" w:firstLine="567"/>
        <w:jc w:val="both"/>
        <w:rPr>
          <w:rFonts w:ascii="Times New Roman" w:hAnsi="Times New Roman" w:cs="Times New Roman"/>
          <w:sz w:val="24"/>
          <w:szCs w:val="24"/>
          <w:lang w:val="ro-RO"/>
        </w:rPr>
      </w:pPr>
      <w:r w:rsidRPr="00B00D12">
        <w:rPr>
          <w:rFonts w:ascii="Times New Roman" w:hAnsi="Times New Roman" w:cs="Times New Roman"/>
          <w:sz w:val="24"/>
          <w:szCs w:val="24"/>
          <w:lang w:val="ro-RO"/>
        </w:rPr>
        <w:t>la alineatul (6), textul „art. 25</w:t>
      </w:r>
      <w:r w:rsidRPr="00B00D12">
        <w:rPr>
          <w:rFonts w:ascii="Times New Roman" w:hAnsi="Times New Roman" w:cs="Times New Roman"/>
          <w:sz w:val="24"/>
          <w:szCs w:val="24"/>
          <w:vertAlign w:val="superscript"/>
          <w:lang w:val="ro-RO"/>
        </w:rPr>
        <w:t xml:space="preserve">1 </w:t>
      </w:r>
      <w:r w:rsidRPr="00B00D12">
        <w:rPr>
          <w:rFonts w:ascii="Times New Roman" w:hAnsi="Times New Roman" w:cs="Times New Roman"/>
          <w:sz w:val="24"/>
          <w:szCs w:val="24"/>
          <w:lang w:val="ro-RO"/>
        </w:rPr>
        <w:t>alin. (1) din Legea nr. 449-XV din 30 iulie 2001 cu privire la gaj” se substituie cu textul „art. 699 alin. (1) din Codul civil nr.1107/2002”;</w:t>
      </w:r>
    </w:p>
    <w:p w14:paraId="1FC385DD" w14:textId="62A77D28" w:rsidR="000D5CE5" w:rsidRPr="00B00D12" w:rsidRDefault="000D5CE5" w:rsidP="0005028D">
      <w:pPr>
        <w:pStyle w:val="Listparagraf"/>
        <w:tabs>
          <w:tab w:val="left" w:pos="851"/>
        </w:tabs>
        <w:spacing w:after="0"/>
        <w:ind w:left="0" w:firstLine="567"/>
        <w:jc w:val="both"/>
        <w:rPr>
          <w:rFonts w:ascii="Times New Roman" w:hAnsi="Times New Roman" w:cs="Times New Roman"/>
          <w:sz w:val="24"/>
          <w:szCs w:val="24"/>
          <w:lang w:val="ro-RO"/>
        </w:rPr>
      </w:pPr>
      <w:r w:rsidRPr="00B00D12">
        <w:rPr>
          <w:rFonts w:ascii="Times New Roman" w:hAnsi="Times New Roman" w:cs="Times New Roman"/>
          <w:sz w:val="24"/>
          <w:szCs w:val="24"/>
          <w:lang w:val="ro-RO"/>
        </w:rPr>
        <w:t>la alineatul (8), textul „Legii nr. 256 din 9 decembrie 2011 privind clauzele abuzive în contractele încheiate cu consumatorii” se substituie cu textul „privind clauzele abuzive în contractele încheiate cu consumatorii din Capitolul V, Titlul II, Cartea III din Codul civil nr.1107/2002”.</w:t>
      </w:r>
    </w:p>
    <w:p w14:paraId="5E24D140" w14:textId="5E3A0277" w:rsidR="00B33D73" w:rsidRPr="001B5E17" w:rsidRDefault="001B5E17" w:rsidP="0005028D">
      <w:pPr>
        <w:pStyle w:val="Listparagraf"/>
        <w:numPr>
          <w:ilvl w:val="0"/>
          <w:numId w:val="1"/>
        </w:numPr>
        <w:tabs>
          <w:tab w:val="left" w:pos="851"/>
        </w:tabs>
        <w:spacing w:after="0"/>
        <w:ind w:left="0" w:firstLine="567"/>
        <w:jc w:val="both"/>
        <w:rPr>
          <w:rFonts w:ascii="Times New Roman" w:hAnsi="Times New Roman" w:cs="Times New Roman"/>
          <w:sz w:val="24"/>
          <w:szCs w:val="24"/>
          <w:lang w:val="ro-RO"/>
        </w:rPr>
      </w:pPr>
      <w:r w:rsidRPr="001B5E17">
        <w:rPr>
          <w:rFonts w:ascii="Times New Roman" w:hAnsi="Times New Roman" w:cs="Times New Roman"/>
          <w:sz w:val="24"/>
          <w:szCs w:val="24"/>
          <w:lang w:val="ro-RO"/>
        </w:rPr>
        <w:t>Articolul 19 se abrogă.</w:t>
      </w:r>
    </w:p>
    <w:p w14:paraId="08048F6C" w14:textId="77777777" w:rsidR="00016EBF" w:rsidRDefault="00016EBF" w:rsidP="0005028D">
      <w:pPr>
        <w:tabs>
          <w:tab w:val="left" w:pos="851"/>
        </w:tabs>
        <w:spacing w:after="0"/>
        <w:ind w:firstLine="567"/>
        <w:jc w:val="both"/>
        <w:rPr>
          <w:rFonts w:ascii="Times New Roman" w:hAnsi="Times New Roman" w:cs="Times New Roman"/>
          <w:b/>
          <w:bCs/>
          <w:sz w:val="24"/>
          <w:szCs w:val="24"/>
          <w:lang w:val="ro-RO"/>
        </w:rPr>
      </w:pPr>
    </w:p>
    <w:p w14:paraId="1F8AA2CF" w14:textId="77777777" w:rsidR="00064F11" w:rsidRPr="00ED3541" w:rsidRDefault="00064F11" w:rsidP="0005028D">
      <w:pPr>
        <w:tabs>
          <w:tab w:val="left" w:pos="851"/>
        </w:tabs>
        <w:spacing w:after="0"/>
        <w:ind w:firstLine="567"/>
        <w:jc w:val="both"/>
        <w:rPr>
          <w:rFonts w:ascii="Times New Roman" w:hAnsi="Times New Roman" w:cs="Times New Roman"/>
          <w:b/>
          <w:sz w:val="24"/>
          <w:szCs w:val="24"/>
          <w:lang w:val="ro-RO"/>
        </w:rPr>
      </w:pPr>
      <w:r w:rsidRPr="00ED3541">
        <w:rPr>
          <w:rFonts w:ascii="Times New Roman" w:hAnsi="Times New Roman" w:cs="Times New Roman"/>
          <w:b/>
          <w:bCs/>
          <w:sz w:val="24"/>
          <w:szCs w:val="24"/>
          <w:lang w:val="ro-RO"/>
        </w:rPr>
        <w:t xml:space="preserve">Art. II. - </w:t>
      </w:r>
      <w:r w:rsidRPr="00ED3541">
        <w:rPr>
          <w:rFonts w:ascii="Times New Roman" w:hAnsi="Times New Roman" w:cs="Times New Roman"/>
          <w:b/>
          <w:sz w:val="24"/>
          <w:szCs w:val="24"/>
          <w:lang w:val="ro-RO"/>
        </w:rPr>
        <w:t xml:space="preserve">Dispoziții finale. </w:t>
      </w:r>
    </w:p>
    <w:p w14:paraId="4FD22F48" w14:textId="77777777" w:rsidR="001C3919" w:rsidRPr="00DD6EA7" w:rsidRDefault="00ED3541" w:rsidP="00DD6EA7">
      <w:pPr>
        <w:tabs>
          <w:tab w:val="left" w:pos="567"/>
          <w:tab w:val="left" w:pos="851"/>
          <w:tab w:val="left" w:pos="993"/>
        </w:tabs>
        <w:spacing w:after="0"/>
        <w:jc w:val="both"/>
        <w:rPr>
          <w:rFonts w:ascii="Times New Roman" w:hAnsi="Times New Roman" w:cs="Times New Roman"/>
          <w:sz w:val="24"/>
          <w:szCs w:val="24"/>
          <w:lang w:val="ro-RO"/>
        </w:rPr>
      </w:pPr>
      <w:r w:rsidRPr="00DD6EA7">
        <w:rPr>
          <w:rFonts w:ascii="Times New Roman" w:hAnsi="Times New Roman" w:cs="Times New Roman"/>
          <w:sz w:val="24"/>
          <w:szCs w:val="24"/>
          <w:lang w:val="ro-RO"/>
        </w:rPr>
        <w:tab/>
      </w:r>
      <w:r w:rsidR="001C3919" w:rsidRPr="00DD6EA7">
        <w:rPr>
          <w:rFonts w:ascii="Times New Roman" w:hAnsi="Times New Roman" w:cs="Times New Roman"/>
          <w:sz w:val="24"/>
          <w:szCs w:val="24"/>
          <w:lang w:val="ro-RO"/>
        </w:rPr>
        <w:t>Prezenta lege intră în vigoare peste o lună de la data publicării în Monitorul Oficial al Republicii Moldova.</w:t>
      </w:r>
    </w:p>
    <w:p w14:paraId="2506DD2D" w14:textId="77777777" w:rsidR="00BF6F75" w:rsidRDefault="00BF6F75" w:rsidP="0005028D">
      <w:pPr>
        <w:tabs>
          <w:tab w:val="left" w:pos="851"/>
        </w:tabs>
        <w:spacing w:after="0" w:line="240" w:lineRule="auto"/>
        <w:ind w:firstLine="567"/>
        <w:jc w:val="both"/>
        <w:rPr>
          <w:rFonts w:ascii="Times New Roman" w:hAnsi="Times New Roman" w:cs="Times New Roman"/>
          <w:b/>
          <w:bCs/>
          <w:sz w:val="24"/>
          <w:szCs w:val="24"/>
          <w:lang w:val="ro-RO"/>
        </w:rPr>
      </w:pPr>
    </w:p>
    <w:p w14:paraId="08CFBC4A" w14:textId="77777777" w:rsidR="00942CAC" w:rsidRDefault="00942CAC" w:rsidP="00BF6F75">
      <w:pPr>
        <w:tabs>
          <w:tab w:val="left" w:pos="851"/>
        </w:tabs>
        <w:spacing w:after="0"/>
        <w:jc w:val="center"/>
        <w:rPr>
          <w:rFonts w:ascii="Times New Roman" w:hAnsi="Times New Roman" w:cs="Times New Roman"/>
          <w:b/>
          <w:bCs/>
          <w:sz w:val="24"/>
          <w:szCs w:val="24"/>
          <w:lang w:val="ro-RO"/>
        </w:rPr>
      </w:pPr>
    </w:p>
    <w:p w14:paraId="5ED910EC" w14:textId="234AD4BB" w:rsidR="00BF6F75" w:rsidRDefault="00BF6F75" w:rsidP="00BF6F75">
      <w:pPr>
        <w:tabs>
          <w:tab w:val="left" w:pos="851"/>
        </w:tabs>
        <w:spacing w:after="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PREȘEDINTELE PARLAMENTULUI</w:t>
      </w:r>
    </w:p>
    <w:p w14:paraId="44650ACD" w14:textId="77777777" w:rsidR="00D45DB1" w:rsidRPr="00394AC1" w:rsidRDefault="00D45DB1" w:rsidP="00AB133A">
      <w:pPr>
        <w:tabs>
          <w:tab w:val="left" w:pos="851"/>
        </w:tabs>
        <w:spacing w:after="0"/>
        <w:jc w:val="both"/>
        <w:rPr>
          <w:highlight w:val="yellow"/>
        </w:rPr>
      </w:pPr>
    </w:p>
    <w:sectPr w:rsidR="00D45DB1" w:rsidRPr="00394AC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AF5FC" w14:textId="77777777" w:rsidR="00D229D4" w:rsidRDefault="00D229D4" w:rsidP="00E57A59">
      <w:pPr>
        <w:spacing w:after="0" w:line="240" w:lineRule="auto"/>
      </w:pPr>
      <w:r>
        <w:separator/>
      </w:r>
    </w:p>
  </w:endnote>
  <w:endnote w:type="continuationSeparator" w:id="0">
    <w:p w14:paraId="7511C71C" w14:textId="77777777" w:rsidR="00D229D4" w:rsidRDefault="00D229D4" w:rsidP="00E5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9AD6" w14:textId="46735F8F" w:rsidR="00E57A59" w:rsidRDefault="00E57A59">
    <w:pPr>
      <w:pStyle w:val="Subsol"/>
    </w:pPr>
    <w:r>
      <w:rPr>
        <w:noProof/>
        <w:lang w:val="ru-RU" w:eastAsia="ru-RU"/>
      </w:rPr>
      <mc:AlternateContent>
        <mc:Choice Requires="wps">
          <w:drawing>
            <wp:anchor distT="0" distB="0" distL="0" distR="0" simplePos="0" relativeHeight="251662336" behindDoc="0" locked="0" layoutInCell="1" allowOverlap="1" wp14:anchorId="5325D79A" wp14:editId="4EF269E4">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CF9438" w14:textId="5275FFC9" w:rsidR="00E57A59" w:rsidRPr="00E57A59" w:rsidRDefault="00E57A59" w:rsidP="00E57A59">
                          <w:pPr>
                            <w:spacing w:after="0"/>
                            <w:rPr>
                              <w:rFonts w:ascii="Calibri" w:eastAsia="Calibri" w:hAnsi="Calibri" w:cs="Calibri"/>
                              <w:noProof/>
                              <w:color w:val="000000"/>
                              <w:sz w:val="16"/>
                              <w:szCs w:val="16"/>
                            </w:rPr>
                          </w:pPr>
                          <w:r w:rsidRPr="00E57A59">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25D79A" id="_x0000_t202" coordsize="21600,21600" o:spt="202" path="m,l,21600r21600,l21600,xe">
              <v:stroke joinstyle="miter"/>
              <v:path gradientshapeok="t" o:connecttype="rect"/>
            </v:shapetype>
            <v:shape id="Text Box 5" o:spid="_x0000_s1028"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" filled="f" stroked="f">
              <v:textbox style="mso-fit-shape-to-text:t" inset="0,0,0,15pt">
                <w:txbxContent>
                  <w:p w14:paraId="4CCF9438" w14:textId="5275FFC9" w:rsidR="00E57A59" w:rsidRPr="00E57A59" w:rsidRDefault="00E57A59" w:rsidP="00E57A59">
                    <w:pPr>
                      <w:spacing w:after="0"/>
                      <w:rPr>
                        <w:rFonts w:ascii="Calibri" w:eastAsia="Calibri" w:hAnsi="Calibri" w:cs="Calibri"/>
                        <w:noProof/>
                        <w:color w:val="000000"/>
                        <w:sz w:val="16"/>
                        <w:szCs w:val="16"/>
                      </w:rPr>
                    </w:pPr>
                    <w:r w:rsidRPr="00E57A59">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53030"/>
      <w:docPartObj>
        <w:docPartGallery w:val="Page Numbers (Bottom of Page)"/>
        <w:docPartUnique/>
      </w:docPartObj>
    </w:sdtPr>
    <w:sdtEndPr>
      <w:rPr>
        <w:noProof/>
      </w:rPr>
    </w:sdtEndPr>
    <w:sdtContent>
      <w:p w14:paraId="31BB3817" w14:textId="3B9B6C4A" w:rsidR="002D6594" w:rsidRDefault="002D6594">
        <w:pPr>
          <w:pStyle w:val="Subsol"/>
          <w:jc w:val="right"/>
        </w:pPr>
        <w:r>
          <w:fldChar w:fldCharType="begin"/>
        </w:r>
        <w:r>
          <w:instrText xml:space="preserve"> PAGE   \* MERGEFORMAT </w:instrText>
        </w:r>
        <w:r>
          <w:fldChar w:fldCharType="separate"/>
        </w:r>
        <w:r w:rsidR="004D13CD">
          <w:rPr>
            <w:noProof/>
          </w:rPr>
          <w:t>2</w:t>
        </w:r>
        <w:r>
          <w:rPr>
            <w:noProof/>
          </w:rPr>
          <w:fldChar w:fldCharType="end"/>
        </w:r>
      </w:p>
    </w:sdtContent>
  </w:sdt>
  <w:p w14:paraId="7501B42C" w14:textId="48A309C9" w:rsidR="00E57A59" w:rsidRDefault="00E57A59">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05562" w14:textId="462D6CE9" w:rsidR="00E57A59" w:rsidRDefault="00E57A59">
    <w:pPr>
      <w:pStyle w:val="Subsol"/>
    </w:pPr>
    <w:r>
      <w:rPr>
        <w:noProof/>
        <w:lang w:val="ru-RU" w:eastAsia="ru-RU"/>
      </w:rPr>
      <mc:AlternateContent>
        <mc:Choice Requires="wps">
          <w:drawing>
            <wp:anchor distT="0" distB="0" distL="0" distR="0" simplePos="0" relativeHeight="251661312" behindDoc="0" locked="0" layoutInCell="1" allowOverlap="1" wp14:anchorId="57B806B4" wp14:editId="22D70D48">
              <wp:simplePos x="635" y="635"/>
              <wp:positionH relativeFrom="page">
                <wp:align>center</wp:align>
              </wp:positionH>
              <wp:positionV relativeFrom="page">
                <wp:align>bottom</wp:align>
              </wp:positionV>
              <wp:extent cx="443865" cy="443865"/>
              <wp:effectExtent l="0" t="0" r="317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181EDB" w14:textId="59646B8F" w:rsidR="00E57A59" w:rsidRPr="00E57A59" w:rsidRDefault="00E57A59" w:rsidP="00E57A59">
                          <w:pPr>
                            <w:spacing w:after="0"/>
                            <w:rPr>
                              <w:rFonts w:ascii="Calibri" w:eastAsia="Calibri" w:hAnsi="Calibri" w:cs="Calibri"/>
                              <w:noProof/>
                              <w:color w:val="000000"/>
                              <w:sz w:val="16"/>
                              <w:szCs w:val="16"/>
                            </w:rPr>
                          </w:pPr>
                          <w:r w:rsidRPr="00E57A59">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B806B4" id="_x0000_t202" coordsize="21600,21600" o:spt="202" path="m,l,21600r21600,l21600,xe">
              <v:stroke joinstyle="miter"/>
              <v:path gradientshapeok="t" o:connecttype="rect"/>
            </v:shapetype>
            <v:shape id="Text Box 4" o:spid="_x0000_s1030"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" filled="f" stroked="f">
              <v:textbox style="mso-fit-shape-to-text:t" inset="0,0,0,15pt">
                <w:txbxContent>
                  <w:p w14:paraId="15181EDB" w14:textId="59646B8F" w:rsidR="00E57A59" w:rsidRPr="00E57A59" w:rsidRDefault="00E57A59" w:rsidP="00E57A59">
                    <w:pPr>
                      <w:spacing w:after="0"/>
                      <w:rPr>
                        <w:rFonts w:ascii="Calibri" w:eastAsia="Calibri" w:hAnsi="Calibri" w:cs="Calibri"/>
                        <w:noProof/>
                        <w:color w:val="000000"/>
                        <w:sz w:val="16"/>
                        <w:szCs w:val="16"/>
                      </w:rPr>
                    </w:pPr>
                    <w:r w:rsidRPr="00E57A59">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90A11" w14:textId="77777777" w:rsidR="00D229D4" w:rsidRDefault="00D229D4" w:rsidP="00E57A59">
      <w:pPr>
        <w:spacing w:after="0" w:line="240" w:lineRule="auto"/>
      </w:pPr>
      <w:r>
        <w:separator/>
      </w:r>
    </w:p>
  </w:footnote>
  <w:footnote w:type="continuationSeparator" w:id="0">
    <w:p w14:paraId="0A2048D7" w14:textId="77777777" w:rsidR="00D229D4" w:rsidRDefault="00D229D4" w:rsidP="00E57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F795A" w14:textId="2EB7C4C3" w:rsidR="00E57A59" w:rsidRDefault="00E57A59">
    <w:pPr>
      <w:pStyle w:val="Antet"/>
    </w:pPr>
    <w:r>
      <w:rPr>
        <w:noProof/>
        <w:lang w:val="ru-RU" w:eastAsia="ru-RU"/>
      </w:rPr>
      <mc:AlternateContent>
        <mc:Choice Requires="wps">
          <w:drawing>
            <wp:anchor distT="0" distB="0" distL="0" distR="0" simplePos="0" relativeHeight="251659264" behindDoc="0" locked="0" layoutInCell="1" allowOverlap="1" wp14:anchorId="5B042ACE" wp14:editId="17B24A2C">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000193" w14:textId="02490F7D" w:rsidR="00E57A59" w:rsidRPr="00E57A59" w:rsidRDefault="00E57A59" w:rsidP="00E57A59">
                          <w:pPr>
                            <w:spacing w:after="0"/>
                            <w:rPr>
                              <w:rFonts w:ascii="Calibri" w:eastAsia="Calibri" w:hAnsi="Calibri" w:cs="Calibri"/>
                              <w:noProof/>
                              <w:color w:val="000000"/>
                              <w:sz w:val="24"/>
                              <w:szCs w:val="24"/>
                            </w:rPr>
                          </w:pPr>
                          <w:r w:rsidRPr="00E57A59">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B042ACE" id="_x0000_t202" coordsize="21600,21600" o:spt="202" path="m,l,21600r21600,l21600,xe">
              <v:stroke joinstyle="miter"/>
              <v:path gradientshapeok="t" o:connecttype="rect"/>
            </v:shapetype>
            <v:shape id="Text Box 2" o:spid="_x0000_s1026" type="#_x0000_t202" alt="SP-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" filled="f" stroked="f">
              <v:textbox style="mso-fit-shape-to-text:t" inset="0,15pt,20pt,0">
                <w:txbxContent>
                  <w:p w14:paraId="13000193" w14:textId="02490F7D" w:rsidR="00E57A59" w:rsidRPr="00E57A59" w:rsidRDefault="00E57A59" w:rsidP="00E57A59">
                    <w:pPr>
                      <w:spacing w:after="0"/>
                      <w:rPr>
                        <w:rFonts w:ascii="Calibri" w:eastAsia="Calibri" w:hAnsi="Calibri" w:cs="Calibri"/>
                        <w:noProof/>
                        <w:color w:val="000000"/>
                        <w:sz w:val="24"/>
                        <w:szCs w:val="24"/>
                      </w:rPr>
                    </w:pPr>
                    <w:r w:rsidRPr="00E57A59">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8468B" w14:textId="405F53D9" w:rsidR="00E57A59" w:rsidRDefault="00E57A59">
    <w:pPr>
      <w:pStyle w:val="Antet"/>
    </w:pPr>
    <w:r>
      <w:rPr>
        <w:noProof/>
        <w:lang w:val="ru-RU" w:eastAsia="ru-RU"/>
      </w:rPr>
      <mc:AlternateContent>
        <mc:Choice Requires="wps">
          <w:drawing>
            <wp:anchor distT="0" distB="0" distL="0" distR="0" simplePos="0" relativeHeight="251660288" behindDoc="0" locked="0" layoutInCell="1" allowOverlap="1" wp14:anchorId="24208FB7" wp14:editId="63DCF934">
              <wp:simplePos x="1076325" y="447675"/>
              <wp:positionH relativeFrom="page">
                <wp:align>right</wp:align>
              </wp:positionH>
              <wp:positionV relativeFrom="page">
                <wp:align>top</wp:align>
              </wp:positionV>
              <wp:extent cx="443865" cy="443865"/>
              <wp:effectExtent l="0" t="0" r="0" b="8890"/>
              <wp:wrapNone/>
              <wp:docPr id="3" name="Text Box 3" descr="SP-2">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F43321" w14:textId="77D50850" w:rsidR="00E57A59" w:rsidRPr="00E57A59" w:rsidRDefault="00E57A59" w:rsidP="00E57A59">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208FB7" id="_x0000_t202" coordsize="21600,21600" o:spt="202" path="m,l,21600r21600,l21600,xe">
              <v:stroke joinstyle="miter"/>
              <v:path gradientshapeok="t" o:connecttype="rect"/>
            </v:shapetype>
            <v:shape id="Text Box 3" o:spid="_x0000_s1027" type="#_x0000_t202" alt="SP-2"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" filled="f" stroked="f">
              <v:textbox style="mso-fit-shape-to-text:t" inset="0,15pt,20pt,0">
                <w:txbxContent>
                  <w:p w14:paraId="69F43321" w14:textId="77D50850" w:rsidR="00E57A59" w:rsidRPr="00E57A59" w:rsidRDefault="00E57A59" w:rsidP="00E57A59">
                    <w:pPr>
                      <w:spacing w:after="0"/>
                      <w:rPr>
                        <w:rFonts w:ascii="Calibri" w:eastAsia="Calibri" w:hAnsi="Calibri" w:cs="Calibri"/>
                        <w:noProof/>
                        <w:color w:val="00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7B7F9" w14:textId="39A96554" w:rsidR="00E57A59" w:rsidRDefault="00E57A59">
    <w:pPr>
      <w:pStyle w:val="Antet"/>
    </w:pPr>
    <w:r>
      <w:rPr>
        <w:noProof/>
        <w:lang w:val="ru-RU" w:eastAsia="ru-RU"/>
      </w:rPr>
      <mc:AlternateContent>
        <mc:Choice Requires="wps">
          <w:drawing>
            <wp:anchor distT="0" distB="0" distL="0" distR="0" simplePos="0" relativeHeight="251658240" behindDoc="0" locked="0" layoutInCell="1" allowOverlap="1" wp14:anchorId="32A10D8A" wp14:editId="3FCEAA25">
              <wp:simplePos x="635" y="635"/>
              <wp:positionH relativeFrom="page">
                <wp:align>right</wp:align>
              </wp:positionH>
              <wp:positionV relativeFrom="page">
                <wp:align>top</wp:align>
              </wp:positionV>
              <wp:extent cx="443865" cy="443865"/>
              <wp:effectExtent l="0" t="0" r="0" b="8890"/>
              <wp:wrapNone/>
              <wp:docPr id="1" name="Text Box 1" descr="SP-2">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2D51B2" w14:textId="13A3C9FF" w:rsidR="00E57A59" w:rsidRPr="00E57A59" w:rsidRDefault="00E57A59" w:rsidP="00E57A59">
                          <w:pPr>
                            <w:spacing w:after="0"/>
                            <w:rPr>
                              <w:rFonts w:ascii="Calibri" w:eastAsia="Calibri" w:hAnsi="Calibri" w:cs="Calibri"/>
                              <w:noProof/>
                              <w:color w:val="000000"/>
                              <w:sz w:val="24"/>
                              <w:szCs w:val="24"/>
                            </w:rPr>
                          </w:pPr>
                          <w:r w:rsidRPr="00E57A59">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A10D8A" id="_x0000_t202" coordsize="21600,21600" o:spt="202" path="m,l,21600r21600,l21600,xe">
              <v:stroke joinstyle="miter"/>
              <v:path gradientshapeok="t" o:connecttype="rect"/>
            </v:shapetype>
            <v:shape id="Text Box 1" o:spid="_x0000_s1029"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" filled="f" stroked="f">
              <v:textbox style="mso-fit-shape-to-text:t" inset="0,15pt,20pt,0">
                <w:txbxContent>
                  <w:p w14:paraId="062D51B2" w14:textId="13A3C9FF" w:rsidR="00E57A59" w:rsidRPr="00E57A59" w:rsidRDefault="00E57A59" w:rsidP="00E57A59">
                    <w:pPr>
                      <w:spacing w:after="0"/>
                      <w:rPr>
                        <w:rFonts w:ascii="Calibri" w:eastAsia="Calibri" w:hAnsi="Calibri" w:cs="Calibri"/>
                        <w:noProof/>
                        <w:color w:val="000000"/>
                        <w:sz w:val="24"/>
                        <w:szCs w:val="24"/>
                      </w:rPr>
                    </w:pPr>
                    <w:r w:rsidRPr="00E57A59">
                      <w:rPr>
                        <w:rFonts w:ascii="Calibri" w:eastAsia="Calibri" w:hAnsi="Calibri"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A09DF"/>
    <w:multiLevelType w:val="hybridMultilevel"/>
    <w:tmpl w:val="8F1A64AA"/>
    <w:lvl w:ilvl="0" w:tplc="E3C812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C26000"/>
    <w:multiLevelType w:val="hybridMultilevel"/>
    <w:tmpl w:val="B0BA7672"/>
    <w:lvl w:ilvl="0" w:tplc="13ACF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B1EC4"/>
    <w:multiLevelType w:val="hybridMultilevel"/>
    <w:tmpl w:val="FD265AC8"/>
    <w:lvl w:ilvl="0" w:tplc="24E84D9E">
      <w:start w:val="1"/>
      <w:numFmt w:val="decimal"/>
      <w:lvlText w:val="(%1)"/>
      <w:lvlJc w:val="left"/>
      <w:pPr>
        <w:ind w:left="928" w:hanging="360"/>
      </w:pPr>
      <w:rPr>
        <w:rFonts w:hint="default"/>
        <w:b w:val="0"/>
      </w:rPr>
    </w:lvl>
    <w:lvl w:ilvl="1" w:tplc="08180019" w:tentative="1">
      <w:start w:val="1"/>
      <w:numFmt w:val="lowerLetter"/>
      <w:lvlText w:val="%2."/>
      <w:lvlJc w:val="left"/>
      <w:pPr>
        <w:ind w:left="1648" w:hanging="360"/>
      </w:pPr>
    </w:lvl>
    <w:lvl w:ilvl="2" w:tplc="0818001B" w:tentative="1">
      <w:start w:val="1"/>
      <w:numFmt w:val="lowerRoman"/>
      <w:lvlText w:val="%3."/>
      <w:lvlJc w:val="right"/>
      <w:pPr>
        <w:ind w:left="2368" w:hanging="180"/>
      </w:pPr>
    </w:lvl>
    <w:lvl w:ilvl="3" w:tplc="0818000F" w:tentative="1">
      <w:start w:val="1"/>
      <w:numFmt w:val="decimal"/>
      <w:lvlText w:val="%4."/>
      <w:lvlJc w:val="left"/>
      <w:pPr>
        <w:ind w:left="3088" w:hanging="360"/>
      </w:pPr>
    </w:lvl>
    <w:lvl w:ilvl="4" w:tplc="08180019" w:tentative="1">
      <w:start w:val="1"/>
      <w:numFmt w:val="lowerLetter"/>
      <w:lvlText w:val="%5."/>
      <w:lvlJc w:val="left"/>
      <w:pPr>
        <w:ind w:left="3808" w:hanging="360"/>
      </w:pPr>
    </w:lvl>
    <w:lvl w:ilvl="5" w:tplc="0818001B" w:tentative="1">
      <w:start w:val="1"/>
      <w:numFmt w:val="lowerRoman"/>
      <w:lvlText w:val="%6."/>
      <w:lvlJc w:val="right"/>
      <w:pPr>
        <w:ind w:left="4528" w:hanging="180"/>
      </w:pPr>
    </w:lvl>
    <w:lvl w:ilvl="6" w:tplc="0818000F" w:tentative="1">
      <w:start w:val="1"/>
      <w:numFmt w:val="decimal"/>
      <w:lvlText w:val="%7."/>
      <w:lvlJc w:val="left"/>
      <w:pPr>
        <w:ind w:left="5248" w:hanging="360"/>
      </w:pPr>
    </w:lvl>
    <w:lvl w:ilvl="7" w:tplc="08180019" w:tentative="1">
      <w:start w:val="1"/>
      <w:numFmt w:val="lowerLetter"/>
      <w:lvlText w:val="%8."/>
      <w:lvlJc w:val="left"/>
      <w:pPr>
        <w:ind w:left="5968" w:hanging="360"/>
      </w:pPr>
    </w:lvl>
    <w:lvl w:ilvl="8" w:tplc="0818001B" w:tentative="1">
      <w:start w:val="1"/>
      <w:numFmt w:val="lowerRoman"/>
      <w:lvlText w:val="%9."/>
      <w:lvlJc w:val="right"/>
      <w:pPr>
        <w:ind w:left="6688" w:hanging="180"/>
      </w:pPr>
    </w:lvl>
  </w:abstractNum>
  <w:abstractNum w:abstractNumId="3" w15:restartNumberingAfterBreak="0">
    <w:nsid w:val="2BE640AD"/>
    <w:multiLevelType w:val="hybridMultilevel"/>
    <w:tmpl w:val="C43CEB08"/>
    <w:lvl w:ilvl="0" w:tplc="F18C2A1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418D76BB"/>
    <w:multiLevelType w:val="hybridMultilevel"/>
    <w:tmpl w:val="963CEA04"/>
    <w:lvl w:ilvl="0" w:tplc="E638A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B18E2"/>
    <w:multiLevelType w:val="hybridMultilevel"/>
    <w:tmpl w:val="8DF43780"/>
    <w:lvl w:ilvl="0" w:tplc="AF283D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DEF283D"/>
    <w:multiLevelType w:val="hybridMultilevel"/>
    <w:tmpl w:val="20780424"/>
    <w:lvl w:ilvl="0" w:tplc="221623E2">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7124419F"/>
    <w:multiLevelType w:val="hybridMultilevel"/>
    <w:tmpl w:val="F8707B32"/>
    <w:lvl w:ilvl="0" w:tplc="986E4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6A187E"/>
    <w:multiLevelType w:val="hybridMultilevel"/>
    <w:tmpl w:val="2392EF5C"/>
    <w:lvl w:ilvl="0" w:tplc="3D80D8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2"/>
  </w:num>
  <w:num w:numId="3">
    <w:abstractNumId w:val="3"/>
  </w:num>
  <w:num w:numId="4">
    <w:abstractNumId w:val="8"/>
  </w:num>
  <w:num w:numId="5">
    <w:abstractNumId w:val="5"/>
  </w:num>
  <w:num w:numId="6">
    <w:abstractNumId w:val="0"/>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56"/>
    <w:rsid w:val="000026CB"/>
    <w:rsid w:val="000027AC"/>
    <w:rsid w:val="00004328"/>
    <w:rsid w:val="00006CC0"/>
    <w:rsid w:val="00007676"/>
    <w:rsid w:val="000078AE"/>
    <w:rsid w:val="00016EBF"/>
    <w:rsid w:val="000172DA"/>
    <w:rsid w:val="0002555F"/>
    <w:rsid w:val="00030C12"/>
    <w:rsid w:val="0003319E"/>
    <w:rsid w:val="00037E8D"/>
    <w:rsid w:val="00045A99"/>
    <w:rsid w:val="0005028D"/>
    <w:rsid w:val="00060175"/>
    <w:rsid w:val="00062C6C"/>
    <w:rsid w:val="00064F11"/>
    <w:rsid w:val="0006549E"/>
    <w:rsid w:val="00071FC3"/>
    <w:rsid w:val="00096266"/>
    <w:rsid w:val="000A2659"/>
    <w:rsid w:val="000B588C"/>
    <w:rsid w:val="000C3224"/>
    <w:rsid w:val="000C6A0F"/>
    <w:rsid w:val="000D470B"/>
    <w:rsid w:val="000D5CE5"/>
    <w:rsid w:val="000D7706"/>
    <w:rsid w:val="000D7C22"/>
    <w:rsid w:val="000E0842"/>
    <w:rsid w:val="000F42C8"/>
    <w:rsid w:val="00102E6C"/>
    <w:rsid w:val="00112067"/>
    <w:rsid w:val="0013353C"/>
    <w:rsid w:val="00150E06"/>
    <w:rsid w:val="001568DC"/>
    <w:rsid w:val="00156F11"/>
    <w:rsid w:val="001970FB"/>
    <w:rsid w:val="001A3DB2"/>
    <w:rsid w:val="001A571D"/>
    <w:rsid w:val="001B5E17"/>
    <w:rsid w:val="001C10D3"/>
    <w:rsid w:val="001C3919"/>
    <w:rsid w:val="001C6092"/>
    <w:rsid w:val="001D36A8"/>
    <w:rsid w:val="00205162"/>
    <w:rsid w:val="002066CB"/>
    <w:rsid w:val="00211B51"/>
    <w:rsid w:val="00225C84"/>
    <w:rsid w:val="00237793"/>
    <w:rsid w:val="002417D2"/>
    <w:rsid w:val="002537FD"/>
    <w:rsid w:val="00254116"/>
    <w:rsid w:val="002A3903"/>
    <w:rsid w:val="002A6E7E"/>
    <w:rsid w:val="002B094C"/>
    <w:rsid w:val="002B5915"/>
    <w:rsid w:val="002B6FD4"/>
    <w:rsid w:val="002B7DC1"/>
    <w:rsid w:val="002C219E"/>
    <w:rsid w:val="002C37B4"/>
    <w:rsid w:val="002D6594"/>
    <w:rsid w:val="002D65AD"/>
    <w:rsid w:val="002E583B"/>
    <w:rsid w:val="002F3505"/>
    <w:rsid w:val="002F469D"/>
    <w:rsid w:val="002F48A1"/>
    <w:rsid w:val="003033FE"/>
    <w:rsid w:val="003076A8"/>
    <w:rsid w:val="003147EA"/>
    <w:rsid w:val="00317786"/>
    <w:rsid w:val="0032110C"/>
    <w:rsid w:val="003258FD"/>
    <w:rsid w:val="00326140"/>
    <w:rsid w:val="00332C96"/>
    <w:rsid w:val="00341687"/>
    <w:rsid w:val="00351D68"/>
    <w:rsid w:val="00354468"/>
    <w:rsid w:val="0035776A"/>
    <w:rsid w:val="00365946"/>
    <w:rsid w:val="00365F63"/>
    <w:rsid w:val="00373914"/>
    <w:rsid w:val="00377BF7"/>
    <w:rsid w:val="00384945"/>
    <w:rsid w:val="00385B22"/>
    <w:rsid w:val="00393DFC"/>
    <w:rsid w:val="00394AC1"/>
    <w:rsid w:val="00397CCB"/>
    <w:rsid w:val="003A11D3"/>
    <w:rsid w:val="003A1804"/>
    <w:rsid w:val="003D6255"/>
    <w:rsid w:val="003D7DE7"/>
    <w:rsid w:val="003E6CE4"/>
    <w:rsid w:val="003F1247"/>
    <w:rsid w:val="003F4FA2"/>
    <w:rsid w:val="00401E02"/>
    <w:rsid w:val="00414889"/>
    <w:rsid w:val="00420268"/>
    <w:rsid w:val="004228DD"/>
    <w:rsid w:val="004312E3"/>
    <w:rsid w:val="00434DB7"/>
    <w:rsid w:val="00440508"/>
    <w:rsid w:val="004449AC"/>
    <w:rsid w:val="0044712C"/>
    <w:rsid w:val="00451FC9"/>
    <w:rsid w:val="004546A4"/>
    <w:rsid w:val="00462ABA"/>
    <w:rsid w:val="00463280"/>
    <w:rsid w:val="00475961"/>
    <w:rsid w:val="00492E52"/>
    <w:rsid w:val="004A6157"/>
    <w:rsid w:val="004B0B07"/>
    <w:rsid w:val="004C511B"/>
    <w:rsid w:val="004D13CD"/>
    <w:rsid w:val="004D392E"/>
    <w:rsid w:val="004F591F"/>
    <w:rsid w:val="00500AE9"/>
    <w:rsid w:val="00505D15"/>
    <w:rsid w:val="0052308E"/>
    <w:rsid w:val="00533320"/>
    <w:rsid w:val="00536816"/>
    <w:rsid w:val="005503C7"/>
    <w:rsid w:val="005527DC"/>
    <w:rsid w:val="005709B6"/>
    <w:rsid w:val="0057458F"/>
    <w:rsid w:val="0058178D"/>
    <w:rsid w:val="00593B56"/>
    <w:rsid w:val="005B7A6B"/>
    <w:rsid w:val="005C4475"/>
    <w:rsid w:val="005F3FC4"/>
    <w:rsid w:val="006054C9"/>
    <w:rsid w:val="006055DE"/>
    <w:rsid w:val="006066BE"/>
    <w:rsid w:val="006149E1"/>
    <w:rsid w:val="0062299E"/>
    <w:rsid w:val="00627CE3"/>
    <w:rsid w:val="00640808"/>
    <w:rsid w:val="0064779A"/>
    <w:rsid w:val="006779FE"/>
    <w:rsid w:val="00691861"/>
    <w:rsid w:val="006A3A89"/>
    <w:rsid w:val="006B713F"/>
    <w:rsid w:val="006B79E1"/>
    <w:rsid w:val="006D3380"/>
    <w:rsid w:val="006E1300"/>
    <w:rsid w:val="006E3C45"/>
    <w:rsid w:val="006E7799"/>
    <w:rsid w:val="006F036B"/>
    <w:rsid w:val="006F41DC"/>
    <w:rsid w:val="006F73F4"/>
    <w:rsid w:val="0071489B"/>
    <w:rsid w:val="007279ED"/>
    <w:rsid w:val="0073679C"/>
    <w:rsid w:val="0075034D"/>
    <w:rsid w:val="00751816"/>
    <w:rsid w:val="007A0651"/>
    <w:rsid w:val="007B3EAF"/>
    <w:rsid w:val="007C1F36"/>
    <w:rsid w:val="007C37B1"/>
    <w:rsid w:val="007D751E"/>
    <w:rsid w:val="008012A6"/>
    <w:rsid w:val="00810D16"/>
    <w:rsid w:val="00826235"/>
    <w:rsid w:val="00830BE3"/>
    <w:rsid w:val="0085345D"/>
    <w:rsid w:val="00875632"/>
    <w:rsid w:val="00893809"/>
    <w:rsid w:val="008A5A33"/>
    <w:rsid w:val="008B6FE4"/>
    <w:rsid w:val="008C3F10"/>
    <w:rsid w:val="008C753F"/>
    <w:rsid w:val="008F4D30"/>
    <w:rsid w:val="008F735A"/>
    <w:rsid w:val="00900580"/>
    <w:rsid w:val="00907CC6"/>
    <w:rsid w:val="00913929"/>
    <w:rsid w:val="00937EB3"/>
    <w:rsid w:val="00942CAC"/>
    <w:rsid w:val="009431B9"/>
    <w:rsid w:val="0094413C"/>
    <w:rsid w:val="00945CE2"/>
    <w:rsid w:val="0095080A"/>
    <w:rsid w:val="009545E4"/>
    <w:rsid w:val="00964FF2"/>
    <w:rsid w:val="00967654"/>
    <w:rsid w:val="009762AC"/>
    <w:rsid w:val="009806AF"/>
    <w:rsid w:val="009810E6"/>
    <w:rsid w:val="009860D2"/>
    <w:rsid w:val="009863A6"/>
    <w:rsid w:val="009C376B"/>
    <w:rsid w:val="009D6C5F"/>
    <w:rsid w:val="009E3212"/>
    <w:rsid w:val="009F4E84"/>
    <w:rsid w:val="00A11ADE"/>
    <w:rsid w:val="00A22C4C"/>
    <w:rsid w:val="00A253CD"/>
    <w:rsid w:val="00A662BC"/>
    <w:rsid w:val="00A91695"/>
    <w:rsid w:val="00AA42EF"/>
    <w:rsid w:val="00AB0967"/>
    <w:rsid w:val="00AB133A"/>
    <w:rsid w:val="00AB61BF"/>
    <w:rsid w:val="00AD0E85"/>
    <w:rsid w:val="00AD5996"/>
    <w:rsid w:val="00AD7C89"/>
    <w:rsid w:val="00AE08DE"/>
    <w:rsid w:val="00AE1C25"/>
    <w:rsid w:val="00B00D12"/>
    <w:rsid w:val="00B17C1F"/>
    <w:rsid w:val="00B33D73"/>
    <w:rsid w:val="00B3452E"/>
    <w:rsid w:val="00B36A14"/>
    <w:rsid w:val="00B37823"/>
    <w:rsid w:val="00B41E03"/>
    <w:rsid w:val="00B4220F"/>
    <w:rsid w:val="00B4526E"/>
    <w:rsid w:val="00B52760"/>
    <w:rsid w:val="00B5323C"/>
    <w:rsid w:val="00B61EC3"/>
    <w:rsid w:val="00B75107"/>
    <w:rsid w:val="00B841C3"/>
    <w:rsid w:val="00BA2998"/>
    <w:rsid w:val="00BB28C0"/>
    <w:rsid w:val="00BD0514"/>
    <w:rsid w:val="00BD370A"/>
    <w:rsid w:val="00BE283D"/>
    <w:rsid w:val="00BF6F75"/>
    <w:rsid w:val="00C14CDA"/>
    <w:rsid w:val="00C30B58"/>
    <w:rsid w:val="00C355F2"/>
    <w:rsid w:val="00C379C7"/>
    <w:rsid w:val="00C37D69"/>
    <w:rsid w:val="00C47881"/>
    <w:rsid w:val="00C656EF"/>
    <w:rsid w:val="00C72606"/>
    <w:rsid w:val="00C94CF5"/>
    <w:rsid w:val="00CA5593"/>
    <w:rsid w:val="00CB17B7"/>
    <w:rsid w:val="00CB7433"/>
    <w:rsid w:val="00CC2D57"/>
    <w:rsid w:val="00CC70EE"/>
    <w:rsid w:val="00CD3A78"/>
    <w:rsid w:val="00D00168"/>
    <w:rsid w:val="00D229D4"/>
    <w:rsid w:val="00D23481"/>
    <w:rsid w:val="00D25619"/>
    <w:rsid w:val="00D26D68"/>
    <w:rsid w:val="00D367E2"/>
    <w:rsid w:val="00D45DB1"/>
    <w:rsid w:val="00D52A3A"/>
    <w:rsid w:val="00D716E6"/>
    <w:rsid w:val="00DA1B9A"/>
    <w:rsid w:val="00DB2D04"/>
    <w:rsid w:val="00DD4E1D"/>
    <w:rsid w:val="00DD6EA7"/>
    <w:rsid w:val="00DE216C"/>
    <w:rsid w:val="00DF167B"/>
    <w:rsid w:val="00E04B0A"/>
    <w:rsid w:val="00E1106E"/>
    <w:rsid w:val="00E11BD0"/>
    <w:rsid w:val="00E17D08"/>
    <w:rsid w:val="00E27841"/>
    <w:rsid w:val="00E307FE"/>
    <w:rsid w:val="00E47393"/>
    <w:rsid w:val="00E50FA8"/>
    <w:rsid w:val="00E55E98"/>
    <w:rsid w:val="00E57A59"/>
    <w:rsid w:val="00E63713"/>
    <w:rsid w:val="00E66AFC"/>
    <w:rsid w:val="00E7359F"/>
    <w:rsid w:val="00E82818"/>
    <w:rsid w:val="00EA03E8"/>
    <w:rsid w:val="00EA2756"/>
    <w:rsid w:val="00EA74AD"/>
    <w:rsid w:val="00EA7A3E"/>
    <w:rsid w:val="00EB3D72"/>
    <w:rsid w:val="00EC039D"/>
    <w:rsid w:val="00EC4214"/>
    <w:rsid w:val="00ED3541"/>
    <w:rsid w:val="00ED6E12"/>
    <w:rsid w:val="00F04BA6"/>
    <w:rsid w:val="00F16EC1"/>
    <w:rsid w:val="00F264FB"/>
    <w:rsid w:val="00F27CA0"/>
    <w:rsid w:val="00F4025A"/>
    <w:rsid w:val="00F55FB1"/>
    <w:rsid w:val="00F60602"/>
    <w:rsid w:val="00F6216A"/>
    <w:rsid w:val="00F71DBF"/>
    <w:rsid w:val="00F7448C"/>
    <w:rsid w:val="00F7520E"/>
    <w:rsid w:val="00F81882"/>
    <w:rsid w:val="00F92274"/>
    <w:rsid w:val="00F95614"/>
    <w:rsid w:val="00F96634"/>
    <w:rsid w:val="00FB3E17"/>
    <w:rsid w:val="00FC12D7"/>
    <w:rsid w:val="00FC66F3"/>
    <w:rsid w:val="00FE076C"/>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B7E74"/>
  <w15:chartTrackingRefBased/>
  <w15:docId w15:val="{9CAECECE-9E93-47D7-829E-70E5B4BD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172DA"/>
    <w:pPr>
      <w:ind w:left="720"/>
      <w:contextualSpacing/>
    </w:pPr>
  </w:style>
  <w:style w:type="paragraph" w:styleId="Antet">
    <w:name w:val="header"/>
    <w:basedOn w:val="Normal"/>
    <w:link w:val="AntetCaracter"/>
    <w:uiPriority w:val="99"/>
    <w:unhideWhenUsed/>
    <w:rsid w:val="00E57A59"/>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E57A59"/>
  </w:style>
  <w:style w:type="paragraph" w:styleId="Subsol">
    <w:name w:val="footer"/>
    <w:basedOn w:val="Normal"/>
    <w:link w:val="SubsolCaracter"/>
    <w:uiPriority w:val="99"/>
    <w:unhideWhenUsed/>
    <w:rsid w:val="00E57A59"/>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E57A59"/>
  </w:style>
  <w:style w:type="character" w:styleId="Hyperlink">
    <w:name w:val="Hyperlink"/>
    <w:basedOn w:val="Fontdeparagrafimplicit"/>
    <w:uiPriority w:val="99"/>
    <w:unhideWhenUsed/>
    <w:rsid w:val="00F16EC1"/>
    <w:rPr>
      <w:color w:val="0563C1" w:themeColor="hyperlink"/>
      <w:u w:val="single"/>
    </w:rPr>
  </w:style>
  <w:style w:type="character" w:customStyle="1" w:styleId="UnresolvedMention">
    <w:name w:val="Unresolved Mention"/>
    <w:basedOn w:val="Fontdeparagrafimplicit"/>
    <w:uiPriority w:val="99"/>
    <w:semiHidden/>
    <w:unhideWhenUsed/>
    <w:rsid w:val="00F16EC1"/>
    <w:rPr>
      <w:color w:val="605E5C"/>
      <w:shd w:val="clear" w:color="auto" w:fill="E1DFDD"/>
    </w:rPr>
  </w:style>
  <w:style w:type="character" w:styleId="Referincomentariu">
    <w:name w:val="annotation reference"/>
    <w:basedOn w:val="Fontdeparagrafimplicit"/>
    <w:uiPriority w:val="99"/>
    <w:semiHidden/>
    <w:unhideWhenUsed/>
    <w:rsid w:val="00533320"/>
    <w:rPr>
      <w:sz w:val="16"/>
      <w:szCs w:val="16"/>
    </w:rPr>
  </w:style>
  <w:style w:type="paragraph" w:styleId="Textcomentariu">
    <w:name w:val="annotation text"/>
    <w:basedOn w:val="Normal"/>
    <w:link w:val="TextcomentariuCaracter"/>
    <w:uiPriority w:val="99"/>
    <w:unhideWhenUsed/>
    <w:rsid w:val="00533320"/>
    <w:pPr>
      <w:spacing w:line="240" w:lineRule="auto"/>
    </w:pPr>
    <w:rPr>
      <w:sz w:val="20"/>
      <w:szCs w:val="20"/>
    </w:rPr>
  </w:style>
  <w:style w:type="character" w:customStyle="1" w:styleId="TextcomentariuCaracter">
    <w:name w:val="Text comentariu Caracter"/>
    <w:basedOn w:val="Fontdeparagrafimplicit"/>
    <w:link w:val="Textcomentariu"/>
    <w:uiPriority w:val="99"/>
    <w:rsid w:val="00533320"/>
    <w:rPr>
      <w:sz w:val="20"/>
      <w:szCs w:val="20"/>
    </w:rPr>
  </w:style>
  <w:style w:type="paragraph" w:styleId="SubiectComentariu">
    <w:name w:val="annotation subject"/>
    <w:basedOn w:val="Textcomentariu"/>
    <w:next w:val="Textcomentariu"/>
    <w:link w:val="SubiectComentariuCaracter"/>
    <w:uiPriority w:val="99"/>
    <w:semiHidden/>
    <w:unhideWhenUsed/>
    <w:rsid w:val="00533320"/>
    <w:rPr>
      <w:b/>
      <w:bCs/>
    </w:rPr>
  </w:style>
  <w:style w:type="character" w:customStyle="1" w:styleId="SubiectComentariuCaracter">
    <w:name w:val="Subiect Comentariu Caracter"/>
    <w:basedOn w:val="TextcomentariuCaracter"/>
    <w:link w:val="SubiectComentariu"/>
    <w:uiPriority w:val="99"/>
    <w:semiHidden/>
    <w:rsid w:val="00533320"/>
    <w:rPr>
      <w:b/>
      <w:bCs/>
      <w:sz w:val="20"/>
      <w:szCs w:val="20"/>
    </w:rPr>
  </w:style>
  <w:style w:type="character" w:styleId="Accentuat">
    <w:name w:val="Emphasis"/>
    <w:basedOn w:val="Fontdeparagrafimplicit"/>
    <w:uiPriority w:val="20"/>
    <w:qFormat/>
    <w:rsid w:val="001C10D3"/>
    <w:rPr>
      <w:i/>
      <w:iCs/>
    </w:rPr>
  </w:style>
  <w:style w:type="character" w:styleId="HyperlinkParcurs">
    <w:name w:val="FollowedHyperlink"/>
    <w:basedOn w:val="Fontdeparagrafimplicit"/>
    <w:uiPriority w:val="99"/>
    <w:semiHidden/>
    <w:unhideWhenUsed/>
    <w:rsid w:val="009545E4"/>
    <w:rPr>
      <w:color w:val="954F72" w:themeColor="followedHyperlink"/>
      <w:u w:val="single"/>
    </w:rPr>
  </w:style>
  <w:style w:type="paragraph" w:styleId="Revizuire">
    <w:name w:val="Revision"/>
    <w:hidden/>
    <w:uiPriority w:val="99"/>
    <w:semiHidden/>
    <w:rsid w:val="00E55E98"/>
    <w:pPr>
      <w:spacing w:after="0" w:line="240" w:lineRule="auto"/>
    </w:pPr>
  </w:style>
  <w:style w:type="paragraph" w:styleId="TextnBalon">
    <w:name w:val="Balloon Text"/>
    <w:basedOn w:val="Normal"/>
    <w:link w:val="TextnBalonCaracter"/>
    <w:uiPriority w:val="99"/>
    <w:semiHidden/>
    <w:unhideWhenUsed/>
    <w:rsid w:val="006055D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05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779">
      <w:bodyDiv w:val="1"/>
      <w:marLeft w:val="0"/>
      <w:marRight w:val="0"/>
      <w:marTop w:val="0"/>
      <w:marBottom w:val="0"/>
      <w:divBdr>
        <w:top w:val="none" w:sz="0" w:space="0" w:color="auto"/>
        <w:left w:val="none" w:sz="0" w:space="0" w:color="auto"/>
        <w:bottom w:val="none" w:sz="0" w:space="0" w:color="auto"/>
        <w:right w:val="none" w:sz="0" w:space="0" w:color="auto"/>
      </w:divBdr>
    </w:div>
    <w:div w:id="147749943">
      <w:bodyDiv w:val="1"/>
      <w:marLeft w:val="0"/>
      <w:marRight w:val="0"/>
      <w:marTop w:val="0"/>
      <w:marBottom w:val="0"/>
      <w:divBdr>
        <w:top w:val="none" w:sz="0" w:space="0" w:color="auto"/>
        <w:left w:val="none" w:sz="0" w:space="0" w:color="auto"/>
        <w:bottom w:val="none" w:sz="0" w:space="0" w:color="auto"/>
        <w:right w:val="none" w:sz="0" w:space="0" w:color="auto"/>
      </w:divBdr>
    </w:div>
    <w:div w:id="81182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1EE5E-2AF1-4615-9B3F-9B38A1B1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842</Words>
  <Characters>4802</Characters>
  <Application>Microsoft Office Word</Application>
  <DocSecurity>0</DocSecurity>
  <Lines>40</Lines>
  <Paragraphs>11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I. Salogub</dc:creator>
  <cp:keywords/>
  <dc:description/>
  <cp:lastModifiedBy>Bratu Mariana</cp:lastModifiedBy>
  <cp:revision>3</cp:revision>
  <cp:lastPrinted>2026-01-12T09:58:00Z</cp:lastPrinted>
  <dcterms:created xsi:type="dcterms:W3CDTF">2026-01-27T11:14:00Z</dcterms:created>
  <dcterms:modified xsi:type="dcterms:W3CDTF">2026-01-27T11:37:00Z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SP-2</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Atenţie! Se interzice deţinerea, sustragerea, alterarea, multiplicarea, distrugerea sau folosirea  acestui document fără a dispune de drept de acces autorizat.</vt:lpwstr>
  </property>
  <property fmtid="{D5CDD505-2E9C-101B-9397-08002B2CF9AE}" pid="8" name="MSIP_Label_70108aff-3426-4749-9d04-de3a5077dcce_Enabled">
    <vt:lpwstr>true</vt:lpwstr>
  </property>
  <property fmtid="{D5CDD505-2E9C-101B-9397-08002B2CF9AE}" pid="9" name="MSIP_Label_70108aff-3426-4749-9d04-de3a5077dcce_SetDate">
    <vt:lpwstr>2025-02-05T08:03:32Z</vt:lpwstr>
  </property>
  <property fmtid="{D5CDD505-2E9C-101B-9397-08002B2CF9AE}" pid="10" name="MSIP_Label_70108aff-3426-4749-9d04-de3a5077dcce_Method">
    <vt:lpwstr>Privileged</vt:lpwstr>
  </property>
  <property fmtid="{D5CDD505-2E9C-101B-9397-08002B2CF9AE}" pid="11" name="MSIP_Label_70108aff-3426-4749-9d04-de3a5077dcce_Name">
    <vt:lpwstr>SP-2</vt:lpwstr>
  </property>
  <property fmtid="{D5CDD505-2E9C-101B-9397-08002B2CF9AE}" pid="12" name="MSIP_Label_70108aff-3426-4749-9d04-de3a5077dcce_SiteId">
    <vt:lpwstr>5887d430-0034-4561-b771-12c77faf2fa0</vt:lpwstr>
  </property>
  <property fmtid="{D5CDD505-2E9C-101B-9397-08002B2CF9AE}" pid="13" name="MSIP_Label_70108aff-3426-4749-9d04-de3a5077dcce_ActionId">
    <vt:lpwstr>11327428-caf3-4d48-86c6-3f69419cdf9a</vt:lpwstr>
  </property>
  <property fmtid="{D5CDD505-2E9C-101B-9397-08002B2CF9AE}" pid="14" name="MSIP_Label_70108aff-3426-4749-9d04-de3a5077dcce_ContentBits">
    <vt:lpwstr>3</vt:lpwstr>
  </property>
  <property fmtid="{D5CDD505-2E9C-101B-9397-08002B2CF9AE}" pid="15" name="TitusGUID">
    <vt:lpwstr>495956ac-e046-4a3a-a8e7-6081e837828c</vt:lpwstr>
  </property>
  <property fmtid="{D5CDD505-2E9C-101B-9397-08002B2CF9AE}" pid="16" name="Clasificare">
    <vt:lpwstr>NONE</vt:lpwstr>
  </property>
  <property fmtid="{D5CDD505-2E9C-101B-9397-08002B2CF9AE}" pid="17" name="GrammarlyDocumentId">
    <vt:lpwstr>36c59f9f-d844-4836-b22d-65ef91fade58</vt:lpwstr>
  </property>
</Properties>
</file>